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699B" w14:textId="3B25B358" w:rsidR="000B2CF3" w:rsidRDefault="00001F6C">
      <w:r>
        <w:rPr>
          <w:rFonts w:ascii="Arial" w:hAnsi="Arial" w:cs="Arial"/>
          <w:color w:val="222222"/>
          <w:shd w:val="clear" w:color="auto" w:fill="FFFFFF"/>
        </w:rPr>
        <w:t xml:space="preserve">Reviewer #2: In this paper the authors propose a numerical scheme for solving the generalised Serre Green-Naghdi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equations(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gSGNE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). The numerical scheme is a coupling method using the finite volume method and the finite difference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method.The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dispersion relation of the linearised model of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gSGNE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discussed. The conservation and convergence of the numerical scheme is also validated by some examples. But some problems should be addressed before it can be accepted for publication in APNUM.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1.The introduction should be rewritten. Because some important literatures about the GN model in recent years have not been reviewed. Such as: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[1] N. Panda, C. Dawson, Y. Zhang, A. B. Kennedy, J. J.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Westerink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A. S. Donahue, Discontinuous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Galerkin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methods for solving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Boussinesq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-Green-Naghdi equations in resolving non-linear and dispersive surface water waves. J. Comp. Phys., 273 (2014) 572-588.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[2] D.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F. Marche, A new class of fully nonlinear and weakly dispersive Green-Naghdi models for efficient 2D simulations. J. Comp. Phys., 282 (2015) 238-268.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[3] H. Dong, M. Li, A reconstructed central discontinuous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Galerkin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-finite element method for the fully nonlinear weakly dispersive Green-Naghdi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model,Applied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Numerical Mathematics 110 (2016) 110-127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[4].  M.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Li,  L.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Xu, Y. Cheng, A CDG-FE method for the two-dimensional Green-Naghdi model with the enhanced dispersive property, Journal of Computational Physics 399 (2019) 108953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2.For readability, the authors should give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linearised model of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gSGNE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before they give the dispersion relation. What is the difference between the  linearised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gSGNE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the linearised SGNE?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3.In general,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function is defined by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function(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= min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function(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= max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function(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= 0, otherwise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Equation (15) is different from the above definition. Is it wrong or Why?</w:t>
      </w:r>
    </w:p>
    <w:sectPr w:rsidR="000B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6C"/>
    <w:rsid w:val="00001F6C"/>
    <w:rsid w:val="006400D2"/>
    <w:rsid w:val="00D4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3ECD"/>
  <w15:chartTrackingRefBased/>
  <w15:docId w15:val="{9023BAB9-C08C-45C1-9A9F-AA56A542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Pitt</dc:creator>
  <cp:keywords/>
  <dc:description/>
  <cp:lastModifiedBy>Jordan Pitt</cp:lastModifiedBy>
  <cp:revision>1</cp:revision>
  <dcterms:created xsi:type="dcterms:W3CDTF">2021-02-16T06:31:00Z</dcterms:created>
  <dcterms:modified xsi:type="dcterms:W3CDTF">2021-02-16T06:31:00Z</dcterms:modified>
</cp:coreProperties>
</file>