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C3" w:rsidRPr="0022751B" w:rsidRDefault="000D5C36" w:rsidP="004706C1">
      <w:pPr>
        <w:pStyle w:val="Ttulo1"/>
        <w:spacing w:before="0" w:line="240" w:lineRule="auto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22751B">
        <w:rPr>
          <w:rFonts w:ascii="Times New Roman" w:hAnsi="Times New Roman" w:cs="Times New Roman"/>
          <w:b/>
          <w:color w:val="auto"/>
          <w:lang w:val="en-US"/>
        </w:rPr>
        <w:t>Coffee drink quality</w:t>
      </w:r>
    </w:p>
    <w:p w:rsidR="000D5C36" w:rsidRPr="0022751B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D5C36" w:rsidRPr="0022751B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12173C" w:rsidRPr="0022751B" w:rsidRDefault="0012173C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12173C" w:rsidRPr="0022751B" w:rsidRDefault="0012173C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D5C36" w:rsidRPr="0022751B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4B541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Edgard</w:t>
      </w:r>
      <w:proofErr w:type="spellEnd"/>
      <w:r w:rsidRPr="004B541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Augusto de Toledo </w:t>
      </w:r>
      <w:proofErr w:type="spellStart"/>
      <w:r w:rsidRPr="004B541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Picoli</w:t>
      </w:r>
      <w:proofErr w:type="spellEnd"/>
      <w:r w:rsidRPr="004B541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B541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1</w:t>
      </w:r>
      <w:r w:rsidRPr="004B541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Pr="004B5411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Co-authors</w:t>
      </w:r>
      <w:r w:rsidRPr="004B541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Pr="004B5411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Co-authors</w:t>
      </w:r>
      <w:r w:rsidRPr="004B541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Pr="004B5411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Co-authors</w:t>
      </w:r>
      <w:r w:rsidRPr="004B541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B5411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etc</w:t>
      </w:r>
      <w:proofErr w:type="spellEnd"/>
      <w:r w:rsidRPr="004B541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Junior Pastor Pérez Molina </w:t>
      </w:r>
      <w:r w:rsidRPr="004B541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2</w:t>
      </w:r>
    </w:p>
    <w:p w:rsidR="000D5C36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12173C" w:rsidRPr="004B5411" w:rsidRDefault="0012173C" w:rsidP="004706C1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5411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  <w:lang w:val="en-US"/>
        </w:rPr>
        <w:t>1</w:t>
      </w:r>
      <w:proofErr w:type="gramEnd"/>
      <w:r w:rsidRPr="004B541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Department of Plant Biology, Federal University of </w:t>
      </w:r>
      <w:proofErr w:type="spellStart"/>
      <w:r w:rsidRPr="004B541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Viçosa</w:t>
      </w:r>
      <w:proofErr w:type="spellEnd"/>
      <w:r w:rsidRPr="004B541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36.570-000 </w:t>
      </w:r>
      <w:proofErr w:type="spellStart"/>
      <w:r w:rsidRPr="004B541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Viçosa</w:t>
      </w:r>
      <w:proofErr w:type="spellEnd"/>
      <w:r w:rsidRPr="004B541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Minas </w:t>
      </w:r>
      <w:proofErr w:type="spellStart"/>
      <w:r w:rsidRPr="004B541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Gerais</w:t>
      </w:r>
      <w:proofErr w:type="spellEnd"/>
      <w:r w:rsidRPr="004B5411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, Brazil. </w:t>
      </w:r>
      <w:r w:rsidRPr="004B5411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E-mail: </w:t>
      </w:r>
      <w:hyperlink r:id="rId5" w:history="1">
        <w:r w:rsidRPr="004B5411">
          <w:rPr>
            <w:rStyle w:val="Hipervnculo"/>
            <w:rFonts w:ascii="Times New Roman" w:hAnsi="Times New Roman" w:cs="Times New Roman"/>
            <w:iCs/>
            <w:color w:val="auto"/>
            <w:sz w:val="20"/>
            <w:szCs w:val="20"/>
            <w:lang w:val="en-US"/>
          </w:rPr>
          <w:t>epicoli@ufv.br</w:t>
        </w:r>
      </w:hyperlink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B5411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4B5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B5411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Laboratory of Functional Ecology and Tropical Ecosystems (LEFET), School of Biological Sciences, National University of Costa Rica, Omar </w:t>
      </w:r>
      <w:proofErr w:type="spellStart"/>
      <w:r w:rsidRPr="004B5411">
        <w:rPr>
          <w:rFonts w:ascii="Times New Roman" w:hAnsi="Times New Roman" w:cs="Times New Roman"/>
          <w:iCs/>
          <w:sz w:val="20"/>
          <w:szCs w:val="20"/>
          <w:lang w:val="en-US"/>
        </w:rPr>
        <w:t>Dengo</w:t>
      </w:r>
      <w:proofErr w:type="spellEnd"/>
      <w:r w:rsidRPr="004B5411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Campus, 86-3000 Heredia, Costa Rica. E-mail: </w:t>
      </w:r>
      <w:hyperlink r:id="rId6" w:history="1">
        <w:r w:rsidRPr="004B5411">
          <w:rPr>
            <w:rStyle w:val="Hipervnculo"/>
            <w:rFonts w:ascii="Times New Roman" w:hAnsi="Times New Roman" w:cs="Times New Roman"/>
            <w:iCs/>
            <w:color w:val="auto"/>
            <w:sz w:val="20"/>
            <w:szCs w:val="20"/>
            <w:lang w:val="en-US"/>
          </w:rPr>
          <w:t>jpastorpm@gmail.com</w:t>
        </w:r>
      </w:hyperlink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4B541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Co-authors (…)</w:t>
      </w:r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B541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Co-authors (…)</w:t>
      </w:r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 w:rsidRPr="004B541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*To whom correspondence </w:t>
      </w:r>
      <w:proofErr w:type="gramStart"/>
      <w:r w:rsidRPr="004B5411">
        <w:rPr>
          <w:rFonts w:ascii="Times New Roman" w:hAnsi="Times New Roman" w:cs="Times New Roman"/>
          <w:i/>
          <w:iCs/>
          <w:sz w:val="24"/>
          <w:szCs w:val="24"/>
          <w:lang w:val="en-US"/>
        </w:rPr>
        <w:t>should be addressed</w:t>
      </w:r>
      <w:proofErr w:type="gramEnd"/>
      <w:r w:rsidRPr="004B541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Pr="004B5411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E-mail: </w:t>
      </w:r>
      <w:hyperlink r:id="rId7" w:history="1">
        <w:r w:rsidRPr="004B5411">
          <w:rPr>
            <w:rStyle w:val="Hipervnculo"/>
            <w:rFonts w:ascii="Times New Roman" w:hAnsi="Times New Roman" w:cs="Times New Roman"/>
            <w:i/>
            <w:iCs/>
            <w:color w:val="auto"/>
            <w:sz w:val="24"/>
            <w:szCs w:val="24"/>
            <w:lang w:val="pt-BR"/>
          </w:rPr>
          <w:t>epicoli@ufv.br</w:t>
        </w:r>
      </w:hyperlink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  <w:r w:rsidRPr="004B5411">
        <w:rPr>
          <w:rFonts w:ascii="Times New Roman" w:hAnsi="Times New Roman" w:cs="Times New Roman"/>
          <w:i/>
          <w:iCs/>
          <w:sz w:val="24"/>
          <w:szCs w:val="24"/>
          <w:lang w:val="pt-BR"/>
        </w:rPr>
        <w:t>(Phone: +5</w:t>
      </w:r>
      <w:r w:rsidR="008D57FC" w:rsidRPr="004B5411">
        <w:rPr>
          <w:rFonts w:ascii="Times New Roman" w:hAnsi="Times New Roman" w:cs="Times New Roman"/>
          <w:i/>
          <w:iCs/>
          <w:sz w:val="24"/>
          <w:szCs w:val="24"/>
          <w:lang w:val="pt-BR"/>
        </w:rPr>
        <w:t>5</w:t>
      </w:r>
      <w:r w:rsidRPr="004B5411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 w:rsidR="008D57FC" w:rsidRPr="004B5411">
        <w:rPr>
          <w:rFonts w:ascii="Times New Roman" w:hAnsi="Times New Roman" w:cs="Times New Roman"/>
          <w:i/>
          <w:iCs/>
          <w:sz w:val="24"/>
          <w:szCs w:val="24"/>
          <w:lang w:val="pt-BR"/>
        </w:rPr>
        <w:t>(31) 3899 1936</w:t>
      </w:r>
      <w:r w:rsidR="006B7770">
        <w:rPr>
          <w:rFonts w:ascii="Times New Roman" w:hAnsi="Times New Roman" w:cs="Times New Roman"/>
          <w:i/>
          <w:iCs/>
          <w:sz w:val="24"/>
          <w:szCs w:val="24"/>
          <w:lang w:val="pt-BR"/>
        </w:rPr>
        <w:t>)</w:t>
      </w:r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pt-BR"/>
        </w:rPr>
      </w:pPr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4B541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Date of submission: </w:t>
      </w:r>
      <w:r w:rsidRPr="004B5411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0</w:t>
      </w:r>
      <w:r w:rsidR="008D57FC" w:rsidRPr="004B5411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0/0</w:t>
      </w:r>
      <w:r w:rsidRPr="004B5411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0/2019</w:t>
      </w:r>
    </w:p>
    <w:p w:rsidR="000D5C36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B5411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X Tables; X</w:t>
      </w:r>
      <w:r w:rsidR="000D5C36" w:rsidRPr="004B5411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 xml:space="preserve"> Figures</w:t>
      </w:r>
      <w:r w:rsidR="000D5C36" w:rsidRPr="004B541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B541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Word count (start of the introduction to the end of the acknowledgement): </w:t>
      </w:r>
      <w:r w:rsidRPr="004B5411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4000</w:t>
      </w:r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B5411">
        <w:rPr>
          <w:rFonts w:ascii="Times New Roman" w:hAnsi="Times New Roman" w:cs="Times New Roman"/>
          <w:lang w:val="en-US"/>
        </w:rPr>
        <w:br w:type="page"/>
      </w:r>
    </w:p>
    <w:p w:rsidR="008D57FC" w:rsidRPr="0022751B" w:rsidRDefault="008D57FC" w:rsidP="004706C1">
      <w:pPr>
        <w:pStyle w:val="Ttulo1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22751B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Abstract</w:t>
      </w:r>
    </w:p>
    <w:p w:rsidR="008D57FC" w:rsidRPr="0022751B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8D57FC" w:rsidRPr="0022751B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6B7770" w:rsidRPr="0022751B" w:rsidRDefault="006B7770" w:rsidP="004706C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6B7770" w:rsidRPr="0022751B" w:rsidRDefault="006B7770" w:rsidP="004706C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:rsidR="008D57FC" w:rsidRPr="004B5411" w:rsidRDefault="008D57FC" w:rsidP="004706C1">
      <w:pPr>
        <w:pStyle w:val="Ttulo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8"/>
          <w:lang w:val="en-US"/>
        </w:rPr>
      </w:pPr>
      <w:r w:rsidRPr="004B5411">
        <w:rPr>
          <w:rFonts w:ascii="Times New Roman" w:hAnsi="Times New Roman" w:cs="Times New Roman"/>
          <w:color w:val="auto"/>
          <w:lang w:val="en-US"/>
        </w:rPr>
        <w:t>Key words:</w:t>
      </w:r>
      <w:r w:rsidRPr="004B5411">
        <w:rPr>
          <w:rStyle w:val="Ttulo2Car"/>
          <w:rFonts w:ascii="Times New Roman" w:eastAsiaTheme="minorHAnsi" w:hAnsi="Times New Roman" w:cs="Times New Roman"/>
          <w:color w:val="auto"/>
          <w:sz w:val="22"/>
          <w:szCs w:val="28"/>
          <w:lang w:val="en-US"/>
        </w:rPr>
        <w:t xml:space="preserve"> </w:t>
      </w: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8D57FC" w:rsidRPr="0022751B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51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D57FC" w:rsidRPr="0022751B" w:rsidRDefault="008D57FC" w:rsidP="004706C1">
      <w:pPr>
        <w:pStyle w:val="Ttulo1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12173C">
        <w:rPr>
          <w:rFonts w:ascii="Times New Roman" w:hAnsi="Times New Roman" w:cs="Times New Roman"/>
          <w:b/>
          <w:color w:val="auto"/>
          <w:sz w:val="28"/>
          <w:lang w:val="en-GB"/>
        </w:rPr>
        <w:lastRenderedPageBreak/>
        <w:t>Abbreviations</w:t>
      </w:r>
    </w:p>
    <w:p w:rsidR="008D57FC" w:rsidRPr="0022751B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57FC" w:rsidRPr="0022751B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57FC" w:rsidRPr="0022751B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57FC" w:rsidRPr="0022751B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41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D57FC" w:rsidRPr="0022751B" w:rsidRDefault="008D57FC" w:rsidP="004706C1">
      <w:pPr>
        <w:pStyle w:val="Ttulo1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22751B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Introduction</w:t>
      </w: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4B5411" w:rsidRPr="004B5411" w:rsidRDefault="004B5411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B5411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8D57FC" w:rsidRPr="0022751B" w:rsidRDefault="008D57FC" w:rsidP="004706C1">
      <w:pPr>
        <w:pStyle w:val="Ttulo1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22751B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 xml:space="preserve">Materials and methods </w:t>
      </w:r>
    </w:p>
    <w:p w:rsidR="008D57FC" w:rsidRPr="006B7770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57FC" w:rsidRPr="006B7770" w:rsidRDefault="008D57FC" w:rsidP="004706C1">
      <w:pPr>
        <w:pStyle w:val="Ttulo2"/>
        <w:spacing w:before="0" w:line="240" w:lineRule="auto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  <w:lang w:val="en-US"/>
        </w:rPr>
      </w:pPr>
      <w:r w:rsidRPr="006B7770">
        <w:rPr>
          <w:rFonts w:ascii="Times New Roman" w:hAnsi="Times New Roman" w:cs="Times New Roman"/>
          <w:b/>
          <w:i/>
          <w:color w:val="auto"/>
          <w:sz w:val="24"/>
          <w:szCs w:val="24"/>
          <w:lang w:val="en-US"/>
        </w:rPr>
        <w:t>Study area</w:t>
      </w:r>
    </w:p>
    <w:p w:rsidR="008D57FC" w:rsidRPr="006B7770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57FC" w:rsidRPr="006B7770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57FC" w:rsidRPr="006B7770" w:rsidRDefault="008D57FC" w:rsidP="004706C1">
      <w:pPr>
        <w:pStyle w:val="Ttulo2"/>
        <w:spacing w:before="0" w:line="240" w:lineRule="auto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  <w:lang w:val="en-US"/>
        </w:rPr>
      </w:pPr>
      <w:r w:rsidRPr="006B7770">
        <w:rPr>
          <w:rFonts w:ascii="Times New Roman" w:hAnsi="Times New Roman" w:cs="Times New Roman"/>
          <w:b/>
          <w:i/>
          <w:color w:val="auto"/>
          <w:sz w:val="24"/>
          <w:szCs w:val="24"/>
          <w:lang w:val="en-US"/>
        </w:rPr>
        <w:t>Experimental design, plant material, and growth conditions</w:t>
      </w:r>
    </w:p>
    <w:p w:rsidR="008D57FC" w:rsidRPr="006B7770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57FC" w:rsidRPr="006B7770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57FC" w:rsidRPr="006B7770" w:rsidRDefault="008D57FC" w:rsidP="004706C1">
      <w:pPr>
        <w:pStyle w:val="Ttulo2"/>
        <w:spacing w:before="0" w:line="240" w:lineRule="auto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  <w:lang w:val="en-US"/>
        </w:rPr>
      </w:pPr>
      <w:r w:rsidRPr="006B7770">
        <w:rPr>
          <w:rFonts w:ascii="Times New Roman" w:hAnsi="Times New Roman" w:cs="Times New Roman"/>
          <w:b/>
          <w:i/>
          <w:color w:val="auto"/>
          <w:sz w:val="24"/>
          <w:szCs w:val="24"/>
          <w:lang w:val="en-US"/>
        </w:rPr>
        <w:t>Data analysis</w:t>
      </w:r>
    </w:p>
    <w:p w:rsidR="008D57FC" w:rsidRPr="006B7770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NL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Fv</w:t>
      </w:r>
      <w:proofErr w:type="spellEnd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Fm</w:t>
      </w:r>
      <w:proofErr w:type="spellEnd"/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777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were evaluated by </w:t>
      </w:r>
      <w:proofErr w:type="spellStart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Kruskal</w:t>
      </w:r>
      <w:proofErr w:type="spellEnd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-Wallis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analysis (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KW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>) for each week (1 to 4 weeks) for all light-deficiency treatment combinations (</w:t>
      </w:r>
      <w:r w:rsidRPr="006B7770">
        <w:rPr>
          <w:rFonts w:ascii="Times New Roman" w:hAnsi="Times New Roman" w:cs="Times New Roman"/>
          <w:b/>
          <w:sz w:val="24"/>
          <w:szCs w:val="24"/>
          <w:lang w:val="en-US"/>
        </w:rPr>
        <w:t>Light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high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low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; and </w:t>
      </w:r>
      <w:r w:rsidRPr="006B7770">
        <w:rPr>
          <w:rFonts w:ascii="Times New Roman" w:hAnsi="Times New Roman" w:cs="Times New Roman"/>
          <w:b/>
          <w:sz w:val="24"/>
          <w:szCs w:val="24"/>
          <w:lang w:val="en-US"/>
        </w:rPr>
        <w:t>Deficiency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(-</w:t>
      </w:r>
      <w:proofErr w:type="gramStart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)N</w:t>
      </w:r>
      <w:proofErr w:type="gramEnd"/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), and comparison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a posteriori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Fisher's Least Significant Difference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LSD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>). Dry mass partitioning (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RMR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LMR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SMR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RLR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TDM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r w:rsidRPr="006B777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concentration of leaf chlorophyll (</w:t>
      </w:r>
      <w:r w:rsidRPr="006B7770">
        <w:rPr>
          <w:rFonts w:ascii="Times New Roman" w:eastAsia="Times New Roman" w:hAnsi="Times New Roman" w:cs="Times New Roman"/>
          <w:i/>
          <w:sz w:val="24"/>
          <w:szCs w:val="24"/>
          <w:lang w:val="en-US" w:eastAsia="es-ES"/>
        </w:rPr>
        <w:t>a</w:t>
      </w:r>
      <w:r w:rsidRPr="006B777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6B7770">
        <w:rPr>
          <w:rFonts w:ascii="Times New Roman" w:eastAsia="Times New Roman" w:hAnsi="Times New Roman" w:cs="Times New Roman"/>
          <w:i/>
          <w:sz w:val="24"/>
          <w:szCs w:val="24"/>
          <w:lang w:val="en-US" w:eastAsia="es-ES"/>
        </w:rPr>
        <w:t>b</w:t>
      </w:r>
      <w:r w:rsidRPr="006B777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6B7770">
        <w:rPr>
          <w:rFonts w:ascii="Times New Roman" w:eastAsia="Times New Roman" w:hAnsi="Times New Roman" w:cs="Times New Roman"/>
          <w:i/>
          <w:sz w:val="24"/>
          <w:szCs w:val="24"/>
          <w:lang w:val="en-US" w:eastAsia="es-ES"/>
        </w:rPr>
        <w:t>a/b</w:t>
      </w:r>
      <w:r w:rsidRPr="006B777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and </w:t>
      </w:r>
      <w:r w:rsidRPr="006B7770">
        <w:rPr>
          <w:rFonts w:ascii="Times New Roman" w:eastAsia="Times New Roman" w:hAnsi="Times New Roman" w:cs="Times New Roman"/>
          <w:i/>
          <w:sz w:val="24"/>
          <w:szCs w:val="24"/>
          <w:lang w:val="en-US" w:eastAsia="es-ES"/>
        </w:rPr>
        <w:t>total</w:t>
      </w:r>
      <w:r w:rsidRPr="006B777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were evaluated by nested ANOVA for unbalanced samples with </w:t>
      </w:r>
      <w:r w:rsidRPr="006B7770">
        <w:rPr>
          <w:rFonts w:ascii="Times New Roman" w:hAnsi="Times New Roman" w:cs="Times New Roman"/>
          <w:b/>
          <w:sz w:val="24"/>
          <w:szCs w:val="24"/>
          <w:lang w:val="en-US"/>
        </w:rPr>
        <w:t>Light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as main factor and nested deficiency within light factor (</w:t>
      </w:r>
      <w:r w:rsidRPr="006B7770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Deficiency/Light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) and comparison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a posteriori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Fisher's LSD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. A ternary relationship between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SMR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LMR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RMR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for all light-deficiency treatment combinations, </w:t>
      </w:r>
      <w:proofErr w:type="gramStart"/>
      <w:r w:rsidRPr="006B7770">
        <w:rPr>
          <w:rFonts w:ascii="Times New Roman" w:hAnsi="Times New Roman" w:cs="Times New Roman"/>
          <w:sz w:val="24"/>
          <w:szCs w:val="24"/>
          <w:lang w:val="en-US"/>
        </w:rPr>
        <w:t>were made</w:t>
      </w:r>
      <w:proofErr w:type="gramEnd"/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. In addition,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Spearman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6B777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proofErr w:type="spellEnd"/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) correlations between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RMR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LMR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SMR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Fv</w:t>
      </w:r>
      <w:proofErr w:type="spellEnd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Fm</w:t>
      </w:r>
      <w:proofErr w:type="spellEnd"/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for all light-deficiency treatment combinations </w:t>
      </w:r>
      <w:proofErr w:type="gramStart"/>
      <w:r w:rsidRPr="006B7770">
        <w:rPr>
          <w:rFonts w:ascii="Times New Roman" w:hAnsi="Times New Roman" w:cs="Times New Roman"/>
          <w:sz w:val="24"/>
          <w:szCs w:val="24"/>
          <w:lang w:val="en-US"/>
        </w:rPr>
        <w:t>were performed</w:t>
      </w:r>
      <w:proofErr w:type="gramEnd"/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, and fluorescence analysis between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LMR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RMR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was made. Multivariate associations among </w:t>
      </w:r>
      <w:proofErr w:type="spellStart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Fv</w:t>
      </w:r>
      <w:proofErr w:type="spellEnd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Fm</w:t>
      </w:r>
      <w:proofErr w:type="spellEnd"/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and morphological traits </w:t>
      </w:r>
      <w:proofErr w:type="gramStart"/>
      <w:r w:rsidRPr="006B7770">
        <w:rPr>
          <w:rFonts w:ascii="Times New Roman" w:hAnsi="Times New Roman" w:cs="Times New Roman"/>
          <w:sz w:val="24"/>
          <w:szCs w:val="24"/>
          <w:lang w:val="en-US"/>
        </w:rPr>
        <w:t>were analyzed</w:t>
      </w:r>
      <w:proofErr w:type="gramEnd"/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using a principal component analysis (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PCA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). The treatments that produced similar plant responses were clustered using a multivariate technique of grouping analysis according to the method of </w:t>
      </w:r>
      <w:proofErr w:type="spellStart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Tocher</w:t>
      </w:r>
      <w:proofErr w:type="spellEnd"/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, which is based on average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Euclidean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distances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&lt;EndNote&gt;&lt;Cite&gt;&lt;Author&gt;Rencher&lt;/Author&gt;&lt;Year&gt;2003&lt;/Year&gt;&lt;RecNum&gt;463&lt;/RecNum&gt;&lt;DisplayText&gt;(Rencher, 2003)&lt;/DisplayText&gt;&lt;record&gt;&lt;rec-number&gt;463&lt;/rec-number&gt;&lt;foreign-keys&gt;&lt;key app="EN" db-id="0ev9v90zjzpvx2etz2jxe5t79fvdxaxs22s2"&gt;463&lt;/key&gt;&lt;/foreign-keys&gt;&lt;ref-type name="Book"&gt;6&lt;/ref-type&gt;&lt;contributors&gt;&lt;authors&gt;&lt;author&gt;Rencher, Alvin C&lt;/author&gt;&lt;/authors&gt;&lt;/contributors&gt;&lt;titles&gt;&lt;title&gt;Methods of multivariate analysis&lt;/title&gt;&lt;/titles&gt;&lt;volume&gt;492&lt;/volume&gt;&lt;dates&gt;&lt;year&gt;2003&lt;/year&gt;&lt;/dates&gt;&lt;publisher&gt;John Wiley &amp;amp; Sons&lt;/publisher&gt;&lt;isbn&gt;0471461725&lt;/isbn&gt;&lt;urls&gt;&lt;/urls&gt;&lt;/record&gt;&lt;/Cite&gt;&lt;/EndNote&gt;</w:instrTex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6B7770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hyperlink w:anchor="_ENREF_17" w:tooltip="Rencher, 2003 #463" w:history="1">
        <w:r w:rsidRPr="006B7770">
          <w:rPr>
            <w:rFonts w:ascii="Times New Roman" w:hAnsi="Times New Roman" w:cs="Times New Roman"/>
            <w:noProof/>
            <w:sz w:val="24"/>
            <w:szCs w:val="24"/>
            <w:lang w:val="en-US"/>
          </w:rPr>
          <w:t>Rencher, 2003</w:t>
        </w:r>
      </w:hyperlink>
      <w:r w:rsidRPr="006B7770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PCA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was performed using the package </w:t>
      </w:r>
      <w:proofErr w:type="spellStart"/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factorextra</w:t>
      </w:r>
      <w:proofErr w:type="spellEnd"/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&lt;EndNote&gt;&lt;Cite&gt;&lt;Author&gt;Kassambara&lt;/Author&gt;&lt;Year&gt;2017&lt;/Year&gt;&lt;RecNum&gt;341&lt;/RecNum&gt;&lt;DisplayText&gt;(Kassambara &amp;amp; Mundt, 2017)&lt;/DisplayText&gt;&lt;record&gt;&lt;rec-number&gt;341&lt;/rec-number&gt;&lt;foreign-keys&gt;&lt;key app="EN" db-id="0ev9v90zjzpvx2etz2jxe5t79fvdxaxs22s2"&gt;341&lt;/key&gt;&lt;/foreign-keys&gt;&lt;ref-type name="Journal Article"&gt;17&lt;/ref-type&gt;&lt;contributors&gt;&lt;authors&gt;&lt;author&gt;Kassambara, Alboukadel&lt;/author&gt;&lt;author&gt;Mundt, Fabian&lt;/author&gt;&lt;/authors&gt;&lt;/contributors&gt;&lt;titles&gt;&lt;title&gt;factoextra: Extract and Visualize the Results of Multivariate Data Analyses&lt;/title&gt;&lt;secondary-title&gt;R package version 1.0.4.999&lt;/secondary-title&gt;&lt;/titles&gt;&lt;periodical&gt;&lt;full-title&gt;R package version 1.0.4.999&lt;/full-title&gt;&lt;/periodical&gt;&lt;dates&gt;&lt;year&gt;2017&lt;/year&gt;&lt;/dates&gt;&lt;urls&gt;&lt;related-urls&gt;&lt;url&gt;http://www.sthda.com/english/rpkgs/factoextra&lt;/url&gt;&lt;/related-urls&gt;&lt;/urls&gt;&lt;/record&gt;&lt;/Cite&gt;&lt;/EndNote&gt;</w:instrTex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6B7770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hyperlink w:anchor="_ENREF_11" w:tooltip="Kassambara, 2017 #341" w:history="1">
        <w:r w:rsidRPr="006B7770">
          <w:rPr>
            <w:rFonts w:ascii="Times New Roman" w:hAnsi="Times New Roman" w:cs="Times New Roman"/>
            <w:noProof/>
            <w:sz w:val="24"/>
            <w:szCs w:val="24"/>
            <w:lang w:val="en-US"/>
          </w:rPr>
          <w:t>Kassambara &amp; Mundt, 2017</w:t>
        </w:r>
      </w:hyperlink>
      <w:r w:rsidRPr="006B7770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B7770">
        <w:rPr>
          <w:rFonts w:ascii="Times New Roman" w:hAnsi="Times New Roman" w:cs="Times New Roman"/>
          <w:sz w:val="24"/>
          <w:szCs w:val="24"/>
          <w:lang w:val="en-GB"/>
        </w:rPr>
        <w:t xml:space="preserve">All of the statistical analyses were performed using </w:t>
      </w:r>
      <w:r w:rsidRPr="006B7770">
        <w:rPr>
          <w:rFonts w:ascii="Times New Roman" w:hAnsi="Times New Roman" w:cs="Times New Roman"/>
          <w:i/>
          <w:sz w:val="24"/>
          <w:szCs w:val="24"/>
          <w:lang w:val="en-GB"/>
        </w:rPr>
        <w:t>R</w:t>
      </w:r>
      <w:r w:rsidRPr="006B7770">
        <w:rPr>
          <w:rFonts w:ascii="Times New Roman" w:hAnsi="Times New Roman" w:cs="Times New Roman"/>
          <w:sz w:val="24"/>
          <w:szCs w:val="24"/>
          <w:lang w:val="en-GB"/>
        </w:rPr>
        <w:t xml:space="preserve"> programming language, version 3.4.0 </w:t>
      </w:r>
      <w:r w:rsidRPr="006B7770">
        <w:rPr>
          <w:rFonts w:ascii="Times New Roman" w:hAnsi="Times New Roman" w:cs="Times New Roman"/>
          <w:sz w:val="24"/>
          <w:szCs w:val="24"/>
          <w:lang w:val="en-GB"/>
        </w:rPr>
        <w:fldChar w:fldCharType="begin"/>
      </w:r>
      <w:r w:rsidRPr="006B7770">
        <w:rPr>
          <w:rFonts w:ascii="Times New Roman" w:hAnsi="Times New Roman" w:cs="Times New Roman"/>
          <w:sz w:val="24"/>
          <w:szCs w:val="24"/>
          <w:lang w:val="en-GB"/>
        </w:rPr>
        <w:instrText xml:space="preserve"> ADDIN EN.CITE &lt;EndNote&gt;&lt;Cite&gt;&lt;Author&gt;Crawley&lt;/Author&gt;&lt;Year&gt;2002&lt;/Year&gt;&lt;RecNum&gt;44&lt;/RecNum&gt;&lt;DisplayText&gt;(Crawley, 2002; RCoreTeam, 2017)&lt;/DisplayText&gt;&lt;record&gt;&lt;rec-number&gt;44&lt;/rec-number&gt;&lt;foreign-keys&gt;&lt;key app="EN" db-id="0ev9v90zjzpvx2etz2jxe5t79fvdxaxs22s2"&gt;44&lt;/key&gt;&lt;/foreign-keys&gt;&lt;ref-type name="Book"&gt;6&lt;/ref-type&gt;&lt;contributors&gt;&lt;authors&gt;&lt;author&gt;Crawley, MJ&lt;/author&gt;&lt;/authors&gt;&lt;/contributors&gt;&lt;titles&gt;&lt;title&gt;The R Book&lt;/title&gt;&lt;/titles&gt;&lt;pages&gt;1076&lt;/pages&gt;&lt;edition&gt;2&lt;/edition&gt;&lt;dates&gt;&lt;year&gt;2002&lt;/year&gt;&lt;/dates&gt;&lt;pub-location&gt;Chichester&lt;/pub-location&gt;&lt;publisher&gt;Wiley&lt;/publisher&gt;&lt;isbn&gt;978-0-470-97392-9&lt;/isbn&gt;&lt;urls&gt;&lt;/urls&gt;&lt;/record&gt;&lt;/Cite&gt;&lt;Cite&gt;&lt;Author&gt;RCoreTeam&lt;/Author&gt;&lt;Year&gt;2017&lt;/Year&gt;&lt;RecNum&gt;344&lt;/RecNum&gt;&lt;record&gt;&lt;rec-number&gt;344&lt;/rec-number&gt;&lt;foreign-keys&gt;&lt;key app="EN" db-id="0ev9v90zjzpvx2etz2jxe5t79fvdxaxs22s2"&gt;344&lt;/key&gt;&lt;/foreign-keys&gt;&lt;ref-type name="Generic"&gt;13&lt;/ref-type&gt;&lt;contributors&gt;&lt;authors&gt;&lt;author&gt;RCoreTeam&lt;/author&gt;&lt;/authors&gt;&lt;/contributors&gt;&lt;titles&gt;&lt;title&gt;R: A language and environment for statistical computing. Vienna: R Foundation for Statistical Computing&lt;/title&gt;&lt;/titles&gt;&lt;dates&gt;&lt;year&gt;2017&lt;/year&gt;&lt;/dates&gt;&lt;urls&gt;&lt;related-urls&gt;&lt;url&gt;https://www.R-project.org/&lt;/url&gt;&lt;/related-urls&gt;&lt;/urls&gt;&lt;/record&gt;&lt;/Cite&gt;&lt;/EndNote&gt;</w:instrText>
      </w:r>
      <w:r w:rsidRPr="006B7770">
        <w:rPr>
          <w:rFonts w:ascii="Times New Roman" w:hAnsi="Times New Roman" w:cs="Times New Roman"/>
          <w:sz w:val="24"/>
          <w:szCs w:val="24"/>
          <w:lang w:val="en-GB"/>
        </w:rPr>
        <w:fldChar w:fldCharType="separate"/>
      </w:r>
      <w:r w:rsidRPr="006B7770">
        <w:rPr>
          <w:rFonts w:ascii="Times New Roman" w:hAnsi="Times New Roman" w:cs="Times New Roman"/>
          <w:noProof/>
          <w:sz w:val="24"/>
          <w:szCs w:val="24"/>
          <w:lang w:val="en-GB"/>
        </w:rPr>
        <w:t>(</w:t>
      </w:r>
      <w:hyperlink w:anchor="_ENREF_6" w:tooltip="Crawley, 2002 #44" w:history="1">
        <w:r w:rsidRPr="006B7770">
          <w:rPr>
            <w:rFonts w:ascii="Times New Roman" w:hAnsi="Times New Roman" w:cs="Times New Roman"/>
            <w:noProof/>
            <w:sz w:val="24"/>
            <w:szCs w:val="24"/>
            <w:lang w:val="en-GB"/>
          </w:rPr>
          <w:t>Crawley, 2002</w:t>
        </w:r>
      </w:hyperlink>
      <w:r w:rsidRPr="006B7770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; </w:t>
      </w:r>
      <w:hyperlink w:anchor="_ENREF_16" w:tooltip="RCoreTeam, 2017 #344" w:history="1">
        <w:r w:rsidRPr="006B7770">
          <w:rPr>
            <w:rFonts w:ascii="Times New Roman" w:hAnsi="Times New Roman" w:cs="Times New Roman"/>
            <w:noProof/>
            <w:sz w:val="24"/>
            <w:szCs w:val="24"/>
            <w:lang w:val="en-GB"/>
          </w:rPr>
          <w:t>RCoreTeam, 2017</w:t>
        </w:r>
      </w:hyperlink>
      <w:r w:rsidRPr="006B7770">
        <w:rPr>
          <w:rFonts w:ascii="Times New Roman" w:hAnsi="Times New Roman" w:cs="Times New Roman"/>
          <w:noProof/>
          <w:sz w:val="24"/>
          <w:szCs w:val="24"/>
          <w:lang w:val="en-GB"/>
        </w:rPr>
        <w:t>)</w:t>
      </w:r>
      <w:r w:rsidRPr="006B7770">
        <w:rPr>
          <w:rFonts w:ascii="Times New Roman" w:hAnsi="Times New Roman" w:cs="Times New Roman"/>
          <w:sz w:val="24"/>
          <w:szCs w:val="24"/>
          <w:lang w:val="en-GB"/>
        </w:rPr>
        <w:fldChar w:fldCharType="end"/>
      </w:r>
      <w:r w:rsidRPr="006B7770">
        <w:rPr>
          <w:rFonts w:ascii="Times New Roman" w:hAnsi="Times New Roman" w:cs="Times New Roman"/>
          <w:sz w:val="24"/>
          <w:szCs w:val="24"/>
          <w:lang w:val="en-GB"/>
        </w:rPr>
        <w:t xml:space="preserve"> and with a significance level of 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α=0.05. Finally, in this research, the address of a repository is included for consultation of </w:t>
      </w:r>
      <w:r w:rsidRPr="006B777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script, database, and results of all the statistical analyses that </w:t>
      </w:r>
      <w:proofErr w:type="gramStart"/>
      <w:r w:rsidRPr="006B7770">
        <w:rPr>
          <w:rFonts w:ascii="Times New Roman" w:hAnsi="Times New Roman" w:cs="Times New Roman"/>
          <w:sz w:val="24"/>
          <w:szCs w:val="24"/>
          <w:lang w:val="en-US"/>
        </w:rPr>
        <w:t>were performed</w:t>
      </w:r>
      <w:proofErr w:type="gramEnd"/>
      <w:r w:rsidRPr="006B7770">
        <w:rPr>
          <w:rFonts w:ascii="Times New Roman" w:hAnsi="Times New Roman" w:cs="Times New Roman"/>
          <w:sz w:val="24"/>
          <w:szCs w:val="24"/>
          <w:lang w:val="en-US"/>
        </w:rPr>
        <w:t xml:space="preserve"> (see: </w:t>
      </w:r>
      <w:hyperlink r:id="rId8" w:history="1">
        <w:r w:rsidRPr="006B7770">
          <w:rPr>
            <w:rStyle w:val="Hipervnculo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https://github.com/JPASTORPM/Project_Solanum_lycopersicum</w:t>
        </w:r>
      </w:hyperlink>
      <w:r w:rsidRPr="006B777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D57FC" w:rsidRPr="006B7770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11" w:rsidRPr="006B7770" w:rsidRDefault="004B5411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777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D57FC" w:rsidRPr="00B64F2E" w:rsidRDefault="008D57FC" w:rsidP="004706C1">
      <w:pPr>
        <w:pStyle w:val="Ttulo1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B64F2E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Results</w:t>
      </w: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541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D57FC" w:rsidRPr="00B64F2E" w:rsidRDefault="008D57FC" w:rsidP="004706C1">
      <w:pPr>
        <w:pStyle w:val="Ttulo1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B64F2E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 xml:space="preserve">Discussion </w:t>
      </w: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8D57FC" w:rsidRPr="00B64F2E" w:rsidRDefault="008D57FC" w:rsidP="004706C1">
      <w:pPr>
        <w:pStyle w:val="Ttulo1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B64F2E">
        <w:rPr>
          <w:rFonts w:ascii="Times New Roman" w:hAnsi="Times New Roman" w:cs="Times New Roman"/>
          <w:b/>
          <w:color w:val="auto"/>
          <w:sz w:val="28"/>
          <w:lang w:val="en-US"/>
        </w:rPr>
        <w:t>Acknowledgments</w:t>
      </w: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B5411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8D57FC" w:rsidRPr="00B64F2E" w:rsidRDefault="008D57FC" w:rsidP="004706C1">
      <w:pPr>
        <w:pStyle w:val="Ttulo1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B64F2E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 xml:space="preserve">References </w:t>
      </w: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D5C36" w:rsidRPr="004B5411" w:rsidRDefault="000D5C36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B5411">
        <w:rPr>
          <w:rFonts w:ascii="Times New Roman" w:hAnsi="Times New Roman" w:cs="Times New Roman"/>
          <w:lang w:val="en-US"/>
        </w:rPr>
        <w:br w:type="page"/>
      </w:r>
    </w:p>
    <w:p w:rsidR="0022751B" w:rsidRDefault="0022751B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  <w:sectPr w:rsidR="0022751B" w:rsidSect="008D57FC">
          <w:pgSz w:w="12242" w:h="15842" w:code="1"/>
          <w:pgMar w:top="1418" w:right="1701" w:bottom="1418" w:left="1701" w:header="709" w:footer="709" w:gutter="0"/>
          <w:lnNumType w:countBy="1" w:restart="continuous"/>
          <w:cols w:space="708"/>
          <w:docGrid w:linePitch="360"/>
        </w:sectPr>
      </w:pPr>
    </w:p>
    <w:p w:rsidR="00C05D52" w:rsidRPr="00B64F2E" w:rsidRDefault="00C05D52" w:rsidP="00C05D52">
      <w:pPr>
        <w:pStyle w:val="Ttulo1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B64F2E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Tables</w:t>
      </w:r>
    </w:p>
    <w:p w:rsidR="00C05D52" w:rsidRDefault="00C05D52" w:rsidP="004706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8D57FC" w:rsidRPr="00B64F2E" w:rsidRDefault="00B64F2E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64F2E">
        <w:rPr>
          <w:rFonts w:ascii="Times New Roman" w:hAnsi="Times New Roman" w:cs="Times New Roman"/>
          <w:b/>
          <w:sz w:val="24"/>
          <w:szCs w:val="28"/>
          <w:lang w:val="en-US"/>
        </w:rPr>
        <w:t>Table 1.</w:t>
      </w:r>
      <w:r w:rsidRPr="00B64F2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C05D52" w:rsidRPr="00C05D52">
        <w:rPr>
          <w:rFonts w:ascii="Times New Roman" w:hAnsi="Times New Roman" w:cs="Times New Roman"/>
          <w:sz w:val="24"/>
          <w:szCs w:val="28"/>
          <w:lang w:val="en-US"/>
        </w:rPr>
        <w:t>Comparison of</w:t>
      </w:r>
      <w:r w:rsidR="00C05D52">
        <w:rPr>
          <w:rFonts w:ascii="Times New Roman" w:hAnsi="Times New Roman" w:cs="Times New Roman"/>
          <w:sz w:val="24"/>
          <w:szCs w:val="28"/>
          <w:lang w:val="en-US"/>
        </w:rPr>
        <w:t xml:space="preserve"> c</w:t>
      </w:r>
      <w:r w:rsidR="00C05D52">
        <w:rPr>
          <w:rFonts w:ascii="Times New Roman" w:hAnsi="Times New Roman" w:cs="Times New Roman"/>
          <w:sz w:val="24"/>
          <w:szCs w:val="24"/>
          <w:lang w:val="en-US"/>
        </w:rPr>
        <w:t xml:space="preserve">offee drink quality traits and </w:t>
      </w:r>
      <w:proofErr w:type="spellStart"/>
      <w:r w:rsidR="00C05D52" w:rsidRPr="00C05D52">
        <w:rPr>
          <w:rFonts w:ascii="Times New Roman" w:hAnsi="Times New Roman" w:cs="Times New Roman"/>
          <w:sz w:val="24"/>
          <w:szCs w:val="24"/>
          <w:lang w:val="en-US"/>
        </w:rPr>
        <w:t>morpho</w:t>
      </w:r>
      <w:proofErr w:type="spellEnd"/>
      <w:r w:rsidR="00C05D52" w:rsidRPr="00C05D52">
        <w:rPr>
          <w:rFonts w:ascii="Times New Roman" w:hAnsi="Times New Roman" w:cs="Times New Roman"/>
          <w:sz w:val="24"/>
          <w:szCs w:val="24"/>
          <w:lang w:val="en-US"/>
        </w:rPr>
        <w:t xml:space="preserve">-anatomic foliar </w:t>
      </w:r>
      <w:r w:rsidR="00C05D52" w:rsidRPr="00C05D52">
        <w:rPr>
          <w:rFonts w:ascii="Times New Roman" w:hAnsi="Times New Roman" w:cs="Times New Roman"/>
          <w:sz w:val="24"/>
          <w:szCs w:val="28"/>
          <w:lang w:val="en-US"/>
        </w:rPr>
        <w:t>features</w:t>
      </w:r>
      <w:r w:rsidR="00C05D52">
        <w:rPr>
          <w:rFonts w:ascii="Times New Roman" w:hAnsi="Times New Roman" w:cs="Times New Roman"/>
          <w:sz w:val="24"/>
          <w:szCs w:val="28"/>
          <w:lang w:val="en-US"/>
        </w:rPr>
        <w:t xml:space="preserve"> in four </w:t>
      </w:r>
      <w:r w:rsidR="00C05D52" w:rsidRPr="001365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hillside positions (</w:t>
      </w:r>
      <w:proofErr w:type="spellStart"/>
      <w:r w:rsidR="00C05D52" w:rsidRPr="001365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Noruega</w:t>
      </w:r>
      <w:proofErr w:type="spellEnd"/>
      <w:r w:rsidR="00C05D52" w:rsidRPr="001365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and </w:t>
      </w:r>
      <w:proofErr w:type="spellStart"/>
      <w:r w:rsidR="00C05D52" w:rsidRPr="001365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Soalheira</w:t>
      </w:r>
      <w:proofErr w:type="spellEnd"/>
      <w:r w:rsidR="00C05D52" w:rsidRPr="001365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: </w:t>
      </w:r>
      <w:proofErr w:type="spellStart"/>
      <w:r w:rsidR="00C05D52" w:rsidRPr="001365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fría</w:t>
      </w:r>
      <w:proofErr w:type="spellEnd"/>
      <w:r w:rsidR="00C05D52" w:rsidRPr="001365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and </w:t>
      </w:r>
      <w:proofErr w:type="spellStart"/>
      <w:r w:rsidR="00C05D52" w:rsidRPr="001365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quente</w:t>
      </w:r>
      <w:proofErr w:type="spellEnd"/>
      <w:r w:rsidR="00C05D52" w:rsidRPr="001365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  <w:r w:rsidR="001365B2" w:rsidRPr="001365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 Minas </w:t>
      </w:r>
      <w:proofErr w:type="spellStart"/>
      <w:r w:rsidR="001365B2" w:rsidRPr="001365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Gerias</w:t>
      </w:r>
      <w:proofErr w:type="spellEnd"/>
      <w:r w:rsidR="001365B2" w:rsidRPr="001365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Brazil</w:t>
      </w:r>
    </w:p>
    <w:p w:rsidR="00B64F2E" w:rsidRPr="00B64F2E" w:rsidRDefault="00B64F2E" w:rsidP="004706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</w:p>
    <w:tbl>
      <w:tblPr>
        <w:tblW w:w="13133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724"/>
        <w:gridCol w:w="739"/>
        <w:gridCol w:w="1800"/>
        <w:gridCol w:w="1950"/>
        <w:gridCol w:w="1911"/>
        <w:gridCol w:w="1950"/>
        <w:gridCol w:w="567"/>
        <w:gridCol w:w="440"/>
      </w:tblGrid>
      <w:tr w:rsidR="0022751B" w:rsidRPr="00B64F2E" w:rsidTr="00C05D52">
        <w:trPr>
          <w:trHeight w:val="113"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B64F2E" w:rsidRDefault="00B64F2E" w:rsidP="0022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  <w:t>Traits</w:t>
            </w:r>
            <w:proofErr w:type="spellEnd"/>
          </w:p>
        </w:tc>
        <w:tc>
          <w:tcPr>
            <w:tcW w:w="272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B64F2E" w:rsidRDefault="0022751B" w:rsidP="0022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</w:pPr>
            <w:proofErr w:type="spellStart"/>
            <w:r w:rsidRPr="00B64F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  <w:t>Varaible</w:t>
            </w:r>
            <w:proofErr w:type="spellEnd"/>
            <w:r w:rsidRPr="00B64F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  <w:t xml:space="preserve"> (Unit)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B64F2E" w:rsidRDefault="0022751B" w:rsidP="00220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</w:pPr>
            <w:proofErr w:type="spellStart"/>
            <w:r w:rsidRPr="00B64F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  <w:t>Abbr</w:t>
            </w:r>
            <w:proofErr w:type="spellEnd"/>
            <w:r w:rsidRPr="00B64F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  <w:t>.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B64F2E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</w:pPr>
            <w:proofErr w:type="spellStart"/>
            <w:r w:rsidRPr="00B64F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  <w:t>Hillside</w:t>
            </w:r>
            <w:proofErr w:type="spellEnd"/>
            <w:r w:rsidRPr="00B64F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  <w:t xml:space="preserve"> position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B64F2E" w:rsidRDefault="0022751B" w:rsidP="00FD4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pt-BR" w:eastAsia="es-ES"/>
              </w:rPr>
            </w:pPr>
            <w:r w:rsidRPr="00B64F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pt-BR" w:eastAsia="es-ES"/>
              </w:rPr>
              <w:t>KW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B64F2E" w:rsidRDefault="0022751B" w:rsidP="00FD4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pt-BR" w:eastAsia="es-ES"/>
              </w:rPr>
            </w:pPr>
            <w:r w:rsidRPr="00B64F2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pt-BR" w:eastAsia="es-ES"/>
              </w:rPr>
              <w:t>P</w:t>
            </w:r>
          </w:p>
        </w:tc>
      </w:tr>
      <w:tr w:rsidR="00FD4A63" w:rsidRPr="00B64F2E" w:rsidTr="00C05D52">
        <w:trPr>
          <w:trHeight w:val="113"/>
          <w:jc w:val="center"/>
        </w:trPr>
        <w:tc>
          <w:tcPr>
            <w:tcW w:w="1129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22751B" w:rsidRPr="00B64F2E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</w:pPr>
          </w:p>
        </w:tc>
        <w:tc>
          <w:tcPr>
            <w:tcW w:w="2724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22751B" w:rsidRPr="00B64F2E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</w:pPr>
          </w:p>
        </w:tc>
        <w:tc>
          <w:tcPr>
            <w:tcW w:w="739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22751B" w:rsidRPr="00B64F2E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B64F2E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</w:pPr>
            <w:r w:rsidRPr="00B64F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  <w:t>Noruega fria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B64F2E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</w:pPr>
            <w:r w:rsidRPr="00B64F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  <w:t>Noruega quente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B64F2E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</w:pPr>
            <w:r w:rsidRPr="00B64F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  <w:t>Soalheira fria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B64F2E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</w:pPr>
            <w:r w:rsidRPr="00B64F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pt-BR" w:eastAsia="es-ES"/>
              </w:rPr>
              <w:t>Soalheira quente</w:t>
            </w: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22751B" w:rsidRPr="00B64F2E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pt-BR" w:eastAsia="es-ES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22751B" w:rsidRPr="00B64F2E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pt-BR" w:eastAsia="es-ES"/>
              </w:rPr>
            </w:pPr>
          </w:p>
        </w:tc>
      </w:tr>
      <w:tr w:rsidR="00FD4A63" w:rsidRPr="0022751B" w:rsidTr="00C05D52">
        <w:trPr>
          <w:trHeight w:val="113"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8E1E4A" w:rsidP="00B64F2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  <w:t>C</w:t>
            </w:r>
            <w:r w:rsidRPr="008E1E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  <w:t>offee</w:t>
            </w:r>
            <w:proofErr w:type="spellEnd"/>
            <w:r w:rsidRPr="008E1E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E1E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  <w:t>drink</w:t>
            </w:r>
            <w:proofErr w:type="spellEnd"/>
            <w:r w:rsidRPr="008E1E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E1E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  <w:t>quality</w:t>
            </w:r>
            <w:proofErr w:type="spellEnd"/>
            <w:r w:rsidRPr="008E1E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E1E4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  <w:t>traits</w:t>
            </w:r>
            <w:proofErr w:type="spellEnd"/>
          </w:p>
        </w:tc>
        <w:tc>
          <w:tcPr>
            <w:tcW w:w="272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Clean</w:t>
            </w:r>
            <w:proofErr w:type="spellEnd"/>
          </w:p>
        </w:tc>
        <w:tc>
          <w:tcPr>
            <w:tcW w:w="73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DQC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5.87  ±  0.03   a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6.035  ±  0.043  b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6.035  ±  0.047   b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6.038  ±  0.034   b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17.6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**</w:t>
            </w:r>
          </w:p>
        </w:tc>
      </w:tr>
      <w:tr w:rsidR="00FD4A63" w:rsidRPr="0022751B" w:rsidTr="00C05D52">
        <w:trPr>
          <w:trHeight w:val="113"/>
          <w:jc w:val="center"/>
        </w:trPr>
        <w:tc>
          <w:tcPr>
            <w:tcW w:w="1129" w:type="dxa"/>
            <w:vMerge/>
            <w:tcBorders>
              <w:top w:val="nil"/>
              <w:bottom w:val="nil"/>
            </w:tcBorders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Sweetness</w:t>
            </w:r>
            <w:proofErr w:type="spellEnd"/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DQS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5.865  ±  0.041   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5.975  ±  0.076 ab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6.074  ±  0.077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6.128  ±  0.05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15.9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**</w:t>
            </w:r>
          </w:p>
        </w:tc>
      </w:tr>
      <w:tr w:rsidR="00FD4A63" w:rsidRPr="0022751B" w:rsidTr="00C05D52">
        <w:trPr>
          <w:trHeight w:val="113"/>
          <w:jc w:val="center"/>
        </w:trPr>
        <w:tc>
          <w:tcPr>
            <w:tcW w:w="1129" w:type="dxa"/>
            <w:vMerge/>
            <w:tcBorders>
              <w:top w:val="nil"/>
              <w:bottom w:val="nil"/>
            </w:tcBorders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Acidez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DQA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6.007  ±  0.04   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6.135  ±  0.075 ab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6.231  ±  0.067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6.217  ±  0.043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14.9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**</w:t>
            </w:r>
          </w:p>
        </w:tc>
      </w:tr>
      <w:tr w:rsidR="00FD4A63" w:rsidRPr="0022751B" w:rsidTr="00C05D52">
        <w:trPr>
          <w:trHeight w:val="113"/>
          <w:jc w:val="center"/>
        </w:trPr>
        <w:tc>
          <w:tcPr>
            <w:tcW w:w="1129" w:type="dxa"/>
            <w:vMerge/>
            <w:tcBorders>
              <w:top w:val="nil"/>
              <w:bottom w:val="nil"/>
            </w:tcBorders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Body</w:t>
            </w:r>
            <w:proofErr w:type="spellEnd"/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DQB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6.029  ±  0.031   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6.138  ±  0.058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6.178  ±  0.056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6.212  ±  0.039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**</w:t>
            </w:r>
          </w:p>
        </w:tc>
      </w:tr>
      <w:tr w:rsidR="00FD4A63" w:rsidRPr="0022751B" w:rsidTr="00C05D52">
        <w:trPr>
          <w:trHeight w:val="113"/>
          <w:jc w:val="center"/>
        </w:trPr>
        <w:tc>
          <w:tcPr>
            <w:tcW w:w="1129" w:type="dxa"/>
            <w:vMerge/>
            <w:tcBorders>
              <w:top w:val="nil"/>
              <w:bottom w:val="nil"/>
            </w:tcBorders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Taste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DQT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5.901  ±  0.051   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6.107  ±  0.084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6.1  ±  0.082  ab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6.157  ±  0.053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12.4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**</w:t>
            </w:r>
          </w:p>
        </w:tc>
      </w:tr>
      <w:tr w:rsidR="00FD4A63" w:rsidRPr="0022751B" w:rsidTr="00C05D52">
        <w:trPr>
          <w:trHeight w:val="113"/>
          <w:jc w:val="center"/>
        </w:trPr>
        <w:tc>
          <w:tcPr>
            <w:tcW w:w="1129" w:type="dxa"/>
            <w:vMerge/>
            <w:tcBorders>
              <w:top w:val="nil"/>
              <w:bottom w:val="nil"/>
            </w:tcBorders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Aftertaste</w:t>
            </w:r>
            <w:proofErr w:type="spellEnd"/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DQR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5.9  ±  0.048   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6.009  ±  0.071 ab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6.078  ±  0.08  ab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6.162  ±  0.052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13.2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**</w:t>
            </w:r>
          </w:p>
        </w:tc>
      </w:tr>
      <w:tr w:rsidR="00FD4A63" w:rsidRPr="0022751B" w:rsidTr="00C05D52">
        <w:trPr>
          <w:trHeight w:val="113"/>
          <w:jc w:val="center"/>
        </w:trPr>
        <w:tc>
          <w:tcPr>
            <w:tcW w:w="1129" w:type="dxa"/>
            <w:vMerge/>
            <w:tcBorders>
              <w:top w:val="nil"/>
              <w:bottom w:val="nil"/>
            </w:tcBorders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Equilibrium</w:t>
            </w:r>
            <w:proofErr w:type="spellEnd"/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DQE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5.929  ±  0.031   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6.116  ±  0.057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6.075  ±  0.055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6.066  ±  0.034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12.9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**</w:t>
            </w:r>
          </w:p>
        </w:tc>
      </w:tr>
      <w:tr w:rsidR="00FD4A63" w:rsidRPr="0022751B" w:rsidTr="00C05D52">
        <w:trPr>
          <w:trHeight w:val="113"/>
          <w:jc w:val="center"/>
        </w:trPr>
        <w:tc>
          <w:tcPr>
            <w:tcW w:w="1129" w:type="dxa"/>
            <w:vMerge/>
            <w:tcBorders>
              <w:top w:val="nil"/>
              <w:bottom w:val="nil"/>
            </w:tcBorders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Overall</w:t>
            </w:r>
            <w:proofErr w:type="spellEnd"/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DQO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5.929  ±  0.032   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6.082  ±  0.056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6.135  ±  0.051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6.142  ±  0.034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23.4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***</w:t>
            </w:r>
          </w:p>
        </w:tc>
      </w:tr>
      <w:tr w:rsidR="00FD4A63" w:rsidRPr="0022751B" w:rsidTr="00C05D52">
        <w:trPr>
          <w:trHeight w:val="113"/>
          <w:jc w:val="center"/>
        </w:trPr>
        <w:tc>
          <w:tcPr>
            <w:tcW w:w="1129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Quality</w:t>
            </w:r>
            <w:proofErr w:type="spellEnd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total</w:t>
            </w:r>
          </w:p>
        </w:tc>
        <w:tc>
          <w:tcPr>
            <w:tcW w:w="73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DQQ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83.393  ±  0.262   a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84.56  ±  0.447   b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84.911  ±  0.473   b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85.117  ±  0.305   b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19.4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51B" w:rsidRPr="0022751B" w:rsidRDefault="0022751B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***</w:t>
            </w:r>
          </w:p>
        </w:tc>
      </w:tr>
      <w:tr w:rsidR="00B64F2E" w:rsidRPr="0022751B" w:rsidTr="00C05D52">
        <w:trPr>
          <w:trHeight w:val="50"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F2E" w:rsidRPr="0022751B" w:rsidRDefault="006F5CD9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  <w:t>M</w:t>
            </w:r>
            <w:r w:rsidRPr="006F5CD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  <w:t>orpho-anatomic</w:t>
            </w:r>
            <w:proofErr w:type="spellEnd"/>
            <w:r w:rsidRPr="006F5CD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  <w:t xml:space="preserve"> foliar </w:t>
            </w:r>
            <w:proofErr w:type="spellStart"/>
            <w:r w:rsidRPr="006F5CD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  <w:t>features</w:t>
            </w:r>
            <w:proofErr w:type="spellEnd"/>
          </w:p>
        </w:tc>
        <w:tc>
          <w:tcPr>
            <w:tcW w:w="272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Stomate</w:t>
            </w:r>
            <w:proofErr w:type="spellEnd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 xml:space="preserve">n </w:t>
            </w:r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cm</w:t>
            </w:r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 w:eastAsia="es-ES"/>
              </w:rPr>
              <w:t>-</w:t>
            </w:r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en-US"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73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SD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157.961  ±  3.005   a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175.159  ±  6.241   b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158.897  ±  6.434   ab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174.169  ±  3.897   b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14.2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**</w:t>
            </w:r>
          </w:p>
        </w:tc>
      </w:tr>
      <w:tr w:rsidR="00B64F2E" w:rsidRPr="0022751B" w:rsidTr="00C05D52">
        <w:trPr>
          <w:trHeight w:val="113"/>
          <w:jc w:val="center"/>
        </w:trPr>
        <w:tc>
          <w:tcPr>
            <w:tcW w:w="1129" w:type="dxa"/>
            <w:vMerge/>
            <w:shd w:val="clear" w:color="auto" w:fill="auto"/>
            <w:noWrap/>
            <w:vAlign w:val="center"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64F2E" w:rsidRPr="00220BE9" w:rsidRDefault="00B64F2E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</w:pPr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 xml:space="preserve">Specific leaf </w:t>
            </w:r>
            <w:proofErr w:type="spellStart"/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área</w:t>
            </w:r>
            <w:proofErr w:type="spellEnd"/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 xml:space="preserve"> (m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g</w:t>
            </w:r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cm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en-US" w:eastAsia="es-ES"/>
              </w:rPr>
              <w:t>-2</w:t>
            </w:r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)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SLA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6.065  ±  0.065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6.364  ±  0.127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6.331  ±  0.116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6.126  ±  0.094 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6.2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n.s.</w:t>
            </w:r>
            <w:proofErr w:type="spellEnd"/>
          </w:p>
        </w:tc>
      </w:tr>
      <w:tr w:rsidR="00B64F2E" w:rsidRPr="0022751B" w:rsidTr="00C05D52">
        <w:trPr>
          <w:trHeight w:val="113"/>
          <w:jc w:val="center"/>
        </w:trPr>
        <w:tc>
          <w:tcPr>
            <w:tcW w:w="1129" w:type="dxa"/>
            <w:vMerge/>
            <w:shd w:val="clear" w:color="auto" w:fill="auto"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0B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Avarage</w:t>
            </w:r>
            <w:proofErr w:type="spellEnd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conductuvity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</w:t>
            </w:r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(</w:t>
            </w:r>
            <w:proofErr w:type="spellStart"/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S</w:t>
            </w:r>
            <w:proofErr w:type="spellEnd"/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en-US" w:eastAsia="es-ES"/>
              </w:rPr>
              <w:t>-1</w:t>
            </w:r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)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AC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4096.94  ±  562.892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       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4929.986  ±  1031.933  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4380.435  ±  905.814 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5017.738  ±  1048.945 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0.8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n.s.</w:t>
            </w:r>
            <w:proofErr w:type="spellEnd"/>
          </w:p>
        </w:tc>
      </w:tr>
      <w:tr w:rsidR="00B64F2E" w:rsidRPr="0022751B" w:rsidTr="00C05D52">
        <w:trPr>
          <w:trHeight w:val="113"/>
          <w:jc w:val="center"/>
        </w:trPr>
        <w:tc>
          <w:tcPr>
            <w:tcW w:w="1129" w:type="dxa"/>
            <w:vMerge/>
            <w:shd w:val="clear" w:color="auto" w:fill="auto"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Venation</w:t>
            </w:r>
            <w:proofErr w:type="spellEnd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density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</w:t>
            </w:r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(m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m</w:t>
            </w:r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mm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en-US" w:eastAsia="es-ES"/>
              </w:rPr>
              <w:t>-2</w:t>
            </w:r>
            <w:r w:rsidRPr="00220BE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)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VD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7.435  ±  0.168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7.565  ±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0.157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B05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381</w:t>
            </w:r>
            <w:r w:rsidR="00B05C5C" w:rsidRPr="00B05C5C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eastAsia="es-ES"/>
              </w:rPr>
              <w:t>U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n.s.</w:t>
            </w:r>
            <w:proofErr w:type="spellEnd"/>
          </w:p>
        </w:tc>
      </w:tr>
      <w:tr w:rsidR="00B64F2E" w:rsidRPr="0022751B" w:rsidTr="00C05D52">
        <w:trPr>
          <w:trHeight w:val="113"/>
          <w:jc w:val="center"/>
        </w:trPr>
        <w:tc>
          <w:tcPr>
            <w:tcW w:w="1129" w:type="dxa"/>
            <w:vMerge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Transversal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área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mm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en-US" w:eastAsia="es-ES"/>
              </w:rPr>
              <w:t>-2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PTA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5.318  ±  0.172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4.958  ±  0.179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222</w:t>
            </w:r>
            <w:r w:rsidR="00B05C5C" w:rsidRPr="00B05C5C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eastAsia="es-ES"/>
              </w:rPr>
              <w:t xml:space="preserve"> </w:t>
            </w:r>
            <w:r w:rsidR="00B05C5C" w:rsidRPr="00B05C5C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eastAsia="es-ES"/>
              </w:rPr>
              <w:t>U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n.s.</w:t>
            </w:r>
            <w:proofErr w:type="spellEnd"/>
          </w:p>
        </w:tc>
      </w:tr>
      <w:tr w:rsidR="00B64F2E" w:rsidRPr="0022751B" w:rsidTr="00C05D52">
        <w:trPr>
          <w:trHeight w:val="113"/>
          <w:jc w:val="center"/>
        </w:trPr>
        <w:tc>
          <w:tcPr>
            <w:tcW w:w="1129" w:type="dxa"/>
            <w:vMerge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Vascular </w:t>
            </w: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tissue</w:t>
            </w:r>
            <w:proofErr w:type="spellEnd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área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mm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en-US" w:eastAsia="es-ES"/>
              </w:rPr>
              <w:t>-2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PVA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0.665  ±  0.027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0.632  ±  0.037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237</w:t>
            </w:r>
            <w:r w:rsidR="00B05C5C" w:rsidRPr="00B05C5C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eastAsia="es-ES"/>
              </w:rPr>
              <w:t xml:space="preserve"> </w:t>
            </w:r>
            <w:r w:rsidR="00B05C5C" w:rsidRPr="00B05C5C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eastAsia="es-ES"/>
              </w:rPr>
              <w:t>U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n.s.</w:t>
            </w:r>
            <w:proofErr w:type="spellEnd"/>
          </w:p>
        </w:tc>
      </w:tr>
      <w:tr w:rsidR="00B64F2E" w:rsidRPr="0022751B" w:rsidTr="00C05D52">
        <w:trPr>
          <w:trHeight w:val="113"/>
          <w:jc w:val="center"/>
        </w:trPr>
        <w:tc>
          <w:tcPr>
            <w:tcW w:w="1129" w:type="dxa"/>
            <w:vMerge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Parenchyma</w:t>
            </w:r>
            <w:proofErr w:type="spellEnd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área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mm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en-US" w:eastAsia="es-ES"/>
              </w:rPr>
              <w:t>-2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PPA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4.653  ±  0.152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4.326  ±  0.159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219</w:t>
            </w:r>
            <w:r w:rsidR="00B05C5C" w:rsidRPr="00B05C5C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eastAsia="es-ES"/>
              </w:rPr>
              <w:t xml:space="preserve"> </w:t>
            </w:r>
            <w:r w:rsidR="00B05C5C" w:rsidRPr="00B05C5C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eastAsia="es-ES"/>
              </w:rPr>
              <w:t>U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n.s.</w:t>
            </w:r>
            <w:proofErr w:type="spellEnd"/>
          </w:p>
        </w:tc>
      </w:tr>
      <w:tr w:rsidR="00B64F2E" w:rsidRPr="0022751B" w:rsidTr="00C05D52">
        <w:trPr>
          <w:trHeight w:val="113"/>
          <w:jc w:val="center"/>
        </w:trPr>
        <w:tc>
          <w:tcPr>
            <w:tcW w:w="1129" w:type="dxa"/>
            <w:vMerge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Xylem</w:t>
            </w:r>
            <w:proofErr w:type="spellEnd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área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mm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en-US" w:eastAsia="es-ES"/>
              </w:rPr>
              <w:t>-2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PXA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0.358  ±  0.02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0.356  ±  0.033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217</w:t>
            </w:r>
            <w:r w:rsidR="00B05C5C" w:rsidRPr="00B05C5C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eastAsia="es-ES"/>
              </w:rPr>
              <w:t xml:space="preserve"> </w:t>
            </w:r>
            <w:r w:rsidR="00B05C5C" w:rsidRPr="00B05C5C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eastAsia="es-ES"/>
              </w:rPr>
              <w:t>U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n.s.</w:t>
            </w:r>
            <w:proofErr w:type="spellEnd"/>
          </w:p>
        </w:tc>
      </w:tr>
      <w:tr w:rsidR="00B64F2E" w:rsidRPr="0022751B" w:rsidTr="00C05D52">
        <w:trPr>
          <w:trHeight w:val="113"/>
          <w:jc w:val="center"/>
        </w:trPr>
        <w:tc>
          <w:tcPr>
            <w:tcW w:w="1129" w:type="dxa"/>
            <w:vMerge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Phloem</w:t>
            </w:r>
            <w:proofErr w:type="spellEnd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área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es-ES"/>
              </w:rPr>
              <w:t>mm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val="en-US" w:eastAsia="es-ES"/>
              </w:rPr>
              <w:t>-2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PFA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0.307  ±  0.009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0.276  ±  0.009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258</w:t>
            </w:r>
            <w:r w:rsidR="00B05C5C" w:rsidRPr="00B05C5C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eastAsia="es-ES"/>
              </w:rPr>
              <w:t xml:space="preserve"> </w:t>
            </w:r>
            <w:r w:rsidR="00B05C5C" w:rsidRPr="00B05C5C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  <w:lang w:eastAsia="es-ES"/>
              </w:rPr>
              <w:t>U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n.s.</w:t>
            </w:r>
            <w:proofErr w:type="spellEnd"/>
          </w:p>
        </w:tc>
      </w:tr>
      <w:tr w:rsidR="00B64F2E" w:rsidRPr="0022751B" w:rsidTr="00C05D52">
        <w:trPr>
          <w:trHeight w:val="113"/>
          <w:jc w:val="center"/>
        </w:trPr>
        <w:tc>
          <w:tcPr>
            <w:tcW w:w="1129" w:type="dxa"/>
            <w:vMerge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Limbo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μm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ML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0.273  ±  0.005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0.271  ±  0.006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0.286  ±  0.005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0.268  ±  0.006  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6.4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n.s.</w:t>
            </w:r>
            <w:proofErr w:type="spellEnd"/>
          </w:p>
        </w:tc>
      </w:tr>
      <w:tr w:rsidR="00B64F2E" w:rsidRPr="0022751B" w:rsidTr="00C05D52">
        <w:trPr>
          <w:trHeight w:val="113"/>
          <w:jc w:val="center"/>
        </w:trPr>
        <w:tc>
          <w:tcPr>
            <w:tcW w:w="1129" w:type="dxa"/>
            <w:vMerge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Upper</w:t>
            </w:r>
            <w:proofErr w:type="spellEnd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epidermis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μm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MUE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0.028  ±  &lt;0.001  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0.025  ±  &lt;0.001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0.026  ±  &lt;0.001   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0.029  ±  0.001   a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37.1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***</w:t>
            </w:r>
          </w:p>
        </w:tc>
      </w:tr>
      <w:tr w:rsidR="00B64F2E" w:rsidRPr="0022751B" w:rsidTr="00C05D52">
        <w:trPr>
          <w:trHeight w:val="113"/>
          <w:jc w:val="center"/>
        </w:trPr>
        <w:tc>
          <w:tcPr>
            <w:tcW w:w="1129" w:type="dxa"/>
            <w:vMerge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Palisade</w:t>
            </w:r>
            <w:proofErr w:type="spellEnd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parenchyma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μm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73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MPP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0.062  ±  0.002   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0.061  ±  0.002   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0.062  ±  0.002  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0.061  ±  0.002  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0.3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n.s.</w:t>
            </w:r>
            <w:proofErr w:type="spellEnd"/>
          </w:p>
        </w:tc>
      </w:tr>
      <w:tr w:rsidR="00B64F2E" w:rsidRPr="0022751B" w:rsidTr="00C05D52">
        <w:trPr>
          <w:trHeight w:val="113"/>
          <w:jc w:val="center"/>
        </w:trPr>
        <w:tc>
          <w:tcPr>
            <w:tcW w:w="1129" w:type="dxa"/>
            <w:vMerge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Lacuna</w:t>
            </w:r>
            <w:proofErr w:type="spellEnd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parenchyma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μm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MLP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0.173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±  0.004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0.166  ±  0.004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0.18  ±  0.005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0.171  ±  0.005 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n.s.</w:t>
            </w:r>
            <w:proofErr w:type="spellEnd"/>
          </w:p>
        </w:tc>
      </w:tr>
      <w:tr w:rsidR="00B64F2E" w:rsidRPr="0022751B" w:rsidTr="00C05D52">
        <w:trPr>
          <w:trHeight w:val="113"/>
          <w:jc w:val="center"/>
        </w:trPr>
        <w:tc>
          <w:tcPr>
            <w:tcW w:w="1129" w:type="dxa"/>
            <w:vMerge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Lower</w:t>
            </w:r>
            <w:proofErr w:type="spellEnd"/>
            <w:r w:rsidRPr="0022751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epidermis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μm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0.019  ±  0.001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0.018  ±  &lt;0.001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0.02  ±  &lt;0.001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0.019  ±  &lt;0.001  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5.1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64F2E" w:rsidRPr="0022751B" w:rsidRDefault="00B64F2E" w:rsidP="00227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22751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n.s.</w:t>
            </w:r>
            <w:proofErr w:type="spellEnd"/>
          </w:p>
        </w:tc>
      </w:tr>
    </w:tbl>
    <w:p w:rsidR="00B52AD4" w:rsidRPr="00B52AD4" w:rsidRDefault="00B05C5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  <w:lang w:val="en-US"/>
        </w:rPr>
        <w:sectPr w:rsidR="00B52AD4" w:rsidRPr="00B52AD4" w:rsidSect="0022751B">
          <w:pgSz w:w="15842" w:h="12242" w:orient="landscape" w:code="1"/>
          <w:pgMar w:top="1701" w:right="1418" w:bottom="1701" w:left="1418" w:header="709" w:footer="709" w:gutter="0"/>
          <w:lnNumType w:countBy="1" w:restart="continuous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0"/>
          <w:lang w:val="en-US"/>
        </w:rPr>
        <w:t>Mean ± Standard E</w:t>
      </w:r>
      <w:r w:rsidRPr="00B05C5C">
        <w:rPr>
          <w:rFonts w:ascii="Times New Roman" w:hAnsi="Times New Roman" w:cs="Times New Roman"/>
          <w:sz w:val="24"/>
          <w:szCs w:val="20"/>
          <w:lang w:val="en-US"/>
        </w:rPr>
        <w:t>rror</w:t>
      </w:r>
      <w:r>
        <w:rPr>
          <w:rFonts w:ascii="Times New Roman" w:hAnsi="Times New Roman" w:cs="Times New Roman"/>
          <w:sz w:val="24"/>
          <w:szCs w:val="20"/>
          <w:lang w:val="en-US"/>
        </w:rPr>
        <w:t>.</w:t>
      </w:r>
      <w:r w:rsidR="005007A6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5007A6" w:rsidRPr="008A5536">
        <w:rPr>
          <w:rFonts w:ascii="Times New Roman" w:hAnsi="Times New Roman" w:cs="Times New Roman"/>
          <w:sz w:val="24"/>
          <w:szCs w:val="24"/>
          <w:lang w:val="en-US"/>
        </w:rPr>
        <w:t xml:space="preserve">Equal letters indicate no statistically significant difference between </w:t>
      </w:r>
      <w:r w:rsidR="005007A6" w:rsidRPr="001365B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hillside positions</w:t>
      </w:r>
      <w:r w:rsidR="005007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365B2">
        <w:rPr>
          <w:rFonts w:ascii="Times New Roman" w:hAnsi="Times New Roman" w:cs="Times New Roman"/>
          <w:i/>
          <w:sz w:val="24"/>
          <w:szCs w:val="20"/>
          <w:lang w:val="en-US"/>
        </w:rPr>
        <w:t>KW</w:t>
      </w:r>
      <w:r w:rsidR="00B52AD4" w:rsidRPr="008A5536">
        <w:rPr>
          <w:rFonts w:ascii="Times New Roman" w:hAnsi="Times New Roman" w:cs="Times New Roman"/>
          <w:sz w:val="24"/>
          <w:szCs w:val="20"/>
          <w:lang w:val="en-US"/>
        </w:rPr>
        <w:t xml:space="preserve">: </w:t>
      </w:r>
      <w:proofErr w:type="spellStart"/>
      <w:r w:rsidR="001365B2">
        <w:rPr>
          <w:rFonts w:ascii="Times New Roman" w:hAnsi="Times New Roman" w:cs="Times New Roman"/>
          <w:sz w:val="24"/>
          <w:szCs w:val="20"/>
          <w:lang w:val="en-US"/>
        </w:rPr>
        <w:t>Kruskall</w:t>
      </w:r>
      <w:proofErr w:type="spellEnd"/>
      <w:r w:rsidR="001365B2">
        <w:rPr>
          <w:rFonts w:ascii="Times New Roman" w:hAnsi="Times New Roman" w:cs="Times New Roman"/>
          <w:sz w:val="24"/>
          <w:szCs w:val="20"/>
          <w:lang w:val="en-US"/>
        </w:rPr>
        <w:t>-Wallis test</w:t>
      </w:r>
      <w:r w:rsidR="003F5CBD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3F5CBD">
        <w:rPr>
          <w:rFonts w:ascii="Times New Roman" w:hAnsi="Times New Roman" w:cs="Times New Roman"/>
          <w:sz w:val="24"/>
          <w:szCs w:val="20"/>
          <w:lang w:val="en-US"/>
        </w:rPr>
        <w:t>(α= 0.05)</w:t>
      </w:r>
      <w:r w:rsidR="001365B2">
        <w:rPr>
          <w:rFonts w:ascii="Times New Roman" w:hAnsi="Times New Roman" w:cs="Times New Roman"/>
          <w:sz w:val="24"/>
          <w:szCs w:val="20"/>
          <w:lang w:val="en-US"/>
        </w:rPr>
        <w:t xml:space="preserve">; </w:t>
      </w:r>
      <w:proofErr w:type="spellStart"/>
      <w:r w:rsidR="001365B2">
        <w:rPr>
          <w:rFonts w:ascii="Times New Roman" w:hAnsi="Times New Roman" w:cs="Times New Roman"/>
          <w:i/>
          <w:sz w:val="24"/>
          <w:szCs w:val="20"/>
          <w:lang w:val="en-US"/>
        </w:rPr>
        <w:t>d.f</w:t>
      </w:r>
      <w:proofErr w:type="gramStart"/>
      <w:r w:rsidR="001365B2">
        <w:rPr>
          <w:rFonts w:ascii="Times New Roman" w:hAnsi="Times New Roman" w:cs="Times New Roman"/>
          <w:i/>
          <w:sz w:val="24"/>
          <w:szCs w:val="20"/>
          <w:lang w:val="en-US"/>
        </w:rPr>
        <w:t>.</w:t>
      </w:r>
      <w:proofErr w:type="spellEnd"/>
      <w:r w:rsidR="001365B2">
        <w:rPr>
          <w:rFonts w:ascii="Times New Roman" w:hAnsi="Times New Roman" w:cs="Times New Roman"/>
          <w:sz w:val="24"/>
          <w:szCs w:val="20"/>
          <w:lang w:val="en-US"/>
        </w:rPr>
        <w:t>=</w:t>
      </w:r>
      <w:proofErr w:type="gramEnd"/>
      <w:r w:rsidR="001365B2">
        <w:rPr>
          <w:rFonts w:ascii="Times New Roman" w:hAnsi="Times New Roman" w:cs="Times New Roman"/>
          <w:sz w:val="24"/>
          <w:szCs w:val="20"/>
          <w:lang w:val="en-US"/>
        </w:rPr>
        <w:t xml:space="preserve"> 4, 360;</w:t>
      </w:r>
      <w:r w:rsidR="00B52AD4" w:rsidRPr="008A5536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8A5536">
        <w:rPr>
          <w:rFonts w:ascii="Times New Roman" w:hAnsi="Times New Roman" w:cs="Times New Roman"/>
          <w:i/>
          <w:sz w:val="24"/>
          <w:szCs w:val="20"/>
          <w:lang w:val="en-US"/>
        </w:rPr>
        <w:t>n.s</w:t>
      </w:r>
      <w:proofErr w:type="spellEnd"/>
      <w:r w:rsidRPr="008A5536">
        <w:rPr>
          <w:rFonts w:ascii="Times New Roman" w:hAnsi="Times New Roman" w:cs="Times New Roman"/>
          <w:i/>
          <w:sz w:val="24"/>
          <w:szCs w:val="20"/>
          <w:lang w:val="en-US"/>
        </w:rPr>
        <w:t>.</w:t>
      </w:r>
      <w:r w:rsidRPr="008A5536">
        <w:rPr>
          <w:rFonts w:ascii="Times New Roman" w:hAnsi="Times New Roman" w:cs="Times New Roman"/>
          <w:sz w:val="24"/>
          <w:szCs w:val="20"/>
          <w:lang w:val="en-US"/>
        </w:rPr>
        <w:t>: no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t significant; **: </w:t>
      </w:r>
      <w:r w:rsidRPr="00494CDA">
        <w:rPr>
          <w:rFonts w:ascii="Times New Roman" w:hAnsi="Times New Roman" w:cs="Times New Roman"/>
          <w:i/>
          <w:sz w:val="24"/>
          <w:szCs w:val="20"/>
          <w:lang w:val="en-US"/>
        </w:rPr>
        <w:t>P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&lt;0.01; ***: </w:t>
      </w:r>
      <w:r w:rsidRPr="00494CDA">
        <w:rPr>
          <w:rFonts w:ascii="Times New Roman" w:hAnsi="Times New Roman" w:cs="Times New Roman"/>
          <w:i/>
          <w:sz w:val="24"/>
          <w:szCs w:val="20"/>
          <w:lang w:val="en-US"/>
        </w:rPr>
        <w:t>P</w:t>
      </w:r>
      <w:r>
        <w:rPr>
          <w:rFonts w:ascii="Times New Roman" w:hAnsi="Times New Roman" w:cs="Times New Roman"/>
          <w:sz w:val="24"/>
          <w:szCs w:val="20"/>
          <w:lang w:val="en-US"/>
        </w:rPr>
        <w:t>&lt;0.001</w:t>
      </w:r>
      <w:r w:rsidRPr="008A5536">
        <w:rPr>
          <w:rFonts w:ascii="Times New Roman" w:hAnsi="Times New Roman" w:cs="Times New Roman"/>
          <w:sz w:val="24"/>
          <w:szCs w:val="20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B52AD4" w:rsidRPr="008A5536">
        <w:rPr>
          <w:rFonts w:ascii="Times New Roman" w:hAnsi="Times New Roman" w:cs="Times New Roman"/>
          <w:i/>
          <w:sz w:val="24"/>
          <w:szCs w:val="20"/>
          <w:lang w:val="en-US"/>
        </w:rPr>
        <w:t>P</w:t>
      </w:r>
      <w:r w:rsidR="00B52AD4">
        <w:rPr>
          <w:rFonts w:ascii="Times New Roman" w:hAnsi="Times New Roman" w:cs="Times New Roman"/>
          <w:sz w:val="24"/>
          <w:szCs w:val="20"/>
          <w:lang w:val="en-US"/>
        </w:rPr>
        <w:t>: probability model.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Pr="00B05C5C">
        <w:rPr>
          <w:rFonts w:ascii="Times New Roman" w:hAnsi="Times New Roman" w:cs="Times New Roman"/>
          <w:i/>
          <w:sz w:val="24"/>
          <w:szCs w:val="20"/>
          <w:vertAlign w:val="superscript"/>
          <w:lang w:val="en-US"/>
        </w:rPr>
        <w:t>U</w:t>
      </w:r>
      <w:r>
        <w:rPr>
          <w:rFonts w:ascii="Times New Roman" w:hAnsi="Times New Roman" w:cs="Times New Roman"/>
          <w:sz w:val="24"/>
          <w:szCs w:val="20"/>
          <w:lang w:val="en-US"/>
        </w:rPr>
        <w:t xml:space="preserve">: </w:t>
      </w:r>
      <w:r w:rsidRPr="00B05C5C">
        <w:rPr>
          <w:rFonts w:ascii="Times New Roman" w:hAnsi="Times New Roman" w:cs="Times New Roman"/>
          <w:sz w:val="24"/>
          <w:szCs w:val="20"/>
          <w:lang w:val="en-US"/>
        </w:rPr>
        <w:t>Mann–Whitney U</w:t>
      </w:r>
      <w:r w:rsidR="003F5CBD">
        <w:rPr>
          <w:rFonts w:ascii="Times New Roman" w:hAnsi="Times New Roman" w:cs="Times New Roman"/>
          <w:sz w:val="24"/>
          <w:szCs w:val="20"/>
          <w:lang w:val="en-US"/>
        </w:rPr>
        <w:t xml:space="preserve"> test (</w:t>
      </w:r>
      <w:r>
        <w:rPr>
          <w:rFonts w:ascii="Times New Roman" w:hAnsi="Times New Roman" w:cs="Times New Roman"/>
          <w:sz w:val="24"/>
          <w:szCs w:val="20"/>
          <w:lang w:val="en-US"/>
        </w:rPr>
        <w:t>α= 0.05</w:t>
      </w:r>
      <w:r w:rsidR="003F5CBD">
        <w:rPr>
          <w:rFonts w:ascii="Times New Roman" w:hAnsi="Times New Roman" w:cs="Times New Roman"/>
          <w:sz w:val="24"/>
          <w:szCs w:val="20"/>
          <w:lang w:val="en-US"/>
        </w:rPr>
        <w:t>)</w:t>
      </w:r>
      <w:r>
        <w:rPr>
          <w:rFonts w:ascii="Times New Roman" w:hAnsi="Times New Roman" w:cs="Times New Roman"/>
          <w:sz w:val="24"/>
          <w:szCs w:val="20"/>
          <w:lang w:val="en-US"/>
        </w:rPr>
        <w:t>.</w:t>
      </w:r>
    </w:p>
    <w:p w:rsidR="008D57FC" w:rsidRPr="001365B2" w:rsidRDefault="008D57FC" w:rsidP="004706C1">
      <w:pPr>
        <w:pStyle w:val="Ttulo1"/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1365B2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Figures</w:t>
      </w:r>
    </w:p>
    <w:p w:rsidR="008D57FC" w:rsidRPr="004B5411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8D57FC" w:rsidRDefault="008D57FC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4B5411" w:rsidRDefault="004B5411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4B5411" w:rsidRDefault="0059252F" w:rsidP="004706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454.4pt">
            <v:imagedata r:id="rId9" o:title="Fig"/>
          </v:shape>
        </w:pict>
      </w:r>
    </w:p>
    <w:p w:rsidR="000D5C36" w:rsidRDefault="004B5411" w:rsidP="006F6A01">
      <w:pPr>
        <w:pStyle w:val="Descripcin"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4B5411">
        <w:rPr>
          <w:rFonts w:ascii="Times New Roman" w:hAnsi="Times New Roman" w:cs="Times New Roman"/>
          <w:b/>
          <w:i w:val="0"/>
          <w:color w:val="auto"/>
          <w:sz w:val="28"/>
          <w:szCs w:val="24"/>
          <w:lang w:val="en-US"/>
        </w:rPr>
        <w:t xml:space="preserve">Fig. </w:t>
      </w:r>
      <w:r w:rsidRPr="004B5411">
        <w:rPr>
          <w:rFonts w:ascii="Times New Roman" w:hAnsi="Times New Roman" w:cs="Times New Roman"/>
          <w:b/>
          <w:i w:val="0"/>
          <w:color w:val="auto"/>
          <w:sz w:val="28"/>
          <w:szCs w:val="24"/>
        </w:rPr>
        <w:fldChar w:fldCharType="begin"/>
      </w:r>
      <w:r w:rsidRPr="004B5411">
        <w:rPr>
          <w:rFonts w:ascii="Times New Roman" w:hAnsi="Times New Roman" w:cs="Times New Roman"/>
          <w:b/>
          <w:i w:val="0"/>
          <w:color w:val="auto"/>
          <w:sz w:val="28"/>
          <w:szCs w:val="24"/>
          <w:lang w:val="en-US"/>
        </w:rPr>
        <w:instrText xml:space="preserve"> SEQ Fig. \* ARABIC </w:instrText>
      </w:r>
      <w:r w:rsidRPr="004B5411">
        <w:rPr>
          <w:rFonts w:ascii="Times New Roman" w:hAnsi="Times New Roman" w:cs="Times New Roman"/>
          <w:b/>
          <w:i w:val="0"/>
          <w:color w:val="auto"/>
          <w:sz w:val="28"/>
          <w:szCs w:val="24"/>
        </w:rPr>
        <w:fldChar w:fldCharType="separate"/>
      </w:r>
      <w:r w:rsidRPr="004B5411">
        <w:rPr>
          <w:rFonts w:ascii="Times New Roman" w:hAnsi="Times New Roman" w:cs="Times New Roman"/>
          <w:b/>
          <w:i w:val="0"/>
          <w:noProof/>
          <w:color w:val="auto"/>
          <w:sz w:val="28"/>
          <w:szCs w:val="24"/>
          <w:lang w:val="en-US"/>
        </w:rPr>
        <w:t>1</w:t>
      </w:r>
      <w:r w:rsidRPr="004B5411">
        <w:rPr>
          <w:rFonts w:ascii="Times New Roman" w:hAnsi="Times New Roman" w:cs="Times New Roman"/>
          <w:b/>
          <w:i w:val="0"/>
          <w:color w:val="auto"/>
          <w:sz w:val="28"/>
          <w:szCs w:val="24"/>
        </w:rPr>
        <w:fldChar w:fldCharType="end"/>
      </w:r>
      <w:r w:rsidRPr="004B5411">
        <w:rPr>
          <w:rFonts w:ascii="Times New Roman" w:hAnsi="Times New Roman" w:cs="Times New Roman"/>
          <w:b/>
          <w:i w:val="0"/>
          <w:color w:val="auto"/>
          <w:sz w:val="28"/>
          <w:szCs w:val="24"/>
          <w:lang w:val="en-US"/>
        </w:rPr>
        <w:t>.</w:t>
      </w:r>
      <w:r w:rsidRPr="004B5411">
        <w:rPr>
          <w:rFonts w:ascii="Times New Roman" w:hAnsi="Times New Roman" w:cs="Times New Roman"/>
          <w:i w:val="0"/>
          <w:color w:val="auto"/>
          <w:sz w:val="28"/>
          <w:szCs w:val="24"/>
          <w:lang w:val="en-US"/>
        </w:rPr>
        <w:t xml:space="preserve"> </w:t>
      </w:r>
      <w:r w:rsidR="006F6A01" w:rsidRPr="008A5536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Relationship between </w:t>
      </w:r>
      <w:proofErr w:type="gramStart"/>
      <w:r w:rsidR="00B81D0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coffee drink quality </w:t>
      </w:r>
      <w:r w:rsidR="005214B5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traits</w:t>
      </w:r>
      <w:proofErr w:type="gramEnd"/>
      <w:r w:rsidR="005214B5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  <w:r w:rsidR="00B81D0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and </w:t>
      </w:r>
      <w:proofErr w:type="spellStart"/>
      <w:r w:rsidR="00C05D52" w:rsidRPr="00C05D52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morpho</w:t>
      </w:r>
      <w:proofErr w:type="spellEnd"/>
      <w:r w:rsidR="00C05D52" w:rsidRPr="00C05D52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-anatomic foliar</w:t>
      </w:r>
      <w:r w:rsidR="008E1E4A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  <w:r w:rsidR="008E1E4A" w:rsidRPr="008E1E4A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features</w:t>
      </w:r>
      <w:r w:rsidR="00B81D0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. </w:t>
      </w:r>
      <w:r w:rsidR="006F6A01" w:rsidRPr="008A5536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Subplots above the diagonal represent the </w:t>
      </w:r>
      <w:r w:rsidR="006F6A01" w:rsidRPr="0009754A">
        <w:rPr>
          <w:rFonts w:ascii="Times New Roman" w:hAnsi="Times New Roman" w:cs="Times New Roman"/>
          <w:color w:val="auto"/>
          <w:sz w:val="24"/>
          <w:szCs w:val="24"/>
          <w:lang w:val="en-US"/>
        </w:rPr>
        <w:t>Spearman</w:t>
      </w:r>
      <w:r w:rsidR="006F6A01" w:rsidRPr="008A5536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correla</w:t>
      </w:r>
      <w:r w:rsidR="00B81D0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tion coefficients (</w:t>
      </w:r>
      <w:proofErr w:type="spellStart"/>
      <w:r w:rsidR="006F6A01" w:rsidRPr="008A5536">
        <w:rPr>
          <w:rFonts w:ascii="Times New Roman" w:hAnsi="Times New Roman" w:cs="Times New Roman"/>
          <w:color w:val="auto"/>
          <w:sz w:val="24"/>
          <w:szCs w:val="24"/>
          <w:lang w:val="en-US"/>
        </w:rPr>
        <w:t>r</w:t>
      </w:r>
      <w:r w:rsidR="006F6A01" w:rsidRPr="008A5536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 w:rsidR="005214B5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) </w:t>
      </w:r>
      <w:r w:rsidR="006F6A01" w:rsidRPr="008A5536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between </w:t>
      </w:r>
      <w:r w:rsidR="006F6A01" w:rsidRPr="00E95CD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pairs of </w:t>
      </w:r>
      <w:r w:rsidR="006F6A01" w:rsidRPr="008A5536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variables for all </w:t>
      </w:r>
      <w:r w:rsidR="00B81D0C" w:rsidRPr="004B277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  <w:lang w:val="en-US"/>
        </w:rPr>
        <w:t>hillside position</w:t>
      </w:r>
      <w:r w:rsidR="006F6A01" w:rsidRPr="004B277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  <w:lang w:val="en-US"/>
        </w:rPr>
        <w:t>s</w:t>
      </w:r>
      <w:r w:rsidR="00B81D0C" w:rsidRPr="004B277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  <w:lang w:val="en-US"/>
        </w:rPr>
        <w:t xml:space="preserve"> (</w:t>
      </w:r>
      <w:proofErr w:type="spellStart"/>
      <w:r w:rsidR="00B81D0C" w:rsidRPr="004B277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  <w:lang w:val="en-US"/>
        </w:rPr>
        <w:t>Noruega</w:t>
      </w:r>
      <w:proofErr w:type="spellEnd"/>
      <w:r w:rsidR="00B81D0C" w:rsidRPr="004B277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  <w:lang w:val="en-US"/>
        </w:rPr>
        <w:t xml:space="preserve"> and </w:t>
      </w:r>
      <w:proofErr w:type="spellStart"/>
      <w:r w:rsidR="00B81D0C" w:rsidRPr="004B277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  <w:lang w:val="en-US"/>
        </w:rPr>
        <w:t>Soalheira</w:t>
      </w:r>
      <w:proofErr w:type="spellEnd"/>
      <w:r w:rsidR="00B81D0C" w:rsidRPr="004B277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  <w:lang w:val="en-US"/>
        </w:rPr>
        <w:t xml:space="preserve">: </w:t>
      </w:r>
      <w:proofErr w:type="spellStart"/>
      <w:r w:rsidR="00B81D0C" w:rsidRPr="004B277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  <w:lang w:val="en-US"/>
        </w:rPr>
        <w:t>fría</w:t>
      </w:r>
      <w:proofErr w:type="spellEnd"/>
      <w:r w:rsidR="00B81D0C" w:rsidRPr="004B277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  <w:lang w:val="en-US"/>
        </w:rPr>
        <w:t xml:space="preserve"> and </w:t>
      </w:r>
      <w:proofErr w:type="spellStart"/>
      <w:r w:rsidR="00B81D0C" w:rsidRPr="004B277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  <w:lang w:val="en-US"/>
        </w:rPr>
        <w:t>quente</w:t>
      </w:r>
      <w:proofErr w:type="spellEnd"/>
      <w:r w:rsidR="00B81D0C" w:rsidRPr="004B277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  <w:lang w:val="en-US"/>
        </w:rPr>
        <w:t>)</w:t>
      </w:r>
      <w:r w:rsidR="005214B5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, </w:t>
      </w:r>
      <w:r w:rsidR="008E1E4A" w:rsidRPr="008E1E4A">
        <w:rPr>
          <w:rFonts w:ascii="Times New Roman" w:hAnsi="Times New Roman" w:cs="Times New Roman"/>
          <w:color w:val="auto"/>
          <w:sz w:val="24"/>
          <w:szCs w:val="24"/>
          <w:lang w:val="en-US"/>
        </w:rPr>
        <w:t>P</w:t>
      </w:r>
      <w:r w:rsidR="005214B5" w:rsidRPr="00B81D0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&lt;0.05</w:t>
      </w:r>
      <w:r w:rsidR="005214B5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for boxes</w:t>
      </w:r>
      <w:r w:rsidR="005214B5" w:rsidRPr="00B81D0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with gray to black gradient</w:t>
      </w:r>
      <w:r w:rsidR="005214B5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, and </w:t>
      </w:r>
      <w:r w:rsidR="005214B5" w:rsidRPr="00B81D0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no significant</w:t>
      </w:r>
      <w:r w:rsidR="005214B5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for</w:t>
      </w:r>
      <w:r w:rsidR="005214B5" w:rsidRPr="00B81D0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white box</w:t>
      </w:r>
      <w:r w:rsidR="008E1E4A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(</w:t>
      </w:r>
      <w:r w:rsidR="008E1E4A" w:rsidRPr="008E1E4A">
        <w:rPr>
          <w:rFonts w:ascii="Times New Roman" w:hAnsi="Times New Roman" w:cs="Times New Roman"/>
          <w:color w:val="auto"/>
          <w:sz w:val="24"/>
          <w:szCs w:val="24"/>
          <w:lang w:val="en-US"/>
        </w:rPr>
        <w:t>P</w:t>
      </w:r>
      <w:r w:rsidR="008E1E4A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&gt;0.05)</w:t>
      </w:r>
      <w:r w:rsidR="00B81D0C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.</w:t>
      </w:r>
    </w:p>
    <w:p w:rsidR="00D109C2" w:rsidRDefault="00D109C2">
      <w:pPr>
        <w:rPr>
          <w:lang w:val="en-US"/>
        </w:rPr>
      </w:pPr>
      <w:r>
        <w:rPr>
          <w:lang w:val="en-US"/>
        </w:rPr>
        <w:br w:type="page"/>
      </w:r>
    </w:p>
    <w:p w:rsidR="00D109C2" w:rsidRPr="00D109C2" w:rsidRDefault="00D109C2" w:rsidP="00D10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109C2" w:rsidRPr="00D109C2" w:rsidRDefault="00D109C2" w:rsidP="00D10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109C2" w:rsidRPr="00D109C2" w:rsidRDefault="00D109C2" w:rsidP="00D10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109C2" w:rsidRPr="00D109C2" w:rsidRDefault="00D109C2" w:rsidP="00D10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109C2" w:rsidRPr="00D109C2" w:rsidRDefault="00D109C2" w:rsidP="00D10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109C2" w:rsidRPr="00D109C2" w:rsidRDefault="00D109C2" w:rsidP="00D10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109C2" w:rsidRPr="00D109C2" w:rsidRDefault="00D109C2" w:rsidP="00D10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109C2" w:rsidRPr="00D109C2" w:rsidRDefault="00D109C2" w:rsidP="00D10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bookmarkStart w:id="0" w:name="_GoBack"/>
      <w:bookmarkEnd w:id="0"/>
    </w:p>
    <w:sectPr w:rsidR="00D109C2" w:rsidRPr="00D109C2" w:rsidSect="008D57FC">
      <w:pgSz w:w="12242" w:h="15842" w:code="1"/>
      <w:pgMar w:top="1418" w:right="1701" w:bottom="1418" w:left="1701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A0E67"/>
    <w:multiLevelType w:val="multilevel"/>
    <w:tmpl w:val="8CA6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0N7Y0MjIyNDA0MjFQ0lEKTi0uzszPAykwrQUAJjoPZCwAAAA="/>
  </w:docVars>
  <w:rsids>
    <w:rsidRoot w:val="006362C2"/>
    <w:rsid w:val="00096EC3"/>
    <w:rsid w:val="000D5C36"/>
    <w:rsid w:val="0012173C"/>
    <w:rsid w:val="001365B2"/>
    <w:rsid w:val="00220BE9"/>
    <w:rsid w:val="0022751B"/>
    <w:rsid w:val="003730D9"/>
    <w:rsid w:val="003F5CBD"/>
    <w:rsid w:val="0045202F"/>
    <w:rsid w:val="004706C1"/>
    <w:rsid w:val="004B2776"/>
    <w:rsid w:val="004B5411"/>
    <w:rsid w:val="005007A6"/>
    <w:rsid w:val="005214B5"/>
    <w:rsid w:val="0059252F"/>
    <w:rsid w:val="006362C2"/>
    <w:rsid w:val="006B7770"/>
    <w:rsid w:val="006F5CD9"/>
    <w:rsid w:val="006F6A01"/>
    <w:rsid w:val="00776BE4"/>
    <w:rsid w:val="007B0910"/>
    <w:rsid w:val="008D57FC"/>
    <w:rsid w:val="008E1E4A"/>
    <w:rsid w:val="00975E0E"/>
    <w:rsid w:val="00B05C5C"/>
    <w:rsid w:val="00B258A7"/>
    <w:rsid w:val="00B37A12"/>
    <w:rsid w:val="00B52AD4"/>
    <w:rsid w:val="00B64F2E"/>
    <w:rsid w:val="00B81D0C"/>
    <w:rsid w:val="00C05D52"/>
    <w:rsid w:val="00D109C2"/>
    <w:rsid w:val="00ED2254"/>
    <w:rsid w:val="00F87775"/>
    <w:rsid w:val="00FA1AC5"/>
    <w:rsid w:val="00F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D8AB8394-9B40-4973-A037-D50552A6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5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5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R"/>
    </w:rPr>
  </w:style>
  <w:style w:type="paragraph" w:styleId="Ttulo4">
    <w:name w:val="heading 4"/>
    <w:basedOn w:val="Normal"/>
    <w:link w:val="Ttulo4Car"/>
    <w:uiPriority w:val="9"/>
    <w:qFormat/>
    <w:rsid w:val="008D57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CR" w:eastAsia="es-C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57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0D5C36"/>
  </w:style>
  <w:style w:type="character" w:styleId="Hipervnculo">
    <w:name w:val="Hyperlink"/>
    <w:basedOn w:val="Fuentedeprrafopredeter"/>
    <w:uiPriority w:val="99"/>
    <w:unhideWhenUsed/>
    <w:rsid w:val="000D5C3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D5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57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D57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rsid w:val="008D57FC"/>
    <w:rPr>
      <w:rFonts w:ascii="Times New Roman" w:eastAsia="Times New Roman" w:hAnsi="Times New Roman" w:cs="Times New Roman"/>
      <w:b/>
      <w:bCs/>
      <w:sz w:val="24"/>
      <w:szCs w:val="24"/>
      <w:lang w:val="es-CR" w:eastAsia="es-CR"/>
    </w:rPr>
  </w:style>
  <w:style w:type="character" w:customStyle="1" w:styleId="Ttulo5Car">
    <w:name w:val="Título 5 Car"/>
    <w:basedOn w:val="Fuentedeprrafopredeter"/>
    <w:link w:val="Ttulo5"/>
    <w:uiPriority w:val="9"/>
    <w:rsid w:val="008D57FC"/>
    <w:rPr>
      <w:rFonts w:asciiTheme="majorHAnsi" w:eastAsiaTheme="majorEastAsia" w:hAnsiTheme="majorHAnsi" w:cstheme="majorBidi"/>
      <w:color w:val="2E74B5" w:themeColor="accent1" w:themeShade="BF"/>
      <w:lang w:val="es-CR"/>
    </w:rPr>
  </w:style>
  <w:style w:type="character" w:styleId="nfasis">
    <w:name w:val="Emphasis"/>
    <w:basedOn w:val="Fuentedeprrafopredeter"/>
    <w:uiPriority w:val="20"/>
    <w:qFormat/>
    <w:rsid w:val="008D57F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D5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styleId="Textoennegrita">
    <w:name w:val="Strong"/>
    <w:basedOn w:val="Fuentedeprrafopredeter"/>
    <w:uiPriority w:val="22"/>
    <w:qFormat/>
    <w:rsid w:val="008D57FC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8D57FC"/>
    <w:pPr>
      <w:spacing w:after="200" w:line="240" w:lineRule="auto"/>
    </w:pPr>
    <w:rPr>
      <w:i/>
      <w:iCs/>
      <w:color w:val="44546A" w:themeColor="text2"/>
      <w:sz w:val="18"/>
      <w:szCs w:val="18"/>
      <w:lang w:val="es-CR"/>
    </w:rPr>
  </w:style>
  <w:style w:type="character" w:styleId="Hipervnculovisitado">
    <w:name w:val="FollowedHyperlink"/>
    <w:basedOn w:val="Fuentedeprrafopredeter"/>
    <w:uiPriority w:val="99"/>
    <w:semiHidden/>
    <w:unhideWhenUsed/>
    <w:rsid w:val="008D57FC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ar"/>
    <w:rsid w:val="008D57F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8D57F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8D57FC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8D57FC"/>
    <w:rPr>
      <w:rFonts w:ascii="Calibri" w:hAnsi="Calibri" w:cs="Calibri"/>
      <w:noProof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D57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57FC"/>
    <w:pPr>
      <w:spacing w:line="240" w:lineRule="auto"/>
    </w:pPr>
    <w:rPr>
      <w:sz w:val="20"/>
      <w:szCs w:val="20"/>
      <w:lang w:val="es-C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57FC"/>
    <w:rPr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5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57FC"/>
    <w:rPr>
      <w:b/>
      <w:bCs/>
      <w:sz w:val="20"/>
      <w:szCs w:val="20"/>
      <w:lang w:val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57FC"/>
    <w:pPr>
      <w:spacing w:after="0" w:line="240" w:lineRule="auto"/>
    </w:pPr>
    <w:rPr>
      <w:rFonts w:ascii="Segoe UI" w:hAnsi="Segoe UI" w:cs="Segoe UI"/>
      <w:sz w:val="18"/>
      <w:szCs w:val="18"/>
      <w:lang w:val="es-C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FC"/>
    <w:rPr>
      <w:rFonts w:ascii="Segoe UI" w:hAnsi="Segoe UI" w:cs="Segoe UI"/>
      <w:sz w:val="18"/>
      <w:szCs w:val="18"/>
      <w:lang w:val="es-CR"/>
    </w:rPr>
  </w:style>
  <w:style w:type="paragraph" w:styleId="Encabezado">
    <w:name w:val="header"/>
    <w:basedOn w:val="Normal"/>
    <w:link w:val="EncabezadoCar"/>
    <w:uiPriority w:val="99"/>
    <w:unhideWhenUsed/>
    <w:rsid w:val="008D57FC"/>
    <w:pPr>
      <w:tabs>
        <w:tab w:val="center" w:pos="4252"/>
        <w:tab w:val="right" w:pos="8504"/>
      </w:tabs>
      <w:spacing w:after="0" w:line="240" w:lineRule="auto"/>
    </w:pPr>
    <w:rPr>
      <w:lang w:val="es-CR"/>
    </w:rPr>
  </w:style>
  <w:style w:type="character" w:customStyle="1" w:styleId="EncabezadoCar">
    <w:name w:val="Encabezado Car"/>
    <w:basedOn w:val="Fuentedeprrafopredeter"/>
    <w:link w:val="Encabezado"/>
    <w:uiPriority w:val="99"/>
    <w:rsid w:val="008D57FC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8D57FC"/>
    <w:pPr>
      <w:tabs>
        <w:tab w:val="center" w:pos="4252"/>
        <w:tab w:val="right" w:pos="8504"/>
      </w:tabs>
      <w:spacing w:after="0" w:line="240" w:lineRule="auto"/>
    </w:pPr>
    <w:rPr>
      <w:lang w:val="es-C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57FC"/>
    <w:rPr>
      <w:lang w:val="es-CR"/>
    </w:rPr>
  </w:style>
  <w:style w:type="character" w:customStyle="1" w:styleId="hps">
    <w:name w:val="hps"/>
    <w:basedOn w:val="Fuentedeprrafopredeter"/>
    <w:uiPriority w:val="99"/>
    <w:rsid w:val="008D57FC"/>
    <w:rPr>
      <w:rFonts w:cs="Times New Roman"/>
    </w:rPr>
  </w:style>
  <w:style w:type="character" w:customStyle="1" w:styleId="longtext">
    <w:name w:val="long_text"/>
    <w:basedOn w:val="Fuentedeprrafopredeter"/>
    <w:uiPriority w:val="99"/>
    <w:rsid w:val="008D57FC"/>
    <w:rPr>
      <w:rFonts w:cs="Times New Roman"/>
    </w:rPr>
  </w:style>
  <w:style w:type="paragraph" w:styleId="Prrafodelista">
    <w:name w:val="List Paragraph"/>
    <w:basedOn w:val="Normal"/>
    <w:uiPriority w:val="34"/>
    <w:qFormat/>
    <w:rsid w:val="008D57FC"/>
    <w:pPr>
      <w:ind w:left="720"/>
      <w:contextualSpacing/>
    </w:pPr>
    <w:rPr>
      <w:lang w:val="es-CR"/>
    </w:rPr>
  </w:style>
  <w:style w:type="character" w:customStyle="1" w:styleId="citationref">
    <w:name w:val="citationref"/>
    <w:basedOn w:val="Fuentedeprrafopredeter"/>
    <w:rsid w:val="008D57FC"/>
  </w:style>
  <w:style w:type="character" w:customStyle="1" w:styleId="authorsname">
    <w:name w:val="authors__name"/>
    <w:basedOn w:val="Fuentedeprrafopredeter"/>
    <w:rsid w:val="008D57FC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D57FC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57FC"/>
    <w:pPr>
      <w:spacing w:after="0" w:line="240" w:lineRule="auto"/>
    </w:pPr>
    <w:rPr>
      <w:sz w:val="20"/>
      <w:szCs w:val="20"/>
      <w:lang w:val="es-C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57FC"/>
    <w:rPr>
      <w:sz w:val="20"/>
      <w:szCs w:val="20"/>
      <w:lang w:val="es-CR"/>
    </w:rPr>
  </w:style>
  <w:style w:type="character" w:styleId="Refdenotaalpie">
    <w:name w:val="footnote reference"/>
    <w:basedOn w:val="Fuentedeprrafopredeter"/>
    <w:uiPriority w:val="99"/>
    <w:semiHidden/>
    <w:unhideWhenUsed/>
    <w:rsid w:val="008D57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PASTORPM/Project_Solanum_lycopersicu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picoli@uf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astorpm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picoli@ufv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11</Pages>
  <Words>1407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24</cp:revision>
  <dcterms:created xsi:type="dcterms:W3CDTF">2019-08-01T22:58:00Z</dcterms:created>
  <dcterms:modified xsi:type="dcterms:W3CDTF">2019-08-15T00:21:00Z</dcterms:modified>
</cp:coreProperties>
</file>