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6FAA" w14:textId="77777777" w:rsidR="001D0014" w:rsidRDefault="005E6B49">
      <w:pPr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Representación de estados en esfera de Bloch</w:t>
      </w:r>
    </w:p>
    <w:p w14:paraId="52E5C3BE" w14:textId="77777777" w:rsidR="001D0014" w:rsidRDefault="001D0014"/>
    <w:p w14:paraId="53933AF2" w14:textId="77777777" w:rsidR="001D0014" w:rsidRDefault="001D0014"/>
    <w:p w14:paraId="52493778" w14:textId="77777777" w:rsidR="001D0014" w:rsidRDefault="005E6B49">
      <w:pPr>
        <w:jc w:val="center"/>
      </w:pPr>
      <w:r>
        <w:rPr>
          <w:noProof/>
        </w:rPr>
        <w:drawing>
          <wp:inline distT="114300" distB="114300" distL="114300" distR="114300" wp14:anchorId="3527D377" wp14:editId="53E8540C">
            <wp:extent cx="2381250" cy="2533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1E377" w14:textId="77777777" w:rsidR="001D0014" w:rsidRDefault="001D0014">
      <w:pPr>
        <w:jc w:val="center"/>
      </w:pPr>
    </w:p>
    <w:p w14:paraId="3DE02326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Cualquier punto de la esfera de Bloch es un estado cuántico o </w:t>
      </w:r>
      <w:proofErr w:type="spellStart"/>
      <w:r>
        <w:rPr>
          <w:i/>
          <w:color w:val="222222"/>
          <w:sz w:val="21"/>
          <w:szCs w:val="21"/>
          <w:highlight w:val="white"/>
        </w:rPr>
        <w:t>qubit</w:t>
      </w:r>
      <w:proofErr w:type="spellEnd"/>
      <w:r>
        <w:rPr>
          <w:color w:val="222222"/>
          <w:sz w:val="21"/>
          <w:szCs w:val="21"/>
          <w:highlight w:val="white"/>
        </w:rPr>
        <w:t xml:space="preserve"> se puede expresar como:</w:t>
      </w:r>
    </w:p>
    <w:p w14:paraId="5AB13741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5BA19945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2ED25B5" wp14:editId="2ECC3FF6">
            <wp:extent cx="2600325" cy="2381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1D20B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4C63D200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Donde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CBE8479" wp14:editId="63ED1A6E">
            <wp:extent cx="266700" cy="190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son números reales tales que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A1BCD33" wp14:editId="379BCBD5">
            <wp:extent cx="742950" cy="180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y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EE78DF5" wp14:editId="443DD934">
            <wp:extent cx="857250" cy="19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>.</w:t>
      </w:r>
    </w:p>
    <w:p w14:paraId="2C7C3A52" w14:textId="77777777" w:rsidR="001D0014" w:rsidRDefault="001D0014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60" w:line="384" w:lineRule="auto"/>
        <w:rPr>
          <w:b/>
          <w:color w:val="222222"/>
          <w:sz w:val="31"/>
          <w:szCs w:val="31"/>
          <w:highlight w:val="white"/>
        </w:rPr>
      </w:pPr>
      <w:bookmarkStart w:id="0" w:name="_iyfhikwzwuq3" w:colFirst="0" w:colLast="0"/>
      <w:bookmarkEnd w:id="0"/>
    </w:p>
    <w:p w14:paraId="34D619FB" w14:textId="77777777" w:rsidR="001D0014" w:rsidRDefault="005E6B49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60" w:line="384" w:lineRule="auto"/>
        <w:rPr>
          <w:color w:val="222222"/>
          <w:sz w:val="21"/>
          <w:szCs w:val="21"/>
          <w:highlight w:val="white"/>
        </w:rPr>
      </w:pPr>
      <w:bookmarkStart w:id="1" w:name="_mozbolr2vt7i" w:colFirst="0" w:colLast="0"/>
      <w:bookmarkEnd w:id="1"/>
      <w:r>
        <w:rPr>
          <w:b/>
          <w:color w:val="222222"/>
          <w:sz w:val="31"/>
          <w:szCs w:val="31"/>
          <w:highlight w:val="white"/>
        </w:rPr>
        <w:t xml:space="preserve">El </w:t>
      </w:r>
      <w:proofErr w:type="spellStart"/>
      <w:r>
        <w:rPr>
          <w:b/>
          <w:color w:val="222222"/>
          <w:sz w:val="31"/>
          <w:szCs w:val="31"/>
          <w:highlight w:val="white"/>
        </w:rPr>
        <w:t>qubit</w:t>
      </w:r>
      <w:proofErr w:type="spellEnd"/>
    </w:p>
    <w:p w14:paraId="14AF82E2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Un </w:t>
      </w:r>
      <w:proofErr w:type="spellStart"/>
      <w:r>
        <w:rPr>
          <w:color w:val="222222"/>
          <w:sz w:val="21"/>
          <w:szCs w:val="21"/>
          <w:highlight w:val="white"/>
        </w:rPr>
        <w:t>qubit</w:t>
      </w:r>
      <w:proofErr w:type="spellEnd"/>
      <w:r>
        <w:rPr>
          <w:color w:val="222222"/>
          <w:sz w:val="21"/>
          <w:szCs w:val="21"/>
          <w:highlight w:val="white"/>
        </w:rPr>
        <w:t xml:space="preserve"> se puede representar como una combinación lineal de los estados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3C27AA2" wp14:editId="26E74B0E">
            <wp:extent cx="142875" cy="161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y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2372664" wp14:editId="68C876AF">
            <wp:extent cx="142875" cy="1619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>, es decir:</w:t>
      </w:r>
    </w:p>
    <w:p w14:paraId="2C3CE3A1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36F574ED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D7E05CB" wp14:editId="16B11E02">
            <wp:extent cx="1314450" cy="219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36EFC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10156695" w14:textId="77777777" w:rsidR="001D0014" w:rsidRDefault="001D0014">
      <w:pPr>
        <w:rPr>
          <w:color w:val="222222"/>
          <w:sz w:val="28"/>
          <w:szCs w:val="28"/>
          <w:highlight w:val="white"/>
        </w:rPr>
      </w:pPr>
    </w:p>
    <w:p w14:paraId="200D1BFA" w14:textId="77777777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 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cos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θ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/2)</m:t>
        </m:r>
      </m:oMath>
    </w:p>
    <w:p w14:paraId="31F70D7E" w14:textId="633AA080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 </m:t>
        </m:r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e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iϕ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sin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θ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/2)</m:t>
        </m:r>
      </m:oMath>
    </w:p>
    <w:p w14:paraId="6DCD576D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799FDF14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053DE8D9" w14:textId="32161C6D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=2 </m:t>
        </m:r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cos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-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1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α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)</m:t>
        </m:r>
      </m:oMath>
    </w:p>
    <w:p w14:paraId="331A7392" w14:textId="77777777" w:rsidR="001D0014" w:rsidRDefault="001D0014">
      <w:pPr>
        <w:rPr>
          <w:color w:val="222222"/>
          <w:sz w:val="28"/>
          <w:szCs w:val="28"/>
          <w:highlight w:val="white"/>
        </w:rPr>
      </w:pPr>
    </w:p>
    <w:p w14:paraId="18D07E5C" w14:textId="60EDEA17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 </m:t>
        </m:r>
        <m:f>
          <m:fPr>
            <m:ctrl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ln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β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/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sin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θ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/2))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i</m:t>
            </m:r>
          </m:den>
        </m:f>
      </m:oMath>
      <w:r>
        <w:rPr>
          <w:color w:val="222222"/>
          <w:sz w:val="28"/>
          <w:szCs w:val="28"/>
          <w:highlight w:val="white"/>
        </w:rPr>
        <w:t xml:space="preserve">= </w:t>
      </w:r>
      <m:oMath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</m:t>
        </m:r>
        <m:f>
          <m:fPr>
            <m:ctrl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ln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β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/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sin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(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θ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/2))* (-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i</m:t>
            </m:r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)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222222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highlight w:val="white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highlight w:val="white"/>
                  </w:rPr>
                  <m:t>2</m:t>
                </m:r>
              </m:sup>
            </m:sSup>
          </m:den>
        </m:f>
      </m:oMath>
      <w:r>
        <w:rPr>
          <w:color w:val="222222"/>
          <w:sz w:val="28"/>
          <w:szCs w:val="28"/>
          <w:highlight w:val="white"/>
        </w:rPr>
        <w:t xml:space="preserve">= </w:t>
      </w:r>
      <m:oMath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-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i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*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ln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β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/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sin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(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θ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/2))</m:t>
        </m:r>
      </m:oMath>
    </w:p>
    <w:p w14:paraId="118C4C7E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4E5F32AC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Fuente: </w:t>
      </w:r>
      <w:hyperlink r:id="rId12">
        <w:r>
          <w:rPr>
            <w:color w:val="1155CC"/>
            <w:sz w:val="21"/>
            <w:szCs w:val="21"/>
            <w:highlight w:val="white"/>
            <w:u w:val="single"/>
          </w:rPr>
          <w:t>https://es.wikipedia.org/wiki/Esfera_de_Bloch</w:t>
        </w:r>
      </w:hyperlink>
    </w:p>
    <w:sectPr w:rsidR="001D00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14"/>
    <w:rsid w:val="001D0014"/>
    <w:rsid w:val="003C521A"/>
    <w:rsid w:val="005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B990"/>
  <w15:docId w15:val="{70799CF8-1730-4374-8E08-5F485CB6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s.wikipedia.org/wiki/Esfera_de_Blo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Cardoso</cp:lastModifiedBy>
  <cp:revision>3</cp:revision>
  <dcterms:created xsi:type="dcterms:W3CDTF">2021-01-07T21:35:00Z</dcterms:created>
  <dcterms:modified xsi:type="dcterms:W3CDTF">2021-01-07T21:36:00Z</dcterms:modified>
</cp:coreProperties>
</file>