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EFF52" w14:textId="77777777" w:rsidR="006422CD" w:rsidRDefault="00000000">
      <w:pPr>
        <w:pStyle w:val="Titre"/>
      </w:pPr>
      <w:r>
        <w:rPr>
          <w:b/>
          <w:bCs/>
        </w:rPr>
        <w:t xml:space="preserve">Guide audio — Palais de </w:t>
      </w:r>
      <w:proofErr w:type="spellStart"/>
      <w:r>
        <w:rPr>
          <w:b/>
          <w:bCs/>
        </w:rPr>
        <w:t>Dolmabahçe</w:t>
      </w:r>
      <w:proofErr w:type="spellEnd"/>
      <w:r>
        <w:rPr>
          <w:b/>
          <w:bCs/>
        </w:rPr>
        <w:t>, Istanbul</w:t>
      </w:r>
    </w:p>
    <w:p w14:paraId="0695CBE0" w14:textId="77777777" w:rsidR="006422CD" w:rsidRDefault="00000000">
      <w:pPr>
        <w:spacing w:after="300"/>
      </w:pPr>
      <w:r>
        <w:rPr>
          <w:i/>
          <w:iCs/>
          <w:color w:val="666666"/>
        </w:rPr>
        <w:t>Script de visite guidée</w:t>
      </w:r>
    </w:p>
    <w:p w14:paraId="3BBB171C" w14:textId="77777777" w:rsidR="006422CD" w:rsidRDefault="00000000">
      <w:pPr>
        <w:spacing w:after="120"/>
      </w:pPr>
      <w:r>
        <w:rPr>
          <w:sz w:val="28"/>
          <w:szCs w:val="28"/>
        </w:rPr>
        <w:t>🎧</w:t>
      </w:r>
    </w:p>
    <w:p w14:paraId="137252A2" w14:textId="77777777" w:rsidR="006422CD" w:rsidRDefault="00000000">
      <w:pPr>
        <w:pStyle w:val="Titre1"/>
        <w:spacing w:before="200" w:after="120"/>
      </w:pPr>
      <w:r>
        <w:rPr>
          <w:b/>
          <w:bCs/>
        </w:rPr>
        <w:t>INTRODUCTION (avant d'entrer)</w:t>
      </w:r>
    </w:p>
    <w:p w14:paraId="23D8D2F1" w14:textId="77777777" w:rsidR="006422CD" w:rsidRDefault="00000000">
      <w:pPr>
        <w:spacing w:after="120"/>
      </w:pPr>
      <w:r>
        <w:rPr>
          <w:sz w:val="28"/>
          <w:szCs w:val="28"/>
        </w:rPr>
        <w:t>🎧</w:t>
      </w:r>
    </w:p>
    <w:p w14:paraId="502122F8" w14:textId="77777777" w:rsidR="006422CD" w:rsidRDefault="00000000">
      <w:pPr>
        <w:spacing w:after="200"/>
      </w:pPr>
      <w:r>
        <w:rPr>
          <w:i/>
          <w:iCs/>
        </w:rPr>
        <w:t>[Ambiance : clapotis du Bosphore, cris de mouettes, léger bruit de circulation lointaine]</w:t>
      </w:r>
      <w:r>
        <w:t xml:space="preserve"> </w:t>
      </w:r>
    </w:p>
    <w:p w14:paraId="22475F82" w14:textId="77777777" w:rsidR="006422CD" w:rsidRDefault="00000000">
      <w:pPr>
        <w:spacing w:after="200"/>
      </w:pPr>
      <w:r>
        <w:t xml:space="preserve">Vous voici devant le </w:t>
      </w:r>
      <w:r>
        <w:rPr>
          <w:b/>
          <w:bCs/>
        </w:rPr>
        <w:t xml:space="preserve">palais de </w:t>
      </w:r>
      <w:proofErr w:type="spellStart"/>
      <w:r>
        <w:rPr>
          <w:b/>
          <w:bCs/>
        </w:rPr>
        <w:t>Dolmabahçe</w:t>
      </w:r>
      <w:proofErr w:type="spellEnd"/>
      <w:r>
        <w:t xml:space="preserve">, posé au bord du Bosphore, sur la rive européenne d'Istanbul. Si vous venez de visiter Sainte-Sophie ou la </w:t>
      </w:r>
      <w:proofErr w:type="spellStart"/>
      <w:r>
        <w:t>Süleymaniye</w:t>
      </w:r>
      <w:proofErr w:type="spellEnd"/>
      <w:r>
        <w:t>, préparez-vous à un choc : ici, plus aucune coupole ottomane, plus aucun minaret dominant l'horizon. À la place : des façades de marbre blanc, des colonnes néoclassiques, des balustrades sculptées. On dirait presque un palais européen égaré sur le Bosphore — et c'est exactement l'effet recherché.</w:t>
      </w:r>
    </w:p>
    <w:p w14:paraId="2727C8C8" w14:textId="77777777" w:rsidR="006422CD" w:rsidRDefault="00000000">
      <w:pPr>
        <w:spacing w:after="200"/>
      </w:pPr>
      <w:r>
        <w:t xml:space="preserve">Le nom </w:t>
      </w:r>
      <w:proofErr w:type="spellStart"/>
      <w:r>
        <w:rPr>
          <w:i/>
          <w:iCs/>
        </w:rPr>
        <w:t>Dolmabahçe</w:t>
      </w:r>
      <w:proofErr w:type="spellEnd"/>
      <w:r>
        <w:t xml:space="preserve"> signifie littéralement « jardin comblé ». À l'origine, c'était une baie du Bosphore où l'on raconte que la flotte ottomane jetait l'ancre ; elle fut remblayée au XVIIe siècle pour créer des jardins impériaux, avant qu'on y bâtisse, deux siècles plus tard, ce palais.</w:t>
      </w:r>
    </w:p>
    <w:p w14:paraId="3C4E703B" w14:textId="77777777" w:rsidR="006422CD" w:rsidRDefault="00000000">
      <w:pPr>
        <w:spacing w:after="200"/>
      </w:pPr>
      <w:r>
        <w:rPr>
          <w:i/>
          <w:iCs/>
          <w:color w:val="888888"/>
        </w:rPr>
        <w:t xml:space="preserve">[PHOTO À INSÉRER — façade du palais de </w:t>
      </w:r>
      <w:proofErr w:type="spellStart"/>
      <w:r>
        <w:rPr>
          <w:i/>
          <w:iCs/>
          <w:color w:val="888888"/>
        </w:rPr>
        <w:t>Dolmabahçe</w:t>
      </w:r>
      <w:proofErr w:type="spellEnd"/>
      <w:r>
        <w:rPr>
          <w:i/>
          <w:iCs/>
          <w:color w:val="888888"/>
        </w:rPr>
        <w:t xml:space="preserve"> vue depuis le Bosphore]</w:t>
      </w:r>
    </w:p>
    <w:p w14:paraId="28345D87" w14:textId="77777777" w:rsidR="006422CD" w:rsidRDefault="00000000">
      <w:pPr>
        <w:spacing w:after="200"/>
      </w:pPr>
      <w:r>
        <w:t xml:space="preserve">Retenez un nom : </w:t>
      </w:r>
      <w:r>
        <w:rPr>
          <w:b/>
          <w:bCs/>
        </w:rPr>
        <w:t>Abdülmecid Ier</w:t>
      </w:r>
      <w:r>
        <w:t xml:space="preserve">, trente-et-unième sultan ottoman, qui commande ce palais en 1843 pour remplacer Topkapi, jugé trop ancien, trop austère, plus du tout à la hauteur des cours royales européennes de son temps. La construction, confiée à la famille d'architectes arméniens </w:t>
      </w:r>
      <w:r>
        <w:rPr>
          <w:b/>
          <w:bCs/>
        </w:rPr>
        <w:t>Balyan</w:t>
      </w:r>
      <w:r>
        <w:t xml:space="preserve"> — Garabet Balyan et son fils </w:t>
      </w:r>
      <w:proofErr w:type="spellStart"/>
      <w:r>
        <w:t>Nigoğayos</w:t>
      </w:r>
      <w:proofErr w:type="spellEnd"/>
      <w:r>
        <w:t xml:space="preserve"> —, dure treize ans, de 1843 à 1856.</w:t>
      </w:r>
    </w:p>
    <w:p w14:paraId="2B2C7782" w14:textId="7088A907" w:rsidR="009E6291" w:rsidRDefault="009E6291">
      <w:pPr>
        <w:spacing w:after="200"/>
      </w:pPr>
      <w:r w:rsidRPr="009E6291">
        <w:drawing>
          <wp:inline distT="0" distB="0" distL="0" distR="0" wp14:anchorId="45C977D0" wp14:editId="1F8FB241">
            <wp:extent cx="5731510" cy="2475230"/>
            <wp:effectExtent l="0" t="0" r="2540" b="1270"/>
            <wp:docPr id="21078438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43843" name=""/>
                    <pic:cNvPicPr/>
                  </pic:nvPicPr>
                  <pic:blipFill>
                    <a:blip r:embed="rId5"/>
                    <a:stretch>
                      <a:fillRect/>
                    </a:stretch>
                  </pic:blipFill>
                  <pic:spPr>
                    <a:xfrm>
                      <a:off x="0" y="0"/>
                      <a:ext cx="5731510" cy="2475230"/>
                    </a:xfrm>
                    <a:prstGeom prst="rect">
                      <a:avLst/>
                    </a:prstGeom>
                  </pic:spPr>
                </pic:pic>
              </a:graphicData>
            </a:graphic>
          </wp:inline>
        </w:drawing>
      </w:r>
    </w:p>
    <w:p w14:paraId="7BF4D291" w14:textId="77777777" w:rsidR="006422CD" w:rsidRDefault="00000000">
      <w:pPr>
        <w:spacing w:after="200"/>
      </w:pPr>
      <w:r>
        <w:t xml:space="preserve">Le résultat mélange sans complexe les styles baroque, rococo et </w:t>
      </w:r>
      <w:proofErr w:type="gramStart"/>
      <w:r>
        <w:t>néoclassique européens</w:t>
      </w:r>
      <w:proofErr w:type="gramEnd"/>
      <w:r>
        <w:t xml:space="preserve"> avec des éléments ottomans traditionnels. Le chantier coûta environ cinq millions de livres-or de l'époque — près d'un quart des recettes fiscales annuelles de l'empire. Un luxe à crédit, en quelque sorte : cette dépense a contribué à l'affaiblissement financier de l'Empire ottoman dans la seconde moitié du XIXe siècle.</w:t>
      </w:r>
    </w:p>
    <w:p w14:paraId="7A3EEC4C" w14:textId="77777777" w:rsidR="006422CD" w:rsidRDefault="00000000">
      <w:pPr>
        <w:spacing w:after="120"/>
      </w:pPr>
      <w:r>
        <w:rPr>
          <w:sz w:val="28"/>
          <w:szCs w:val="28"/>
        </w:rPr>
        <w:t>🎧</w:t>
      </w:r>
    </w:p>
    <w:p w14:paraId="5AFC27E7" w14:textId="77777777" w:rsidR="006422CD" w:rsidRDefault="00000000">
      <w:pPr>
        <w:pStyle w:val="Titre1"/>
        <w:spacing w:before="200" w:after="120"/>
      </w:pPr>
      <w:r>
        <w:rPr>
          <w:b/>
          <w:bCs/>
        </w:rPr>
        <w:t>LA FAÇADE, LES GRILLES ET LA TOUR DE L'HORLOGE</w:t>
      </w:r>
    </w:p>
    <w:p w14:paraId="1693B258" w14:textId="77777777" w:rsidR="006422CD" w:rsidRDefault="00000000">
      <w:pPr>
        <w:spacing w:after="120"/>
      </w:pPr>
      <w:r>
        <w:rPr>
          <w:sz w:val="28"/>
          <w:szCs w:val="28"/>
        </w:rPr>
        <w:lastRenderedPageBreak/>
        <w:t>🎧</w:t>
      </w:r>
    </w:p>
    <w:p w14:paraId="3B2DA340" w14:textId="046DB0A6" w:rsidR="006422CD" w:rsidRDefault="00000000">
      <w:pPr>
        <w:spacing w:after="200"/>
      </w:pPr>
      <w:r>
        <w:t xml:space="preserve">Avant d'entrer, observez la </w:t>
      </w:r>
      <w:r>
        <w:rPr>
          <w:b/>
          <w:bCs/>
        </w:rPr>
        <w:t>façade côté Bosphore</w:t>
      </w:r>
      <w:r w:rsidR="001D5B27">
        <w:rPr>
          <w:b/>
          <w:bCs/>
        </w:rPr>
        <w:t xml:space="preserve"> </w:t>
      </w:r>
      <w:r w:rsidR="001D5B27" w:rsidRPr="001D5B27">
        <w:t>que vous pourrez voir en bateau lors d’une traversée</w:t>
      </w:r>
      <w:r>
        <w:t xml:space="preserve"> : plus de 600 mètres de marbre blanc qui longent l'eau, un symbole de puissance destiné à impressionner autant les visiteurs qui arrivaient par la mer que les ambassadeurs étrangers.</w:t>
      </w:r>
    </w:p>
    <w:p w14:paraId="699FD8B7" w14:textId="77777777" w:rsidR="001D5B27" w:rsidRDefault="001D5B27">
      <w:pPr>
        <w:spacing w:after="200"/>
      </w:pPr>
      <w:r>
        <w:rPr>
          <w:noProof/>
        </w:rPr>
        <w:drawing>
          <wp:inline distT="0" distB="0" distL="0" distR="0" wp14:anchorId="008137F8" wp14:editId="03AE84F4">
            <wp:extent cx="4198620" cy="2800786"/>
            <wp:effectExtent l="0" t="0" r="0" b="0"/>
            <wp:docPr id="1910852518" name="Image 5" descr="Où se trouve le palais de Dolmabahçe et comment le visiter ? - Blog  d'Istanbu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ù se trouve le palais de Dolmabahçe et comment le visiter ? - Blog  d'Istanbul.co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06003" cy="2805711"/>
                    </a:xfrm>
                    <a:prstGeom prst="rect">
                      <a:avLst/>
                    </a:prstGeom>
                    <a:noFill/>
                    <a:ln>
                      <a:noFill/>
                    </a:ln>
                  </pic:spPr>
                </pic:pic>
              </a:graphicData>
            </a:graphic>
          </wp:inline>
        </w:drawing>
      </w:r>
    </w:p>
    <w:p w14:paraId="0A1E2391" w14:textId="5D1E2C8C" w:rsidR="006422CD" w:rsidRDefault="00000000">
      <w:pPr>
        <w:spacing w:after="200"/>
      </w:pPr>
      <w:r>
        <w:t xml:space="preserve">Juste devant l'entrée principale se dresse la </w:t>
      </w:r>
      <w:r>
        <w:rPr>
          <w:b/>
          <w:bCs/>
        </w:rPr>
        <w:t>tour de l'Horloge</w:t>
      </w:r>
      <w:r>
        <w:t>, construite un peu plus tard, à la toute fin du XIXe siècle, dans un style néo-ottoman plus flamboyant que le reste du palais. Elle donne le ton : vous entrez dans un lieu où le temps — au sens propre comme au sens historique — occupe une place centrale. Vous comprendrez pourquoi un peu plus tard dans la visite.</w:t>
      </w:r>
    </w:p>
    <w:p w14:paraId="0F3649CA" w14:textId="214AD42A" w:rsidR="001D5B27" w:rsidRDefault="001D5B27">
      <w:pPr>
        <w:spacing w:after="200"/>
      </w:pPr>
      <w:r>
        <w:rPr>
          <w:noProof/>
        </w:rPr>
        <w:drawing>
          <wp:inline distT="0" distB="0" distL="0" distR="0" wp14:anchorId="0D64FCB7" wp14:editId="16FCF1AF">
            <wp:extent cx="4000818" cy="2999949"/>
            <wp:effectExtent l="5080" t="0" r="5080" b="5080"/>
            <wp:docPr id="12377095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4002266" cy="3001035"/>
                    </a:xfrm>
                    <a:prstGeom prst="rect">
                      <a:avLst/>
                    </a:prstGeom>
                    <a:noFill/>
                    <a:ln>
                      <a:noFill/>
                    </a:ln>
                  </pic:spPr>
                </pic:pic>
              </a:graphicData>
            </a:graphic>
          </wp:inline>
        </w:drawing>
      </w:r>
    </w:p>
    <w:p w14:paraId="414739D5" w14:textId="77777777" w:rsidR="006422CD" w:rsidRDefault="00000000">
      <w:pPr>
        <w:spacing w:after="200"/>
      </w:pPr>
      <w:r>
        <w:t>Les grilles d'entrée elles-mêmes sont un morceau de bravoure architecturale : ferronnerie ajourée, motifs végétaux, dorures. Ce ne sont pas de simples portes, ce sont des déclarations d'apparat.</w:t>
      </w:r>
    </w:p>
    <w:p w14:paraId="6C7BDA91" w14:textId="2BFA2769" w:rsidR="009E6291" w:rsidRDefault="009E6291">
      <w:pPr>
        <w:spacing w:after="200"/>
      </w:pPr>
      <w:r>
        <w:rPr>
          <w:noProof/>
        </w:rPr>
        <w:drawing>
          <wp:inline distT="0" distB="0" distL="0" distR="0" wp14:anchorId="1B9D0AD6" wp14:editId="3CC2C499">
            <wp:extent cx="4320540" cy="3130730"/>
            <wp:effectExtent l="0" t="0" r="3810" b="0"/>
            <wp:docPr id="14340886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844" t="3723" r="5739" b="12766"/>
                    <a:stretch>
                      <a:fillRect/>
                    </a:stretch>
                  </pic:blipFill>
                  <pic:spPr bwMode="auto">
                    <a:xfrm>
                      <a:off x="0" y="0"/>
                      <a:ext cx="4325355" cy="3134219"/>
                    </a:xfrm>
                    <a:prstGeom prst="rect">
                      <a:avLst/>
                    </a:prstGeom>
                    <a:noFill/>
                    <a:ln>
                      <a:noFill/>
                    </a:ln>
                    <a:extLst>
                      <a:ext uri="{53640926-AAD7-44D8-BBD7-CCE9431645EC}">
                        <a14:shadowObscured xmlns:a14="http://schemas.microsoft.com/office/drawing/2010/main"/>
                      </a:ext>
                    </a:extLst>
                  </pic:spPr>
                </pic:pic>
              </a:graphicData>
            </a:graphic>
          </wp:inline>
        </w:drawing>
      </w:r>
    </w:p>
    <w:p w14:paraId="740629D8" w14:textId="45F97261" w:rsidR="009E6291" w:rsidRDefault="009E6291">
      <w:pPr>
        <w:spacing w:after="200"/>
      </w:pPr>
    </w:p>
    <w:p w14:paraId="64827725" w14:textId="77777777" w:rsidR="006422CD" w:rsidRDefault="00000000">
      <w:pPr>
        <w:spacing w:after="120"/>
        <w:rPr>
          <w:sz w:val="28"/>
          <w:szCs w:val="28"/>
        </w:rPr>
      </w:pPr>
      <w:r>
        <w:rPr>
          <w:sz w:val="28"/>
          <w:szCs w:val="28"/>
        </w:rPr>
        <w:t>🎧</w:t>
      </w:r>
    </w:p>
    <w:p w14:paraId="2B7D268D" w14:textId="77777777" w:rsidR="001D5B27" w:rsidRDefault="001D5B27">
      <w:pPr>
        <w:spacing w:after="120"/>
        <w:rPr>
          <w:sz w:val="28"/>
          <w:szCs w:val="28"/>
        </w:rPr>
      </w:pPr>
    </w:p>
    <w:p w14:paraId="7D74D2B8" w14:textId="6BCF6EC2" w:rsidR="001D5B27" w:rsidRDefault="001D5B27" w:rsidP="001D5B27">
      <w:pPr>
        <w:pStyle w:val="Titre1"/>
        <w:spacing w:before="200" w:after="120"/>
        <w:rPr>
          <w:b/>
          <w:bCs/>
        </w:rPr>
      </w:pPr>
      <w:r w:rsidRPr="001D5B27">
        <w:rPr>
          <w:b/>
          <w:bCs/>
        </w:rPr>
        <w:t>LES JARDINS</w:t>
      </w:r>
    </w:p>
    <w:p w14:paraId="3292C570" w14:textId="77777777" w:rsidR="001D5B27" w:rsidRDefault="001D5B27" w:rsidP="001D5B27">
      <w:pPr>
        <w:spacing w:after="120"/>
        <w:rPr>
          <w:sz w:val="28"/>
          <w:szCs w:val="28"/>
        </w:rPr>
      </w:pPr>
      <w:r>
        <w:rPr>
          <w:rFonts w:ascii="Segoe UI Emoji" w:hAnsi="Segoe UI Emoji" w:cs="Segoe UI Emoji"/>
          <w:sz w:val="28"/>
          <w:szCs w:val="28"/>
        </w:rPr>
        <w:t>🎧</w:t>
      </w:r>
    </w:p>
    <w:p w14:paraId="45DFB796" w14:textId="77777777" w:rsidR="001D5B27" w:rsidRDefault="001D5B27" w:rsidP="001D5B27"/>
    <w:p w14:paraId="63DD2024" w14:textId="3B32FAF8" w:rsidR="001D5B27" w:rsidRPr="001D5B27" w:rsidRDefault="001D5B27" w:rsidP="001D5B27">
      <w:pPr>
        <w:spacing w:after="200"/>
      </w:pPr>
      <w:r w:rsidRPr="001D5B27">
        <w:t xml:space="preserve">Avant d'entrer dans le palais lui-même, prenez le temps de traverser les jardins qui l'entourent. Contrairement aux jardins des palais européens, ceux de </w:t>
      </w:r>
      <w:proofErr w:type="spellStart"/>
      <w:r w:rsidRPr="001D5B27">
        <w:t>Dolmabahçe</w:t>
      </w:r>
      <w:proofErr w:type="spellEnd"/>
      <w:r w:rsidRPr="001D5B27">
        <w:t xml:space="preserve"> sont volontairement resserrés : la pente raide qui borde le site à l'ouest ne laissait que peu d'espace, si bien que les jardiniers ont privilégié la densité plutôt que l'étendue — parterres géométriques, bassins, fontaines de marbre et essences rares importées d'Europe, le tout organisé pour offrir, depuis presque chaque allée, un cadrage soigné sur le Bosphore. C'est là, dans ces jardins un peu contraints par la géographie, que la cour ottomane venait autrefois chercher un peu de l'air et de la lumière que l'intérieur doré du palais, si spectaculaire soit-il, ne pouvait pas offrir.</w:t>
      </w:r>
    </w:p>
    <w:p w14:paraId="14570B26" w14:textId="6A537DD4" w:rsidR="001D5B27" w:rsidRDefault="001D5B27">
      <w:pPr>
        <w:spacing w:after="120"/>
      </w:pPr>
      <w:r>
        <w:rPr>
          <w:noProof/>
        </w:rPr>
        <w:drawing>
          <wp:inline distT="0" distB="0" distL="0" distR="0" wp14:anchorId="200F23BB" wp14:editId="7FDA7E1E">
            <wp:extent cx="4084802" cy="3062923"/>
            <wp:effectExtent l="0" t="3493" r="7938" b="7937"/>
            <wp:docPr id="1046777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4086490" cy="3064189"/>
                    </a:xfrm>
                    <a:prstGeom prst="rect">
                      <a:avLst/>
                    </a:prstGeom>
                    <a:noFill/>
                    <a:ln>
                      <a:noFill/>
                    </a:ln>
                  </pic:spPr>
                </pic:pic>
              </a:graphicData>
            </a:graphic>
          </wp:inline>
        </w:drawing>
      </w:r>
    </w:p>
    <w:p w14:paraId="2373652E" w14:textId="77777777" w:rsidR="00F260E7" w:rsidRDefault="00F260E7">
      <w:pPr>
        <w:spacing w:after="120"/>
      </w:pPr>
    </w:p>
    <w:p w14:paraId="4076D3DD" w14:textId="640338DB" w:rsidR="00F260E7" w:rsidRDefault="00F260E7">
      <w:pPr>
        <w:spacing w:after="120"/>
      </w:pPr>
      <w:r>
        <w:t>Promenez vous vers les</w:t>
      </w:r>
      <w:r w:rsidRPr="00F260E7">
        <w:t xml:space="preserve"> portes monumentales du jardin </w:t>
      </w:r>
      <w:r>
        <w:t xml:space="preserve">qui </w:t>
      </w:r>
      <w:r w:rsidRPr="00F260E7">
        <w:t>s'ouvrent directement sur le Bosphore</w:t>
      </w:r>
      <w:r>
        <w:t xml:space="preserve">. Elles </w:t>
      </w:r>
      <w:r w:rsidRPr="00F260E7">
        <w:t>offra</w:t>
      </w:r>
      <w:r>
        <w:t xml:space="preserve">ient </w:t>
      </w:r>
      <w:r w:rsidRPr="00F260E7">
        <w:t xml:space="preserve">aux sultans une arrivée prestigieuse par la mer </w:t>
      </w:r>
      <w:r>
        <w:t>ainsi qu’</w:t>
      </w:r>
      <w:r w:rsidRPr="00F260E7">
        <w:t>un panorama exceptionnel.</w:t>
      </w:r>
    </w:p>
    <w:p w14:paraId="0DE7322B" w14:textId="6298C1CE" w:rsidR="00F260E7" w:rsidRDefault="00F260E7">
      <w:pPr>
        <w:spacing w:after="120"/>
      </w:pPr>
      <w:r>
        <w:rPr>
          <w:noProof/>
        </w:rPr>
        <w:drawing>
          <wp:inline distT="0" distB="0" distL="0" distR="0" wp14:anchorId="7318DB69" wp14:editId="75596952">
            <wp:extent cx="4208585" cy="3157138"/>
            <wp:effectExtent l="0" t="0" r="1905" b="5715"/>
            <wp:docPr id="209368466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09322" cy="3157691"/>
                    </a:xfrm>
                    <a:prstGeom prst="rect">
                      <a:avLst/>
                    </a:prstGeom>
                    <a:noFill/>
                    <a:ln>
                      <a:noFill/>
                    </a:ln>
                  </pic:spPr>
                </pic:pic>
              </a:graphicData>
            </a:graphic>
          </wp:inline>
        </w:drawing>
      </w:r>
    </w:p>
    <w:p w14:paraId="33D95CA1" w14:textId="77777777" w:rsidR="001D5B27" w:rsidRDefault="001D5B27" w:rsidP="001D5B27">
      <w:pPr>
        <w:spacing w:after="120"/>
        <w:rPr>
          <w:sz w:val="28"/>
          <w:szCs w:val="28"/>
        </w:rPr>
      </w:pPr>
      <w:r>
        <w:rPr>
          <w:rFonts w:ascii="Segoe UI Emoji" w:hAnsi="Segoe UI Emoji" w:cs="Segoe UI Emoji"/>
          <w:sz w:val="28"/>
          <w:szCs w:val="28"/>
        </w:rPr>
        <w:t>🎧</w:t>
      </w:r>
    </w:p>
    <w:p w14:paraId="64628D73" w14:textId="77777777" w:rsidR="001D5B27" w:rsidRDefault="001D5B27">
      <w:pPr>
        <w:spacing w:after="120"/>
      </w:pPr>
    </w:p>
    <w:p w14:paraId="7EA946AD" w14:textId="77777777" w:rsidR="001D5B27" w:rsidRDefault="001D5B27">
      <w:pPr>
        <w:spacing w:after="120"/>
      </w:pPr>
    </w:p>
    <w:p w14:paraId="7C21AD51" w14:textId="77777777" w:rsidR="006422CD" w:rsidRDefault="00000000">
      <w:pPr>
        <w:pStyle w:val="Titre1"/>
        <w:spacing w:before="200" w:after="120"/>
      </w:pPr>
      <w:r>
        <w:rPr>
          <w:b/>
          <w:bCs/>
        </w:rPr>
        <w:t>LE SELAMLIK ET L'ESCALIER DE CRISTAL</w:t>
      </w:r>
    </w:p>
    <w:p w14:paraId="3302E554" w14:textId="77777777" w:rsidR="006422CD" w:rsidRDefault="00000000">
      <w:pPr>
        <w:spacing w:after="120"/>
      </w:pPr>
      <w:r>
        <w:rPr>
          <w:sz w:val="28"/>
          <w:szCs w:val="28"/>
        </w:rPr>
        <w:t>🎧</w:t>
      </w:r>
    </w:p>
    <w:p w14:paraId="11248662" w14:textId="77777777" w:rsidR="006422CD" w:rsidRDefault="00000000">
      <w:pPr>
        <w:spacing w:after="200"/>
      </w:pPr>
      <w:r>
        <w:t xml:space="preserve">Vous entrez maintenant dans le </w:t>
      </w:r>
      <w:proofErr w:type="spellStart"/>
      <w:r>
        <w:rPr>
          <w:b/>
          <w:bCs/>
        </w:rPr>
        <w:t>Selamlık</w:t>
      </w:r>
      <w:proofErr w:type="spellEnd"/>
      <w:r>
        <w:t>, la partie officielle et masculine du palais, réservée autrefois aux affaires d'État et aux réceptions. C'est la partie la plus somptueuse de la visite.</w:t>
      </w:r>
    </w:p>
    <w:p w14:paraId="4144204A" w14:textId="77777777" w:rsidR="006422CD" w:rsidRDefault="00000000">
      <w:pPr>
        <w:spacing w:after="200"/>
      </w:pPr>
      <w:r>
        <w:t xml:space="preserve">Devant vous se déploie le fameux </w:t>
      </w:r>
      <w:r>
        <w:rPr>
          <w:b/>
          <w:bCs/>
        </w:rPr>
        <w:t>escalier de cristal</w:t>
      </w:r>
      <w:r>
        <w:t xml:space="preserve">, en forme de double fer à cheval. Sa structure est en acajou et en laiton, mais ce sont ses balustrades en </w:t>
      </w:r>
      <w:r>
        <w:rPr>
          <w:b/>
          <w:bCs/>
        </w:rPr>
        <w:t>cristal de Baccarat</w:t>
      </w:r>
      <w:r>
        <w:t xml:space="preserve"> qui lui ont donné son nom : à la lumière, chaque marche semble scintiller.</w:t>
      </w:r>
    </w:p>
    <w:p w14:paraId="0A4D46A4" w14:textId="77777777" w:rsidR="00F260E7" w:rsidRDefault="00F260E7">
      <w:pPr>
        <w:spacing w:after="200"/>
      </w:pPr>
      <w:r>
        <w:rPr>
          <w:noProof/>
        </w:rPr>
        <w:drawing>
          <wp:inline distT="0" distB="0" distL="0" distR="0" wp14:anchorId="487FF895" wp14:editId="35A77C54">
            <wp:extent cx="2797513" cy="3443117"/>
            <wp:effectExtent l="0" t="0" r="3175" b="5080"/>
            <wp:docPr id="19410850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6786" cy="3454530"/>
                    </a:xfrm>
                    <a:prstGeom prst="rect">
                      <a:avLst/>
                    </a:prstGeom>
                    <a:noFill/>
                    <a:ln>
                      <a:noFill/>
                    </a:ln>
                  </pic:spPr>
                </pic:pic>
              </a:graphicData>
            </a:graphic>
          </wp:inline>
        </w:drawing>
      </w:r>
      <w:r>
        <w:t xml:space="preserve"> </w:t>
      </w:r>
    </w:p>
    <w:p w14:paraId="68A3B161" w14:textId="135DA345" w:rsidR="006422CD" w:rsidRDefault="00000000">
      <w:pPr>
        <w:spacing w:after="200"/>
      </w:pPr>
      <w:r>
        <w:t>Tout autour, remarquez les vases en porcelaine de Sèvres et les lustres en cristal de Baccarat suspendus dans les salons attenants. Le palais abrite d'ailleurs la plus grande collection au monde de lustres en cristal de Bohême et de Baccarat réunis dans un seul édifice.</w:t>
      </w:r>
    </w:p>
    <w:p w14:paraId="6AD8CA26" w14:textId="78BF7A4B" w:rsidR="006422CD" w:rsidRDefault="00000000">
      <w:pPr>
        <w:spacing w:after="200"/>
      </w:pPr>
      <w:r>
        <w:t xml:space="preserve">Un détail à chercher du regard en marchant : des </w:t>
      </w:r>
      <w:r>
        <w:rPr>
          <w:i/>
          <w:iCs/>
        </w:rPr>
        <w:t>salamandres</w:t>
      </w:r>
      <w:r>
        <w:t xml:space="preserve"> sculptées</w:t>
      </w:r>
      <w:r w:rsidR="001A77FF">
        <w:t xml:space="preserve"> (sortes de lézards)</w:t>
      </w:r>
      <w:r>
        <w:t xml:space="preserve">, qui apparaissent discrètement dans le décor du grand hall d'accueil, le </w:t>
      </w:r>
      <w:proofErr w:type="spellStart"/>
      <w:r>
        <w:rPr>
          <w:b/>
          <w:bCs/>
        </w:rPr>
        <w:t>Medhal</w:t>
      </w:r>
      <w:proofErr w:type="spellEnd"/>
      <w:r>
        <w:t>. Dans la symbolique européenne de l'époque, la salamandre, capable de traverser le feu sans brûler, était associée à la puissance royale — un emprunt occidental de plus, comme presque tout ici.</w:t>
      </w:r>
    </w:p>
    <w:p w14:paraId="19D013EF" w14:textId="77777777" w:rsidR="006422CD" w:rsidRDefault="00000000">
      <w:pPr>
        <w:spacing w:after="120"/>
      </w:pPr>
      <w:r>
        <w:rPr>
          <w:sz w:val="28"/>
          <w:szCs w:val="28"/>
        </w:rPr>
        <w:t>🎧</w:t>
      </w:r>
    </w:p>
    <w:p w14:paraId="5E9982AD" w14:textId="77777777" w:rsidR="006422CD" w:rsidRDefault="00000000">
      <w:pPr>
        <w:pStyle w:val="Titre1"/>
        <w:spacing w:before="200" w:after="120"/>
      </w:pPr>
      <w:r>
        <w:rPr>
          <w:b/>
          <w:bCs/>
        </w:rPr>
        <w:t>LA SALLE DES CÉRÉMONIES ET SON LUSTRE DE 4,5 TONNES</w:t>
      </w:r>
    </w:p>
    <w:p w14:paraId="4237124C" w14:textId="77777777" w:rsidR="006422CD" w:rsidRDefault="00000000">
      <w:pPr>
        <w:spacing w:after="120"/>
      </w:pPr>
      <w:r>
        <w:rPr>
          <w:sz w:val="28"/>
          <w:szCs w:val="28"/>
        </w:rPr>
        <w:t>🎧</w:t>
      </w:r>
    </w:p>
    <w:p w14:paraId="55C5B337" w14:textId="77777777" w:rsidR="006422CD" w:rsidRDefault="00000000">
      <w:pPr>
        <w:spacing w:after="200"/>
      </w:pPr>
      <w:r>
        <w:t xml:space="preserve">Vous entrez à présent dans le </w:t>
      </w:r>
      <w:proofErr w:type="spellStart"/>
      <w:r>
        <w:rPr>
          <w:b/>
          <w:bCs/>
        </w:rPr>
        <w:t>Muayede</w:t>
      </w:r>
      <w:proofErr w:type="spellEnd"/>
      <w:r>
        <w:rPr>
          <w:b/>
          <w:bCs/>
        </w:rPr>
        <w:t xml:space="preserve"> </w:t>
      </w:r>
      <w:proofErr w:type="spellStart"/>
      <w:r>
        <w:rPr>
          <w:b/>
          <w:bCs/>
        </w:rPr>
        <w:t>Salonu</w:t>
      </w:r>
      <w:proofErr w:type="spellEnd"/>
      <w:r>
        <w:t xml:space="preserve">, la salle des Cérémonies — le cœur symbolique du palais. Levez la tête : vous êtes sous un dôme culminant à </w:t>
      </w:r>
      <w:r>
        <w:rPr>
          <w:b/>
          <w:bCs/>
        </w:rPr>
        <w:t>36 mètres</w:t>
      </w:r>
      <w:r>
        <w:t xml:space="preserve"> de hauteur, l'un des plus vastes espaces intérieurs d'Istanbul.</w:t>
      </w:r>
    </w:p>
    <w:p w14:paraId="71E75EAF" w14:textId="5DB2C48C" w:rsidR="006422CD" w:rsidRDefault="00000000">
      <w:pPr>
        <w:spacing w:after="200"/>
      </w:pPr>
      <w:r>
        <w:t xml:space="preserve">Et suspendu à ce dôme, un </w:t>
      </w:r>
      <w:r>
        <w:rPr>
          <w:b/>
          <w:bCs/>
        </w:rPr>
        <w:t>lustre monumental de 4,5 tonnes</w:t>
      </w:r>
      <w:r>
        <w:t xml:space="preserve">, comptant environ 750 lampes — le plus grand lustre en cristal de Bohême jamais réalisé. La tradition veut qu'il ait été offert par la </w:t>
      </w:r>
      <w:r>
        <w:rPr>
          <w:b/>
          <w:bCs/>
        </w:rPr>
        <w:t>reine Victoria</w:t>
      </w:r>
      <w:r>
        <w:t xml:space="preserve"> elle-même, un cadeau diplomatique à la mesure des ambitions du sultan : montrer que l'Empire ottoman pouvait rivaliser, pièce par pièce, avec les cours royales d'Europe.</w:t>
      </w:r>
    </w:p>
    <w:p w14:paraId="1D957A6A" w14:textId="69AAF1A3" w:rsidR="00F260E7" w:rsidRDefault="00F260E7">
      <w:pPr>
        <w:spacing w:after="200"/>
      </w:pPr>
      <w:r>
        <w:rPr>
          <w:noProof/>
        </w:rPr>
        <w:drawing>
          <wp:inline distT="0" distB="0" distL="0" distR="0" wp14:anchorId="231110F3" wp14:editId="605EF345">
            <wp:extent cx="4009292" cy="2662497"/>
            <wp:effectExtent l="0" t="0" r="0" b="5080"/>
            <wp:docPr id="314283831" name="Image 8" descr="Dolmabahçe Palace  –  Istanbul – A Blog Voy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lmabahçe Palace  –  Istanbul – A Blog Voy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18590" cy="2668671"/>
                    </a:xfrm>
                    <a:prstGeom prst="rect">
                      <a:avLst/>
                    </a:prstGeom>
                    <a:noFill/>
                    <a:ln>
                      <a:noFill/>
                    </a:ln>
                  </pic:spPr>
                </pic:pic>
              </a:graphicData>
            </a:graphic>
          </wp:inline>
        </w:drawing>
      </w:r>
    </w:p>
    <w:p w14:paraId="54286219" w14:textId="77777777" w:rsidR="006422CD" w:rsidRDefault="00000000">
      <w:pPr>
        <w:spacing w:after="200"/>
      </w:pPr>
      <w:r>
        <w:t>Sous vos pieds, un tapis de soie d'</w:t>
      </w:r>
      <w:proofErr w:type="spellStart"/>
      <w:r>
        <w:rPr>
          <w:b/>
          <w:bCs/>
        </w:rPr>
        <w:t>Hereke</w:t>
      </w:r>
      <w:proofErr w:type="spellEnd"/>
      <w:r>
        <w:t xml:space="preserve"> de 124 mètres carrés — le plus grand tapis de ce type jamais tissé — recouvre le sol de cette salle qui servait aux grandes réceptions officielles et aux cérémonies d'allégeance au sultan.</w:t>
      </w:r>
    </w:p>
    <w:p w14:paraId="2C48431B" w14:textId="77777777" w:rsidR="006422CD" w:rsidRDefault="00000000">
      <w:pPr>
        <w:spacing w:after="200"/>
      </w:pPr>
      <w:r>
        <w:t xml:space="preserve">Un dernier chiffre, pour mesurer l'ampleur du projet : on estime que </w:t>
      </w:r>
      <w:r>
        <w:rPr>
          <w:b/>
          <w:bCs/>
        </w:rPr>
        <w:t>14 tonnes de feuilles d'or</w:t>
      </w:r>
      <w:r>
        <w:t xml:space="preserve"> ont été appliquées sur les plafonds de l'ensemble du palais. Rien, ici, n'a été pensé à moitié.</w:t>
      </w:r>
    </w:p>
    <w:p w14:paraId="6B433D78" w14:textId="77777777" w:rsidR="006422CD" w:rsidRDefault="00000000">
      <w:pPr>
        <w:spacing w:after="120"/>
      </w:pPr>
      <w:r>
        <w:rPr>
          <w:sz w:val="28"/>
          <w:szCs w:val="28"/>
        </w:rPr>
        <w:t>🎧</w:t>
      </w:r>
    </w:p>
    <w:p w14:paraId="0D9A1C8F" w14:textId="77777777" w:rsidR="006422CD" w:rsidRDefault="00000000">
      <w:pPr>
        <w:pStyle w:val="Titre1"/>
        <w:spacing w:before="200" w:after="120"/>
      </w:pPr>
      <w:r>
        <w:rPr>
          <w:b/>
          <w:bCs/>
        </w:rPr>
        <w:t>LE HAREM : LA SALLE BLEUE ET LA SALLE ROSE</w:t>
      </w:r>
    </w:p>
    <w:p w14:paraId="6C464614" w14:textId="77777777" w:rsidR="006422CD" w:rsidRDefault="00000000">
      <w:pPr>
        <w:spacing w:after="120"/>
      </w:pPr>
      <w:r>
        <w:rPr>
          <w:sz w:val="28"/>
          <w:szCs w:val="28"/>
        </w:rPr>
        <w:t>🎧</w:t>
      </w:r>
    </w:p>
    <w:p w14:paraId="5EFB6CF1" w14:textId="77777777" w:rsidR="006422CD" w:rsidRDefault="00000000">
      <w:pPr>
        <w:spacing w:after="200"/>
      </w:pPr>
      <w:r>
        <w:t xml:space="preserve">En passant vers le </w:t>
      </w:r>
      <w:r>
        <w:rPr>
          <w:b/>
          <w:bCs/>
        </w:rPr>
        <w:t>Harem</w:t>
      </w:r>
      <w:r>
        <w:t xml:space="preserve">, vous changez d'atmosphère. C'était la résidence privée du sultan, de sa famille et des femmes de la cour — un espace à l'accès strictement contrôlé, mais qui, ici, ne ressemble en rien au harem plus austère de Topkapi : plutôt une élégante résidence européenne, avec des salons aux noms de couleurs, comme la </w:t>
      </w:r>
      <w:r>
        <w:rPr>
          <w:b/>
          <w:bCs/>
        </w:rPr>
        <w:t>Salle bleue</w:t>
      </w:r>
      <w:r>
        <w:t xml:space="preserve"> (Mavi Salon) et la </w:t>
      </w:r>
      <w:r>
        <w:rPr>
          <w:b/>
          <w:bCs/>
        </w:rPr>
        <w:t>Salle rose</w:t>
      </w:r>
      <w:r>
        <w:t>.</w:t>
      </w:r>
    </w:p>
    <w:p w14:paraId="7D4E1B62" w14:textId="77777777" w:rsidR="00F260E7" w:rsidRDefault="00F260E7">
      <w:pPr>
        <w:spacing w:after="200"/>
        <w:rPr>
          <w:i/>
          <w:iCs/>
          <w:color w:val="888888"/>
        </w:rPr>
      </w:pPr>
      <w:r w:rsidRPr="00F260E7">
        <w:rPr>
          <w:i/>
          <w:iCs/>
          <w:color w:val="888888"/>
        </w:rPr>
        <w:drawing>
          <wp:inline distT="0" distB="0" distL="0" distR="0" wp14:anchorId="0F87BA08" wp14:editId="4EBA691A">
            <wp:extent cx="3952102" cy="3212123"/>
            <wp:effectExtent l="0" t="0" r="0" b="7620"/>
            <wp:docPr id="1743509562" name="Image 10" descr="Dolmabahče dvorac u Istanbulu: Najljepši dragulj na Bosfo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olmabahče dvorac u Istanbulu: Najljepši dragulj na Bosforu"/>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59335" cy="3218002"/>
                    </a:xfrm>
                    <a:prstGeom prst="rect">
                      <a:avLst/>
                    </a:prstGeom>
                    <a:noFill/>
                    <a:ln>
                      <a:noFill/>
                    </a:ln>
                  </pic:spPr>
                </pic:pic>
              </a:graphicData>
            </a:graphic>
          </wp:inline>
        </w:drawing>
      </w:r>
      <w:r w:rsidRPr="00F260E7">
        <w:rPr>
          <w:i/>
          <w:iCs/>
          <w:color w:val="888888"/>
        </w:rPr>
        <w:t xml:space="preserve"> </w:t>
      </w:r>
    </w:p>
    <w:p w14:paraId="09AA32DD" w14:textId="24982EF4" w:rsidR="006422CD" w:rsidRDefault="00000000">
      <w:pPr>
        <w:spacing w:after="200"/>
      </w:pPr>
      <w:r>
        <w:t xml:space="preserve">Levez les yeux vers les </w:t>
      </w:r>
      <w:r>
        <w:rPr>
          <w:b/>
          <w:bCs/>
        </w:rPr>
        <w:t>plafonds peints</w:t>
      </w:r>
      <w:r>
        <w:t xml:space="preserve"> : c'est ici, dans le Harem, que se trouvent certains des plus beaux exemples du palais, avec des scènes ornementales délicates, très différentes des motifs géométriques et calligraphiques que vous avez pu voir à la </w:t>
      </w:r>
      <w:proofErr w:type="spellStart"/>
      <w:r>
        <w:t>Süleymaniye</w:t>
      </w:r>
      <w:proofErr w:type="spellEnd"/>
      <w:r>
        <w:t>.</w:t>
      </w:r>
    </w:p>
    <w:p w14:paraId="616DEDAC" w14:textId="77777777" w:rsidR="006422CD" w:rsidRDefault="00000000">
      <w:pPr>
        <w:spacing w:after="200"/>
      </w:pPr>
      <w:r>
        <w:t>Le palais conserve aussi, dans cette partie, de vieux tapis en peau d'ours vieux de plus de cent cinquante ans — un cadeau du tsar de Russie au sultan ottoman, symbole des relations diplomatiques complexes entre les deux empires voisins.</w:t>
      </w:r>
    </w:p>
    <w:p w14:paraId="5143D1D3" w14:textId="77777777" w:rsidR="006422CD" w:rsidRDefault="00000000">
      <w:pPr>
        <w:spacing w:after="120"/>
      </w:pPr>
      <w:r>
        <w:rPr>
          <w:sz w:val="28"/>
          <w:szCs w:val="28"/>
        </w:rPr>
        <w:t>🎧</w:t>
      </w:r>
    </w:p>
    <w:p w14:paraId="31D56C89" w14:textId="77777777" w:rsidR="006422CD" w:rsidRDefault="00000000">
      <w:pPr>
        <w:pStyle w:val="Titre1"/>
        <w:spacing w:before="200" w:after="120"/>
      </w:pPr>
      <w:r>
        <w:rPr>
          <w:b/>
          <w:bCs/>
        </w:rPr>
        <w:t>LA CHAMBRE D'ATATÜRK : L'HORLOGE ARRÊTÉE À 9H05</w:t>
      </w:r>
    </w:p>
    <w:p w14:paraId="63B19849" w14:textId="77777777" w:rsidR="006422CD" w:rsidRDefault="00000000">
      <w:pPr>
        <w:spacing w:after="120"/>
      </w:pPr>
      <w:r>
        <w:rPr>
          <w:sz w:val="28"/>
          <w:szCs w:val="28"/>
        </w:rPr>
        <w:t>🎧</w:t>
      </w:r>
    </w:p>
    <w:p w14:paraId="2F2C2487" w14:textId="77777777" w:rsidR="006422CD" w:rsidRDefault="00000000">
      <w:pPr>
        <w:spacing w:after="200"/>
      </w:pPr>
      <w:r>
        <w:t xml:space="preserve">Vous arrivez maintenant dans la pièce la plus émouvante de la visite. </w:t>
      </w:r>
      <w:proofErr w:type="spellStart"/>
      <w:r>
        <w:t>Dolmabahçe</w:t>
      </w:r>
      <w:proofErr w:type="spellEnd"/>
      <w:r>
        <w:t xml:space="preserve"> n'a pas seulement été la résidence des six derniers sultans ottomans : c'est aussi ici que </w:t>
      </w:r>
      <w:r>
        <w:rPr>
          <w:b/>
          <w:bCs/>
        </w:rPr>
        <w:t>Mustafa Kemal Atatürk</w:t>
      </w:r>
      <w:r>
        <w:t xml:space="preserve">, fondateur de la République turque, a passé ses dernières années — et c'est ici qu'il est mort, le </w:t>
      </w:r>
      <w:r>
        <w:rPr>
          <w:b/>
          <w:bCs/>
        </w:rPr>
        <w:t>10 novembre 1938</w:t>
      </w:r>
      <w:r>
        <w:t>, à l'âge de 57 ans.</w:t>
      </w:r>
    </w:p>
    <w:p w14:paraId="1300738D" w14:textId="77777777" w:rsidR="00F260E7" w:rsidRDefault="00F260E7">
      <w:pPr>
        <w:spacing w:after="200"/>
      </w:pPr>
      <w:r>
        <w:rPr>
          <w:noProof/>
        </w:rPr>
        <w:drawing>
          <wp:inline distT="0" distB="0" distL="0" distR="0" wp14:anchorId="3259B9CE" wp14:editId="676C0D88">
            <wp:extent cx="3774831" cy="2408342"/>
            <wp:effectExtent l="0" t="0" r="0" b="0"/>
            <wp:docPr id="1328399374" name="Image 11" descr="Atatürk’e Hediye Edilen Halı, Türk El Sanatının En Anlamlı Eseri – Pera Hal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tatürk’e Hediye Edilen Halı, Türk El Sanatının En Anlamlı Eseri – Pera Halı"/>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86201" cy="2415596"/>
                    </a:xfrm>
                    <a:prstGeom prst="rect">
                      <a:avLst/>
                    </a:prstGeom>
                    <a:noFill/>
                    <a:ln>
                      <a:noFill/>
                    </a:ln>
                  </pic:spPr>
                </pic:pic>
              </a:graphicData>
            </a:graphic>
          </wp:inline>
        </w:drawing>
      </w:r>
    </w:p>
    <w:p w14:paraId="5930F140" w14:textId="374FFF43" w:rsidR="006422CD" w:rsidRDefault="00000000">
      <w:pPr>
        <w:spacing w:after="200"/>
      </w:pPr>
      <w:r>
        <w:t xml:space="preserve">Regardez l'horloge posée dans la chambre : elle est arrêtée à </w:t>
      </w:r>
      <w:r>
        <w:rPr>
          <w:b/>
          <w:bCs/>
        </w:rPr>
        <w:t>9 heures 05</w:t>
      </w:r>
      <w:r>
        <w:t>, l'heure exacte de son décès. À l'origine, toutes les pendules du palais furent arrêtées à cette heure précise en signe de deuil national ; aujourd'hui, seule celle de cette chambre est restée figée, tandis que les autres ont repris leur marche.</w:t>
      </w:r>
    </w:p>
    <w:p w14:paraId="45A403DC" w14:textId="77777777" w:rsidR="006422CD" w:rsidRDefault="00000000">
      <w:pPr>
        <w:spacing w:after="200"/>
      </w:pPr>
      <w:r>
        <w:t>Un drapeau turc recouvre le lit. La pièce a été volontairement laissée presque intacte, comme suspendue elle aussi dans le temps. Peu d'endroits au monde condensent aussi nettement, en un seul lieu, le basculement d'un empire vieux de six siècles vers une république naissante.</w:t>
      </w:r>
    </w:p>
    <w:p w14:paraId="4034E012" w14:textId="77777777" w:rsidR="006422CD" w:rsidRDefault="00000000">
      <w:pPr>
        <w:spacing w:after="120"/>
      </w:pPr>
      <w:r>
        <w:rPr>
          <w:sz w:val="28"/>
          <w:szCs w:val="28"/>
        </w:rPr>
        <w:t>🎧</w:t>
      </w:r>
    </w:p>
    <w:p w14:paraId="4784E183" w14:textId="77777777" w:rsidR="006422CD" w:rsidRDefault="00000000">
      <w:pPr>
        <w:pStyle w:val="Titre1"/>
        <w:spacing w:before="200" w:after="120"/>
      </w:pPr>
      <w:r>
        <w:rPr>
          <w:b/>
          <w:bCs/>
        </w:rPr>
        <w:t>CONCLUSION</w:t>
      </w:r>
    </w:p>
    <w:p w14:paraId="4FCC49A9" w14:textId="77777777" w:rsidR="006422CD" w:rsidRDefault="00000000">
      <w:pPr>
        <w:spacing w:after="120"/>
      </w:pPr>
      <w:r>
        <w:rPr>
          <w:sz w:val="28"/>
          <w:szCs w:val="28"/>
        </w:rPr>
        <w:t>🎧</w:t>
      </w:r>
    </w:p>
    <w:p w14:paraId="6B32C7E3" w14:textId="77777777" w:rsidR="006422CD" w:rsidRDefault="00000000">
      <w:pPr>
        <w:spacing w:after="200"/>
      </w:pPr>
      <w:r>
        <w:t xml:space="preserve">Avant de repartir, retournez-vous une dernière fois vers le Bosphore. Vous venez de visiter un palais qui ne raconte pas la grandeur de l'Empire ottoman à son apogée — comme la </w:t>
      </w:r>
      <w:proofErr w:type="spellStart"/>
      <w:r>
        <w:t>Süleymaniye</w:t>
      </w:r>
      <w:proofErr w:type="spellEnd"/>
      <w:r>
        <w:t xml:space="preserve"> — mais son dernier sursaut de faste, à un moment où il cherchait désespérément à ressembler à l'Europe pour survivre.</w:t>
      </w:r>
    </w:p>
    <w:p w14:paraId="162B3419" w14:textId="77777777" w:rsidR="006422CD" w:rsidRDefault="00000000">
      <w:pPr>
        <w:spacing w:after="200"/>
      </w:pPr>
      <w:proofErr w:type="spellStart"/>
      <w:r>
        <w:t>Dolmabahçe</w:t>
      </w:r>
      <w:proofErr w:type="spellEnd"/>
      <w:r>
        <w:t xml:space="preserve"> est un point de bascule à double titre : c'est ici que les sultans ont quitté l'univers de Topkapi pour un décor occidental et doré ; et c'est ici, un siècle plus tard, que s'est éteint l'homme qui a mis fin au système impérial lui-même, pour fonder la République. Deux fins d'époque, un seul et même palais.</w:t>
      </w:r>
    </w:p>
    <w:p w14:paraId="127A5476" w14:textId="77777777" w:rsidR="006422CD" w:rsidRDefault="00000000">
      <w:pPr>
        <w:spacing w:after="200"/>
      </w:pPr>
      <w:r>
        <w:t>Alors, la visite vous a plu ?</w:t>
      </w:r>
    </w:p>
    <w:p w14:paraId="7A07013D" w14:textId="77777777" w:rsidR="006422CD" w:rsidRDefault="00000000">
      <w:pPr>
        <w:spacing w:after="120"/>
      </w:pPr>
      <w:r>
        <w:rPr>
          <w:sz w:val="28"/>
          <w:szCs w:val="28"/>
        </w:rPr>
        <w:t>🎧</w:t>
      </w:r>
    </w:p>
    <w:sectPr w:rsidR="006422C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A7BCC"/>
    <w:multiLevelType w:val="hybridMultilevel"/>
    <w:tmpl w:val="076ABAE8"/>
    <w:lvl w:ilvl="0" w:tplc="D81C2C52">
      <w:start w:val="1"/>
      <w:numFmt w:val="bullet"/>
      <w:lvlText w:val="●"/>
      <w:lvlJc w:val="left"/>
      <w:pPr>
        <w:ind w:left="720" w:hanging="360"/>
      </w:pPr>
    </w:lvl>
    <w:lvl w:ilvl="1" w:tplc="9EC2E75E">
      <w:start w:val="1"/>
      <w:numFmt w:val="bullet"/>
      <w:lvlText w:val="○"/>
      <w:lvlJc w:val="left"/>
      <w:pPr>
        <w:ind w:left="1440" w:hanging="360"/>
      </w:pPr>
    </w:lvl>
    <w:lvl w:ilvl="2" w:tplc="A7E2F472">
      <w:start w:val="1"/>
      <w:numFmt w:val="bullet"/>
      <w:lvlText w:val="■"/>
      <w:lvlJc w:val="left"/>
      <w:pPr>
        <w:ind w:left="2160" w:hanging="360"/>
      </w:pPr>
    </w:lvl>
    <w:lvl w:ilvl="3" w:tplc="75108C30">
      <w:start w:val="1"/>
      <w:numFmt w:val="bullet"/>
      <w:lvlText w:val="●"/>
      <w:lvlJc w:val="left"/>
      <w:pPr>
        <w:ind w:left="2880" w:hanging="360"/>
      </w:pPr>
    </w:lvl>
    <w:lvl w:ilvl="4" w:tplc="95B85654">
      <w:start w:val="1"/>
      <w:numFmt w:val="bullet"/>
      <w:lvlText w:val="○"/>
      <w:lvlJc w:val="left"/>
      <w:pPr>
        <w:ind w:left="3600" w:hanging="360"/>
      </w:pPr>
    </w:lvl>
    <w:lvl w:ilvl="5" w:tplc="5B8C7E0A">
      <w:start w:val="1"/>
      <w:numFmt w:val="bullet"/>
      <w:lvlText w:val="■"/>
      <w:lvlJc w:val="left"/>
      <w:pPr>
        <w:ind w:left="4320" w:hanging="360"/>
      </w:pPr>
    </w:lvl>
    <w:lvl w:ilvl="6" w:tplc="C8E48514">
      <w:start w:val="1"/>
      <w:numFmt w:val="bullet"/>
      <w:lvlText w:val="●"/>
      <w:lvlJc w:val="left"/>
      <w:pPr>
        <w:ind w:left="5040" w:hanging="360"/>
      </w:pPr>
    </w:lvl>
    <w:lvl w:ilvl="7" w:tplc="D440368E">
      <w:start w:val="1"/>
      <w:numFmt w:val="bullet"/>
      <w:lvlText w:val="●"/>
      <w:lvlJc w:val="left"/>
      <w:pPr>
        <w:ind w:left="5760" w:hanging="360"/>
      </w:pPr>
    </w:lvl>
    <w:lvl w:ilvl="8" w:tplc="564AC49C">
      <w:start w:val="1"/>
      <w:numFmt w:val="bullet"/>
      <w:lvlText w:val="●"/>
      <w:lvlJc w:val="left"/>
      <w:pPr>
        <w:ind w:left="6480" w:hanging="360"/>
      </w:pPr>
    </w:lvl>
  </w:abstractNum>
  <w:num w:numId="1" w16cid:durableId="9532471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2CD"/>
    <w:rsid w:val="001A77FF"/>
    <w:rsid w:val="001D5B27"/>
    <w:rsid w:val="0028616B"/>
    <w:rsid w:val="006422CD"/>
    <w:rsid w:val="009E6291"/>
    <w:rsid w:val="00F260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B13D8"/>
  <w15:docId w15:val="{A30B5095-2001-437B-9F6C-82E47FE9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1308</Words>
  <Characters>7195</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karine guibert</cp:lastModifiedBy>
  <cp:revision>2</cp:revision>
  <dcterms:created xsi:type="dcterms:W3CDTF">2026-08-03T14:07:00Z</dcterms:created>
  <dcterms:modified xsi:type="dcterms:W3CDTF">2026-08-03T14:07:00Z</dcterms:modified>
</cp:coreProperties>
</file>