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EQUIPO CELULAR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MARTINEZ AREVALO, Fernando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20202020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2953116 y</w:t>
      </w:r>
      <w:r w:rsidR="00A11E00">
        <w:t xml:space="preserve"> </w:t>
      </w:r>
      <w:r>
        <w:t>email</w:t>
      </w:r>
      <w:r w:rsidR="005B581E">
        <w:t xml:space="preserve"> FMARTINEZ@HOTMAIL.COM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COLEGIO MILITAR LEONCIO PRADO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945.00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21 de agosto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