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Magna Robertina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27824836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Nicolás Ayllón N°5398 MZ. A LT. 04 - Tagore, distrito de Ate vitarte, provincia de Lima, departamento de Lima y/o Jr. 22 de Octubre s/n Ref. al Costado del Banco de la Nación (Adm. Celise Cano),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21347146666 y</w:t>
      </w:r>
      <w:r w:rsidR="00A11E00">
        <w:t xml:space="preserve"> </w:t>
      </w:r>
      <w:r>
        <w:t>email</w:t>
      </w:r>
      <w:r w:rsidR="005B581E">
        <w:t xml:space="preserve"> hola@gmail.com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JAEN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1,000.00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20, October 5,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