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., Delmace Boris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08479259</w:t>
      </w:r>
      <w:r>
        <w:t>,</w:t>
      </w:r>
      <w:r>
        <w:rPr>
          <w:spacing w:val="-10"/>
        </w:rPr>
        <w:t xml:space="preserve"> </w:t>
      </w:r>
      <w:r w:rsidR="005B581E">
        <w:t>, CIP: 8479259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XXX, distrito de Coris, provincia de Aija del departamento de Áncash</w:t>
      </w:r>
      <w:r>
        <w:t>,</w:t>
      </w:r>
      <w:r>
        <w:rPr>
          <w:spacing w:val="-4"/>
        </w:rPr>
        <w:t xml:space="preserve"> </w:t>
      </w:r>
      <w:r w:rsidR="005B581E">
        <w:t>Teléfono de casa</w:t>
      </w:r>
      <w:r>
        <w:rPr>
          <w:spacing w:val="-6"/>
        </w:rPr>
        <w:t xml:space="preserve"> </w:t>
      </w:r>
      <w:r w:rsidR="005B581E">
        <w:t>732225122 y </w:t>
      </w:r>
      <w:r>
        <w:t>email</w:t>
      </w:r>
      <w:r w:rsidR="005B581E">
        <w:t xml:space="preserve"> boris@gmail.com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el Ministerio de Educación del Perú (MINEDU), la Unidad de Gestión Educativa Local,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27 de agosto de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