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/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27824836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21347146666 y</w:t>
      </w:r>
      <w:r w:rsidR="00A11E00">
        <w:t xml:space="preserve"> </w:t>
      </w:r>
      <w:r>
        <w:t>email</w:t>
      </w:r>
      <w:r w:rsidR="005B581E">
        <w:t xml:space="preserve"> undefined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JAEN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1,000.00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141, August 7,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