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C584E8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714FF0">
        <w:rPr>
          <w:sz w:val="24"/>
          <w:szCs w:val="24"/>
        </w:rPr>
        <w:t xml:space="preserve">presente, </w:t>
      </w:r>
      <w:bookmarkStart w:id="0" w:name="_GoBack"/>
      <w:bookmarkEnd w:id="0"/>
      <w:r w:rsidR="00E46640">
        <w:rPr>
          <w:sz w:val="24"/>
          <w:szCs w:val="24"/>
        </w:rPr>
        <w:t>ABAD ABAD, Marleny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33675727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07/08/2019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1FFE5FDF" w:rsidR="00F86A57" w:rsidRPr="001D556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7B2B7DCB" w:rsidR="0049577B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Marleny</w:t>
      </w:r>
    </w:p>
    <w:p w14:paraId="1F19BB15" w14:textId="5DC552A4" w:rsidR="009943A0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33675727</w:t>
      </w:r>
    </w:p>
    <w:sectPr w:rsidR="009943A0" w:rsidRPr="001D5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D5567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14FF0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00B0F-5670-4091-BBAB-ED76E3BA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19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