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2"/>
          <w:szCs w:val="52"/>
        </w:rPr>
        <w:t xml:space="preserve">JP Hebert</w:t>
      </w:r>
    </w:p>
    <w:p>
      <w:pPr>
        <w:spacing w:after="60" w:before="0"/>
        <w:jc w:val="center"/>
      </w:pPr>
      <w:r>
        <w:rPr>
          <w:rFonts w:ascii="Arial" w:cs="Arial" w:eastAsia="Arial" w:hAnsi="Arial"/>
          <w:color w:val="595959"/>
          <w:sz w:val="22"/>
          <w:szCs w:val="22"/>
        </w:rPr>
        <w:t>Senior Data Analyst  |  Business Intelligence  |  Commercial Analytics  |  Power BI  |  SQL</w:t>
      </w:r>
    </w:p>
    <w:p>
      <w:pPr>
        <w:spacing w:after="200" w:before="0"/>
        <w:jc w:val="center"/>
      </w:pPr>
      <w:r>
        <w:rPr>
          <w:rFonts w:ascii="Arial" w:cs="Arial" w:eastAsia="Arial" w:hAnsi="Arial"/>
          <w:color w:val="595959"/>
          <w:sz w:val="20"/>
          <w:szCs w:val="20"/>
        </w:rPr>
        <w:t xml:space="preserve">jphebert32@gmail.com  |  303-880-4657  |  Littleton, CO  |  linkedin.com/in/jp-hebert</w:t>
      </w:r>
    </w:p>
    <w:p>
      <w:pPr>
        <w:pBdr>
          <w:bottom w:val="single" w:color="2E75B6" w:sz="8" w:space="4"/>
        </w:pBdr>
        <w:spacing w:after="80" w:before="200"/>
      </w:pPr>
      <w:r>
        <w:rPr>
          <w:rFonts w:ascii="Arial" w:cs="Arial" w:eastAsia="Arial" w:hAnsi="Arial"/>
          <w:b/>
          <w:bCs/>
          <w:color w:val="1F4E79"/>
          <w:sz w:val="22"/>
          <w:szCs w:val="22"/>
        </w:rPr>
        <w:t xml:space="preserve">PROFESSIONAL SUMMARY</w:t>
      </w:r>
    </w:p>
    <w:p>
      <w:pPr>
        <w:spacing w:after="80" w:before="80"/>
      </w:pPr>
      <w:r>
        <w:rPr>
          <w:rFonts w:ascii="Arial" w:cs="Arial" w:eastAsia="Arial" w:hAnsi="Arial"/>
          <w:color w:val="404040"/>
          <w:sz w:val="20"/>
          <w:szCs w:val="20"/>
        </w:rPr>
        <w:t>Senior Data Analyst with 10+ years of experience building trusted data products that power commercial performance measurement — from raw SQL queries to executive-ready Power BI dashboards. Spent 5 years embedded at T-Mobile through ProCogia as the sole BI analyst for a 75M-download app, designing the full KPI framework, owning 30 dashboards, and presenting release and revenue performance directly to VP of Product and C-suite. Skilled at aligning Sales, Finance, and cross-functional business teams around a single source of data truth. Owns the complete pipeline: advanced SQL on Snowflake and Databricks, Power BI semantic modeling, and executive reporting.</w:t>
      </w:r>
    </w:p>
    <w:p>
      <w:pPr>
        <w:pBdr>
          <w:bottom w:val="single" w:color="2E75B6" w:sz="8" w:space="4"/>
        </w:pBdr>
        <w:spacing w:after="80" w:before="200"/>
      </w:pPr>
      <w:r>
        <w:rPr>
          <w:rFonts w:ascii="Arial" w:cs="Arial" w:eastAsia="Arial" w:hAnsi="Arial"/>
          <w:b/>
          <w:bCs/>
          <w:color w:val="1F4E79"/>
          <w:sz w:val="22"/>
          <w:szCs w:val="22"/>
        </w:rPr>
        <w:t xml:space="preserve">CORE COMPETENCIES</w:t>
      </w:r>
    </w:p>
    <w:p>
      <w:pPr>
        <w:spacing w:after="80" w:before="80"/>
      </w:pPr>
      <w:r>
        <w:rPr>
          <w:rFonts w:ascii="Arial" w:cs="Arial" w:eastAsia="Arial" w:hAnsi="Arial"/>
          <w:color w:val="404040"/>
          <w:sz w:val="20"/>
          <w:szCs w:val="20"/>
        </w:rPr>
        <w:t>SQL / Advanced Querying  •  Power BI (Expert — 5 years)  •  Commercial &amp; Sales Performance Analytics  •  KPI Framework Design  •  Executive &amp; C-Suite Reporting  •  Data Visualization &amp; Storytelling  •  Cross-Functional Stakeholder Alignment  •  Snowflake  •  Databricks  •  Azure  •  Python  •  ETL &amp; Data Pipelines  •  Tableau  •  Adobe Creative Suite (InDesign, Illustrator, Photoshop)  •  Stakeholder Management</w:t>
      </w:r>
    </w:p>
    <w:p>
      <w:pPr>
        <w:pBdr>
          <w:bottom w:val="single" w:color="2E75B6" w:sz="8" w:space="4"/>
        </w:pBdr>
        <w:spacing w:after="80" w:before="200"/>
      </w:pPr>
      <w:r>
        <w:rPr>
          <w:rFonts w:ascii="Arial" w:cs="Arial" w:eastAsia="Arial" w:hAnsi="Arial"/>
          <w:b/>
          <w:bCs/>
          <w:color w:val="1F4E79"/>
          <w:sz w:val="22"/>
          <w:szCs w:val="22"/>
        </w:rPr>
        <w:t xml:space="preserve">PROFESSIONAL EXPERIENCE</w:t>
      </w:r>
    </w:p>
    <w:p>
      <w:pPr>
        <w:tabs>
          <w:tab w:val="right" w:pos="9360"/>
        </w:tabs>
        <w:spacing w:after="40" w:before="160"/>
      </w:pPr>
      <w:r>
        <w:rPr>
          <w:rFonts w:ascii="Arial" w:cs="Arial" w:eastAsia="Arial" w:hAnsi="Arial"/>
          <w:b/>
          <w:bCs/>
          <w:color w:val="000000"/>
          <w:sz w:val="22"/>
          <w:szCs w:val="22"/>
        </w:rPr>
        <w:t xml:space="preserve">Senior Data Analyst</w:t>
      </w:r>
      <w:r>
        <w:rPr>
          <w:rFonts w:ascii="Arial" w:cs="Arial" w:eastAsia="Arial" w:hAnsi="Arial"/>
          <w:color w:val="595959"/>
          <w:sz w:val="20"/>
          <w:szCs w:val="20"/>
        </w:rPr>
        <w:t xml:space="preserve">	Aug 2025 – Apr 2026</w:t>
      </w:r>
    </w:p>
    <w:p>
      <w:pPr>
        <w:spacing w:after="60" w:before="0"/>
      </w:pPr>
      <w:r>
        <w:rPr>
          <w:rFonts w:ascii="Arial" w:cs="Arial" w:eastAsia="Arial" w:hAnsi="Arial"/>
          <w:b/>
          <w:bCs/>
          <w:color w:val="2E75B6"/>
          <w:sz w:val="20"/>
          <w:szCs w:val="20"/>
        </w:rPr>
        <w:t xml:space="preserve">ProCogia  |  Client: T-Mobile  |  Marketing &amp; Office of the President</w:t>
      </w:r>
    </w:p>
    <w:p>
      <w:pPr>
        <w:pStyle w:val="ListParagraph"/>
        <w:numPr>
          <w:ilvl w:val="0"/>
          <w:numId w:val="2"/>
        </w:numPr>
        <w:spacing w:after="40" w:before="40"/>
      </w:pPr>
      <w:r>
        <w:rPr>
          <w:rFonts w:ascii="Arial" w:cs="Arial" w:eastAsia="Arial" w:hAnsi="Arial"/>
          <w:color w:val="404040"/>
          <w:sz w:val="20"/>
          <w:szCs w:val="20"/>
        </w:rPr>
        <w:t xml:space="preserve">Led customer sentiment analytics for the Office of the President, ingesting and analyzing social media posts and engagement data using Python, Sprinklr, and Databricks to surface actionable insights on brand perception and customer experience trends.</w:t>
      </w:r>
    </w:p>
    <w:p>
      <w:pPr>
        <w:pStyle w:val="ListParagraph"/>
        <w:numPr>
          <w:ilvl w:val="0"/>
          <w:numId w:val="2"/>
        </w:numPr>
        <w:spacing w:after="40" w:before="40"/>
      </w:pPr>
      <w:r>
        <w:rPr>
          <w:rFonts w:ascii="Arial" w:cs="Arial" w:eastAsia="Arial" w:hAnsi="Arial"/>
          <w:color w:val="404040"/>
          <w:sz w:val="20"/>
          <w:szCs w:val="20"/>
        </w:rPr>
        <w:t xml:space="preserve">Built and maintained executive-facing Power BI dashboards and sentiment scoring models, translating social media engagement data into clear trend reports and leadership presentations for C-suite stakeholders.</w:t>
      </w:r>
    </w:p>
    <w:p>
      <w:pPr>
        <w:pStyle w:val="ListParagraph"/>
        <w:numPr>
          <w:ilvl w:val="0"/>
          <w:numId w:val="2"/>
        </w:numPr>
        <w:spacing w:after="40" w:before="40"/>
      </w:pPr>
      <w:r>
        <w:rPr>
          <w:rFonts w:ascii="Arial" w:cs="Arial" w:eastAsia="Arial" w:hAnsi="Arial"/>
          <w:color w:val="404040"/>
          <w:sz w:val="20"/>
          <w:szCs w:val="20"/>
        </w:rPr>
        <w:t xml:space="preserve">Wrote complex SQL queries against Snowflake and Databricks to extract, clean, and transform large-scale social and behavioral datasets into reliable reporting pipelines.</w:t>
      </w:r>
    </w:p>
    <w:p>
      <w:pPr>
        <w:pStyle w:val="ListParagraph"/>
        <w:numPr>
          <w:ilvl w:val="0"/>
          <w:numId w:val="2"/>
        </w:numPr>
        <w:spacing w:after="40" w:before="40"/>
      </w:pPr>
      <w:r>
        <w:rPr>
          <w:rFonts w:ascii="Arial" w:cs="Arial" w:eastAsia="Arial" w:hAnsi="Arial"/>
          <w:color w:val="404040"/>
          <w:sz w:val="20"/>
          <w:szCs w:val="20"/>
        </w:rPr>
        <w:t xml:space="preserve">Developed Python scripts to automate data collection, sentiment scoring, and report generation, reducing manual effort and enabling near real-time delivery of insights to the executive team.</w:t>
      </w:r>
    </w:p>
    <w:p>
      <w:pPr>
        <w:pStyle w:val="ListParagraph"/>
        <w:numPr>
          <w:ilvl w:val="0"/>
          <w:numId w:val="2"/>
        </w:numPr>
        <w:spacing w:after="40" w:before="40"/>
      </w:pPr>
      <w:r>
        <w:rPr>
          <w:rFonts w:ascii="Arial" w:cs="Arial" w:eastAsia="Arial" w:hAnsi="Arial"/>
          <w:color w:val="404040"/>
          <w:sz w:val="20"/>
          <w:szCs w:val="20"/>
        </w:rPr>
        <w:t xml:space="preserve">Designed and delivered executive presentation decks and one-pagers synthesizing sentiment trends, competitor benchmarking, and engagement KPIs for senior marketing and strategy leadership.</w:t>
      </w:r>
    </w:p>
    <w:p>
      <w:pPr>
        <w:pStyle w:val="ListParagraph"/>
        <w:numPr>
          <w:ilvl w:val="0"/>
          <w:numId w:val="2"/>
        </w:numPr>
        <w:spacing w:after="40" w:before="40"/>
      </w:pPr>
      <w:r>
        <w:rPr>
          <w:rFonts w:ascii="Arial" w:cs="Arial" w:eastAsia="Arial" w:hAnsi="Arial"/>
          <w:color w:val="404040"/>
          <w:sz w:val="20"/>
          <w:szCs w:val="20"/>
        </w:rPr>
        <w:t xml:space="preserve">Collaborated cross-functionally with marketing, strategy, and engineering teams to align data definitions, ensure data quality, and deliver consistent reporting across the organization.</w:t>
      </w:r>
    </w:p>
    <w:p>
      <w:pPr>
        <w:pStyle w:val="ListParagraph"/>
        <w:numPr>
          <w:ilvl w:val="0"/>
          <w:numId w:val="2"/>
        </w:numPr>
        <w:spacing w:after="40" w:before="40"/>
      </w:pPr>
      <w:r>
        <w:rPr>
          <w:rFonts w:ascii="Arial" w:cs="Arial" w:eastAsia="Arial" w:hAnsi="Arial"/>
          <w:color w:val="404040"/>
          <w:sz w:val="20"/>
          <w:szCs w:val="20"/>
        </w:rPr>
        <w:t xml:space="preserve">Mentored junior analysts on data visualization best practices, SQL optimization, and storytelling with data, fostering a culture of analytical rigor across the team.</w:t>
      </w:r>
    </w:p>
    <w:p>
      <w:pPr>
        <w:tabs>
          <w:tab w:val="right" w:pos="9360"/>
        </w:tabs>
        <w:spacing w:after="40" w:before="160"/>
      </w:pPr>
      <w:r>
        <w:rPr>
          <w:rFonts w:ascii="Arial" w:cs="Arial" w:eastAsia="Arial" w:hAnsi="Arial"/>
          <w:b/>
          <w:bCs/>
          <w:color w:val="000000"/>
          <w:sz w:val="22"/>
          <w:szCs w:val="22"/>
        </w:rPr>
        <w:t xml:space="preserve">Senior BI Analyst</w:t>
      </w:r>
      <w:r>
        <w:rPr>
          <w:rFonts w:ascii="Arial" w:cs="Arial" w:eastAsia="Arial" w:hAnsi="Arial"/>
          <w:color w:val="595959"/>
          <w:sz w:val="20"/>
          <w:szCs w:val="20"/>
        </w:rPr>
        <w:t xml:space="preserve">	Sep 2021 – Aug 2025</w:t>
      </w:r>
    </w:p>
    <w:p>
      <w:pPr>
        <w:spacing w:after="60" w:before="0"/>
      </w:pPr>
      <w:r>
        <w:rPr>
          <w:rFonts w:ascii="Arial" w:cs="Arial" w:eastAsia="Arial" w:hAnsi="Arial"/>
          <w:b/>
          <w:bCs/>
          <w:color w:val="2E75B6"/>
          <w:sz w:val="20"/>
          <w:szCs w:val="20"/>
        </w:rPr>
        <w:t xml:space="preserve">ProCogia  |  Client: T-Mobile  |  Product &amp; Technology</w:t>
      </w:r>
      <w:r>
        <w:rPr>
          <w:rFonts w:ascii="Arial" w:cs="Arial" w:eastAsia="Arial" w:hAnsi="Arial"/>
          <w:color w:val="595959"/>
          <w:sz w:val="20"/>
          <w:szCs w:val="20"/>
        </w:rPr>
        <w:t xml:space="preserve">  |  Remote</w:t>
      </w:r>
    </w:p>
    <w:p>
      <w:pPr>
        <w:pStyle w:val="ListParagraph"/>
        <w:numPr>
          <w:ilvl w:val="0"/>
          <w:numId w:val="2"/>
        </w:numPr>
        <w:spacing w:after="40" w:before="40"/>
      </w:pPr>
      <w:r>
        <w:rPr>
          <w:rFonts w:ascii="Arial" w:cs="Arial" w:eastAsia="Arial" w:hAnsi="Arial"/>
          <w:color w:val="404040"/>
          <w:sz w:val="20"/>
          <w:szCs w:val="20"/>
        </w:rPr>
        <w:t>Designed and owned a commercial performance measurement framework across 30 Power BI dashboards — tracking revenue drivers, feature adoption, retention, and release performance for T-Life, T-Mobile’s flagship app with 75M+ downloads and 100+ daily executive visits.</w:t>
      </w:r>
    </w:p>
    <w:p>
      <w:pPr>
        <w:pStyle w:val="ListParagraph"/>
        <w:numPr>
          <w:ilvl w:val="0"/>
          <w:numId w:val="2"/>
        </w:numPr>
        <w:spacing w:after="40" w:before="40"/>
      </w:pPr>
      <w:r>
        <w:rPr>
          <w:rFonts w:ascii="Arial" w:cs="Arial" w:eastAsia="Arial" w:hAnsi="Arial"/>
          <w:color w:val="404040"/>
          <w:sz w:val="20"/>
          <w:szCs w:val="20"/>
        </w:rPr>
        <w:t>Delivered daily reporting to VP of Product, Senior Directors, and C-suite stakeholders across 5 business units; served as the single source of truth for product performance, translating complex usage and revenue data into clear KPIs that drove roadmap and investment decisions.</w:t>
      </w:r>
    </w:p>
    <w:p>
      <w:pPr>
        <w:pStyle w:val="ListParagraph"/>
        <w:numPr>
          <w:ilvl w:val="0"/>
          <w:numId w:val="2"/>
        </w:numPr>
        <w:spacing w:after="40" w:before="40"/>
      </w:pPr>
      <w:r>
        <w:rPr>
          <w:rFonts w:ascii="Arial" w:cs="Arial" w:eastAsia="Arial" w:hAnsi="Arial"/>
          <w:color w:val="404040"/>
          <w:sz w:val="20"/>
          <w:szCs w:val="20"/>
        </w:rPr>
        <w:t xml:space="preserve">Wrote complex SQL queries against Snowflake and Databricks to extract, transform, and model product usage data, supporting both self-serve analytics and executive-facing reporting pipelines.</w:t>
      </w:r>
    </w:p>
    <w:p>
      <w:pPr>
        <w:pStyle w:val="ListParagraph"/>
        <w:numPr>
          <w:ilvl w:val="0"/>
          <w:numId w:val="2"/>
        </w:numPr>
        <w:spacing w:after="40" w:before="40"/>
      </w:pPr>
      <w:r>
        <w:rPr>
          <w:rFonts w:ascii="Arial" w:cs="Arial" w:eastAsia="Arial" w:hAnsi="Arial"/>
          <w:color w:val="404040"/>
          <w:sz w:val="20"/>
          <w:szCs w:val="20"/>
        </w:rPr>
        <w:t xml:space="preserve">Developed Python scripts to automate data processing and report generation, reducing manual reporting effort and improving consistency across product analytics deliverables.</w:t>
      </w:r>
    </w:p>
    <w:p>
      <w:pPr>
        <w:pStyle w:val="ListParagraph"/>
        <w:numPr>
          <w:ilvl w:val="0"/>
          <w:numId w:val="2"/>
        </w:numPr>
        <w:spacing w:after="40" w:before="40"/>
      </w:pPr>
      <w:r>
        <w:rPr>
          <w:rFonts w:ascii="Arial" w:cs="Arial" w:eastAsia="Arial" w:hAnsi="Arial"/>
          <w:color w:val="404040"/>
          <w:sz w:val="20"/>
          <w:szCs w:val="20"/>
        </w:rPr>
        <w:t>Partnered with Product, Marketing, and Finance teams to align on KPI definitions, data ownership, and reporting standards — building cross-functional consensus around a shared data source of truth for executive leadership.</w:t>
      </w:r>
    </w:p>
    <w:p>
      <w:pPr>
        <w:tabs>
          <w:tab w:val="right" w:pos="9360"/>
        </w:tabs>
        <w:spacing w:after="40" w:before="160"/>
      </w:pPr>
      <w:r>
        <w:rPr>
          <w:rFonts w:ascii="Arial" w:cs="Arial" w:eastAsia="Arial" w:hAnsi="Arial"/>
          <w:b/>
          <w:bCs/>
          <w:color w:val="000000"/>
          <w:sz w:val="22"/>
          <w:szCs w:val="22"/>
        </w:rPr>
        <w:t xml:space="preserve">Data Visualization Specialist</w:t>
      </w:r>
      <w:r>
        <w:rPr>
          <w:rFonts w:ascii="Arial" w:cs="Arial" w:eastAsia="Arial" w:hAnsi="Arial"/>
          <w:color w:val="595959"/>
          <w:sz w:val="20"/>
          <w:szCs w:val="20"/>
        </w:rPr>
        <w:t xml:space="preserve">	Dec 2020 – Sep 2021</w:t>
      </w:r>
    </w:p>
    <w:p>
      <w:pPr>
        <w:spacing w:after="60" w:before="0"/>
      </w:pPr>
      <w:r>
        <w:rPr>
          <w:rFonts w:ascii="Arial" w:cs="Arial" w:eastAsia="Arial" w:hAnsi="Arial"/>
          <w:b/>
          <w:bCs/>
          <w:color w:val="2E75B6"/>
          <w:sz w:val="20"/>
          <w:szCs w:val="20"/>
        </w:rPr>
        <w:t xml:space="preserve">ProCogia  |  Client: T-Mobile  |  Network Technology</w:t>
      </w:r>
      <w:r>
        <w:rPr>
          <w:rFonts w:ascii="Arial" w:cs="Arial" w:eastAsia="Arial" w:hAnsi="Arial"/>
          <w:color w:val="595959"/>
          <w:sz w:val="20"/>
          <w:szCs w:val="20"/>
        </w:rPr>
        <w:t xml:space="preserve">  |  Remote</w:t>
      </w:r>
    </w:p>
    <w:p>
      <w:pPr>
        <w:pStyle w:val="ListParagraph"/>
        <w:numPr>
          <w:ilvl w:val="0"/>
          <w:numId w:val="2"/>
        </w:numPr>
        <w:spacing w:after="40" w:before="40"/>
      </w:pPr>
      <w:r>
        <w:rPr>
          <w:rFonts w:ascii="Arial" w:cs="Arial" w:eastAsia="Arial" w:hAnsi="Arial"/>
          <w:color w:val="404040"/>
          <w:sz w:val="20"/>
          <w:szCs w:val="20"/>
        </w:rPr>
        <w:t xml:space="preserve">Designed and delivered executive-facing dashboards, VP-level presentation decks, infographics, and one-pagers for T-Mobile’s Network Technology team, communicating complex network KPIs and performance trends to non-technical leadership.</w:t>
      </w:r>
    </w:p>
    <w:p>
      <w:pPr>
        <w:pStyle w:val="ListParagraph"/>
        <w:numPr>
          <w:ilvl w:val="0"/>
          <w:numId w:val="2"/>
        </w:numPr>
        <w:spacing w:after="40" w:before="40"/>
      </w:pPr>
      <w:r>
        <w:rPr>
          <w:rFonts w:ascii="Arial" w:cs="Arial" w:eastAsia="Arial" w:hAnsi="Arial"/>
          <w:color w:val="404040"/>
          <w:sz w:val="20"/>
          <w:szCs w:val="20"/>
        </w:rPr>
        <w:t xml:space="preserve">Produced polished data visualizations and branded reports using Power BI, Tableau, and Adobe Creative Suite (InDesign, Illustrator, Photoshop), elevating the visual quality of analytics deliverables beyond standard BI tooling.</w:t>
      </w:r>
    </w:p>
    <w:p>
      <w:pPr>
        <w:pStyle w:val="ListParagraph"/>
        <w:numPr>
          <w:ilvl w:val="0"/>
          <w:numId w:val="2"/>
        </w:numPr>
        <w:spacing w:after="40" w:before="40"/>
      </w:pPr>
      <w:r>
        <w:rPr>
          <w:rFonts w:ascii="Arial" w:cs="Arial" w:eastAsia="Arial" w:hAnsi="Arial"/>
          <w:color w:val="404040"/>
          <w:sz w:val="20"/>
          <w:szCs w:val="20"/>
        </w:rPr>
        <w:t xml:space="preserve">Queried and analyzed large network datasets using SQL and Python to identify performance trends, surface anomalies, and support data-driven decision-making across the Network Technology organization.</w:t>
      </w:r>
    </w:p>
    <w:p>
      <w:pPr>
        <w:tabs>
          <w:tab w:val="right" w:pos="9360"/>
        </w:tabs>
        <w:spacing w:after="40" w:before="160"/>
      </w:pPr>
      <w:r>
        <w:rPr>
          <w:rFonts w:ascii="Arial" w:cs="Arial" w:eastAsia="Arial" w:hAnsi="Arial"/>
          <w:b/>
          <w:bCs/>
          <w:color w:val="000000"/>
          <w:sz w:val="22"/>
          <w:szCs w:val="22"/>
        </w:rPr>
        <w:t xml:space="preserve">High-Frequency Trading Data Analyst</w:t>
      </w:r>
      <w:r>
        <w:rPr>
          <w:rFonts w:ascii="Arial" w:cs="Arial" w:eastAsia="Arial" w:hAnsi="Arial"/>
          <w:color w:val="595959"/>
          <w:sz w:val="20"/>
          <w:szCs w:val="20"/>
        </w:rPr>
        <w:t xml:space="preserve">	Jan 2011 – Dec 2019</w:t>
      </w:r>
    </w:p>
    <w:p>
      <w:pPr>
        <w:spacing w:after="60" w:before="0"/>
      </w:pPr>
      <w:r>
        <w:rPr>
          <w:rFonts w:ascii="Arial" w:cs="Arial" w:eastAsia="Arial" w:hAnsi="Arial"/>
          <w:b/>
          <w:bCs/>
          <w:color w:val="2E75B6"/>
          <w:sz w:val="20"/>
          <w:szCs w:val="20"/>
        </w:rPr>
        <w:t xml:space="preserve">MWD Trading Inc.</w:t>
      </w:r>
      <w:r>
        <w:rPr>
          <w:rFonts w:ascii="Arial" w:cs="Arial" w:eastAsia="Arial" w:hAnsi="Arial"/>
          <w:color w:val="595959"/>
          <w:sz w:val="20"/>
          <w:szCs w:val="20"/>
        </w:rPr>
        <w:t xml:space="preserve">  |  Littleton, CO</w:t>
      </w:r>
    </w:p>
    <w:p>
      <w:pPr>
        <w:pStyle w:val="ListParagraph"/>
        <w:numPr>
          <w:ilvl w:val="0"/>
          <w:numId w:val="2"/>
        </w:numPr>
        <w:spacing w:after="40" w:before="40"/>
      </w:pPr>
      <w:r>
        <w:rPr>
          <w:rFonts w:ascii="Arial" w:cs="Arial" w:eastAsia="Arial" w:hAnsi="Arial"/>
          <w:color w:val="404040"/>
          <w:sz w:val="20"/>
          <w:szCs w:val="20"/>
        </w:rPr>
        <w:t xml:space="preserve">Operated and continuously optimized commodities trading algorithms using SQL and Python to respond to dynamic market conditions.</w:t>
      </w:r>
    </w:p>
    <w:p>
      <w:pPr>
        <w:pStyle w:val="ListParagraph"/>
        <w:numPr>
          <w:ilvl w:val="0"/>
          <w:numId w:val="2"/>
        </w:numPr>
        <w:spacing w:after="40" w:before="40"/>
      </w:pPr>
      <w:r>
        <w:rPr>
          <w:rFonts w:ascii="Arial" w:cs="Arial" w:eastAsia="Arial" w:hAnsi="Arial"/>
          <w:color w:val="404040"/>
          <w:sz w:val="20"/>
          <w:szCs w:val="20"/>
        </w:rPr>
        <w:t xml:space="preserve">Built and maintained reporting and monitoring systems for high-frequency trading operations, ensuring uptime and compliance with global market regulations.</w:t>
      </w:r>
    </w:p>
    <w:p>
      <w:pPr>
        <w:pStyle w:val="ListParagraph"/>
        <w:numPr>
          <w:ilvl w:val="0"/>
          <w:numId w:val="2"/>
        </w:numPr>
        <w:spacing w:after="40" w:before="40"/>
      </w:pPr>
      <w:r>
        <w:rPr>
          <w:rFonts w:ascii="Arial" w:cs="Arial" w:eastAsia="Arial" w:hAnsi="Arial"/>
          <w:color w:val="404040"/>
          <w:sz w:val="20"/>
          <w:szCs w:val="20"/>
        </w:rPr>
        <w:t xml:space="preserve">Trained junior trade operators on algorithm behavior, risk management strategies, and system protocols.</w:t>
      </w:r>
    </w:p>
    <w:p>
      <w:pPr>
        <w:pBdr>
          <w:bottom w:val="single" w:color="2E75B6" w:sz="8" w:space="4"/>
        </w:pBdr>
        <w:spacing w:after="80" w:before="200"/>
      </w:pPr>
      <w:r>
        <w:rPr>
          <w:rFonts w:ascii="Arial" w:cs="Arial" w:eastAsia="Arial" w:hAnsi="Arial"/>
          <w:b/>
          <w:bCs/>
          <w:color w:val="1F4E79"/>
          <w:sz w:val="22"/>
          <w:szCs w:val="22"/>
        </w:rPr>
        <w:t xml:space="preserve">EDUCATION &amp; TRAINING</w:t>
      </w:r>
    </w:p>
    <w:p>
      <w:pPr>
        <w:tabs>
          <w:tab w:val="right" w:pos="9360"/>
        </w:tabs>
        <w:spacing w:after="40" w:before="160"/>
      </w:pPr>
      <w:r>
        <w:rPr>
          <w:rFonts w:ascii="Arial" w:cs="Arial" w:eastAsia="Arial" w:hAnsi="Arial"/>
          <w:b/>
          <w:bCs/>
          <w:color w:val="000000"/>
          <w:sz w:val="22"/>
          <w:szCs w:val="22"/>
        </w:rPr>
        <w:t xml:space="preserve">B.S. International Marketing</w:t>
      </w:r>
      <w:r>
        <w:rPr>
          <w:rFonts w:ascii="Arial" w:cs="Arial" w:eastAsia="Arial" w:hAnsi="Arial"/>
          <w:color w:val="595959"/>
          <w:sz w:val="20"/>
          <w:szCs w:val="20"/>
        </w:rPr>
        <w:t xml:space="preserve">	</w:t>
      </w:r>
    </w:p>
    <w:p>
      <w:pPr>
        <w:spacing w:after="60" w:before="0"/>
      </w:pPr>
      <w:r>
        <w:rPr>
          <w:rFonts w:ascii="Arial" w:cs="Arial" w:eastAsia="Arial" w:hAnsi="Arial"/>
          <w:b/>
          <w:bCs/>
          <w:color w:val="2E75B6"/>
          <w:sz w:val="20"/>
          <w:szCs w:val="20"/>
        </w:rPr>
        <w:t xml:space="preserve">Johnson &amp; Wales University</w:t>
      </w:r>
      <w:r>
        <w:rPr>
          <w:rFonts w:ascii="Arial" w:cs="Arial" w:eastAsia="Arial" w:hAnsi="Arial"/>
          <w:color w:val="595959"/>
          <w:sz w:val="20"/>
          <w:szCs w:val="20"/>
        </w:rPr>
        <w:t xml:space="preserve">  |  Denver, CO</w:t>
      </w:r>
    </w:p>
    <w:p>
      <w:pPr>
        <w:spacing w:after="0" w:before="120"/>
      </w:pPr>
    </w:p>
    <w:p>
      <w:pPr>
        <w:tabs>
          <w:tab w:val="right" w:pos="9360"/>
        </w:tabs>
        <w:spacing w:after="40" w:before="160"/>
      </w:pPr>
      <w:r>
        <w:rPr>
          <w:rFonts w:ascii="Arial" w:cs="Arial" w:eastAsia="Arial" w:hAnsi="Arial"/>
          <w:b/>
          <w:bCs/>
          <w:color w:val="000000"/>
          <w:sz w:val="22"/>
          <w:szCs w:val="22"/>
        </w:rPr>
        <w:t xml:space="preserve">Data Analytics Intensive Bootcamp</w:t>
      </w:r>
      <w:r>
        <w:rPr>
          <w:rFonts w:ascii="Arial" w:cs="Arial" w:eastAsia="Arial" w:hAnsi="Arial"/>
          <w:color w:val="595959"/>
          <w:sz w:val="20"/>
          <w:szCs w:val="20"/>
        </w:rPr>
        <w:t xml:space="preserve">	Sep 2020</w:t>
      </w:r>
    </w:p>
    <w:p>
      <w:pPr>
        <w:spacing w:after="60" w:before="0"/>
      </w:pPr>
      <w:r>
        <w:rPr>
          <w:rFonts w:ascii="Arial" w:cs="Arial" w:eastAsia="Arial" w:hAnsi="Arial"/>
          <w:b/>
          <w:bCs/>
          <w:color w:val="2E75B6"/>
          <w:sz w:val="20"/>
          <w:szCs w:val="20"/>
        </w:rPr>
        <w:t xml:space="preserve">University of Denver</w:t>
      </w:r>
      <w:r>
        <w:rPr>
          <w:rFonts w:ascii="Arial" w:cs="Arial" w:eastAsia="Arial" w:hAnsi="Arial"/>
          <w:color w:val="595959"/>
          <w:sz w:val="20"/>
          <w:szCs w:val="20"/>
        </w:rPr>
        <w:t xml:space="preserve">  |  Denver, CO</w:t>
      </w:r>
    </w:p>
    <w:p>
      <w:pPr>
        <w:pStyle w:val="ListParagraph"/>
        <w:numPr>
          <w:ilvl w:val="0"/>
          <w:numId w:val="2"/>
        </w:numPr>
        <w:spacing w:after="40" w:before="40"/>
      </w:pPr>
      <w:r>
        <w:rPr>
          <w:rFonts w:ascii="Arial" w:cs="Arial" w:eastAsia="Arial" w:hAnsi="Arial"/>
          <w:color w:val="404040"/>
          <w:sz w:val="20"/>
          <w:szCs w:val="20"/>
        </w:rPr>
        <w:t xml:space="preserve">24-week intensive program covering SQL, Python, Tableau, Machine Learning, Statistics, JavaScript, and data engineering fundamentals.</w:t>
      </w:r>
    </w:p>
    <w:p>
      <w:pPr>
        <w:pStyle w:val="ListParagraph"/>
        <w:numPr>
          <w:ilvl w:val="0"/>
          <w:numId w:val="2"/>
        </w:numPr>
        <w:spacing w:after="40" w:before="40"/>
      </w:pPr>
      <w:r>
        <w:rPr>
          <w:rFonts w:ascii="Arial" w:cs="Arial" w:eastAsia="Arial" w:hAnsi="Arial"/>
          <w:color w:val="404040"/>
          <w:sz w:val="20"/>
          <w:szCs w:val="20"/>
        </w:rPr>
        <w:t xml:space="preserve">Capstone project with Lityx (AI/ML BI provider): applied machine learning models to a wax-manufacturing process, reducing predicted waste by 40% across 5M+ rows of simulated data.</w:t>
      </w:r>
    </w:p>
    <w:p>
      <w:pPr>
        <w:pBdr>
          <w:bottom w:val="single" w:color="2E75B6" w:sz="8" w:space="4"/>
        </w:pBdr>
        <w:spacing w:after="80" w:before="200"/>
      </w:pPr>
      <w:r>
        <w:rPr>
          <w:rFonts w:ascii="Arial" w:cs="Arial" w:eastAsia="Arial" w:hAnsi="Arial"/>
          <w:b/>
          <w:bCs/>
          <w:color w:val="1F4E79"/>
          <w:sz w:val="22"/>
          <w:szCs w:val="22"/>
        </w:rPr>
        <w:t xml:space="preserve">ADDITIONAL</w:t>
      </w:r>
    </w:p>
    <w:p>
      <w:pPr>
        <w:tabs>
          <w:tab w:val="right" w:pos="9360"/>
        </w:tabs>
        <w:spacing w:after="40" w:before="160"/>
      </w:pPr>
      <w:r>
        <w:rPr>
          <w:rFonts w:ascii="Arial" w:cs="Arial" w:eastAsia="Arial" w:hAnsi="Arial"/>
          <w:b/>
          <w:bCs/>
          <w:color w:val="000000"/>
          <w:sz w:val="22"/>
          <w:szCs w:val="22"/>
        </w:rPr>
        <w:t xml:space="preserve">President</w:t>
      </w:r>
      <w:r>
        <w:rPr>
          <w:rFonts w:ascii="Arial" w:cs="Arial" w:eastAsia="Arial" w:hAnsi="Arial"/>
          <w:color w:val="595959"/>
          <w:sz w:val="20"/>
          <w:szCs w:val="20"/>
        </w:rPr>
        <w:t xml:space="preserve">	Sep 2023 – Present</w:t>
      </w:r>
    </w:p>
    <w:p>
      <w:pPr>
        <w:spacing w:after="60" w:before="0"/>
      </w:pPr>
      <w:r>
        <w:rPr>
          <w:rFonts w:ascii="Arial" w:cs="Arial" w:eastAsia="Arial" w:hAnsi="Arial"/>
          <w:b/>
          <w:bCs/>
          <w:color w:val="2E75B6"/>
          <w:sz w:val="20"/>
          <w:szCs w:val="20"/>
        </w:rPr>
        <w:t xml:space="preserve">Colorado Sled Hockey</w:t>
      </w:r>
      <w:r>
        <w:rPr>
          <w:rFonts w:ascii="Arial" w:cs="Arial" w:eastAsia="Arial" w:hAnsi="Arial"/>
          <w:color w:val="595959"/>
          <w:sz w:val="20"/>
          <w:szCs w:val="20"/>
        </w:rPr>
        <w:t xml:space="preserve">  |  President</w:t>
      </w:r>
    </w:p>
    <w:p>
      <w:pPr>
        <w:spacing w:after="40" w:before="60"/>
        <w:jc w:val="left"/>
      </w:pPr>
      <w:r>
        <w:rPr>
          <w:rFonts w:ascii="Arial" w:cs="Arial" w:eastAsia="Arial" w:hAnsi="Arial"/>
          <w:b w:val="false"/>
          <w:bCs w:val="false"/>
          <w:i w:val="false"/>
          <w:iCs w:val="false"/>
          <w:color w:val="404040"/>
          <w:sz w:val="20"/>
          <w:szCs w:val="20"/>
        </w:rPr>
        <w:t xml:space="preserve">Nonprofit dedicated to providing hockey opportunities for children and adults with physical disabilities. Responsible for coordinating club activities, tournaments, fundraising, and player development.</w:t>
      </w:r>
    </w:p>
    <w:p>
      <w:pPr>
        <w:spacing w:after="0" w:before="240"/>
        <w:jc w:val="center"/>
      </w:pPr>
      <w:r>
        <w:rPr>
          <w:rFonts w:ascii="Arial" w:cs="Arial" w:eastAsia="Arial" w:hAnsi="Arial"/>
          <w:i/>
          <w:iCs/>
          <w:color w:val="999999"/>
          <w:sz w:val="16"/>
          <w:szCs w:val="16"/>
        </w:rPr>
        <w:t xml:space="preserve">* Metrics marked with [X] are placeholders — add specific numbers where possible to strengthen impact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2026-04-23T16:52:11.595Z</dcterms:created>
  <dcterms:modified xsi:type="dcterms:W3CDTF">2026-04-23T16:52:11.596Z</dcterms:modified>
</cp:coreProperties>
</file>

<file path=docProps/custom.xml><?xml version="1.0" encoding="utf-8"?>
<Properties xmlns="http://schemas.openxmlformats.org/officeDocument/2006/custom-properties" xmlns:vt="http://schemas.openxmlformats.org/officeDocument/2006/docPropsVTypes"/>
</file>