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Zillow Hiring Team,</w:t>
      </w:r>
    </w:p>
    <w:p>
      <w:pPr>
        <w:pStyle w:val="BodyText"/>
      </w:pPr>
      <w:r>
        <w:t xml:space="preserve">For two years, I was the sole BI analyst on T-Life — T-Mobile’s super app with 75M+ downloads and a 4.79★ App Store rating. I owned 30 dashboards, defined success metrics across every product dimension using Google’s HEART framework, and delivered monthly performance reports directly to the VP of Product and C-suite stakeholders. Those dashboards averaged 100+ visits per day and served as the source of truth for every T-Life product owner.</w:t>
      </w:r>
    </w:p>
    <w:p>
      <w:pPr>
        <w:pStyle w:val="BodyText"/>
      </w:pPr>
      <w:r>
        <w:t xml:space="preserve">Your Senior Business Intelligence Analyst role is exactly where I operate: partnering with Product and Strategy leadership, translating complex business questions into analytics frameworks, and ensuring that decision-makers have accurate, timely, and actionable data. My background spans marketplace product analytics, user engagement and retention measurement, and executive reporting across large-scale consumer platforms — a strong match for the kind of strategic insights work the Preferred business requires.</w:t>
      </w:r>
    </w:p>
    <w:p>
      <w:pPr>
        <w:pStyle w:val="BodyText"/>
      </w:pPr>
      <w:r>
        <w:t xml:space="preserve">My primary tool is Power BI; I also built Tableau dashboards earlier in my career (T-Mobile Network Technology, 2020–2021) and am fully capable of delivering at the level this role requires. I am a fast adapter — the underlying skills of data modeling, KPI design, and executive storytelling transfer directly.</w:t>
      </w:r>
    </w:p>
    <w:p>
      <w:pPr>
        <w:pStyle w:val="BodyText"/>
      </w:pPr>
      <w:r>
        <w:t xml:space="preserve">I bring advanced SQL against Snowflake and Databricks, a proven ability to own complex analytics programs end-to-end, and a track record of presenting to VP and C-suite audiences. I would bring the same rigor to Zillow’s Preferred Strategy &amp; Insights team.</w:t>
      </w:r>
    </w:p>
    <w:p>
      <w:pPr>
        <w:pStyle w:val="BodyText"/>
      </w:pPr>
      <w:r>
        <w:t xml:space="preserve">I’d welcome the conversation.</w:t>
      </w:r>
    </w:p>
    <w:p>
      <w:pPr>
        <w:pStyle w:val="BodyText"/>
      </w:pPr>
      <w:r>
        <w:t xml:space="preserve">JP Hebert</w:t>
      </w:r>
      <w:r>
        <w:t xml:space="preserve"> </w:t>
      </w:r>
      <w:r>
        <w:t xml:space="preserve">jphebert32@gmail.com | 303-880-4657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2026-04-28T21:38:22Z</dcterms:created>
  <dcterms:modified xsi:type="dcterms:W3CDTF">2026-04-28T21:38:22Z</dcterms:modified>
</cp:coreProperties>
</file>