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JP Hebert</w:t>
      </w:r>
    </w:p>
    <w:p>
      <w:pPr>
        <w:spacing w:after="60" w:before="0"/>
        <w:jc w:val="center"/>
      </w:pPr>
      <w:r>
        <w:rPr>
          <w:rFonts w:ascii="Arial" w:cs="Arial" w:eastAsia="Arial" w:hAnsi="Arial"/>
          <w:color w:val="595959"/>
          <w:sz w:val="22"/>
          <w:szCs w:val="22"/>
        </w:rPr>
        <w:t xml:space="preserve">Senior Data Analyst  |  Business Intelligence  |  Power BI  |  SQL</w:t>
      </w:r>
    </w:p>
    <w:p>
      <w:pPr>
        <w:spacing w:after="200" w:before="0"/>
        <w:jc w:val="center"/>
      </w:pPr>
      <w:r>
        <w:rPr>
          <w:rFonts w:ascii="Arial" w:cs="Arial" w:eastAsia="Arial" w:hAnsi="Arial"/>
          <w:color w:val="595959"/>
          <w:sz w:val="20"/>
          <w:szCs w:val="20"/>
        </w:rPr>
        <w:t xml:space="preserve">jphebert32@gmail.com  |  303-880-4657  |  Littleton, CO  |  linkedin.com/in/jp-hebert</w:t>
      </w:r>
    </w:p>
    <w:p>
      <w:pPr>
        <w:pBdr>
          <w:bottom w:val="single" w:color="2E75B6" w:sz="8" w:space="4"/>
        </w:pBdr>
        <w:spacing w:after="80" w:before="200"/>
      </w:pPr>
      <w:r>
        <w:rPr>
          <w:rFonts w:ascii="Arial" w:cs="Arial" w:eastAsia="Arial" w:hAnsi="Arial"/>
          <w:b/>
          <w:bCs/>
          <w:color w:val="1F4E79"/>
          <w:sz w:val="22"/>
          <w:szCs w:val="22"/>
        </w:rPr>
        <w:t xml:space="preserve">PROFESSIONAL SUMMARY</w:t>
      </w:r>
    </w:p>
    <w:p>
      <w:pPr>
        <w:spacing w:after="80" w:before="80"/>
      </w:pPr>
      <w:r>
        <w:rPr>
          <w:rFonts w:ascii="Arial" w:cs="Arial" w:eastAsia="Arial" w:hAnsi="Arial"/>
          <w:color w:val="404040"/>
          <w:sz w:val="20"/>
          <w:szCs w:val="20"/>
        </w:rPr>
        <w:t xml:space="preserve">Senior Data Analyst with 10+ years of experience turning complex data into actionable business insights. For the past 4 years, embedded at T-Mobile through ProCogia, leading the design and delivery of executive dashboards, sales &amp; revenue reports, and customer analytics solutions using Power BI and SQL. Skilled at partnering with C-suite and cross-functional stakeholders to align BI strategy with business goals. Seeking an in-house Senior Data Analyst or BI Analyst role where I can drive measurable impact.</w:t>
      </w:r>
    </w:p>
    <w:p>
      <w:pPr>
        <w:pBdr>
          <w:bottom w:val="single" w:color="2E75B6" w:sz="8" w:space="4"/>
        </w:pBdr>
        <w:spacing w:after="80" w:before="200"/>
      </w:pPr>
      <w:r>
        <w:rPr>
          <w:rFonts w:ascii="Arial" w:cs="Arial" w:eastAsia="Arial" w:hAnsi="Arial"/>
          <w:b/>
          <w:bCs/>
          <w:color w:val="1F4E79"/>
          <w:sz w:val="22"/>
          <w:szCs w:val="22"/>
        </w:rPr>
        <w:t xml:space="preserve">CORE COMPETENCIES</w:t>
      </w:r>
    </w:p>
    <w:p>
      <w:pPr>
        <w:spacing w:after="80" w:before="80"/>
      </w:pPr>
      <w:r>
        <w:rPr>
          <w:rFonts w:ascii="Arial" w:cs="Arial" w:eastAsia="Arial" w:hAnsi="Arial"/>
          <w:color w:val="404040"/>
          <w:sz w:val="20"/>
          <w:szCs w:val="20"/>
        </w:rPr>
        <w:t xml:space="preserve">Power BI (4 years)  •  SQL / Advanced Querying  •  Data Visualization &amp; Storytelling  •  Executive &amp; C-Suite Reporting  •  Customer Sentiment Analytics  •  Social Media Analytics  •  Sales &amp; Revenue Analytics  •  Tableau  •  Snowflake  •  Databricks  •  Azure  •  Python  •  Sprinklr  •  Adobe Creative Suite (InDesign, Illustrator, Photoshop)  •  ETL &amp; Data Pipelines  •  KPI Development  •  Stakeholder Management</w:t>
      </w:r>
    </w:p>
    <w:p>
      <w:pPr>
        <w:pBdr>
          <w:bottom w:val="single" w:color="2E75B6" w:sz="8" w:space="4"/>
        </w:pBdr>
        <w:spacing w:after="80" w:before="200"/>
      </w:pPr>
      <w:r>
        <w:rPr>
          <w:rFonts w:ascii="Arial" w:cs="Arial" w:eastAsia="Arial" w:hAnsi="Arial"/>
          <w:b/>
          <w:bCs/>
          <w:color w:val="1F4E79"/>
          <w:sz w:val="22"/>
          <w:szCs w:val="22"/>
        </w:rPr>
        <w:t xml:space="preserve">PROFESSIONAL EXPERIENCE</w:t>
      </w:r>
    </w:p>
    <w:p>
      <w:pPr>
        <w:tabs>
          <w:tab w:val="right" w:pos="9360"/>
        </w:tabs>
        <w:spacing w:after="40" w:before="160"/>
      </w:pPr>
      <w:r>
        <w:rPr>
          <w:rFonts w:ascii="Arial" w:cs="Arial" w:eastAsia="Arial" w:hAnsi="Arial"/>
          <w:b/>
          <w:bCs/>
          <w:color w:val="000000"/>
          <w:sz w:val="22"/>
          <w:szCs w:val="22"/>
        </w:rPr>
        <w:t xml:space="preserve">Senior Data Analyst</w:t>
      </w:r>
      <w:r>
        <w:rPr>
          <w:rFonts w:ascii="Arial" w:cs="Arial" w:eastAsia="Arial" w:hAnsi="Arial"/>
          <w:color w:val="595959"/>
          <w:sz w:val="20"/>
          <w:szCs w:val="20"/>
        </w:rPr>
        <w:t xml:space="preserve">	Aug 2025 – Apr 2026</w:t>
      </w:r>
    </w:p>
    <w:p>
      <w:pPr>
        <w:spacing w:after="60" w:before="0"/>
      </w:pPr>
      <w:r>
        <w:rPr>
          <w:rFonts w:ascii="Arial" w:cs="Arial" w:eastAsia="Arial" w:hAnsi="Arial"/>
          <w:b/>
          <w:bCs/>
          <w:color w:val="2E75B6"/>
          <w:sz w:val="20"/>
          <w:szCs w:val="20"/>
        </w:rPr>
        <w:t xml:space="preserve">ProCogia  |  Client: T-Mobile  |  Marketing &amp; Office of the President</w:t>
      </w:r>
    </w:p>
    <w:p>
      <w:pPr>
        <w:pStyle w:val="ListParagraph"/>
        <w:numPr>
          <w:ilvl w:val="0"/>
          <w:numId w:val="2"/>
        </w:numPr>
        <w:spacing w:after="40" w:before="40"/>
      </w:pPr>
      <w:r>
        <w:rPr>
          <w:rFonts w:ascii="Arial" w:cs="Arial" w:eastAsia="Arial" w:hAnsi="Arial"/>
          <w:color w:val="404040"/>
          <w:sz w:val="20"/>
          <w:szCs w:val="20"/>
        </w:rPr>
        <w:t xml:space="preserve">Led customer sentiment analytics for the Office of the President, ingesting and analyzing social media posts and engagement data using Python, Sprinklr, and Databricks to surface actionable insights on brand perception and customer experience trends.</w:t>
      </w:r>
    </w:p>
    <w:p>
      <w:pPr>
        <w:pStyle w:val="ListParagraph"/>
        <w:numPr>
          <w:ilvl w:val="0"/>
          <w:numId w:val="2"/>
        </w:numPr>
        <w:spacing w:after="40" w:before="40"/>
      </w:pPr>
      <w:r>
        <w:rPr>
          <w:rFonts w:ascii="Arial" w:cs="Arial" w:eastAsia="Arial" w:hAnsi="Arial"/>
          <w:color w:val="404040"/>
          <w:sz w:val="20"/>
          <w:szCs w:val="20"/>
        </w:rPr>
        <w:t xml:space="preserve">Built and maintained executive-facing Power BI dashboards and sentiment scoring models, translating social media engagement data into clear trend reports and leadership presentations for C-suite stakeholders.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clean, and transform large-scale social and behavioral datasets into reliable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collection, sentiment scoring, and report generation, reducing manual effort and enabling near real-time delivery of insights to the executive team.</w:t>
      </w:r>
    </w:p>
    <w:p>
      <w:pPr>
        <w:pStyle w:val="ListParagraph"/>
        <w:numPr>
          <w:ilvl w:val="0"/>
          <w:numId w:val="2"/>
        </w:numPr>
        <w:spacing w:after="40" w:before="40"/>
      </w:pPr>
      <w:r>
        <w:rPr>
          <w:rFonts w:ascii="Arial" w:cs="Arial" w:eastAsia="Arial" w:hAnsi="Arial"/>
          <w:color w:val="404040"/>
          <w:sz w:val="20"/>
          <w:szCs w:val="20"/>
        </w:rPr>
        <w:t xml:space="preserve">Designed and delivered executive presentation decks and one-pagers synthesizing sentiment trends, competitor benchmarking, and engagement KPIs for senior marketing and strategy leadership.</w:t>
      </w:r>
    </w:p>
    <w:p>
      <w:pPr>
        <w:pStyle w:val="ListParagraph"/>
        <w:numPr>
          <w:ilvl w:val="0"/>
          <w:numId w:val="2"/>
        </w:numPr>
        <w:spacing w:after="40" w:before="40"/>
      </w:pPr>
      <w:r>
        <w:rPr>
          <w:rFonts w:ascii="Arial" w:cs="Arial" w:eastAsia="Arial" w:hAnsi="Arial"/>
          <w:color w:val="404040"/>
          <w:sz w:val="20"/>
          <w:szCs w:val="20"/>
        </w:rPr>
        <w:t xml:space="preserve">Collaborated cross-functionally with marketing, strategy, and engineering teams to align data definitions, ensure data quality, and deliver consistent reporting across the organization.</w:t>
      </w:r>
    </w:p>
    <w:p>
      <w:pPr>
        <w:pStyle w:val="ListParagraph"/>
        <w:numPr>
          <w:ilvl w:val="0"/>
          <w:numId w:val="2"/>
        </w:numPr>
        <w:spacing w:after="40" w:before="40"/>
      </w:pPr>
      <w:r>
        <w:rPr>
          <w:rFonts w:ascii="Arial" w:cs="Arial" w:eastAsia="Arial" w:hAnsi="Arial"/>
          <w:color w:val="404040"/>
          <w:sz w:val="20"/>
          <w:szCs w:val="20"/>
        </w:rPr>
        <w:t xml:space="preserve">Mentored junior analysts on data visualization best practices, SQL optimization, and storytelling with data, fostering a culture of analytical rigor across the team.</w:t>
      </w:r>
    </w:p>
    <w:p>
      <w:pPr>
        <w:tabs>
          <w:tab w:val="right" w:pos="9360"/>
        </w:tabs>
        <w:spacing w:after="40" w:before="160"/>
      </w:pPr>
      <w:r>
        <w:rPr>
          <w:rFonts w:ascii="Arial" w:cs="Arial" w:eastAsia="Arial" w:hAnsi="Arial"/>
          <w:b/>
          <w:bCs/>
          <w:color w:val="000000"/>
          <w:sz w:val="22"/>
          <w:szCs w:val="22"/>
        </w:rPr>
        <w:t xml:space="preserve">Senior BI Analyst</w:t>
      </w:r>
      <w:r>
        <w:rPr>
          <w:rFonts w:ascii="Arial" w:cs="Arial" w:eastAsia="Arial" w:hAnsi="Arial"/>
          <w:color w:val="595959"/>
          <w:sz w:val="20"/>
          <w:szCs w:val="20"/>
        </w:rPr>
        <w:t xml:space="preserve">	Sep 2021 – Aug 2025</w:t>
      </w:r>
    </w:p>
    <w:p>
      <w:pPr>
        <w:spacing w:after="60" w:before="0"/>
      </w:pPr>
      <w:r>
        <w:rPr>
          <w:rFonts w:ascii="Arial" w:cs="Arial" w:eastAsia="Arial" w:hAnsi="Arial"/>
          <w:b/>
          <w:bCs/>
          <w:color w:val="2E75B6"/>
          <w:sz w:val="20"/>
          <w:szCs w:val="20"/>
        </w:rPr>
        <w:t xml:space="preserve">ProCogia  |  Client: T-Mobile  |  Product &amp;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 xml:space="preserve">Built and maintained Power BI dashboards tracking subscriber growth, user engagement, and feature adoption across a suite of T-Mobile IoT products and consumer mobile applications.</w:t>
      </w:r>
    </w:p>
    <w:p>
      <w:pPr>
        <w:pStyle w:val="ListParagraph"/>
        <w:numPr>
          <w:ilvl w:val="0"/>
          <w:numId w:val="2"/>
        </w:numPr>
        <w:spacing w:after="40" w:before="40"/>
      </w:pPr>
      <w:r>
        <w:rPr>
          <w:rFonts w:ascii="Arial" w:cs="Arial" w:eastAsia="Arial" w:hAnsi="Arial"/>
          <w:color w:val="404040"/>
          <w:sz w:val="20"/>
          <w:szCs w:val="20"/>
        </w:rPr>
        <w:t xml:space="preserve">Delivered recurring and ad hoc reporting on product KPIs including subscriber retention, feature usage funnels, and engagement trends to inform product roadmap decisions across multiple IoT platforms.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transform, and model product usage data, supporting both self-serve analytics and executive-facing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processing and report generation, reducing manual reporting effort and improving consistency across product analytics deliverables.</w:t>
      </w:r>
    </w:p>
    <w:p>
      <w:pPr>
        <w:pStyle w:val="ListParagraph"/>
        <w:numPr>
          <w:ilvl w:val="0"/>
          <w:numId w:val="2"/>
        </w:numPr>
        <w:spacing w:after="40" w:before="40"/>
      </w:pPr>
      <w:r>
        <w:rPr>
          <w:rFonts w:ascii="Arial" w:cs="Arial" w:eastAsia="Arial" w:hAnsi="Arial"/>
          <w:color w:val="404040"/>
          <w:sz w:val="20"/>
          <w:szCs w:val="20"/>
        </w:rPr>
        <w:t xml:space="preserve">Created executive presentation decks and leadership reports synthesizing product performance, subscriber trends, and competitive insights for senior stakeholders across the Product &amp; Technology organization.</w:t>
      </w:r>
    </w:p>
    <w:p>
      <w:pPr>
        <w:tabs>
          <w:tab w:val="right" w:pos="9360"/>
        </w:tabs>
        <w:spacing w:after="40" w:before="160"/>
      </w:pPr>
      <w:r>
        <w:rPr>
          <w:rFonts w:ascii="Arial" w:cs="Arial" w:eastAsia="Arial" w:hAnsi="Arial"/>
          <w:b/>
          <w:bCs/>
          <w:color w:val="000000"/>
          <w:sz w:val="22"/>
          <w:szCs w:val="22"/>
        </w:rPr>
        <w:t xml:space="preserve">Data Visualization Specialist</w:t>
      </w:r>
      <w:r>
        <w:rPr>
          <w:rFonts w:ascii="Arial" w:cs="Arial" w:eastAsia="Arial" w:hAnsi="Arial"/>
          <w:color w:val="595959"/>
          <w:sz w:val="20"/>
          <w:szCs w:val="20"/>
        </w:rPr>
        <w:t xml:space="preserve">	Dec 2020 – Sep 2021</w:t>
      </w:r>
    </w:p>
    <w:p>
      <w:pPr>
        <w:spacing w:after="60" w:before="0"/>
      </w:pPr>
      <w:r>
        <w:rPr>
          <w:rFonts w:ascii="Arial" w:cs="Arial" w:eastAsia="Arial" w:hAnsi="Arial"/>
          <w:b/>
          <w:bCs/>
          <w:color w:val="2E75B6"/>
          <w:sz w:val="20"/>
          <w:szCs w:val="20"/>
        </w:rPr>
        <w:t xml:space="preserve">ProCogia  |  Client: T-Mobile  |  Network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 xml:space="preserve">Designed and delivered executive-facing dashboards, VP-level presentation decks, infographics, and one-pagers for T-Mobile’s Network Technology team, communicating complex network KPIs and performance trends to non-technical leadership.</w:t>
      </w:r>
    </w:p>
    <w:p>
      <w:pPr>
        <w:pStyle w:val="ListParagraph"/>
        <w:numPr>
          <w:ilvl w:val="0"/>
          <w:numId w:val="2"/>
        </w:numPr>
        <w:spacing w:after="40" w:before="40"/>
      </w:pPr>
      <w:r>
        <w:rPr>
          <w:rFonts w:ascii="Arial" w:cs="Arial" w:eastAsia="Arial" w:hAnsi="Arial"/>
          <w:color w:val="404040"/>
          <w:sz w:val="20"/>
          <w:szCs w:val="20"/>
        </w:rPr>
        <w:t xml:space="preserve">Produced polished data visualizations and branded reports using Power BI, Tableau, and Adobe Creative Suite (InDesign, Illustrator, Photoshop), elevating the visual quality of analytics deliverables beyond standard BI tooling.</w:t>
      </w:r>
    </w:p>
    <w:p>
      <w:pPr>
        <w:pStyle w:val="ListParagraph"/>
        <w:numPr>
          <w:ilvl w:val="0"/>
          <w:numId w:val="2"/>
        </w:numPr>
        <w:spacing w:after="40" w:before="40"/>
      </w:pPr>
      <w:r>
        <w:rPr>
          <w:rFonts w:ascii="Arial" w:cs="Arial" w:eastAsia="Arial" w:hAnsi="Arial"/>
          <w:color w:val="404040"/>
          <w:sz w:val="20"/>
          <w:szCs w:val="20"/>
        </w:rPr>
        <w:t xml:space="preserve">Queried and analyzed large network datasets using SQL and Python to identify performance trends, surface anomalies, and support data-driven decision-making across the Network Technology organization.</w:t>
      </w:r>
    </w:p>
    <w:p>
      <w:pPr>
        <w:tabs>
          <w:tab w:val="right" w:pos="9360"/>
        </w:tabs>
        <w:spacing w:after="40" w:before="160"/>
      </w:pPr>
      <w:r>
        <w:rPr>
          <w:rFonts w:ascii="Arial" w:cs="Arial" w:eastAsia="Arial" w:hAnsi="Arial"/>
          <w:b/>
          <w:bCs/>
          <w:color w:val="000000"/>
          <w:sz w:val="22"/>
          <w:szCs w:val="22"/>
        </w:rPr>
        <w:t xml:space="preserve">High-Frequency Trading Data Analyst</w:t>
      </w:r>
      <w:r>
        <w:rPr>
          <w:rFonts w:ascii="Arial" w:cs="Arial" w:eastAsia="Arial" w:hAnsi="Arial"/>
          <w:color w:val="595959"/>
          <w:sz w:val="20"/>
          <w:szCs w:val="20"/>
        </w:rPr>
        <w:t xml:space="preserve">	Jan 2011 – Dec 2019</w:t>
      </w:r>
    </w:p>
    <w:p>
      <w:pPr>
        <w:spacing w:after="60" w:before="0"/>
      </w:pPr>
      <w:r>
        <w:rPr>
          <w:rFonts w:ascii="Arial" w:cs="Arial" w:eastAsia="Arial" w:hAnsi="Arial"/>
          <w:b/>
          <w:bCs/>
          <w:color w:val="2E75B6"/>
          <w:sz w:val="20"/>
          <w:szCs w:val="20"/>
        </w:rPr>
        <w:t xml:space="preserve">MWD Trading Inc.</w:t>
      </w:r>
      <w:r>
        <w:rPr>
          <w:rFonts w:ascii="Arial" w:cs="Arial" w:eastAsia="Arial" w:hAnsi="Arial"/>
          <w:color w:val="595959"/>
          <w:sz w:val="20"/>
          <w:szCs w:val="20"/>
        </w:rPr>
        <w:t xml:space="preserve">  |  Littleton, CO</w:t>
      </w:r>
    </w:p>
    <w:p>
      <w:pPr>
        <w:pStyle w:val="ListParagraph"/>
        <w:numPr>
          <w:ilvl w:val="0"/>
          <w:numId w:val="2"/>
        </w:numPr>
        <w:spacing w:after="40" w:before="40"/>
      </w:pPr>
      <w:r>
        <w:rPr>
          <w:rFonts w:ascii="Arial" w:cs="Arial" w:eastAsia="Arial" w:hAnsi="Arial"/>
          <w:color w:val="404040"/>
          <w:sz w:val="20"/>
          <w:szCs w:val="20"/>
        </w:rPr>
        <w:t xml:space="preserve">Operated and continuously optimized commodities trading algorithms using SQL and Python to respond to dynamic market conditions.</w:t>
      </w:r>
    </w:p>
    <w:p>
      <w:pPr>
        <w:pStyle w:val="ListParagraph"/>
        <w:numPr>
          <w:ilvl w:val="0"/>
          <w:numId w:val="2"/>
        </w:numPr>
        <w:spacing w:after="40" w:before="40"/>
      </w:pPr>
      <w:r>
        <w:rPr>
          <w:rFonts w:ascii="Arial" w:cs="Arial" w:eastAsia="Arial" w:hAnsi="Arial"/>
          <w:color w:val="404040"/>
          <w:sz w:val="20"/>
          <w:szCs w:val="20"/>
        </w:rPr>
        <w:t xml:space="preserve">Built and maintained reporting and monitoring systems for high-frequency trading operations, ensuring uptime and compliance with global market regulations.</w:t>
      </w:r>
    </w:p>
    <w:p>
      <w:pPr>
        <w:pStyle w:val="ListParagraph"/>
        <w:numPr>
          <w:ilvl w:val="0"/>
          <w:numId w:val="2"/>
        </w:numPr>
        <w:spacing w:after="40" w:before="40"/>
      </w:pPr>
      <w:r>
        <w:rPr>
          <w:rFonts w:ascii="Arial" w:cs="Arial" w:eastAsia="Arial" w:hAnsi="Arial"/>
          <w:color w:val="404040"/>
          <w:sz w:val="20"/>
          <w:szCs w:val="20"/>
        </w:rPr>
        <w:t xml:space="preserve">Trained junior trade operators on algorithm behavior, risk management strategies, and system protocols.</w:t>
      </w:r>
    </w:p>
    <w:p>
      <w:pPr>
        <w:pBdr>
          <w:bottom w:val="single" w:color="2E75B6" w:sz="8" w:space="4"/>
        </w:pBdr>
        <w:spacing w:after="80" w:before="200"/>
      </w:pPr>
      <w:r>
        <w:rPr>
          <w:rFonts w:ascii="Arial" w:cs="Arial" w:eastAsia="Arial" w:hAnsi="Arial"/>
          <w:b/>
          <w:bCs/>
          <w:color w:val="1F4E79"/>
          <w:sz w:val="22"/>
          <w:szCs w:val="22"/>
        </w:rPr>
        <w:t xml:space="preserve">EDUCATION &amp; TRAINING</w:t>
      </w:r>
    </w:p>
    <w:p>
      <w:pPr>
        <w:tabs>
          <w:tab w:val="right" w:pos="9360"/>
        </w:tabs>
        <w:spacing w:after="40" w:before="160"/>
      </w:pPr>
      <w:r>
        <w:rPr>
          <w:rFonts w:ascii="Arial" w:cs="Arial" w:eastAsia="Arial" w:hAnsi="Arial"/>
          <w:b/>
          <w:bCs/>
          <w:color w:val="000000"/>
          <w:sz w:val="22"/>
          <w:szCs w:val="22"/>
        </w:rPr>
        <w:t xml:space="preserve">B.S. International Marketing</w:t>
      </w:r>
      <w:r>
        <w:rPr>
          <w:rFonts w:ascii="Arial" w:cs="Arial" w:eastAsia="Arial" w:hAnsi="Arial"/>
          <w:color w:val="595959"/>
          <w:sz w:val="20"/>
          <w:szCs w:val="20"/>
        </w:rPr>
        <w:t xml:space="preserve">	</w:t>
      </w:r>
    </w:p>
    <w:p>
      <w:pPr>
        <w:spacing w:after="60" w:before="0"/>
      </w:pPr>
      <w:r>
        <w:rPr>
          <w:rFonts w:ascii="Arial" w:cs="Arial" w:eastAsia="Arial" w:hAnsi="Arial"/>
          <w:b/>
          <w:bCs/>
          <w:color w:val="2E75B6"/>
          <w:sz w:val="20"/>
          <w:szCs w:val="20"/>
        </w:rPr>
        <w:t xml:space="preserve">Johnson &amp; Wales University</w:t>
      </w:r>
      <w:r>
        <w:rPr>
          <w:rFonts w:ascii="Arial" w:cs="Arial" w:eastAsia="Arial" w:hAnsi="Arial"/>
          <w:color w:val="595959"/>
          <w:sz w:val="20"/>
          <w:szCs w:val="20"/>
        </w:rPr>
        <w:t xml:space="preserve">  |  Denver, CO</w:t>
      </w:r>
    </w:p>
    <w:p>
      <w:pPr>
        <w:spacing w:after="0" w:before="120"/>
      </w:pPr>
    </w:p>
    <w:p>
      <w:pPr>
        <w:tabs>
          <w:tab w:val="right" w:pos="9360"/>
        </w:tabs>
        <w:spacing w:after="40" w:before="160"/>
      </w:pPr>
      <w:r>
        <w:rPr>
          <w:rFonts w:ascii="Arial" w:cs="Arial" w:eastAsia="Arial" w:hAnsi="Arial"/>
          <w:b/>
          <w:bCs/>
          <w:color w:val="000000"/>
          <w:sz w:val="22"/>
          <w:szCs w:val="22"/>
        </w:rPr>
        <w:t xml:space="preserve">Data Analytics Intensive Bootcamp</w:t>
      </w:r>
      <w:r>
        <w:rPr>
          <w:rFonts w:ascii="Arial" w:cs="Arial" w:eastAsia="Arial" w:hAnsi="Arial"/>
          <w:color w:val="595959"/>
          <w:sz w:val="20"/>
          <w:szCs w:val="20"/>
        </w:rPr>
        <w:t xml:space="preserve">	Sep 2020</w:t>
      </w:r>
    </w:p>
    <w:p>
      <w:pPr>
        <w:spacing w:after="60" w:before="0"/>
      </w:pPr>
      <w:r>
        <w:rPr>
          <w:rFonts w:ascii="Arial" w:cs="Arial" w:eastAsia="Arial" w:hAnsi="Arial"/>
          <w:b/>
          <w:bCs/>
          <w:color w:val="2E75B6"/>
          <w:sz w:val="20"/>
          <w:szCs w:val="20"/>
        </w:rPr>
        <w:t xml:space="preserve">University of Denver</w:t>
      </w:r>
      <w:r>
        <w:rPr>
          <w:rFonts w:ascii="Arial" w:cs="Arial" w:eastAsia="Arial" w:hAnsi="Arial"/>
          <w:color w:val="595959"/>
          <w:sz w:val="20"/>
          <w:szCs w:val="20"/>
        </w:rPr>
        <w:t xml:space="preserve">  |  Denver, CO</w:t>
      </w:r>
    </w:p>
    <w:p>
      <w:pPr>
        <w:pStyle w:val="ListParagraph"/>
        <w:numPr>
          <w:ilvl w:val="0"/>
          <w:numId w:val="2"/>
        </w:numPr>
        <w:spacing w:after="40" w:before="40"/>
      </w:pPr>
      <w:r>
        <w:rPr>
          <w:rFonts w:ascii="Arial" w:cs="Arial" w:eastAsia="Arial" w:hAnsi="Arial"/>
          <w:color w:val="404040"/>
          <w:sz w:val="20"/>
          <w:szCs w:val="20"/>
        </w:rPr>
        <w:t xml:space="preserve">24-week intensive program covering SQL, Python, Tableau, Machine Learning, Statistics, JavaScript, and data engineering fundamentals.</w:t>
      </w:r>
    </w:p>
    <w:p>
      <w:pPr>
        <w:pStyle w:val="ListParagraph"/>
        <w:numPr>
          <w:ilvl w:val="0"/>
          <w:numId w:val="2"/>
        </w:numPr>
        <w:spacing w:after="40" w:before="40"/>
      </w:pPr>
      <w:r>
        <w:rPr>
          <w:rFonts w:ascii="Arial" w:cs="Arial" w:eastAsia="Arial" w:hAnsi="Arial"/>
          <w:color w:val="404040"/>
          <w:sz w:val="20"/>
          <w:szCs w:val="20"/>
        </w:rPr>
        <w:t xml:space="preserve">Capstone project with Lityx (AI/ML BI provider): applied machine learning models to a wax-manufacturing process, reducing predicted waste by 40% across 5M+ rows of simulated data.</w:t>
      </w:r>
    </w:p>
    <w:p>
      <w:pPr>
        <w:pBdr>
          <w:bottom w:val="single" w:color="2E75B6" w:sz="8" w:space="4"/>
        </w:pBdr>
        <w:spacing w:after="80" w:before="200"/>
      </w:pPr>
      <w:r>
        <w:rPr>
          <w:rFonts w:ascii="Arial" w:cs="Arial" w:eastAsia="Arial" w:hAnsi="Arial"/>
          <w:b/>
          <w:bCs/>
          <w:color w:val="1F4E79"/>
          <w:sz w:val="22"/>
          <w:szCs w:val="22"/>
        </w:rPr>
        <w:t xml:space="preserve">ADDITIONAL</w:t>
      </w:r>
    </w:p>
    <w:p>
      <w:pPr>
        <w:tabs>
          <w:tab w:val="right" w:pos="9360"/>
        </w:tabs>
        <w:spacing w:after="40" w:before="160"/>
      </w:pPr>
      <w:r>
        <w:rPr>
          <w:rFonts w:ascii="Arial" w:cs="Arial" w:eastAsia="Arial" w:hAnsi="Arial"/>
          <w:b/>
          <w:bCs/>
          <w:color w:val="000000"/>
          <w:sz w:val="22"/>
          <w:szCs w:val="22"/>
        </w:rPr>
        <w:t xml:space="preserve">President</w:t>
      </w:r>
      <w:r>
        <w:rPr>
          <w:rFonts w:ascii="Arial" w:cs="Arial" w:eastAsia="Arial" w:hAnsi="Arial"/>
          <w:color w:val="595959"/>
          <w:sz w:val="20"/>
          <w:szCs w:val="20"/>
        </w:rPr>
        <w:t xml:space="preserve">	Sep 2023 – Present</w:t>
      </w:r>
    </w:p>
    <w:p>
      <w:pPr>
        <w:spacing w:after="60" w:before="0"/>
      </w:pPr>
      <w:r>
        <w:rPr>
          <w:rFonts w:ascii="Arial" w:cs="Arial" w:eastAsia="Arial" w:hAnsi="Arial"/>
          <w:b/>
          <w:bCs/>
          <w:color w:val="2E75B6"/>
          <w:sz w:val="20"/>
          <w:szCs w:val="20"/>
        </w:rPr>
        <w:t xml:space="preserve">Colorado Sled Hockey</w:t>
      </w:r>
      <w:r>
        <w:rPr>
          <w:rFonts w:ascii="Arial" w:cs="Arial" w:eastAsia="Arial" w:hAnsi="Arial"/>
          <w:color w:val="595959"/>
          <w:sz w:val="20"/>
          <w:szCs w:val="20"/>
        </w:rPr>
        <w:t xml:space="preserve">  |  President</w:t>
      </w:r>
    </w:p>
    <w:p>
      <w:pPr>
        <w:spacing w:after="40" w:before="60"/>
        <w:jc w:val="left"/>
      </w:pPr>
      <w:r>
        <w:rPr>
          <w:rFonts w:ascii="Arial" w:cs="Arial" w:eastAsia="Arial" w:hAnsi="Arial"/>
          <w:b w:val="false"/>
          <w:bCs w:val="false"/>
          <w:i w:val="false"/>
          <w:iCs w:val="false"/>
          <w:color w:val="404040"/>
          <w:sz w:val="20"/>
          <w:szCs w:val="20"/>
        </w:rPr>
        <w:t xml:space="preserve">Nonprofit dedicated to providing hockey opportunities for children and adults with physical disabilities. Responsible for coordinating club activities, tournaments, fundraising, and player development.</w:t>
      </w:r>
    </w:p>
    <w:p>
      <w:pPr>
        <w:spacing w:after="0" w:before="240"/>
        <w:jc w:val="center"/>
      </w:pPr>
      <w:r>
        <w:rPr>
          <w:rFonts w:ascii="Arial" w:cs="Arial" w:eastAsia="Arial" w:hAnsi="Arial"/>
          <w:i/>
          <w:iCs/>
          <w:color w:val="999999"/>
          <w:sz w:val="16"/>
          <w:szCs w:val="16"/>
        </w:rPr>
        <w:t xml:space="preserve">* Metrics marked with [X] are placeholders — add specific numbers where possible to strengthen impact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2026-04-23T16:52:11.595Z</dcterms:created>
  <dcterms:modified xsi:type="dcterms:W3CDTF">2026-04-23T16:52:11.596Z</dcterms:modified>
</cp:coreProperties>
</file>

<file path=docProps/custom.xml><?xml version="1.0" encoding="utf-8"?>
<Properties xmlns="http://schemas.openxmlformats.org/officeDocument/2006/custom-properties" xmlns:vt="http://schemas.openxmlformats.org/officeDocument/2006/docPropsVTypes"/>
</file>