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 w:lineRule="exact"/>
        <w:rPr>
          <w:sz w:val="24"/>
          <w:szCs w:val="24"/>
          <w:color w:val="auto"/>
        </w:rPr>
      </w:pPr>
    </w:p>
    <w:p>
      <w:pPr>
        <w:jc w:val="center"/>
        <w:ind w:left="2960" w:right="200"/>
        <w:spacing w:after="0" w:line="353"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(STOCK-BROKERS [***] ) REGULATIONS, 1992 CONTENTS</w:t>
      </w:r>
    </w:p>
    <w:p>
      <w:pPr>
        <w:spacing w:after="0" w:line="25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I: PRELIMINARY</w:t>
      </w:r>
    </w:p>
    <w:p>
      <w:pPr>
        <w:spacing w:after="0" w:line="137" w:lineRule="exact"/>
        <w:rPr>
          <w:sz w:val="24"/>
          <w:szCs w:val="24"/>
          <w:color w:val="auto"/>
        </w:rPr>
      </w:pPr>
    </w:p>
    <w:p>
      <w:pPr>
        <w:ind w:left="240" w:hanging="240"/>
        <w:spacing w:after="0"/>
        <w:tabs>
          <w:tab w:leader="none" w:pos="2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Short title and commencement</w:t>
      </w:r>
    </w:p>
    <w:p>
      <w:pPr>
        <w:spacing w:after="0" w:line="14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Definitions</w:t>
      </w:r>
    </w:p>
    <w:p>
      <w:pPr>
        <w:spacing w:after="0" w:line="34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II: REGISTRATION OF STOCK BROKERS</w:t>
      </w:r>
    </w:p>
    <w:p>
      <w:pPr>
        <w:spacing w:after="0" w:line="137" w:lineRule="exact"/>
        <w:rPr>
          <w:sz w:val="24"/>
          <w:szCs w:val="24"/>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Application for registration of Stock Brokers</w:t>
      </w:r>
    </w:p>
    <w:p>
      <w:pPr>
        <w:spacing w:after="0" w:line="136"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Furnishing of information, clarification</w:t>
      </w:r>
    </w:p>
    <w:p>
      <w:pPr>
        <w:spacing w:after="0" w:line="14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Consideration of application for grant of registration</w:t>
      </w:r>
    </w:p>
    <w:p>
      <w:pPr>
        <w:spacing w:after="0" w:line="137"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for registration</w:t>
      </w:r>
    </w:p>
    <w:p>
      <w:pPr>
        <w:spacing w:after="0" w:line="136"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when registration is not granted</w:t>
      </w:r>
    </w:p>
    <w:p>
      <w:pPr>
        <w:spacing w:after="0" w:line="136"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Payment of fees</w:t>
      </w:r>
    </w:p>
    <w:p>
      <w:pPr>
        <w:spacing w:after="0" w:line="141" w:lineRule="exact"/>
        <w:rPr>
          <w:rFonts w:ascii="Times New Roman" w:cs="Times New Roman" w:eastAsia="Times New Roman" w:hAnsi="Times New Roman"/>
          <w:sz w:val="24"/>
          <w:szCs w:val="24"/>
          <w:b w:val="1"/>
          <w:bCs w:val="1"/>
          <w:color w:val="auto"/>
        </w:rPr>
      </w:pPr>
    </w:p>
    <w:p>
      <w:pPr>
        <w:ind w:left="240" w:hanging="240"/>
        <w:spacing w:after="0"/>
        <w:tabs>
          <w:tab w:leader="none" w:pos="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Conditions for registration</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Approval for operation in segments of stock exchange</w:t>
      </w:r>
    </w:p>
    <w:p>
      <w:pPr>
        <w:spacing w:after="0" w:line="389" w:lineRule="exact"/>
        <w:rPr>
          <w:sz w:val="24"/>
          <w:szCs w:val="24"/>
          <w:color w:val="auto"/>
        </w:rPr>
      </w:pPr>
    </w:p>
    <w:p>
      <w:pPr>
        <w:ind w:right="2384"/>
        <w:spacing w:after="0" w:line="355" w:lineRule="auto"/>
        <w:rPr>
          <w:sz w:val="20"/>
          <w:szCs w:val="20"/>
          <w:color w:val="auto"/>
        </w:rPr>
      </w:pPr>
      <w:r>
        <w:rPr>
          <w:rFonts w:ascii="Times New Roman" w:cs="Times New Roman" w:eastAsia="Times New Roman" w:hAnsi="Times New Roman"/>
          <w:sz w:val="24"/>
          <w:szCs w:val="24"/>
          <w:b w:val="1"/>
          <w:bCs w:val="1"/>
          <w:color w:val="auto"/>
        </w:rPr>
        <w:t>CHAPTER IIA: REGISTRATION OF CLEARING MEMBERS 10A. Application for registration 10B. Applicability of Chapter II</w:t>
      </w:r>
    </w:p>
    <w:p>
      <w:pPr>
        <w:spacing w:after="0" w:line="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10C. Payment of fees</w:t>
      </w:r>
    </w:p>
    <w:p>
      <w:pPr>
        <w:spacing w:after="0" w:line="13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10D. Approval for operation in segments of clearing corporation</w:t>
      </w:r>
    </w:p>
    <w:p>
      <w:pPr>
        <w:spacing w:after="0" w:line="200" w:lineRule="exact"/>
        <w:rPr>
          <w:sz w:val="24"/>
          <w:szCs w:val="24"/>
          <w:color w:val="auto"/>
        </w:rPr>
      </w:pPr>
    </w:p>
    <w:p>
      <w:pPr>
        <w:spacing w:after="0" w:line="227" w:lineRule="exact"/>
        <w:rPr>
          <w:sz w:val="24"/>
          <w:szCs w:val="24"/>
          <w:color w:val="auto"/>
        </w:rPr>
      </w:pPr>
    </w:p>
    <w:p>
      <w:pPr>
        <w:ind w:right="3324"/>
        <w:spacing w:after="0" w:line="348" w:lineRule="auto"/>
        <w:rPr>
          <w:sz w:val="20"/>
          <w:szCs w:val="20"/>
          <w:color w:val="auto"/>
        </w:rPr>
      </w:pPr>
      <w:r>
        <w:rPr>
          <w:rFonts w:ascii="Times New Roman" w:cs="Times New Roman" w:eastAsia="Times New Roman" w:hAnsi="Times New Roman"/>
          <w:sz w:val="24"/>
          <w:szCs w:val="24"/>
          <w:b w:val="1"/>
          <w:bCs w:val="1"/>
          <w:color w:val="auto"/>
        </w:rPr>
        <w:t>CHAPTER III- REGISTRATION OF SUB-BROKERS 11. Registration as sub-broker</w:t>
      </w:r>
    </w:p>
    <w:p>
      <w:pPr>
        <w:spacing w:after="0" w:line="1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11A. Application for registration as sub broker</w:t>
      </w:r>
    </w:p>
    <w:p>
      <w:pPr>
        <w:spacing w:after="0" w:line="149" w:lineRule="exact"/>
        <w:rPr>
          <w:sz w:val="24"/>
          <w:szCs w:val="24"/>
          <w:color w:val="auto"/>
        </w:rPr>
      </w:pPr>
    </w:p>
    <w:p>
      <w:pPr>
        <w:ind w:right="5844"/>
        <w:spacing w:after="0" w:line="348" w:lineRule="auto"/>
        <w:tabs>
          <w:tab w:leader="none" w:pos="364"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for registration 12A. Conditions of registration</w:t>
      </w:r>
    </w:p>
    <w:p>
      <w:pPr>
        <w:spacing w:after="0" w:line="13"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when registration is not granted</w:t>
      </w:r>
    </w:p>
    <w:p>
      <w:pPr>
        <w:spacing w:after="0" w:line="142"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Effect of refusal</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obligations and inspection</w:t>
      </w:r>
    </w:p>
    <w:p>
      <w:pPr>
        <w:spacing w:after="0" w:line="13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15A. Director not to act as sub-broker</w:t>
      </w:r>
    </w:p>
    <w:p>
      <w:pPr>
        <w:spacing w:after="0" w:line="13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16. Application of Chapters IV, V &amp; VI</w:t>
      </w:r>
    </w:p>
    <w:p>
      <w:pPr>
        <w:spacing w:after="0" w:line="200" w:lineRule="exact"/>
        <w:rPr>
          <w:sz w:val="24"/>
          <w:szCs w:val="24"/>
          <w:color w:val="auto"/>
        </w:rPr>
      </w:pPr>
    </w:p>
    <w:p>
      <w:pPr>
        <w:spacing w:after="0" w:line="227"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b w:val="1"/>
          <w:bCs w:val="1"/>
          <w:color w:val="auto"/>
        </w:rPr>
        <w:t>CHAPTER IV- GENERAL OBLIGATIONS AND RESPONSIBILITIES</w:t>
      </w:r>
    </w:p>
    <w:p>
      <w:pPr>
        <w:sectPr>
          <w:pgSz w:w="11900" w:h="16838" w:orient="portrait"/>
          <w:cols w:equalWidth="0" w:num="1">
            <w:col w:w="9024"/>
          </w:cols>
          <w:pgMar w:left="1440" w:top="1440" w:right="1440" w:bottom="893" w:gutter="0" w:footer="0" w:header="0"/>
        </w:sectPr>
      </w:pPr>
    </w:p>
    <w:bookmarkStart w:id="1" w:name="page2"/>
    <w:bookmarkEnd w:id="1"/>
    <w:p>
      <w:pPr>
        <w:ind w:left="360" w:hanging="360"/>
        <w:spacing w:after="0"/>
        <w:tabs>
          <w:tab w:leader="none" w:pos="36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To maintain proper books of account, records, etc.</w:t>
      </w:r>
    </w:p>
    <w:p>
      <w:pPr>
        <w:spacing w:after="0" w:line="149" w:lineRule="exact"/>
        <w:rPr>
          <w:rFonts w:ascii="Times New Roman" w:cs="Times New Roman" w:eastAsia="Times New Roman" w:hAnsi="Times New Roman"/>
          <w:sz w:val="24"/>
          <w:szCs w:val="24"/>
          <w:b w:val="1"/>
          <w:bCs w:val="1"/>
          <w:color w:val="auto"/>
        </w:rPr>
      </w:pPr>
    </w:p>
    <w:p>
      <w:pPr>
        <w:ind w:right="4004"/>
        <w:spacing w:after="0" w:line="348" w:lineRule="auto"/>
        <w:tabs>
          <w:tab w:leader="none" w:pos="365"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Maintenance of books of account and records 18A. Appointment of Compliance officer</w:t>
      </w:r>
    </w:p>
    <w:p>
      <w:pPr>
        <w:spacing w:after="0" w:line="18"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18B. Stock Broker not to deal with unregistered Sub-broker</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V PROCEDURE FOR INSPECTION</w:t>
      </w:r>
    </w:p>
    <w:p>
      <w:pPr>
        <w:spacing w:after="0" w:line="137" w:lineRule="exact"/>
        <w:rPr>
          <w:sz w:val="20"/>
          <w:szCs w:val="20"/>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Board’s right to inspect</w:t>
      </w:r>
    </w:p>
    <w:p>
      <w:pPr>
        <w:spacing w:after="0" w:line="137"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Procedure for Inspection</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Obligations of stock-broker on inspection by the Board</w:t>
      </w:r>
    </w:p>
    <w:p>
      <w:pPr>
        <w:spacing w:after="0" w:line="141"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Submission of report to the Board</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Action on inspection or investigation report</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Appointment of Auditor</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VI-PROCEDURE FOR ACTION IN CASE OF DEFAULT</w:t>
      </w:r>
    </w:p>
    <w:p>
      <w:pPr>
        <w:spacing w:after="0" w:line="276" w:lineRule="exact"/>
        <w:rPr>
          <w:sz w:val="20"/>
          <w:szCs w:val="20"/>
          <w:color w:val="auto"/>
        </w:rPr>
      </w:pPr>
    </w:p>
    <w:p>
      <w:pPr>
        <w:ind w:left="360" w:hanging="360"/>
        <w:spacing w:after="0"/>
        <w:tabs>
          <w:tab w:leader="none" w:pos="36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Liability for contravention of the Act, rules or the regulations</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Liability for monetary penalty</w:t>
      </w:r>
    </w:p>
    <w:p>
      <w:pPr>
        <w:spacing w:after="0" w:line="142"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Liability for action under the Enquiry Proceeding Regulations</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Liability for prosecution</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VII- MISCELLEANOUS</w:t>
      </w:r>
    </w:p>
    <w:p>
      <w:pPr>
        <w:spacing w:after="0" w:line="142" w:lineRule="exact"/>
        <w:rPr>
          <w:sz w:val="20"/>
          <w:szCs w:val="20"/>
          <w:color w:val="auto"/>
        </w:rPr>
      </w:pPr>
    </w:p>
    <w:p>
      <w:pPr>
        <w:ind w:left="360" w:hanging="360"/>
        <w:spacing w:after="0"/>
        <w:tabs>
          <w:tab w:leader="none" w:pos="36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Power to remove difficulties</w:t>
      </w:r>
    </w:p>
    <w:p>
      <w:pPr>
        <w:spacing w:after="0" w:line="136" w:lineRule="exact"/>
        <w:rPr>
          <w:rFonts w:ascii="Times New Roman" w:cs="Times New Roman" w:eastAsia="Times New Roman" w:hAnsi="Times New Roman"/>
          <w:sz w:val="24"/>
          <w:szCs w:val="24"/>
          <w:b w:val="1"/>
          <w:bCs w:val="1"/>
          <w:color w:val="auto"/>
        </w:rPr>
      </w:pPr>
    </w:p>
    <w:p>
      <w:pPr>
        <w:ind w:left="360" w:hanging="360"/>
        <w:spacing w:after="0"/>
        <w:tabs>
          <w:tab w:leader="none" w:pos="36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Power to specify procedures, etc. and issue clarifications</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SCHEDULE I –FORMS</w:t>
      </w:r>
    </w:p>
    <w:p>
      <w:pPr>
        <w:spacing w:after="0" w:line="255" w:lineRule="exact"/>
        <w:rPr>
          <w:sz w:val="20"/>
          <w:szCs w:val="20"/>
          <w:color w:val="auto"/>
        </w:rPr>
      </w:pPr>
    </w:p>
    <w:p>
      <w:pPr>
        <w:ind w:right="4"/>
        <w:spacing w:after="0" w:line="348" w:lineRule="auto"/>
        <w:rPr>
          <w:sz w:val="20"/>
          <w:szCs w:val="20"/>
          <w:color w:val="auto"/>
        </w:rPr>
      </w:pPr>
      <w:r>
        <w:rPr>
          <w:rFonts w:ascii="Times New Roman" w:cs="Times New Roman" w:eastAsia="Times New Roman" w:hAnsi="Times New Roman"/>
          <w:sz w:val="24"/>
          <w:szCs w:val="24"/>
          <w:b w:val="1"/>
          <w:bCs w:val="1"/>
          <w:color w:val="auto"/>
        </w:rPr>
        <w:t>FORM A: Application Form for Registration as Stock Broker with Securities and Exchange Board of India</w:t>
      </w:r>
    </w:p>
    <w:p>
      <w:pPr>
        <w:spacing w:after="0" w:line="30" w:lineRule="exact"/>
        <w:rPr>
          <w:sz w:val="20"/>
          <w:szCs w:val="20"/>
          <w:color w:val="auto"/>
        </w:rPr>
      </w:pPr>
    </w:p>
    <w:p>
      <w:pPr>
        <w:ind w:right="4"/>
        <w:spacing w:after="0" w:line="355" w:lineRule="auto"/>
        <w:rPr>
          <w:sz w:val="20"/>
          <w:szCs w:val="20"/>
          <w:color w:val="auto"/>
        </w:rPr>
      </w:pPr>
      <w:r>
        <w:rPr>
          <w:rFonts w:ascii="Times New Roman" w:cs="Times New Roman" w:eastAsia="Times New Roman" w:hAnsi="Times New Roman"/>
          <w:sz w:val="24"/>
          <w:szCs w:val="24"/>
          <w:b w:val="1"/>
          <w:bCs w:val="1"/>
          <w:color w:val="auto"/>
        </w:rPr>
        <w:t>FORM AA: Application form for registration as a trading and/or a clearing member and/or a self-clearing member] with the Securities and Exchange Board of India FORM AD: Application Form for Registration as Clearing Member with Securities and Exchange Board of India</w:t>
      </w:r>
    </w:p>
    <w:p>
      <w:pPr>
        <w:spacing w:after="0" w:line="24" w:lineRule="exact"/>
        <w:rPr>
          <w:sz w:val="20"/>
          <w:szCs w:val="20"/>
          <w:color w:val="auto"/>
        </w:rPr>
      </w:pPr>
    </w:p>
    <w:p>
      <w:pPr>
        <w:ind w:right="4"/>
        <w:spacing w:after="0" w:line="348" w:lineRule="auto"/>
        <w:rPr>
          <w:sz w:val="20"/>
          <w:szCs w:val="20"/>
          <w:color w:val="auto"/>
        </w:rPr>
      </w:pPr>
      <w:r>
        <w:rPr>
          <w:rFonts w:ascii="Times New Roman" w:cs="Times New Roman" w:eastAsia="Times New Roman" w:hAnsi="Times New Roman"/>
          <w:sz w:val="24"/>
          <w:szCs w:val="24"/>
          <w:b w:val="1"/>
          <w:bCs w:val="1"/>
          <w:color w:val="auto"/>
        </w:rPr>
        <w:t>FORM B: Application Form for Registration as a Sub-broker with Securities and Exchange Board of India</w:t>
      </w:r>
    </w:p>
    <w:p>
      <w:pPr>
        <w:sectPr>
          <w:pgSz w:w="11900" w:h="16838" w:orient="portrait"/>
          <w:cols w:equalWidth="0" w:num="1">
            <w:col w:w="9024"/>
          </w:cols>
          <w:pgMar w:left="1440" w:top="1440" w:right="1440" w:bottom="1440" w:gutter="0" w:footer="0" w:header="0"/>
        </w:sectPr>
      </w:pPr>
    </w:p>
    <w:bookmarkStart w:id="2" w:name="page3"/>
    <w:bookmarkEnd w:id="2"/>
    <w:p>
      <w:pPr>
        <w:spacing w:after="0" w:line="12"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b w:val="1"/>
          <w:bCs w:val="1"/>
          <w:color w:val="auto"/>
        </w:rPr>
        <w:t>FORM C: Recommendation Letter to be given by the Member with whom the Sub-broker is affiliated</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FORM CA: Recognition letter to be issued by the Stock Exchange</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FORM D: Certificate of Registration [Regulations 6 and 10b]</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Form E: Certificate of Registration [Regulation 12]</w:t>
      </w:r>
    </w:p>
    <w:p>
      <w:pPr>
        <w:spacing w:after="0" w:line="200" w:lineRule="exact"/>
        <w:rPr>
          <w:sz w:val="20"/>
          <w:szCs w:val="20"/>
          <w:color w:val="auto"/>
        </w:rPr>
      </w:pPr>
    </w:p>
    <w:p>
      <w:pPr>
        <w:spacing w:after="0" w:line="362" w:lineRule="exact"/>
        <w:rPr>
          <w:sz w:val="20"/>
          <w:szCs w:val="20"/>
          <w:color w:val="auto"/>
        </w:rPr>
      </w:pPr>
    </w:p>
    <w:p>
      <w:pPr>
        <w:ind w:right="2120"/>
        <w:spacing w:after="0" w:line="376" w:lineRule="auto"/>
        <w:rPr>
          <w:sz w:val="20"/>
          <w:szCs w:val="20"/>
          <w:color w:val="auto"/>
        </w:rPr>
      </w:pPr>
      <w:r>
        <w:rPr>
          <w:rFonts w:ascii="Times New Roman" w:cs="Times New Roman" w:eastAsia="Times New Roman" w:hAnsi="Times New Roman"/>
          <w:sz w:val="23"/>
          <w:szCs w:val="23"/>
          <w:b w:val="1"/>
          <w:bCs w:val="1"/>
          <w:color w:val="auto"/>
        </w:rPr>
        <w:t>SCHEDULE II-CODE OF CONDUCT FOR STOCK BROKERS SCHEDULE III: FEES TO BE PAID BY THE STOCK BROKERS</w:t>
      </w:r>
    </w:p>
    <w:p>
      <w:pPr>
        <w:spacing w:after="0" w:line="2"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b w:val="1"/>
          <w:bCs w:val="1"/>
          <w:color w:val="auto"/>
        </w:rPr>
        <w:t>SCHEDULE V: PAYMENT OF FEES BY STOCK BROKERS/ CLEARING MEMBERS/ SELF-CLEARING MEMBERS</w:t>
      </w:r>
    </w:p>
    <w:p>
      <w:pPr>
        <w:spacing w:after="0" w:line="200" w:lineRule="exact"/>
        <w:rPr>
          <w:sz w:val="20"/>
          <w:szCs w:val="20"/>
          <w:color w:val="auto"/>
        </w:rPr>
      </w:pPr>
    </w:p>
    <w:p>
      <w:pPr>
        <w:spacing w:after="0" w:line="243"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b w:val="1"/>
          <w:bCs w:val="1"/>
          <w:color w:val="auto"/>
        </w:rPr>
        <w:t>SCHEDULE VI: NET WORTH AND DEPOSIT REQUIREMENTS FOR STOCK BROKERS/ CLEARING MEMBERS/ SELF-CLEARING MEMBERS</w:t>
      </w:r>
    </w:p>
    <w:p>
      <w:pPr>
        <w:sectPr>
          <w:pgSz w:w="11900" w:h="16838" w:orient="portrait"/>
          <w:cols w:equalWidth="0" w:num="1">
            <w:col w:w="9040"/>
          </w:cols>
          <w:pgMar w:left="1440" w:top="1440" w:right="1424" w:bottom="1440" w:gutter="0" w:footer="0" w:header="0"/>
        </w:sectPr>
      </w:pPr>
    </w:p>
    <w:bookmarkStart w:id="3" w:name="page4"/>
    <w:bookmarkEnd w:id="3"/>
    <w:p>
      <w:pPr>
        <w:spacing w:after="0" w:line="1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THE GAZETTE OF INDIA EXTRAORDINARY</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II - SECTION 3 - SUB-SECTION (ii)</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14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THE 23rd DAY OF OCTOBER 1992</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NEW DELHI</w:t>
      </w:r>
    </w:p>
    <w:p>
      <w:pPr>
        <w:spacing w:after="0" w:line="200" w:lineRule="exact"/>
        <w:rPr>
          <w:sz w:val="20"/>
          <w:szCs w:val="20"/>
          <w:color w:val="auto"/>
        </w:rPr>
      </w:pPr>
    </w:p>
    <w:p>
      <w:pPr>
        <w:spacing w:after="0" w:line="35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(STOCK</w:t>
      </w:r>
    </w:p>
    <w:p>
      <w:pPr>
        <w:spacing w:after="0" w:line="13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BROKERS </w:t>
      </w:r>
      <w:r>
        <w:rPr>
          <w:rFonts w:ascii="Times New Roman" w:cs="Times New Roman" w:eastAsia="Times New Roman" w:hAnsi="Times New Roman"/>
          <w:sz w:val="31"/>
          <w:szCs w:val="31"/>
          <w:b w:val="1"/>
          <w:bCs w:val="1"/>
          <w:color w:val="auto"/>
          <w:vertAlign w:val="superscript"/>
        </w:rPr>
        <w:t>1</w:t>
      </w:r>
      <w:r>
        <w:rPr>
          <w:rFonts w:ascii="Times New Roman" w:cs="Times New Roman" w:eastAsia="Times New Roman" w:hAnsi="Times New Roman"/>
          <w:sz w:val="24"/>
          <w:szCs w:val="24"/>
          <w:b w:val="1"/>
          <w:bCs w:val="1"/>
          <w:color w:val="auto"/>
        </w:rPr>
        <w:t>[***]) REGULATIONS, 1992</w:t>
      </w:r>
    </w:p>
    <w:p>
      <w:pPr>
        <w:spacing w:after="0" w:line="200" w:lineRule="exact"/>
        <w:rPr>
          <w:sz w:val="20"/>
          <w:szCs w:val="20"/>
          <w:color w:val="auto"/>
        </w:rPr>
      </w:pPr>
    </w:p>
    <w:p>
      <w:pPr>
        <w:spacing w:after="0" w:line="287" w:lineRule="exact"/>
        <w:rPr>
          <w:sz w:val="20"/>
          <w:szCs w:val="20"/>
          <w:color w:val="auto"/>
        </w:rPr>
      </w:pPr>
    </w:p>
    <w:p>
      <w:pPr>
        <w:jc w:val="both"/>
        <w:ind w:left="120" w:right="80"/>
        <w:spacing w:after="0" w:line="321" w:lineRule="auto"/>
        <w:rPr>
          <w:sz w:val="20"/>
          <w:szCs w:val="20"/>
          <w:color w:val="auto"/>
        </w:rPr>
      </w:pPr>
      <w:r>
        <w:rPr>
          <w:rFonts w:ascii="Times New Roman" w:cs="Times New Roman" w:eastAsia="Times New Roman" w:hAnsi="Times New Roman"/>
          <w:sz w:val="24"/>
          <w:szCs w:val="24"/>
          <w:color w:val="auto"/>
        </w:rPr>
        <w:t xml:space="preserve">S.O.780 (E):- In exercise of the powers conferred by section 30 of the Securities and Exchange Board of India Act, 1992 (15 of 1992), the Board hereby </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makes the following regulations, namely: -</w:t>
      </w:r>
    </w:p>
    <w:p>
      <w:pPr>
        <w:spacing w:after="0" w:line="200" w:lineRule="exact"/>
        <w:rPr>
          <w:sz w:val="20"/>
          <w:szCs w:val="20"/>
          <w:color w:val="auto"/>
        </w:rPr>
      </w:pPr>
    </w:p>
    <w:p>
      <w:pPr>
        <w:spacing w:after="0" w:line="22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14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137" w:lineRule="exact"/>
        <w:rPr>
          <w:sz w:val="20"/>
          <w:szCs w:val="20"/>
          <w:color w:val="auto"/>
        </w:rPr>
      </w:pPr>
    </w:p>
    <w:p>
      <w:pPr>
        <w:ind w:left="280" w:hanging="280"/>
        <w:spacing w:after="0"/>
        <w:tabs>
          <w:tab w:leader="none" w:pos="28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(Stock</w:t>
      </w:r>
    </w:p>
    <w:p>
      <w:pPr>
        <w:spacing w:after="0" w:line="131"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Brokers </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Regulations, 1992.</w:t>
      </w:r>
    </w:p>
    <w:p>
      <w:pPr>
        <w:spacing w:after="0" w:line="79" w:lineRule="exact"/>
        <w:rPr>
          <w:rFonts w:ascii="Times New Roman" w:cs="Times New Roman" w:eastAsia="Times New Roman" w:hAnsi="Times New Roman"/>
          <w:sz w:val="24"/>
          <w:szCs w:val="24"/>
          <w:b w:val="1"/>
          <w:bCs w:val="1"/>
          <w:color w:val="auto"/>
        </w:rPr>
      </w:pPr>
    </w:p>
    <w:p>
      <w:pPr>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These regulations shall come into force on the date of their publication in the Official Gazette.</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4</w:t>
      </w:r>
      <w:r>
        <w:rPr>
          <w:rFonts w:ascii="Times New Roman" w:cs="Times New Roman" w:eastAsia="Times New Roman" w:hAnsi="Times New Roman"/>
          <w:sz w:val="24"/>
          <w:szCs w:val="24"/>
          <w:b w:val="1"/>
          <w:bCs w:val="1"/>
          <w:color w:val="auto"/>
        </w:rPr>
        <w:t xml:space="preserve">[2. (1) </w:t>
      </w:r>
      <w:r>
        <w:rPr>
          <w:rFonts w:ascii="Times New Roman" w:cs="Times New Roman" w:eastAsia="Times New Roman" w:hAnsi="Times New Roman"/>
          <w:sz w:val="24"/>
          <w:szCs w:val="24"/>
          <w:color w:val="auto"/>
        </w:rPr>
        <w:t>In these regulations, unless the context otherwise requires]:—</w:t>
      </w:r>
    </w:p>
    <w:p>
      <w:pPr>
        <w:spacing w:after="0" w:line="57" w:lineRule="exact"/>
        <w:rPr>
          <w:sz w:val="20"/>
          <w:szCs w:val="20"/>
          <w:color w:val="auto"/>
        </w:rPr>
      </w:pPr>
    </w:p>
    <w:p>
      <w:pPr>
        <w:ind w:right="740"/>
        <w:spacing w:after="0" w:line="293" w:lineRule="auto"/>
        <w:rPr>
          <w:sz w:val="20"/>
          <w:szCs w:val="20"/>
          <w:color w:val="auto"/>
        </w:rPr>
      </w:pPr>
      <w:r>
        <w:rPr>
          <w:rFonts w:ascii="Times New Roman" w:cs="Times New Roman" w:eastAsia="Times New Roman" w:hAnsi="Times New Roman"/>
          <w:sz w:val="31"/>
          <w:szCs w:val="31"/>
          <w:color w:val="auto"/>
          <w:vertAlign w:val="superscript"/>
        </w:rPr>
        <w:t>5</w:t>
      </w:r>
      <w:r>
        <w:rPr>
          <w:rFonts w:ascii="Times New Roman" w:cs="Times New Roman" w:eastAsia="Times New Roman" w:hAnsi="Times New Roman"/>
          <w:sz w:val="24"/>
          <w:szCs w:val="24"/>
          <w:color w:val="auto"/>
        </w:rPr>
        <w:t>[(a) “Act” means the Securities and Exchange Board of India Act, 1992 (15 of 1992); (aa) “certificate” means a certificate of registration issued by the Board;</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(ab) </w:t>
      </w:r>
      <w:r>
        <w:rPr>
          <w:rFonts w:ascii="Times New Roman" w:cs="Times New Roman" w:eastAsia="Times New Roman" w:hAnsi="Times New Roman"/>
          <w:sz w:val="31"/>
          <w:szCs w:val="31"/>
          <w:color w:val="auto"/>
          <w:vertAlign w:val="superscript"/>
        </w:rPr>
        <w:t>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203835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05pt" to="144.05pt,16.05pt" o:allowincell="f" strokecolor="#000000" strokeweight="0.48pt"/>
            </w:pict>
          </mc:Fallback>
        </mc:AlternateContent>
      </w:r>
    </w:p>
    <w:p>
      <w:pPr>
        <w:spacing w:after="0" w:line="200" w:lineRule="exact"/>
        <w:rPr>
          <w:sz w:val="20"/>
          <w:szCs w:val="20"/>
          <w:color w:val="auto"/>
        </w:rPr>
      </w:pPr>
    </w:p>
    <w:p>
      <w:pPr>
        <w:spacing w:after="0" w:line="201" w:lineRule="exact"/>
        <w:rPr>
          <w:sz w:val="20"/>
          <w:szCs w:val="20"/>
          <w:color w:val="auto"/>
        </w:rPr>
      </w:pPr>
    </w:p>
    <w:p>
      <w:pPr>
        <w:spacing w:after="0" w:line="201" w:lineRule="auto"/>
        <w:tabs>
          <w:tab w:leader="none" w:pos="13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pacing w:after="0" w:line="1" w:lineRule="exact"/>
        <w:rPr>
          <w:rFonts w:ascii="Times New Roman" w:cs="Times New Roman" w:eastAsia="Times New Roman" w:hAnsi="Times New Roman"/>
          <w:sz w:val="26"/>
          <w:szCs w:val="26"/>
          <w:color w:val="auto"/>
          <w:vertAlign w:val="superscript"/>
        </w:rPr>
      </w:pPr>
    </w:p>
    <w:p>
      <w:pPr>
        <w:ind w:right="80"/>
        <w:spacing w:after="0" w:line="186" w:lineRule="auto"/>
        <w:tabs>
          <w:tab w:leader="none" w:pos="12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“with the previous approval of the Central Government” omitted by the SEBI (Stock Brokers and Sub-brokers) (Third Amdt.) Regulations, 1998, w.e.f. 16-12-1998.</w:t>
      </w:r>
    </w:p>
    <w:p>
      <w:pPr>
        <w:spacing w:after="0" w:line="4" w:lineRule="exact"/>
        <w:rPr>
          <w:rFonts w:ascii="Times New Roman" w:cs="Times New Roman" w:eastAsia="Times New Roman" w:hAnsi="Times New Roman"/>
          <w:sz w:val="26"/>
          <w:szCs w:val="26"/>
          <w:color w:val="auto"/>
          <w:vertAlign w:val="superscript"/>
        </w:rPr>
      </w:pPr>
    </w:p>
    <w:p>
      <w:pPr>
        <w:spacing w:after="0" w:line="204" w:lineRule="auto"/>
        <w:tabs>
          <w:tab w:leader="none" w:pos="13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pacing w:after="0" w:line="1" w:lineRule="exact"/>
        <w:rPr>
          <w:rFonts w:ascii="Times New Roman" w:cs="Times New Roman" w:eastAsia="Times New Roman" w:hAnsi="Times New Roman"/>
          <w:sz w:val="26"/>
          <w:szCs w:val="26"/>
          <w:color w:val="auto"/>
          <w:vertAlign w:val="superscript"/>
        </w:rPr>
      </w:pPr>
    </w:p>
    <w:p>
      <w:pPr>
        <w:ind w:left="200" w:hanging="200"/>
        <w:spacing w:after="0" w:line="192" w:lineRule="auto"/>
        <w:tabs>
          <w:tab w:leader="none" w:pos="200" w:val="left"/>
        </w:tabs>
        <w:numPr>
          <w:ilvl w:val="0"/>
          <w:numId w:val="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Renumbered as 2(1) by the SEBI (Stock Brokers and Sub-brokers) (Second Amdt.) Regulations, 2013 w.e.f.</w:t>
      </w:r>
    </w:p>
    <w:p>
      <w:pPr>
        <w:spacing w:after="0" w:line="18" w:lineRule="exact"/>
        <w:rPr>
          <w:rFonts w:ascii="Times New Roman" w:cs="Times New Roman" w:eastAsia="Times New Roman" w:hAnsi="Times New Roman"/>
          <w:sz w:val="26"/>
          <w:szCs w:val="26"/>
          <w:color w:val="auto"/>
          <w:vertAlign w:val="superscript"/>
        </w:rPr>
      </w:pPr>
    </w:p>
    <w:p>
      <w:pPr>
        <w:ind w:left="260" w:hanging="260"/>
        <w:spacing w:after="0" w:line="222" w:lineRule="auto"/>
        <w:tabs>
          <w:tab w:leader="none" w:pos="260"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09.2013</w:t>
      </w:r>
    </w:p>
    <w:p>
      <w:pPr>
        <w:spacing w:after="0" w:line="233" w:lineRule="auto"/>
        <w:tabs>
          <w:tab w:leader="none" w:pos="200" w:val="left"/>
          <w:tab w:leader="none" w:pos="7960" w:val="left"/>
        </w:tabs>
        <w:rPr>
          <w:sz w:val="20"/>
          <w:szCs w:val="20"/>
          <w:color w:val="auto"/>
        </w:rPr>
      </w:pPr>
      <w:r>
        <w:rPr>
          <w:rFonts w:ascii="Times New Roman" w:cs="Times New Roman" w:eastAsia="Times New Roman" w:hAnsi="Times New Roman"/>
          <w:sz w:val="25"/>
          <w:szCs w:val="25"/>
          <w:color w:val="auto"/>
          <w:vertAlign w:val="superscript"/>
        </w:rPr>
        <w:t>5</w:t>
      </w:r>
      <w:r>
        <w:rPr>
          <w:sz w:val="20"/>
          <w:szCs w:val="20"/>
          <w:color w:val="auto"/>
        </w:rPr>
        <w:tab/>
      </w:r>
      <w:r>
        <w:rPr>
          <w:rFonts w:ascii="Times New Roman" w:cs="Times New Roman" w:eastAsia="Times New Roman" w:hAnsi="Times New Roman"/>
          <w:sz w:val="19"/>
          <w:szCs w:val="19"/>
          <w:color w:val="auto"/>
        </w:rPr>
        <w:t>Inserted by the SEBI (Stock Brokers and Sub-brokers) (Second Amdt.) Regulations, 2006,</w:t>
      </w:r>
      <w:r>
        <w:rPr>
          <w:sz w:val="20"/>
          <w:szCs w:val="20"/>
          <w:color w:val="auto"/>
        </w:rPr>
        <w:tab/>
      </w:r>
      <w:r>
        <w:rPr>
          <w:rFonts w:ascii="Times New Roman" w:cs="Times New Roman" w:eastAsia="Times New Roman" w:hAnsi="Times New Roman"/>
          <w:sz w:val="20"/>
          <w:szCs w:val="20"/>
          <w:color w:val="auto"/>
        </w:rPr>
        <w:t>w.e.f. 07-09-</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2006.</w:t>
      </w:r>
    </w:p>
    <w:p>
      <w:pPr>
        <w:sectPr>
          <w:pgSz w:w="11900" w:h="16838" w:orient="portrait"/>
          <w:cols w:equalWidth="0" w:num="1">
            <w:col w:w="9040"/>
          </w:cols>
          <w:pgMar w:left="1440" w:top="1440" w:right="1424" w:bottom="872"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31"/>
          <w:szCs w:val="31"/>
          <w:color w:val="auto"/>
          <w:vertAlign w:val="superscript"/>
        </w:rPr>
        <w:t>7</w:t>
      </w:r>
      <w:r>
        <w:rPr>
          <w:rFonts w:ascii="Times New Roman" w:cs="Times New Roman" w:eastAsia="Times New Roman" w:hAnsi="Times New Roman"/>
          <w:sz w:val="24"/>
          <w:szCs w:val="24"/>
          <w:color w:val="auto"/>
        </w:rPr>
        <w:t>[(ac) “change in control” –</w:t>
      </w:r>
    </w:p>
    <w:p>
      <w:pPr>
        <w:spacing w:after="0" w:line="62" w:lineRule="exact"/>
        <w:rPr>
          <w:sz w:val="20"/>
          <w:szCs w:val="20"/>
          <w:color w:val="auto"/>
        </w:rPr>
      </w:pPr>
    </w:p>
    <w:p>
      <w:pPr>
        <w:ind w:left="300" w:hanging="300"/>
        <w:spacing w:after="0"/>
        <w:tabs>
          <w:tab w:leader="none" w:pos="30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body corporate –</w:t>
      </w:r>
    </w:p>
    <w:p>
      <w:pPr>
        <w:spacing w:after="0" w:line="149" w:lineRule="exact"/>
        <w:rPr>
          <w:rFonts w:ascii="Times New Roman" w:cs="Times New Roman" w:eastAsia="Times New Roman" w:hAnsi="Times New Roman"/>
          <w:sz w:val="24"/>
          <w:szCs w:val="24"/>
          <w:color w:val="auto"/>
        </w:rPr>
      </w:pPr>
    </w:p>
    <w:p>
      <w:pPr>
        <w:jc w:val="both"/>
        <w:ind w:left="360" w:right="20"/>
        <w:spacing w:after="0" w:line="356" w:lineRule="auto"/>
        <w:tabs>
          <w:tab w:leader="none" w:pos="796"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its shares are listed on any recognised stock exchange, shall be construed with reference to the definition of control in terms of regulations framed under clause (h) of sub-section (2) of section 11 of the Act;</w:t>
      </w:r>
    </w:p>
    <w:p>
      <w:pPr>
        <w:spacing w:after="0" w:line="15" w:lineRule="exact"/>
        <w:rPr>
          <w:rFonts w:ascii="Times New Roman" w:cs="Times New Roman" w:eastAsia="Times New Roman" w:hAnsi="Times New Roman"/>
          <w:sz w:val="24"/>
          <w:szCs w:val="24"/>
          <w:color w:val="auto"/>
        </w:rPr>
      </w:pPr>
    </w:p>
    <w:p>
      <w:pPr>
        <w:ind w:left="360"/>
        <w:spacing w:after="0" w:line="348" w:lineRule="auto"/>
        <w:tabs>
          <w:tab w:leader="none" w:pos="758"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other case, shall be construed as change in the controlling interest in the body corporate;</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 of para (B) of this sub-clause, the expression</w:t>
      </w:r>
    </w:p>
    <w:p>
      <w:pPr>
        <w:spacing w:after="0" w:line="149"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“controlling interest” means an interest, whether direct or indirect, to the extent of at least fifty-one percent of voting rights in the body corporate;</w:t>
      </w:r>
    </w:p>
    <w:p>
      <w:pPr>
        <w:spacing w:after="0" w:line="25" w:lineRule="exact"/>
        <w:rPr>
          <w:sz w:val="20"/>
          <w:szCs w:val="20"/>
          <w:color w:val="auto"/>
        </w:rPr>
      </w:pPr>
    </w:p>
    <w:p>
      <w:pPr>
        <w:spacing w:after="0" w:line="353" w:lineRule="auto"/>
        <w:tabs>
          <w:tab w:leader="none" w:pos="364"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 case other than that of a body corporate, shall be construed as any change in its legal formation or ownership.]</w:t>
      </w:r>
    </w:p>
    <w:p>
      <w:pPr>
        <w:spacing w:after="0" w:line="200" w:lineRule="exact"/>
        <w:rPr>
          <w:sz w:val="20"/>
          <w:szCs w:val="20"/>
          <w:color w:val="auto"/>
        </w:rPr>
      </w:pPr>
    </w:p>
    <w:p>
      <w:pPr>
        <w:spacing w:after="0" w:line="214" w:lineRule="exact"/>
        <w:rPr>
          <w:sz w:val="20"/>
          <w:szCs w:val="20"/>
          <w:color w:val="auto"/>
        </w:rPr>
      </w:pPr>
    </w:p>
    <w:p>
      <w:pPr>
        <w:jc w:val="both"/>
        <w:spacing w:after="0" w:line="317" w:lineRule="auto"/>
        <w:rPr>
          <w:sz w:val="20"/>
          <w:szCs w:val="20"/>
          <w:color w:val="auto"/>
        </w:rPr>
      </w:pPr>
      <w:r>
        <w:rPr>
          <w:rFonts w:ascii="Times New Roman" w:cs="Times New Roman" w:eastAsia="Times New Roman" w:hAnsi="Times New Roman"/>
          <w:sz w:val="31"/>
          <w:szCs w:val="31"/>
          <w:color w:val="auto"/>
          <w:vertAlign w:val="superscript"/>
        </w:rPr>
        <w:t>8</w:t>
      </w:r>
      <w:r>
        <w:rPr>
          <w:rFonts w:ascii="Times New Roman" w:cs="Times New Roman" w:eastAsia="Times New Roman" w:hAnsi="Times New Roman"/>
          <w:sz w:val="24"/>
          <w:szCs w:val="24"/>
          <w:color w:val="auto"/>
        </w:rPr>
        <w:t>[(ad) "clearing corporation" shall mean a clearing corporation as defined in clause (d) of sub-regulation (1) of regulation 2 of the Securities Contracts (Regulation) (Stock Exchanges and Clearing Corporations) Regulations, 2012;]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125730</wp:posOffset>
                </wp:positionV>
                <wp:extent cx="573214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9pt" to="451.35pt,9.9pt" o:allowincell="f" strokecolor="#000000" strokeweight="0.48pt"/>
            </w:pict>
          </mc:Fallback>
        </mc:AlternateContent>
      </w:r>
    </w:p>
    <w:p>
      <w:pPr>
        <w:spacing w:after="0" w:line="193" w:lineRule="exact"/>
        <w:rPr>
          <w:sz w:val="20"/>
          <w:szCs w:val="20"/>
          <w:color w:val="auto"/>
        </w:rPr>
      </w:pPr>
    </w:p>
    <w:p>
      <w:pPr>
        <w:spacing w:after="0"/>
        <w:tabs>
          <w:tab w:leader="none" w:pos="160" w:val="left"/>
          <w:tab w:leader="none" w:pos="960" w:val="left"/>
          <w:tab w:leader="none" w:pos="1280" w:val="left"/>
          <w:tab w:leader="none" w:pos="1720" w:val="left"/>
          <w:tab w:leader="none" w:pos="2960" w:val="left"/>
          <w:tab w:leader="none" w:pos="3240" w:val="left"/>
          <w:tab w:leader="none" w:pos="4260" w:val="left"/>
          <w:tab w:leader="none" w:pos="4560" w:val="left"/>
          <w:tab w:leader="none" w:pos="5660" w:val="left"/>
          <w:tab w:leader="none" w:pos="5960" w:val="left"/>
          <w:tab w:leader="none" w:pos="6680" w:val="left"/>
        </w:tabs>
        <w:rPr>
          <w:sz w:val="20"/>
          <w:szCs w:val="20"/>
          <w:color w:val="auto"/>
        </w:rPr>
      </w:pPr>
      <w:r>
        <w:rPr>
          <w:rFonts w:ascii="Times New Roman" w:cs="Times New Roman" w:eastAsia="Times New Roman" w:hAnsi="Times New Roman"/>
          <w:sz w:val="26"/>
          <w:szCs w:val="26"/>
          <w:color w:val="auto"/>
          <w:vertAlign w:val="superscript"/>
        </w:rPr>
        <w:t>6</w:t>
      </w:r>
      <w:r>
        <w:rPr>
          <w:sz w:val="20"/>
          <w:szCs w:val="20"/>
          <w:color w:val="auto"/>
        </w:rPr>
        <w:tab/>
      </w:r>
      <w:r>
        <w:rPr>
          <w:rFonts w:ascii="Times New Roman" w:cs="Times New Roman" w:eastAsia="Times New Roman" w:hAnsi="Times New Roman"/>
          <w:sz w:val="20"/>
          <w:szCs w:val="20"/>
          <w:color w:val="auto"/>
        </w:rPr>
        <w:t>Omitted</w:t>
        <w:tab/>
        <w:t>by</w:t>
        <w:tab/>
        <w:t>t he</w:t>
        <w:tab/>
        <w:t>SEBI(Change</w:t>
        <w:tab/>
        <w:t>in</w:t>
        <w:tab/>
        <w:t>Conditions</w:t>
        <w:tab/>
        <w:t>of</w:t>
        <w:tab/>
        <w:t>Registration</w:t>
        <w:tab/>
        <w:t>of</w:t>
        <w:tab/>
        <w:t>Certain</w:t>
      </w:r>
      <w:r>
        <w:rPr>
          <w:sz w:val="20"/>
          <w:szCs w:val="20"/>
          <w:color w:val="auto"/>
        </w:rPr>
        <w:tab/>
      </w:r>
      <w:r>
        <w:rPr>
          <w:rFonts w:ascii="Times New Roman" w:cs="Times New Roman" w:eastAsia="Times New Roman" w:hAnsi="Times New Roman"/>
          <w:sz w:val="19"/>
          <w:szCs w:val="19"/>
          <w:color w:val="auto"/>
        </w:rPr>
        <w:t>Intermediaries)(Amendment)</w:t>
      </w:r>
    </w:p>
    <w:p>
      <w:pPr>
        <w:spacing w:after="0" w:line="235" w:lineRule="auto"/>
        <w:rPr>
          <w:sz w:val="20"/>
          <w:szCs w:val="20"/>
          <w:color w:val="auto"/>
        </w:rPr>
      </w:pPr>
      <w:r>
        <w:rPr>
          <w:rFonts w:ascii="Times New Roman" w:cs="Times New Roman" w:eastAsia="Times New Roman" w:hAnsi="Times New Roman"/>
          <w:sz w:val="20"/>
          <w:szCs w:val="20"/>
          <w:color w:val="auto"/>
        </w:rPr>
        <w:t>Regulations,2011, w.e.f. 19-04-2011. Prior to omission, clause (ab) read as under:</w:t>
      </w:r>
    </w:p>
    <w:p>
      <w:pPr>
        <w:spacing w:after="0" w:line="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0"/>
          <w:szCs w:val="20"/>
          <w:color w:val="auto"/>
        </w:rPr>
        <w:t>“change of status or constitution” in relation to a stock broker or a sub-broker means any change in its status or</w:t>
      </w:r>
    </w:p>
    <w:p>
      <w:pPr>
        <w:spacing w:after="0" w:line="145" w:lineRule="exact"/>
        <w:rPr>
          <w:sz w:val="20"/>
          <w:szCs w:val="20"/>
          <w:color w:val="auto"/>
        </w:rPr>
      </w:pPr>
    </w:p>
    <w:p>
      <w:pPr>
        <w:ind w:left="120"/>
        <w:spacing w:after="0"/>
        <w:tabs>
          <w:tab w:leader="none" w:pos="1280" w:val="left"/>
          <w:tab w:leader="none" w:pos="1680" w:val="left"/>
          <w:tab w:leader="none" w:pos="2820" w:val="left"/>
          <w:tab w:leader="none" w:pos="3560" w:val="left"/>
        </w:tabs>
        <w:rPr>
          <w:sz w:val="20"/>
          <w:szCs w:val="20"/>
          <w:color w:val="auto"/>
        </w:rPr>
      </w:pPr>
      <w:r>
        <w:rPr>
          <w:rFonts w:ascii="Times New Roman" w:cs="Times New Roman" w:eastAsia="Times New Roman" w:hAnsi="Times New Roman"/>
          <w:sz w:val="20"/>
          <w:szCs w:val="20"/>
          <w:color w:val="auto"/>
        </w:rPr>
        <w:t>constitution</w:t>
        <w:tab/>
        <w:t>of</w:t>
        <w:tab/>
        <w:t>whatsoever</w:t>
        <w:tab/>
        <w:t>nature</w:t>
        <w:tab/>
        <w:t>and</w:t>
      </w:r>
    </w:p>
    <w:p>
      <w:pPr>
        <w:ind w:left="840"/>
        <w:spacing w:after="0" w:line="210" w:lineRule="auto"/>
        <w:tabs>
          <w:tab w:leader="none" w:pos="2140" w:val="left"/>
          <w:tab w:leader="none" w:pos="2440" w:val="left"/>
          <w:tab w:leader="none" w:pos="2920" w:val="left"/>
          <w:tab w:leader="none" w:pos="3220" w:val="left"/>
          <w:tab w:leader="none" w:pos="3440" w:val="left"/>
        </w:tabs>
        <w:rPr>
          <w:sz w:val="20"/>
          <w:szCs w:val="20"/>
          <w:color w:val="auto"/>
        </w:rPr>
      </w:pPr>
      <w:r>
        <w:rPr>
          <w:rFonts w:ascii="Times New Roman" w:cs="Times New Roman" w:eastAsia="Times New Roman" w:hAnsi="Times New Roman"/>
          <w:sz w:val="20"/>
          <w:szCs w:val="20"/>
          <w:color w:val="auto"/>
        </w:rPr>
        <w:t>includes— (i)</w:t>
        <w:tab/>
        <w:t>in</w:t>
        <w:tab/>
        <w:t>case</w:t>
        <w:tab/>
        <w:t>of</w:t>
        <w:tab/>
        <w:t>a</w:t>
        <w:tab/>
        <w:t>body</w:t>
      </w:r>
    </w:p>
    <w:p>
      <w:pPr>
        <w:ind w:left="840"/>
        <w:spacing w:after="0" w:line="206" w:lineRule="auto"/>
        <w:rPr>
          <w:sz w:val="20"/>
          <w:szCs w:val="20"/>
          <w:color w:val="auto"/>
        </w:rPr>
      </w:pPr>
      <w:r>
        <w:rPr>
          <w:rFonts w:ascii="Times New Roman" w:cs="Times New Roman" w:eastAsia="Times New Roman" w:hAnsi="Times New Roman"/>
          <w:sz w:val="20"/>
          <w:szCs w:val="20"/>
          <w:color w:val="auto"/>
        </w:rPr>
        <w:t>corporate—</w:t>
      </w:r>
    </w:p>
    <w:p>
      <w:pPr>
        <w:jc w:val="both"/>
        <w:ind w:left="120" w:right="100" w:firstLine="721"/>
        <w:spacing w:after="0" w:line="208" w:lineRule="auto"/>
        <w:tabs>
          <w:tab w:leader="none" w:pos="1897"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w:t>
      </w:r>
    </w:p>
    <w:p>
      <w:pPr>
        <w:spacing w:after="0" w:line="2" w:lineRule="exact"/>
        <w:rPr>
          <w:rFonts w:ascii="Times New Roman" w:cs="Times New Roman" w:eastAsia="Times New Roman" w:hAnsi="Times New Roman"/>
          <w:sz w:val="20"/>
          <w:szCs w:val="20"/>
          <w:color w:val="auto"/>
        </w:rPr>
      </w:pPr>
    </w:p>
    <w:p>
      <w:pPr>
        <w:ind w:left="120"/>
        <w:spacing w:after="0" w:line="21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time being in force;</w:t>
      </w:r>
    </w:p>
    <w:p>
      <w:pPr>
        <w:jc w:val="both"/>
        <w:ind w:left="120" w:right="100" w:firstLine="721"/>
        <w:spacing w:after="0" w:line="208" w:lineRule="auto"/>
        <w:tabs>
          <w:tab w:leader="none" w:pos="206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whole-time director or director appointed in compliance with clause (v) of sub-rule (4A) of rule 8 of the Securities Contracts (Regulation) Rules, 1957; and</w:t>
      </w:r>
    </w:p>
    <w:p>
      <w:pPr>
        <w:spacing w:after="0" w:line="2" w:lineRule="exact"/>
        <w:rPr>
          <w:rFonts w:ascii="Times New Roman" w:cs="Times New Roman" w:eastAsia="Times New Roman" w:hAnsi="Times New Roman"/>
          <w:sz w:val="20"/>
          <w:szCs w:val="20"/>
          <w:color w:val="auto"/>
        </w:rPr>
      </w:pPr>
    </w:p>
    <w:p>
      <w:pPr>
        <w:ind w:left="1640" w:hanging="799"/>
        <w:spacing w:after="0" w:line="211" w:lineRule="auto"/>
        <w:tabs>
          <w:tab w:leader="none" w:pos="164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jc w:val="both"/>
        <w:ind w:left="120" w:right="100" w:firstLine="721"/>
        <w:spacing w:after="0" w:line="210" w:lineRule="auto"/>
        <w:tabs>
          <w:tab w:leader="none" w:pos="1763"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between the following legal forms - individual, partnership firm, Hindu undivided family, private company, public company, unlimited company or statutory corporation and other similar changes;</w:t>
      </w:r>
    </w:p>
    <w:p>
      <w:pPr>
        <w:spacing w:after="0" w:line="1" w:lineRule="exact"/>
        <w:rPr>
          <w:rFonts w:ascii="Times New Roman" w:cs="Times New Roman" w:eastAsia="Times New Roman" w:hAnsi="Times New Roman"/>
          <w:sz w:val="20"/>
          <w:szCs w:val="20"/>
          <w:color w:val="auto"/>
        </w:rPr>
      </w:pPr>
    </w:p>
    <w:p>
      <w:pPr>
        <w:ind w:left="1760" w:hanging="919"/>
        <w:spacing w:after="0" w:line="210" w:lineRule="auto"/>
        <w:tabs>
          <w:tab w:leader="none" w:pos="176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partnership firm any change in partners not amounting to dissolution of the</w:t>
      </w:r>
    </w:p>
    <w:p>
      <w:pPr>
        <w:ind w:left="120"/>
        <w:spacing w:after="0" w:line="22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firm</w:t>
      </w:r>
    </w:p>
    <w:tbl>
      <w:tblPr>
        <w:tblLayout w:type="fixed"/>
        <w:tblInd w:w="120" w:type="dxa"/>
        <w:tblCellMar>
          <w:top w:w="0" w:type="dxa"/>
          <w:left w:w="0" w:type="dxa"/>
          <w:bottom w:w="0" w:type="dxa"/>
          <w:right w:w="0" w:type="dxa"/>
        </w:tblCellMar>
      </w:tblPr>
      <w:tr>
        <w:trPr>
          <w:trHeight w:val="140"/>
        </w:trPr>
        <w:tc>
          <w:tcPr>
            <w:tcW w:w="200" w:type="dxa"/>
            <w:vAlign w:val="bottom"/>
          </w:tcPr>
          <w:p>
            <w:pPr>
              <w:jc w:val="right"/>
              <w:ind w:right="86"/>
              <w:spacing w:after="0"/>
              <w:rPr>
                <w:sz w:val="20"/>
                <w:szCs w:val="20"/>
                <w:color w:val="auto"/>
              </w:rPr>
            </w:pPr>
            <w:r>
              <w:rPr>
                <w:rFonts w:ascii="Times New Roman" w:cs="Times New Roman" w:eastAsia="Times New Roman" w:hAnsi="Times New Roman"/>
                <w:sz w:val="11"/>
                <w:szCs w:val="11"/>
                <w:color w:val="auto"/>
                <w:w w:val="71"/>
              </w:rPr>
              <w:t>7</w:t>
            </w:r>
          </w:p>
        </w:tc>
        <w:tc>
          <w:tcPr>
            <w:tcW w:w="1180" w:type="dxa"/>
            <w:vAlign w:val="bottom"/>
            <w:vMerge w:val="restart"/>
          </w:tcPr>
          <w:p>
            <w:pPr>
              <w:ind w:left="140"/>
              <w:spacing w:after="0" w:line="226" w:lineRule="exact"/>
              <w:rPr>
                <w:sz w:val="20"/>
                <w:szCs w:val="20"/>
                <w:color w:val="auto"/>
              </w:rPr>
            </w:pPr>
            <w:r>
              <w:rPr>
                <w:rFonts w:ascii="Times New Roman" w:cs="Times New Roman" w:eastAsia="Times New Roman" w:hAnsi="Times New Roman"/>
                <w:sz w:val="20"/>
                <w:szCs w:val="20"/>
                <w:color w:val="auto"/>
              </w:rPr>
              <w:t>Substituted</w:t>
            </w:r>
          </w:p>
        </w:tc>
        <w:tc>
          <w:tcPr>
            <w:tcW w:w="520" w:type="dxa"/>
            <w:vAlign w:val="bottom"/>
            <w:vMerge w:val="restart"/>
          </w:tcPr>
          <w:p>
            <w:pPr>
              <w:ind w:left="160"/>
              <w:spacing w:after="0" w:line="226" w:lineRule="exact"/>
              <w:rPr>
                <w:sz w:val="20"/>
                <w:szCs w:val="20"/>
                <w:color w:val="auto"/>
              </w:rPr>
            </w:pPr>
            <w:r>
              <w:rPr>
                <w:rFonts w:ascii="Times New Roman" w:cs="Times New Roman" w:eastAsia="Times New Roman" w:hAnsi="Times New Roman"/>
                <w:sz w:val="20"/>
                <w:szCs w:val="20"/>
                <w:color w:val="auto"/>
              </w:rPr>
              <w:t>by</w:t>
            </w:r>
          </w:p>
        </w:tc>
        <w:tc>
          <w:tcPr>
            <w:tcW w:w="640" w:type="dxa"/>
            <w:vAlign w:val="bottom"/>
            <w:vMerge w:val="restart"/>
          </w:tcPr>
          <w:p>
            <w:pPr>
              <w:ind w:left="140"/>
              <w:spacing w:after="0" w:line="226" w:lineRule="exact"/>
              <w:rPr>
                <w:sz w:val="20"/>
                <w:szCs w:val="20"/>
                <w:color w:val="auto"/>
              </w:rPr>
            </w:pPr>
            <w:r>
              <w:rPr>
                <w:rFonts w:ascii="Times New Roman" w:cs="Times New Roman" w:eastAsia="Times New Roman" w:hAnsi="Times New Roman"/>
                <w:sz w:val="20"/>
                <w:szCs w:val="20"/>
                <w:color w:val="auto"/>
              </w:rPr>
              <w:t>t h e</w:t>
            </w:r>
          </w:p>
        </w:tc>
        <w:tc>
          <w:tcPr>
            <w:tcW w:w="2140" w:type="dxa"/>
            <w:vAlign w:val="bottom"/>
            <w:vMerge w:val="restart"/>
          </w:tcPr>
          <w:p>
            <w:pPr>
              <w:ind w:left="160"/>
              <w:spacing w:after="0" w:line="226" w:lineRule="exact"/>
              <w:rPr>
                <w:sz w:val="20"/>
                <w:szCs w:val="20"/>
                <w:color w:val="auto"/>
              </w:rPr>
            </w:pPr>
            <w:r>
              <w:rPr>
                <w:rFonts w:ascii="Times New Roman" w:cs="Times New Roman" w:eastAsia="Times New Roman" w:hAnsi="Times New Roman"/>
                <w:sz w:val="20"/>
                <w:szCs w:val="20"/>
                <w:color w:val="auto"/>
              </w:rPr>
              <w:t>SEBI    (Changein</w:t>
            </w:r>
          </w:p>
        </w:tc>
        <w:tc>
          <w:tcPr>
            <w:tcW w:w="1660" w:type="dxa"/>
            <w:vAlign w:val="bottom"/>
            <w:vMerge w:val="restart"/>
          </w:tcPr>
          <w:p>
            <w:pPr>
              <w:ind w:left="160"/>
              <w:spacing w:after="0" w:line="226" w:lineRule="exact"/>
              <w:rPr>
                <w:sz w:val="20"/>
                <w:szCs w:val="20"/>
                <w:color w:val="auto"/>
              </w:rPr>
            </w:pPr>
            <w:r>
              <w:rPr>
                <w:rFonts w:ascii="Times New Roman" w:cs="Times New Roman" w:eastAsia="Times New Roman" w:hAnsi="Times New Roman"/>
                <w:sz w:val="20"/>
                <w:szCs w:val="20"/>
                <w:color w:val="auto"/>
              </w:rPr>
              <w:t>Conditionsof</w:t>
            </w:r>
          </w:p>
        </w:tc>
        <w:tc>
          <w:tcPr>
            <w:tcW w:w="1280" w:type="dxa"/>
            <w:vAlign w:val="bottom"/>
            <w:vMerge w:val="restart"/>
          </w:tcPr>
          <w:p>
            <w:pPr>
              <w:ind w:left="160"/>
              <w:spacing w:after="0" w:line="226" w:lineRule="exact"/>
              <w:rPr>
                <w:sz w:val="20"/>
                <w:szCs w:val="20"/>
                <w:color w:val="auto"/>
              </w:rPr>
            </w:pPr>
            <w:r>
              <w:rPr>
                <w:rFonts w:ascii="Times New Roman" w:cs="Times New Roman" w:eastAsia="Times New Roman" w:hAnsi="Times New Roman"/>
                <w:sz w:val="20"/>
                <w:szCs w:val="20"/>
                <w:color w:val="auto"/>
              </w:rPr>
              <w:t>Registration</w:t>
            </w:r>
          </w:p>
        </w:tc>
        <w:tc>
          <w:tcPr>
            <w:tcW w:w="460" w:type="dxa"/>
            <w:vAlign w:val="bottom"/>
            <w:vMerge w:val="restart"/>
          </w:tcPr>
          <w:p>
            <w:pPr>
              <w:ind w:left="140"/>
              <w:spacing w:after="0" w:line="226" w:lineRule="exact"/>
              <w:rPr>
                <w:sz w:val="20"/>
                <w:szCs w:val="20"/>
                <w:color w:val="auto"/>
              </w:rPr>
            </w:pPr>
            <w:r>
              <w:rPr>
                <w:rFonts w:ascii="Times New Roman" w:cs="Times New Roman" w:eastAsia="Times New Roman" w:hAnsi="Times New Roman"/>
                <w:sz w:val="20"/>
                <w:szCs w:val="20"/>
                <w:color w:val="auto"/>
              </w:rPr>
              <w:t>of</w:t>
            </w:r>
          </w:p>
        </w:tc>
        <w:tc>
          <w:tcPr>
            <w:tcW w:w="740" w:type="dxa"/>
            <w:vAlign w:val="bottom"/>
            <w:vMerge w:val="restart"/>
          </w:tcPr>
          <w:p>
            <w:pPr>
              <w:ind w:left="160"/>
              <w:spacing w:after="0" w:line="226" w:lineRule="exact"/>
              <w:rPr>
                <w:sz w:val="20"/>
                <w:szCs w:val="20"/>
                <w:color w:val="auto"/>
              </w:rPr>
            </w:pPr>
            <w:r>
              <w:rPr>
                <w:rFonts w:ascii="Times New Roman" w:cs="Times New Roman" w:eastAsia="Times New Roman" w:hAnsi="Times New Roman"/>
                <w:sz w:val="20"/>
                <w:szCs w:val="20"/>
                <w:color w:val="auto"/>
                <w:w w:val="95"/>
              </w:rPr>
              <w:t>Certain</w:t>
            </w:r>
          </w:p>
        </w:tc>
        <w:tc>
          <w:tcPr>
            <w:tcW w:w="0" w:type="dxa"/>
            <w:vAlign w:val="bottom"/>
          </w:tcPr>
          <w:p>
            <w:pPr>
              <w:spacing w:after="0"/>
              <w:rPr>
                <w:sz w:val="1"/>
                <w:szCs w:val="1"/>
                <w:color w:val="auto"/>
              </w:rPr>
            </w:pPr>
          </w:p>
        </w:tc>
      </w:tr>
      <w:tr>
        <w:trPr>
          <w:trHeight w:val="86"/>
        </w:trPr>
        <w:tc>
          <w:tcPr>
            <w:tcW w:w="200" w:type="dxa"/>
            <w:vAlign w:val="bottom"/>
          </w:tcPr>
          <w:p>
            <w:pPr>
              <w:spacing w:after="0"/>
              <w:rPr>
                <w:sz w:val="7"/>
                <w:szCs w:val="7"/>
                <w:color w:val="auto"/>
              </w:rPr>
            </w:pPr>
          </w:p>
        </w:tc>
        <w:tc>
          <w:tcPr>
            <w:tcW w:w="1180" w:type="dxa"/>
            <w:vAlign w:val="bottom"/>
            <w:vMerge w:val="continue"/>
          </w:tcPr>
          <w:p>
            <w:pPr>
              <w:spacing w:after="0"/>
              <w:rPr>
                <w:sz w:val="7"/>
                <w:szCs w:val="7"/>
                <w:color w:val="auto"/>
              </w:rPr>
            </w:pPr>
          </w:p>
        </w:tc>
        <w:tc>
          <w:tcPr>
            <w:tcW w:w="520" w:type="dxa"/>
            <w:vAlign w:val="bottom"/>
            <w:vMerge w:val="continue"/>
          </w:tcPr>
          <w:p>
            <w:pPr>
              <w:spacing w:after="0"/>
              <w:rPr>
                <w:sz w:val="7"/>
                <w:szCs w:val="7"/>
                <w:color w:val="auto"/>
              </w:rPr>
            </w:pPr>
          </w:p>
        </w:tc>
        <w:tc>
          <w:tcPr>
            <w:tcW w:w="640" w:type="dxa"/>
            <w:vAlign w:val="bottom"/>
            <w:vMerge w:val="continue"/>
          </w:tcPr>
          <w:p>
            <w:pPr>
              <w:spacing w:after="0"/>
              <w:rPr>
                <w:sz w:val="7"/>
                <w:szCs w:val="7"/>
                <w:color w:val="auto"/>
              </w:rPr>
            </w:pPr>
          </w:p>
        </w:tc>
        <w:tc>
          <w:tcPr>
            <w:tcW w:w="2140" w:type="dxa"/>
            <w:vAlign w:val="bottom"/>
            <w:vMerge w:val="continue"/>
          </w:tcPr>
          <w:p>
            <w:pPr>
              <w:spacing w:after="0"/>
              <w:rPr>
                <w:sz w:val="7"/>
                <w:szCs w:val="7"/>
                <w:color w:val="auto"/>
              </w:rPr>
            </w:pPr>
          </w:p>
        </w:tc>
        <w:tc>
          <w:tcPr>
            <w:tcW w:w="1660" w:type="dxa"/>
            <w:vAlign w:val="bottom"/>
            <w:vMerge w:val="continue"/>
          </w:tcPr>
          <w:p>
            <w:pPr>
              <w:spacing w:after="0"/>
              <w:rPr>
                <w:sz w:val="7"/>
                <w:szCs w:val="7"/>
                <w:color w:val="auto"/>
              </w:rPr>
            </w:pPr>
          </w:p>
        </w:tc>
        <w:tc>
          <w:tcPr>
            <w:tcW w:w="1280" w:type="dxa"/>
            <w:vAlign w:val="bottom"/>
            <w:vMerge w:val="continue"/>
          </w:tcPr>
          <w:p>
            <w:pPr>
              <w:spacing w:after="0"/>
              <w:rPr>
                <w:sz w:val="7"/>
                <w:szCs w:val="7"/>
                <w:color w:val="auto"/>
              </w:rPr>
            </w:pPr>
          </w:p>
        </w:tc>
        <w:tc>
          <w:tcPr>
            <w:tcW w:w="460" w:type="dxa"/>
            <w:vAlign w:val="bottom"/>
            <w:vMerge w:val="continue"/>
          </w:tcPr>
          <w:p>
            <w:pPr>
              <w:spacing w:after="0"/>
              <w:rPr>
                <w:sz w:val="7"/>
                <w:szCs w:val="7"/>
                <w:color w:val="auto"/>
              </w:rPr>
            </w:pPr>
          </w:p>
        </w:tc>
        <w:tc>
          <w:tcPr>
            <w:tcW w:w="7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9" w:lineRule="exact"/>
        <w:rPr>
          <w:sz w:val="20"/>
          <w:szCs w:val="20"/>
          <w:color w:val="auto"/>
        </w:rPr>
      </w:pPr>
    </w:p>
    <w:p>
      <w:pPr>
        <w:jc w:val="both"/>
        <w:ind w:left="120" w:right="100"/>
        <w:spacing w:after="0" w:line="235" w:lineRule="auto"/>
        <w:rPr>
          <w:sz w:val="20"/>
          <w:szCs w:val="20"/>
          <w:color w:val="auto"/>
        </w:rPr>
      </w:pPr>
      <w:r>
        <w:rPr>
          <w:rFonts w:ascii="Times New Roman" w:cs="Times New Roman" w:eastAsia="Times New Roman" w:hAnsi="Times New Roman"/>
          <w:sz w:val="20"/>
          <w:szCs w:val="20"/>
          <w:color w:val="auto"/>
        </w:rPr>
        <w:t>Intermediaries)(Amendment) Regulations, 2011, w.e.f. 19-04-2011. Prior to substitution, clause (ac) read as under:</w:t>
      </w:r>
    </w:p>
    <w:p>
      <w:pPr>
        <w:spacing w:after="0" w:line="235" w:lineRule="auto"/>
        <w:rPr>
          <w:sz w:val="20"/>
          <w:szCs w:val="20"/>
          <w:color w:val="auto"/>
        </w:rPr>
      </w:pPr>
      <w:r>
        <w:rPr>
          <w:rFonts w:ascii="Times New Roman" w:cs="Times New Roman" w:eastAsia="Times New Roman" w:hAnsi="Times New Roman"/>
          <w:sz w:val="20"/>
          <w:szCs w:val="20"/>
          <w:color w:val="auto"/>
        </w:rPr>
        <w:t>“change in control”, in relation to a stock broker or a sub-broker being a body means-</w:t>
      </w:r>
    </w:p>
    <w:p>
      <w:pPr>
        <w:jc w:val="both"/>
        <w:ind w:left="840" w:right="100" w:firstLine="1"/>
        <w:spacing w:after="0" w:line="208" w:lineRule="auto"/>
        <w:tabs>
          <w:tab w:leader="none" w:pos="1786"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if its shares are listed on any recognised stock exchange, change in control within the meaning of regulation 12 of the Securities and Exchange Board of India (Substantial Acquisition of Shares and</w:t>
      </w:r>
    </w:p>
    <w:p>
      <w:pPr>
        <w:spacing w:after="0" w:line="2" w:lineRule="exact"/>
        <w:rPr>
          <w:rFonts w:ascii="Times New Roman" w:cs="Times New Roman" w:eastAsia="Times New Roman" w:hAnsi="Times New Roman"/>
          <w:sz w:val="20"/>
          <w:szCs w:val="20"/>
          <w:color w:val="auto"/>
        </w:rPr>
      </w:pPr>
    </w:p>
    <w:p>
      <w:pPr>
        <w:ind w:left="840"/>
        <w:spacing w:after="0" w:line="22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Takeovers) Regulations, 1997;</w:t>
      </w:r>
    </w:p>
    <w:p>
      <w:pPr>
        <w:ind w:left="1640" w:hanging="799"/>
        <w:spacing w:after="0" w:line="228" w:lineRule="auto"/>
        <w:tabs>
          <w:tab w:leader="none" w:pos="164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any other case, change in the controlling interest in the body corporate;</w:t>
      </w:r>
    </w:p>
    <w:p>
      <w:pPr>
        <w:jc w:val="both"/>
        <w:ind w:left="120" w:right="100" w:firstLine="721"/>
        <w:spacing w:after="0" w:line="212" w:lineRule="auto"/>
        <w:rPr>
          <w:sz w:val="20"/>
          <w:szCs w:val="20"/>
          <w:color w:val="auto"/>
        </w:rPr>
      </w:pPr>
      <w:r>
        <w:rPr>
          <w:rFonts w:ascii="Times New Roman" w:cs="Times New Roman" w:eastAsia="Times New Roman" w:hAnsi="Times New Roman"/>
          <w:sz w:val="20"/>
          <w:szCs w:val="20"/>
          <w:color w:val="auto"/>
        </w:rPr>
        <w:t>Explanation: For the purpose of sub-clause (ii), the expression “controlling interest” means an interest, whether direct or indirect, to the extent of at least fifty-one per cent of voting rights in the body corporate;”</w:t>
      </w:r>
    </w:p>
    <w:p>
      <w:pPr>
        <w:spacing w:after="0" w:line="212" w:lineRule="auto"/>
        <w:rPr>
          <w:sz w:val="20"/>
          <w:szCs w:val="20"/>
          <w:color w:val="auto"/>
        </w:rPr>
      </w:pPr>
      <w:r>
        <w:rPr>
          <w:rFonts w:ascii="Times New Roman" w:cs="Times New Roman" w:eastAsia="Times New Roman" w:hAnsi="Times New Roman"/>
          <w:sz w:val="25"/>
          <w:szCs w:val="25"/>
          <w:color w:val="auto"/>
          <w:vertAlign w:val="superscript"/>
        </w:rPr>
        <w:t>8</w:t>
      </w:r>
      <w:r>
        <w:rPr>
          <w:rFonts w:ascii="Times New Roman" w:cs="Times New Roman" w:eastAsia="Times New Roman" w:hAnsi="Times New Roman"/>
          <w:sz w:val="20"/>
          <w:szCs w:val="20"/>
          <w:color w:val="auto"/>
        </w:rPr>
        <w:t>Substituted by the SEBI (Stock Brokers and Sub-brokers) (Second Amdt.) Regulations, 2013.w.e.f 27-09-2013</w:t>
      </w:r>
    </w:p>
    <w:p>
      <w:pPr>
        <w:spacing w:after="0" w:line="235" w:lineRule="auto"/>
        <w:tabs>
          <w:tab w:leader="none" w:pos="840" w:val="left"/>
        </w:tabs>
        <w:rPr>
          <w:sz w:val="20"/>
          <w:szCs w:val="20"/>
          <w:color w:val="auto"/>
        </w:rPr>
      </w:pPr>
      <w:r>
        <w:rPr>
          <w:rFonts w:ascii="Times New Roman" w:cs="Times New Roman" w:eastAsia="Times New Roman" w:hAnsi="Times New Roman"/>
          <w:sz w:val="20"/>
          <w:szCs w:val="20"/>
          <w:color w:val="auto"/>
        </w:rPr>
        <w:t>Prior to</w:t>
      </w:r>
      <w:r>
        <w:rPr>
          <w:sz w:val="20"/>
          <w:szCs w:val="20"/>
          <w:color w:val="auto"/>
        </w:rPr>
        <w:tab/>
      </w:r>
      <w:r>
        <w:rPr>
          <w:rFonts w:ascii="Times New Roman" w:cs="Times New Roman" w:eastAsia="Times New Roman" w:hAnsi="Times New Roman"/>
          <w:sz w:val="19"/>
          <w:szCs w:val="19"/>
          <w:color w:val="auto"/>
        </w:rPr>
        <w:t>substitution clause (ad) read as:</w:t>
      </w:r>
    </w:p>
    <w:p>
      <w:pPr>
        <w:sectPr>
          <w:pgSz w:w="11900" w:h="16838" w:orient="portrait"/>
          <w:cols w:equalWidth="0" w:num="1">
            <w:col w:w="9040"/>
          </w:cols>
          <w:pgMar w:left="1440" w:top="1434" w:right="1424" w:bottom="873" w:gutter="0" w:footer="0" w:header="0"/>
        </w:sectPr>
      </w:pPr>
    </w:p>
    <w:bookmarkStart w:id="5" w:name="page6"/>
    <w:bookmarkEnd w:id="5"/>
    <w:p>
      <w:pPr>
        <w:spacing w:after="0" w:line="200" w:lineRule="exact"/>
        <w:rPr>
          <w:sz w:val="20"/>
          <w:szCs w:val="20"/>
          <w:color w:val="auto"/>
        </w:rPr>
      </w:pPr>
    </w:p>
    <w:p>
      <w:pPr>
        <w:spacing w:after="0" w:line="207" w:lineRule="exact"/>
        <w:rPr>
          <w:sz w:val="20"/>
          <w:szCs w:val="20"/>
          <w:color w:val="auto"/>
        </w:rPr>
      </w:pPr>
    </w:p>
    <w:p>
      <w:pPr>
        <w:jc w:val="both"/>
        <w:ind w:left="380" w:right="20"/>
        <w:spacing w:after="0" w:line="317" w:lineRule="auto"/>
        <w:rPr>
          <w:sz w:val="20"/>
          <w:szCs w:val="20"/>
          <w:color w:val="auto"/>
        </w:rPr>
      </w:pPr>
      <w:r>
        <w:rPr>
          <w:rFonts w:ascii="Times New Roman" w:cs="Times New Roman" w:eastAsia="Times New Roman" w:hAnsi="Times New Roman"/>
          <w:sz w:val="31"/>
          <w:szCs w:val="31"/>
          <w:color w:val="auto"/>
          <w:vertAlign w:val="superscript"/>
        </w:rPr>
        <w:t>9</w:t>
      </w:r>
      <w:r>
        <w:rPr>
          <w:rFonts w:ascii="Times New Roman" w:cs="Times New Roman" w:eastAsia="Times New Roman" w:hAnsi="Times New Roman"/>
          <w:sz w:val="24"/>
          <w:szCs w:val="24"/>
          <w:color w:val="auto"/>
        </w:rPr>
        <w:t>[(ae) "clearing member"means a person having clearing and settlement rights in any recognised clearing corporation and shall include any person having clearing and settlement rights on a commodity derivatives exchange:</w:t>
      </w:r>
    </w:p>
    <w:p>
      <w:pPr>
        <w:spacing w:after="0" w:line="200" w:lineRule="exact"/>
        <w:rPr>
          <w:sz w:val="20"/>
          <w:szCs w:val="20"/>
          <w:color w:val="auto"/>
        </w:rPr>
      </w:pPr>
    </w:p>
    <w:p>
      <w:pPr>
        <w:spacing w:after="0" w:line="275" w:lineRule="exact"/>
        <w:rPr>
          <w:sz w:val="20"/>
          <w:szCs w:val="20"/>
          <w:color w:val="auto"/>
        </w:rPr>
      </w:pPr>
    </w:p>
    <w:p>
      <w:pPr>
        <w:jc w:val="both"/>
        <w:ind w:left="380"/>
        <w:spacing w:after="0" w:line="355" w:lineRule="auto"/>
        <w:rPr>
          <w:sz w:val="20"/>
          <w:szCs w:val="20"/>
          <w:color w:val="auto"/>
        </w:rPr>
      </w:pPr>
      <w:r>
        <w:rPr>
          <w:rFonts w:ascii="Times New Roman" w:cs="Times New Roman" w:eastAsia="Times New Roman" w:hAnsi="Times New Roman"/>
          <w:sz w:val="24"/>
          <w:szCs w:val="24"/>
          <w:color w:val="auto"/>
        </w:rPr>
        <w:t>Provided that such a clearing member in commodity derivatives exchange shall be required to become a member of a recognised clearing corporation from such date as may be specified by the Board.]</w:t>
      </w:r>
    </w:p>
    <w:p>
      <w:pPr>
        <w:spacing w:after="0" w:line="200" w:lineRule="exact"/>
        <w:rPr>
          <w:sz w:val="20"/>
          <w:szCs w:val="20"/>
          <w:color w:val="auto"/>
        </w:rPr>
      </w:pPr>
    </w:p>
    <w:p>
      <w:pPr>
        <w:spacing w:after="0" w:line="21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(aaa)</w:t>
      </w:r>
      <w:r>
        <w:rPr>
          <w:rFonts w:ascii="Times New Roman" w:cs="Times New Roman" w:eastAsia="Times New Roman" w:hAnsi="Times New Roman"/>
          <w:sz w:val="31"/>
          <w:szCs w:val="31"/>
          <w:color w:val="auto"/>
          <w:vertAlign w:val="superscript"/>
        </w:rPr>
        <w:t>10</w:t>
      </w:r>
      <w:r>
        <w:rPr>
          <w:rFonts w:ascii="Times New Roman" w:cs="Times New Roman" w:eastAsia="Times New Roman" w:hAnsi="Times New Roman"/>
          <w:sz w:val="24"/>
          <w:szCs w:val="24"/>
          <w:color w:val="auto"/>
        </w:rPr>
        <w:t>[***]</w:t>
      </w:r>
    </w:p>
    <w:p>
      <w:pPr>
        <w:spacing w:after="0" w:line="62" w:lineRule="exact"/>
        <w:rPr>
          <w:sz w:val="20"/>
          <w:szCs w:val="20"/>
          <w:color w:val="auto"/>
        </w:rPr>
      </w:pPr>
    </w:p>
    <w:p>
      <w:pPr>
        <w:ind w:left="1100" w:hanging="403"/>
        <w:spacing w:after="0"/>
        <w:tabs>
          <w:tab w:leader="none" w:pos="110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 form specified in Schedule I;</w:t>
      </w:r>
    </w:p>
    <w:p>
      <w:pPr>
        <w:spacing w:after="0" w:line="154" w:lineRule="exact"/>
        <w:rPr>
          <w:rFonts w:ascii="Times New Roman" w:cs="Times New Roman" w:eastAsia="Times New Roman" w:hAnsi="Times New Roman"/>
          <w:sz w:val="24"/>
          <w:szCs w:val="24"/>
          <w:color w:val="auto"/>
        </w:rPr>
      </w:pPr>
    </w:p>
    <w:p>
      <w:pPr>
        <w:ind w:left="1100" w:right="80" w:hanging="388"/>
        <w:spacing w:after="0" w:line="348" w:lineRule="auto"/>
        <w:tabs>
          <w:tab w:leader="none" w:pos="1148"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authority” means one or more persons appointed by the Board to exercise powers conferred under Chapter V of these regulations;</w:t>
      </w:r>
    </w:p>
    <w:p>
      <w:pPr>
        <w:spacing w:after="0" w:line="7" w:lineRule="exact"/>
        <w:rPr>
          <w:sz w:val="20"/>
          <w:szCs w:val="20"/>
          <w:color w:val="auto"/>
        </w:rPr>
      </w:pPr>
    </w:p>
    <w:p>
      <w:pPr>
        <w:jc w:val="both"/>
        <w:ind w:left="520" w:right="100" w:hanging="210"/>
        <w:spacing w:after="0" w:line="317" w:lineRule="auto"/>
        <w:rPr>
          <w:sz w:val="20"/>
          <w:szCs w:val="20"/>
          <w:color w:val="auto"/>
        </w:rPr>
      </w:pPr>
      <w:r>
        <w:rPr>
          <w:rFonts w:ascii="Times New Roman" w:cs="Times New Roman" w:eastAsia="Times New Roman" w:hAnsi="Times New Roman"/>
          <w:sz w:val="31"/>
          <w:szCs w:val="31"/>
          <w:color w:val="auto"/>
          <w:vertAlign w:val="superscript"/>
        </w:rPr>
        <w:t>11</w:t>
      </w:r>
      <w:r>
        <w:rPr>
          <w:rFonts w:ascii="Times New Roman" w:cs="Times New Roman" w:eastAsia="Times New Roman" w:hAnsi="Times New Roman"/>
          <w:sz w:val="24"/>
          <w:szCs w:val="24"/>
          <w:color w:val="auto"/>
        </w:rPr>
        <w:t>[(ca) "proprietary trading member” means a stock broker who trades in the debt segment of the recognised stock exchange, exclusively on its own account or as permitted by its sectoral regulator;]</w:t>
      </w:r>
    </w:p>
    <w:p>
      <w:pPr>
        <w:spacing w:after="0" w:line="44" w:lineRule="exact"/>
        <w:rPr>
          <w:sz w:val="20"/>
          <w:szCs w:val="20"/>
          <w:color w:val="auto"/>
        </w:rPr>
      </w:pPr>
    </w:p>
    <w:p>
      <w:pPr>
        <w:ind w:left="380" w:right="100" w:hanging="86"/>
        <w:spacing w:after="0" w:line="293" w:lineRule="auto"/>
        <w:tabs>
          <w:tab w:leader="none" w:pos="692" w:val="left"/>
        </w:tabs>
        <w:numPr>
          <w:ilvl w:val="1"/>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“regulations” means Securities and Exchange Board of India (Stock Brokers </w:t>
      </w:r>
      <w:r>
        <w:rPr>
          <w:rFonts w:ascii="Times New Roman" w:cs="Times New Roman" w:eastAsia="Times New Roman" w:hAnsi="Times New Roman"/>
          <w:sz w:val="31"/>
          <w:szCs w:val="31"/>
          <w:color w:val="auto"/>
          <w:vertAlign w:val="superscript"/>
        </w:rPr>
        <w:t>12</w:t>
      </w:r>
      <w:r>
        <w:rPr>
          <w:rFonts w:ascii="Times New Roman" w:cs="Times New Roman" w:eastAsia="Times New Roman" w:hAnsi="Times New Roman"/>
          <w:sz w:val="24"/>
          <w:szCs w:val="24"/>
          <w:color w:val="auto"/>
        </w:rPr>
        <w:t>[***] ) Regulations, 1992;</w:t>
      </w:r>
    </w:p>
    <w:p>
      <w:pPr>
        <w:spacing w:after="0" w:line="53" w:lineRule="exact"/>
        <w:rPr>
          <w:rFonts w:ascii="Times New Roman" w:cs="Times New Roman" w:eastAsia="Times New Roman" w:hAnsi="Times New Roman"/>
          <w:sz w:val="24"/>
          <w:szCs w:val="24"/>
          <w:color w:val="auto"/>
        </w:rPr>
      </w:pPr>
    </w:p>
    <w:p>
      <w:pPr>
        <w:ind w:left="560" w:hanging="324"/>
        <w:spacing w:after="0"/>
        <w:tabs>
          <w:tab w:leader="none" w:pos="56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13</w:t>
      </w:r>
      <w:r>
        <w:rPr>
          <w:rFonts w:ascii="Times New Roman" w:cs="Times New Roman" w:eastAsia="Times New Roman" w:hAnsi="Times New Roman"/>
          <w:sz w:val="24"/>
          <w:szCs w:val="24"/>
          <w:color w:val="auto"/>
        </w:rPr>
        <w:t>[***]</w:t>
      </w:r>
    </w:p>
    <w:p>
      <w:pPr>
        <w:spacing w:after="0" w:line="79" w:lineRule="exact"/>
        <w:rPr>
          <w:rFonts w:ascii="Times New Roman" w:cs="Times New Roman" w:eastAsia="Times New Roman" w:hAnsi="Times New Roman"/>
          <w:sz w:val="24"/>
          <w:szCs w:val="24"/>
          <w:color w:val="auto"/>
        </w:rPr>
      </w:pPr>
    </w:p>
    <w:p>
      <w:pPr>
        <w:ind w:left="380" w:right="100" w:hanging="144"/>
        <w:spacing w:after="0" w:line="348" w:lineRule="auto"/>
        <w:tabs>
          <w:tab w:leader="none" w:pos="557"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Contract (Regulation) Act” means Securities Contract (Regulation) Act, 1956 (42 of 1956)</w:t>
      </w:r>
    </w:p>
    <w:p>
      <w:pPr>
        <w:spacing w:after="0" w:line="8" w:lineRule="exact"/>
        <w:rPr>
          <w:sz w:val="20"/>
          <w:szCs w:val="20"/>
          <w:color w:val="auto"/>
        </w:rPr>
      </w:pPr>
    </w:p>
    <w:p>
      <w:pPr>
        <w:jc w:val="right"/>
        <w:ind w:right="80"/>
        <w:spacing w:after="0" w:line="293" w:lineRule="auto"/>
        <w:rPr>
          <w:sz w:val="20"/>
          <w:szCs w:val="20"/>
          <w:color w:val="auto"/>
        </w:rPr>
      </w:pPr>
      <w:r>
        <w:rPr>
          <w:rFonts w:ascii="Times New Roman" w:cs="Times New Roman" w:eastAsia="Times New Roman" w:hAnsi="Times New Roman"/>
          <w:sz w:val="31"/>
          <w:szCs w:val="31"/>
          <w:color w:val="auto"/>
          <w:vertAlign w:val="superscript"/>
        </w:rPr>
        <w:t>14</w:t>
      </w:r>
      <w:r>
        <w:rPr>
          <w:rFonts w:ascii="Times New Roman" w:cs="Times New Roman" w:eastAsia="Times New Roman" w:hAnsi="Times New Roman"/>
          <w:sz w:val="24"/>
          <w:szCs w:val="24"/>
          <w:color w:val="auto"/>
        </w:rPr>
        <w:t>[(fa) “self-clearing member” means a member of a clearing corporation who is also a stock broker and clears and settles trades on its own  account or on account of its clients only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241300</wp:posOffset>
                </wp:positionH>
                <wp:positionV relativeFrom="paragraph">
                  <wp:posOffset>150495</wp:posOffset>
                </wp:positionV>
                <wp:extent cx="57321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pt,11.85pt" to="470.35pt,11.85pt" o:allowincell="f" strokecolor="#000000" strokeweight="0.48pt"/>
            </w:pict>
          </mc:Fallback>
        </mc:AlternateContent>
      </w:r>
    </w:p>
    <w:p>
      <w:pPr>
        <w:spacing w:after="0" w:line="316" w:lineRule="exact"/>
        <w:rPr>
          <w:sz w:val="20"/>
          <w:szCs w:val="20"/>
          <w:color w:val="auto"/>
        </w:rPr>
      </w:pPr>
    </w:p>
    <w:p>
      <w:pPr>
        <w:ind w:left="380"/>
        <w:spacing w:after="0" w:line="235" w:lineRule="auto"/>
        <w:rPr>
          <w:sz w:val="20"/>
          <w:szCs w:val="20"/>
          <w:color w:val="auto"/>
        </w:rPr>
      </w:pPr>
      <w:r>
        <w:rPr>
          <w:rFonts w:ascii="Times New Roman" w:cs="Times New Roman" w:eastAsia="Times New Roman" w:hAnsi="Times New Roman"/>
          <w:sz w:val="20"/>
          <w:szCs w:val="20"/>
          <w:color w:val="auto"/>
        </w:rPr>
        <w:t>“clearing corporation or clearing house” means the clearing corporation or clearing house of a recognised stock exchange to clear and settle trades in securities;</w:t>
      </w:r>
    </w:p>
    <w:p>
      <w:pPr>
        <w:spacing w:after="0" w:line="11" w:lineRule="exact"/>
        <w:rPr>
          <w:sz w:val="20"/>
          <w:szCs w:val="20"/>
          <w:color w:val="auto"/>
        </w:rPr>
      </w:pPr>
    </w:p>
    <w:p>
      <w:pPr>
        <w:jc w:val="both"/>
        <w:ind w:left="380"/>
        <w:spacing w:after="0" w:line="213" w:lineRule="auto"/>
        <w:tabs>
          <w:tab w:leader="none" w:pos="510"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(Amendment) Regulations, 2015 w.e.f 28-09-2015. Earlier clause (ae) was substituted by the SEBI (Stock Brokers and Sub-brokers) (Second Amdt.) Regulations,</w:t>
      </w:r>
    </w:p>
    <w:p>
      <w:pPr>
        <w:spacing w:after="0" w:line="1" w:lineRule="exact"/>
        <w:rPr>
          <w:rFonts w:ascii="Times New Roman" w:cs="Times New Roman" w:eastAsia="Times New Roman" w:hAnsi="Times New Roman"/>
          <w:sz w:val="26"/>
          <w:szCs w:val="26"/>
          <w:color w:val="auto"/>
          <w:vertAlign w:val="superscript"/>
        </w:rPr>
      </w:pPr>
    </w:p>
    <w:p>
      <w:pPr>
        <w:ind w:left="3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2013.w.e.f 27-09-2013. Prior to the substitution, clause (ae) read as:</w:t>
      </w:r>
    </w:p>
    <w:p>
      <w:pPr>
        <w:spacing w:after="0" w:line="9" w:lineRule="exact"/>
        <w:rPr>
          <w:rFonts w:ascii="Times New Roman" w:cs="Times New Roman" w:eastAsia="Times New Roman" w:hAnsi="Times New Roman"/>
          <w:sz w:val="26"/>
          <w:szCs w:val="26"/>
          <w:color w:val="auto"/>
          <w:vertAlign w:val="superscript"/>
        </w:rPr>
      </w:pPr>
    </w:p>
    <w:p>
      <w:pPr>
        <w:ind w:left="380" w:right="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“clearing member” shall mean a clearing member as defined in clause (e) of sub-regulation (1) of regulation 2 of the Securities Contracts (Regulation) (Stock Exchanges and Clearing Corporations) Regulations, 2012;</w:t>
      </w:r>
    </w:p>
    <w:p>
      <w:pPr>
        <w:spacing w:after="0" w:line="10" w:lineRule="exact"/>
        <w:rPr>
          <w:rFonts w:ascii="Times New Roman" w:cs="Times New Roman" w:eastAsia="Times New Roman" w:hAnsi="Times New Roman"/>
          <w:sz w:val="26"/>
          <w:szCs w:val="26"/>
          <w:color w:val="auto"/>
          <w:vertAlign w:val="superscript"/>
        </w:rPr>
      </w:pPr>
    </w:p>
    <w:p>
      <w:pPr>
        <w:ind w:left="380"/>
        <w:spacing w:after="0" w:line="204" w:lineRule="auto"/>
        <w:tabs>
          <w:tab w:leader="none" w:pos="634"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(Procedure for Holding Enquiry by Enquiry Officer and Imposing Penalty) Regulations, 2002, w.e.f. 27-09-2002.</w:t>
      </w:r>
    </w:p>
    <w:p>
      <w:pPr>
        <w:spacing w:after="0" w:line="1" w:lineRule="exact"/>
        <w:rPr>
          <w:rFonts w:ascii="Times New Roman" w:cs="Times New Roman" w:eastAsia="Times New Roman" w:hAnsi="Times New Roman"/>
          <w:sz w:val="26"/>
          <w:szCs w:val="26"/>
          <w:color w:val="auto"/>
          <w:vertAlign w:val="superscript"/>
        </w:rPr>
      </w:pPr>
    </w:p>
    <w:p>
      <w:pPr>
        <w:ind w:left="600" w:hanging="220"/>
        <w:spacing w:after="0" w:line="192" w:lineRule="auto"/>
        <w:tabs>
          <w:tab w:leader="none" w:pos="600"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Regulations,2013 w.e.f 27-09-</w:t>
      </w:r>
    </w:p>
    <w:p>
      <w:pPr>
        <w:spacing w:after="0" w:line="18" w:lineRule="exact"/>
        <w:rPr>
          <w:rFonts w:ascii="Times New Roman" w:cs="Times New Roman" w:eastAsia="Times New Roman" w:hAnsi="Times New Roman"/>
          <w:sz w:val="26"/>
          <w:szCs w:val="26"/>
          <w:color w:val="auto"/>
          <w:vertAlign w:val="superscript"/>
        </w:rPr>
      </w:pPr>
    </w:p>
    <w:p>
      <w:pPr>
        <w:ind w:left="380"/>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2013. Prior to substitution clause (ca) read as:</w:t>
      </w:r>
    </w:p>
    <w:p>
      <w:pPr>
        <w:spacing w:after="0" w:line="4" w:lineRule="exact"/>
        <w:rPr>
          <w:rFonts w:ascii="Times New Roman" w:cs="Times New Roman" w:eastAsia="Times New Roman" w:hAnsi="Times New Roman"/>
          <w:sz w:val="26"/>
          <w:szCs w:val="26"/>
          <w:color w:val="auto"/>
          <w:vertAlign w:val="superscript"/>
        </w:rPr>
      </w:pPr>
    </w:p>
    <w:p>
      <w:pPr>
        <w:ind w:left="1100" w:right="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“(ca) proprietary trading member” means a member of debt segment of a stock exchange which trades only on its own account or as permitted by its sectorial regulator;"</w:t>
      </w:r>
    </w:p>
    <w:p>
      <w:pPr>
        <w:spacing w:after="0" w:line="10" w:lineRule="exact"/>
        <w:rPr>
          <w:rFonts w:ascii="Times New Roman" w:cs="Times New Roman" w:eastAsia="Times New Roman" w:hAnsi="Times New Roman"/>
          <w:sz w:val="26"/>
          <w:szCs w:val="26"/>
          <w:color w:val="auto"/>
          <w:vertAlign w:val="superscript"/>
        </w:rPr>
      </w:pPr>
    </w:p>
    <w:p>
      <w:pPr>
        <w:ind w:left="380"/>
        <w:spacing w:after="0" w:line="204" w:lineRule="auto"/>
        <w:tabs>
          <w:tab w:leader="none" w:pos="572"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ind w:left="380"/>
        <w:spacing w:after="0" w:line="205" w:lineRule="auto"/>
        <w:tabs>
          <w:tab w:leader="none" w:pos="567"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(Stock Brokers and Sub-brokers) (Second Amdt.) Regulations, 2006, w.e.f. 07-09-2006. Prior to omission, it read as under:</w:t>
      </w:r>
    </w:p>
    <w:p>
      <w:pPr>
        <w:ind w:left="3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 “rules” means Securities and Exchange Board of India(Stock Brokers and Sub-brokers) Rules, 1992;</w:t>
      </w:r>
    </w:p>
    <w:p>
      <w:pPr>
        <w:sectPr>
          <w:pgSz w:w="11900" w:h="16838" w:orient="portrait"/>
          <w:cols w:equalWidth="0" w:num="1">
            <w:col w:w="9420"/>
          </w:cols>
          <w:pgMar w:left="1060" w:top="1440" w:right="1424" w:bottom="872" w:gutter="0" w:footer="0" w:header="0"/>
        </w:sectPr>
      </w:pPr>
    </w:p>
    <w:bookmarkStart w:id="6" w:name="page7"/>
    <w:bookmarkEnd w:id="6"/>
    <w:p>
      <w:pPr>
        <w:spacing w:after="0" w:line="12" w:lineRule="exact"/>
        <w:rPr>
          <w:sz w:val="20"/>
          <w:szCs w:val="20"/>
          <w:color w:val="auto"/>
        </w:rPr>
      </w:pPr>
    </w:p>
    <w:p>
      <w:pPr>
        <w:jc w:val="both"/>
        <w:ind w:right="100"/>
        <w:spacing w:after="0" w:line="348" w:lineRule="auto"/>
        <w:rPr>
          <w:sz w:val="20"/>
          <w:szCs w:val="20"/>
          <w:color w:val="auto"/>
        </w:rPr>
      </w:pPr>
      <w:r>
        <w:rPr>
          <w:rFonts w:ascii="Times New Roman" w:cs="Times New Roman" w:eastAsia="Times New Roman" w:hAnsi="Times New Roman"/>
          <w:sz w:val="24"/>
          <w:szCs w:val="24"/>
          <w:color w:val="auto"/>
        </w:rPr>
        <w:t>includes any person having clearing and settlement rights on a commodity derivatives exchange:</w:t>
      </w:r>
    </w:p>
    <w:p>
      <w:pPr>
        <w:spacing w:after="0" w:line="25" w:lineRule="exact"/>
        <w:rPr>
          <w:sz w:val="20"/>
          <w:szCs w:val="20"/>
          <w:color w:val="auto"/>
        </w:rPr>
      </w:pPr>
    </w:p>
    <w:p>
      <w:pPr>
        <w:jc w:val="both"/>
        <w:ind w:right="100"/>
        <w:spacing w:after="0" w:line="356" w:lineRule="auto"/>
        <w:rPr>
          <w:sz w:val="20"/>
          <w:szCs w:val="20"/>
          <w:color w:val="auto"/>
        </w:rPr>
      </w:pPr>
      <w:r>
        <w:rPr>
          <w:rFonts w:ascii="Times New Roman" w:cs="Times New Roman" w:eastAsia="Times New Roman" w:hAnsi="Times New Roman"/>
          <w:sz w:val="24"/>
          <w:szCs w:val="24"/>
          <w:color w:val="auto"/>
        </w:rPr>
        <w:t>Provided that such person who clears and settles trades in commodity derivatives, shall be required to become a member of a recognised clearing corporation, from such date as may be specified by the Board.]</w:t>
      </w:r>
    </w:p>
    <w:p>
      <w:pPr>
        <w:spacing w:after="0" w:line="16" w:lineRule="exact"/>
        <w:rPr>
          <w:sz w:val="20"/>
          <w:szCs w:val="20"/>
          <w:color w:val="auto"/>
        </w:rPr>
      </w:pPr>
    </w:p>
    <w:p>
      <w:pPr>
        <w:jc w:val="both"/>
        <w:ind w:right="80" w:hanging="81"/>
        <w:spacing w:after="0" w:line="355" w:lineRule="auto"/>
        <w:rPr>
          <w:sz w:val="20"/>
          <w:szCs w:val="20"/>
          <w:color w:val="auto"/>
        </w:rPr>
      </w:pPr>
      <w:r>
        <w:rPr>
          <w:rFonts w:ascii="Times New Roman" w:cs="Times New Roman" w:eastAsia="Times New Roman" w:hAnsi="Times New Roman"/>
          <w:sz w:val="24"/>
          <w:szCs w:val="24"/>
          <w:color w:val="auto"/>
        </w:rPr>
        <w:t>(g) “small investor” means any investor buying or selling securities on a cash transaction for a market value not exceeding rupees fifty thousand in aggregate on any day as shown in a contract note issued by the stock broker;</w:t>
      </w:r>
    </w:p>
    <w:p>
      <w:pPr>
        <w:spacing w:after="0" w:line="1" w:lineRule="exact"/>
        <w:rPr>
          <w:sz w:val="20"/>
          <w:szCs w:val="20"/>
          <w:color w:val="auto"/>
        </w:rPr>
      </w:pPr>
    </w:p>
    <w:p>
      <w:pPr>
        <w:jc w:val="both"/>
        <w:ind w:right="80" w:hanging="143"/>
        <w:spacing w:after="0" w:line="315" w:lineRule="auto"/>
        <w:rPr>
          <w:sz w:val="20"/>
          <w:szCs w:val="20"/>
          <w:color w:val="auto"/>
        </w:rPr>
      </w:pPr>
      <w:r>
        <w:rPr>
          <w:rFonts w:ascii="Times New Roman" w:cs="Times New Roman" w:eastAsia="Times New Roman" w:hAnsi="Times New Roman"/>
          <w:sz w:val="31"/>
          <w:szCs w:val="31"/>
          <w:color w:val="auto"/>
          <w:vertAlign w:val="superscript"/>
        </w:rPr>
        <w:t>15</w:t>
      </w:r>
      <w:r>
        <w:rPr>
          <w:rFonts w:ascii="Times New Roman" w:cs="Times New Roman" w:eastAsia="Times New Roman" w:hAnsi="Times New Roman"/>
          <w:sz w:val="24"/>
          <w:szCs w:val="24"/>
          <w:color w:val="auto"/>
        </w:rPr>
        <w:t>[(ga)“stock exchange” means a stock exchange which is for the time being recognised by the Central Government or by the Board under section 4 of the Securities Contracts (Regulation) Act, 1956 (42 of 1956);]</w:t>
      </w:r>
    </w:p>
    <w:p>
      <w:pPr>
        <w:spacing w:after="0" w:line="51" w:lineRule="exact"/>
        <w:rPr>
          <w:sz w:val="20"/>
          <w:szCs w:val="20"/>
          <w:color w:val="auto"/>
        </w:rPr>
      </w:pPr>
    </w:p>
    <w:p>
      <w:pPr>
        <w:jc w:val="both"/>
        <w:ind w:right="100" w:hanging="143"/>
        <w:spacing w:after="0" w:line="294" w:lineRule="auto"/>
        <w:rPr>
          <w:sz w:val="20"/>
          <w:szCs w:val="20"/>
          <w:color w:val="auto"/>
        </w:rPr>
      </w:pPr>
      <w:r>
        <w:rPr>
          <w:rFonts w:ascii="Times New Roman" w:cs="Times New Roman" w:eastAsia="Times New Roman" w:hAnsi="Times New Roman"/>
          <w:sz w:val="31"/>
          <w:szCs w:val="31"/>
          <w:color w:val="auto"/>
          <w:vertAlign w:val="superscript"/>
        </w:rPr>
        <w:t>16</w:t>
      </w:r>
      <w:r>
        <w:rPr>
          <w:rFonts w:ascii="Times New Roman" w:cs="Times New Roman" w:eastAsia="Times New Roman" w:hAnsi="Times New Roman"/>
          <w:sz w:val="24"/>
          <w:szCs w:val="24"/>
          <w:color w:val="auto"/>
        </w:rPr>
        <w:t>[(gb)"stock broker" means a person having trading rights in any recognised stock exchange and includes a trading member;]</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(gc) </w:t>
      </w:r>
      <w:r>
        <w:rPr>
          <w:rFonts w:ascii="Times New Roman" w:cs="Times New Roman" w:eastAsia="Times New Roman" w:hAnsi="Times New Roman"/>
          <w:sz w:val="31"/>
          <w:szCs w:val="31"/>
          <w:color w:val="auto"/>
          <w:vertAlign w:val="superscript"/>
        </w:rPr>
        <w:t>17</w:t>
      </w:r>
      <w:r>
        <w:rPr>
          <w:rFonts w:ascii="Times New Roman" w:cs="Times New Roman" w:eastAsia="Times New Roman" w:hAnsi="Times New Roman"/>
          <w:sz w:val="24"/>
          <w:szCs w:val="24"/>
          <w:color w:val="auto"/>
        </w:rPr>
        <w:t>[***]]</w:t>
      </w:r>
    </w:p>
    <w:p>
      <w:pPr>
        <w:spacing w:after="0" w:line="4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(gd) </w:t>
      </w:r>
      <w:r>
        <w:rPr>
          <w:rFonts w:ascii="Times New Roman" w:cs="Times New Roman" w:eastAsia="Times New Roman" w:hAnsi="Times New Roman"/>
          <w:sz w:val="31"/>
          <w:szCs w:val="31"/>
          <w:color w:val="auto"/>
          <w:vertAlign w:val="superscript"/>
        </w:rPr>
        <w:t>18</w:t>
      </w:r>
      <w:r>
        <w:rPr>
          <w:rFonts w:ascii="Times New Roman" w:cs="Times New Roman" w:eastAsia="Times New Roman" w:hAnsi="Times New Roman"/>
          <w:sz w:val="24"/>
          <w:szCs w:val="24"/>
          <w:color w:val="auto"/>
        </w:rPr>
        <w:t>[***]</w:t>
      </w:r>
    </w:p>
    <w:p>
      <w:pPr>
        <w:spacing w:after="0" w:line="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(h) </w:t>
      </w:r>
      <w:r>
        <w:rPr>
          <w:rFonts w:ascii="Times New Roman" w:cs="Times New Roman" w:eastAsia="Times New Roman" w:hAnsi="Times New Roman"/>
          <w:sz w:val="31"/>
          <w:szCs w:val="31"/>
          <w:color w:val="auto"/>
          <w:vertAlign w:val="superscript"/>
        </w:rPr>
        <w:t>19</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70" w:lineRule="exact"/>
        <w:rPr>
          <w:sz w:val="20"/>
          <w:szCs w:val="20"/>
          <w:color w:val="auto"/>
        </w:rPr>
      </w:pPr>
    </w:p>
    <w:p>
      <w:pPr>
        <w:jc w:val="both"/>
        <w:spacing w:after="0" w:line="336" w:lineRule="auto"/>
        <w:rPr>
          <w:sz w:val="20"/>
          <w:szCs w:val="20"/>
          <w:color w:val="auto"/>
        </w:rPr>
      </w:pPr>
      <w:r>
        <w:rPr>
          <w:rFonts w:ascii="Times New Roman" w:cs="Times New Roman" w:eastAsia="Times New Roman" w:hAnsi="Times New Roman"/>
          <w:sz w:val="31"/>
          <w:szCs w:val="31"/>
          <w:color w:val="auto"/>
          <w:vertAlign w:val="superscript"/>
        </w:rPr>
        <w:t>20</w:t>
      </w:r>
      <w:r>
        <w:rPr>
          <w:rFonts w:ascii="Times New Roman" w:cs="Times New Roman" w:eastAsia="Times New Roman" w:hAnsi="Times New Roman"/>
          <w:sz w:val="24"/>
          <w:szCs w:val="24"/>
          <w:color w:val="auto"/>
        </w:rPr>
        <w:t>[(2) Words and expressions used and not defined in these regulations but defined in the Act, the Companies Act, 1956, the Securities Contracts (Regulation) Act, 1956, the Depositories Act, 1996 or any rules or regulations made thereunder shall have the same meanings respectively assigned to them in those Acts, rules or regulations made thereunder or any statutory modification or re-enactment thereto, as the case 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403225</wp:posOffset>
                </wp:positionV>
                <wp:extent cx="573214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75pt" to="451.35pt,31.7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spacing w:after="0" w:line="213" w:lineRule="auto"/>
        <w:tabs>
          <w:tab w:leader="none" w:pos="192"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(Amendment) Regulations, 2015 w.e.f 28-09-2015. Earlier clause (fa) was substituted by the SEBI (Stock Brokers and Sub-brokers) (Second Amdt.) Regulations,</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2013.w.e.f 27.09.2013. Prior to the substitution, clause (fa) read as:</w:t>
      </w:r>
    </w:p>
    <w:p>
      <w:pPr>
        <w:spacing w:after="0" w:line="9" w:lineRule="exact"/>
        <w:rPr>
          <w:rFonts w:ascii="Times New Roman" w:cs="Times New Roman" w:eastAsia="Times New Roman" w:hAnsi="Times New Roman"/>
          <w:sz w:val="26"/>
          <w:szCs w:val="26"/>
          <w:color w:val="auto"/>
          <w:vertAlign w:val="superscript"/>
        </w:rPr>
      </w:pPr>
    </w:p>
    <w:p>
      <w:pPr>
        <w:ind w:left="720"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"(fa) “self-clearing member” means a member of a clearing corporation who is also a stock broker and clears and settles trades on its own account or on account of its clients only;"</w:t>
      </w:r>
    </w:p>
    <w:p>
      <w:pPr>
        <w:spacing w:after="0" w:line="1" w:lineRule="exact"/>
        <w:rPr>
          <w:rFonts w:ascii="Times New Roman" w:cs="Times New Roman" w:eastAsia="Times New Roman" w:hAnsi="Times New Roman"/>
          <w:sz w:val="26"/>
          <w:szCs w:val="26"/>
          <w:color w:val="auto"/>
          <w:vertAlign w:val="superscript"/>
        </w:rPr>
      </w:pPr>
    </w:p>
    <w:p>
      <w:pPr>
        <w:ind w:right="80"/>
        <w:spacing w:after="0" w:line="186" w:lineRule="auto"/>
        <w:tabs>
          <w:tab w:leader="none" w:pos="211"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(Second Amdt.) Regulations, 2006, w.e.f. 07-09-2006.</w:t>
      </w:r>
    </w:p>
    <w:p>
      <w:pPr>
        <w:ind w:left="220" w:hanging="220"/>
        <w:spacing w:after="0" w:line="188" w:lineRule="auto"/>
        <w:tabs>
          <w:tab w:leader="none" w:pos="220"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 2013 w.e.f. 27-09-</w:t>
      </w:r>
    </w:p>
    <w:p>
      <w:pPr>
        <w:spacing w:after="0" w:line="1" w:lineRule="exact"/>
        <w:rPr>
          <w:sz w:val="20"/>
          <w:szCs w:val="20"/>
          <w:color w:val="auto"/>
        </w:rPr>
      </w:pPr>
    </w:p>
    <w:p>
      <w:pPr>
        <w:spacing w:after="0"/>
        <w:tabs>
          <w:tab w:leader="none" w:pos="1340" w:val="left"/>
        </w:tabs>
        <w:rPr>
          <w:sz w:val="20"/>
          <w:szCs w:val="20"/>
          <w:color w:val="auto"/>
        </w:rPr>
      </w:pPr>
      <w:r>
        <w:rPr>
          <w:rFonts w:ascii="Times New Roman" w:cs="Times New Roman" w:eastAsia="Times New Roman" w:hAnsi="Times New Roman"/>
          <w:sz w:val="20"/>
          <w:szCs w:val="20"/>
          <w:color w:val="auto"/>
        </w:rPr>
        <w:t>2013. Prior to</w:t>
      </w:r>
      <w:r>
        <w:rPr>
          <w:sz w:val="20"/>
          <w:szCs w:val="20"/>
          <w:color w:val="auto"/>
        </w:rPr>
        <w:tab/>
      </w:r>
      <w:r>
        <w:rPr>
          <w:rFonts w:ascii="Times New Roman" w:cs="Times New Roman" w:eastAsia="Times New Roman" w:hAnsi="Times New Roman"/>
          <w:sz w:val="19"/>
          <w:szCs w:val="19"/>
          <w:color w:val="auto"/>
        </w:rPr>
        <w:t>substitution clause (gb) read as:</w:t>
      </w:r>
    </w:p>
    <w:p>
      <w:pPr>
        <w:spacing w:after="0" w:line="39"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(gb)  “stock broker” means a member of a stock exchange;</w:t>
      </w:r>
    </w:p>
    <w:p>
      <w:pPr>
        <w:spacing w:after="0" w:line="14" w:lineRule="exact"/>
        <w:rPr>
          <w:sz w:val="20"/>
          <w:szCs w:val="20"/>
          <w:color w:val="auto"/>
        </w:rPr>
      </w:pPr>
    </w:p>
    <w:p>
      <w:pPr>
        <w:spacing w:after="0" w:line="202" w:lineRule="auto"/>
        <w:tabs>
          <w:tab w:leader="none" w:pos="221"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 Prior to its omission, clause (gc) read as follows,-</w:t>
      </w:r>
    </w:p>
    <w:p>
      <w:pPr>
        <w:spacing w:after="0" w:line="10" w:lineRule="exact"/>
        <w:rPr>
          <w:rFonts w:ascii="Times New Roman" w:cs="Times New Roman" w:eastAsia="Times New Roman" w:hAnsi="Times New Roman"/>
          <w:sz w:val="26"/>
          <w:szCs w:val="26"/>
          <w:color w:val="auto"/>
          <w:vertAlign w:val="superscript"/>
        </w:rPr>
      </w:pPr>
    </w:p>
    <w:p>
      <w:pPr>
        <w:jc w:val="both"/>
        <w:ind w:left="62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““sub-broker” means any person not being a member of stock exchange who acts on behalf of a stock broker as an agent or otherwise for assisting the investors in buying, selling or dealing in securities through such stock brokers;”</w:t>
      </w:r>
    </w:p>
    <w:p>
      <w:pPr>
        <w:ind w:left="180" w:hanging="180"/>
        <w:spacing w:after="0" w:line="184" w:lineRule="auto"/>
        <w:tabs>
          <w:tab w:leader="none" w:pos="18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(Stock Brokers and Sub-brokers) (Second Amdt.) Regulations,2013 w.e.f 27-09-2013</w:t>
      </w:r>
    </w:p>
    <w:p>
      <w:pPr>
        <w:spacing w:after="0" w:line="18"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4"/>
          <w:szCs w:val="24"/>
          <w:color w:val="auto"/>
          <w:vertAlign w:val="superscript"/>
        </w:rPr>
      </w:pPr>
    </w:p>
    <w:p>
      <w:pPr>
        <w:ind w:left="180" w:hanging="180"/>
        <w:spacing w:after="0" w:line="185" w:lineRule="auto"/>
        <w:tabs>
          <w:tab w:leader="none" w:pos="18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(Second Amdt.) Regulations,2013 w.e.f 27-09-2013</w:t>
      </w:r>
    </w:p>
    <w:p>
      <w:pPr>
        <w:sectPr>
          <w:pgSz w:w="11900" w:h="16838" w:orient="portrait"/>
          <w:cols w:equalWidth="0" w:num="1">
            <w:col w:w="9040"/>
          </w:cols>
          <w:pgMar w:left="1440" w:top="1440" w:right="1424" w:bottom="873" w:gutter="0" w:footer="0" w:header="0"/>
        </w:sectPr>
      </w:pPr>
    </w:p>
    <w:bookmarkStart w:id="7" w:name="page8"/>
    <w:bookmarkEnd w:id="7"/>
    <w:p>
      <w:pPr>
        <w:jc w:val="center"/>
        <w:ind w:right="20"/>
        <w:spacing w:after="0"/>
        <w:rPr>
          <w:sz w:val="20"/>
          <w:szCs w:val="20"/>
          <w:color w:val="auto"/>
        </w:rPr>
      </w:pPr>
      <w:r>
        <w:rPr>
          <w:rFonts w:ascii="Times New Roman" w:cs="Times New Roman" w:eastAsia="Times New Roman" w:hAnsi="Times New Roman"/>
          <w:sz w:val="31"/>
          <w:szCs w:val="31"/>
          <w:b w:val="1"/>
          <w:bCs w:val="1"/>
          <w:color w:val="auto"/>
          <w:vertAlign w:val="superscript"/>
        </w:rPr>
        <w:t>21</w:t>
      </w:r>
      <w:r>
        <w:rPr>
          <w:rFonts w:ascii="Times New Roman" w:cs="Times New Roman" w:eastAsia="Times New Roman" w:hAnsi="Times New Roman"/>
          <w:sz w:val="24"/>
          <w:szCs w:val="24"/>
          <w:b w:val="1"/>
          <w:bCs w:val="1"/>
          <w:color w:val="auto"/>
        </w:rPr>
        <w:t>[CHAPTER II</w:t>
      </w:r>
    </w:p>
    <w:p>
      <w:pPr>
        <w:spacing w:after="0" w:line="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REGISTRATION OF STOCK BROKERS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registration.</w:t>
      </w:r>
    </w:p>
    <w:p>
      <w:pPr>
        <w:spacing w:after="0" w:line="131" w:lineRule="exact"/>
        <w:rPr>
          <w:sz w:val="20"/>
          <w:szCs w:val="20"/>
          <w:color w:val="auto"/>
        </w:rPr>
      </w:pPr>
    </w:p>
    <w:p>
      <w:pPr>
        <w:ind w:right="20"/>
        <w:spacing w:after="0" w:line="293" w:lineRule="auto"/>
        <w:tabs>
          <w:tab w:leader="none" w:pos="259" w:val="left"/>
        </w:tabs>
        <w:numPr>
          <w:ilvl w:val="0"/>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31"/>
          <w:szCs w:val="31"/>
          <w:color w:val="auto"/>
          <w:vertAlign w:val="superscript"/>
        </w:rPr>
        <w:t>22</w:t>
      </w:r>
      <w:r>
        <w:rPr>
          <w:rFonts w:ascii="Times New Roman" w:cs="Times New Roman" w:eastAsia="Times New Roman" w:hAnsi="Times New Roman"/>
          <w:sz w:val="24"/>
          <w:szCs w:val="24"/>
          <w:color w:val="auto"/>
        </w:rPr>
        <w:t>[ No person shall act as a stock broker, unless he obtains a certificate of registration from the Board:</w:t>
      </w:r>
    </w:p>
    <w:p>
      <w:pPr>
        <w:spacing w:after="0" w:line="71" w:lineRule="exact"/>
        <w:rPr>
          <w:rFonts w:ascii="Times New Roman" w:cs="Times New Roman" w:eastAsia="Times New Roman" w:hAnsi="Times New Roman"/>
          <w:sz w:val="24"/>
          <w:szCs w:val="24"/>
          <w:b w:val="1"/>
          <w:bCs w:val="1"/>
          <w:color w:val="auto"/>
        </w:rPr>
      </w:pPr>
    </w:p>
    <w:p>
      <w:pPr>
        <w:jc w:val="both"/>
        <w:ind w:right="20"/>
        <w:spacing w:after="0" w:line="35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no separate registration shall be required for a clearing member registered with the Board to act as a stock broker in a stock exchange of which he is admitted as a member, subject to grant of approval by the concerned stock exchange.</w:t>
      </w:r>
    </w:p>
    <w:p>
      <w:pPr>
        <w:spacing w:after="0" w:line="18" w:lineRule="exact"/>
        <w:rPr>
          <w:rFonts w:ascii="Times New Roman" w:cs="Times New Roman" w:eastAsia="Times New Roman" w:hAnsi="Times New Roman"/>
          <w:sz w:val="24"/>
          <w:szCs w:val="24"/>
          <w:b w:val="1"/>
          <w:bCs w:val="1"/>
          <w:color w:val="auto"/>
        </w:rPr>
      </w:pPr>
    </w:p>
    <w:p>
      <w:pPr>
        <w:jc w:val="both"/>
        <w:spacing w:after="0" w:line="35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Explanation.- For the purpose of this sub-regulation, it is clarified that no separate registration shall be required for a stock broker registered with the Board to operate in more than one stock exchange, of which he is admitted as a member, subject to grant of approval by the concerned stock exchange.]</w:t>
      </w:r>
    </w:p>
    <w:p>
      <w:pPr>
        <w:spacing w:after="0" w:line="2" w:lineRule="exact"/>
        <w:rPr>
          <w:rFonts w:ascii="Times New Roman" w:cs="Times New Roman" w:eastAsia="Times New Roman" w:hAnsi="Times New Roman"/>
          <w:sz w:val="24"/>
          <w:szCs w:val="24"/>
          <w:b w:val="1"/>
          <w:bCs w:val="1"/>
          <w:color w:val="auto"/>
        </w:rPr>
      </w:pPr>
    </w:p>
    <w:p>
      <w:pPr>
        <w:ind w:left="480" w:hanging="417"/>
        <w:spacing w:after="0"/>
        <w:tabs>
          <w:tab w:leader="none" w:pos="480" w:val="left"/>
        </w:tabs>
        <w:numPr>
          <w:ilvl w:val="1"/>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grant  of  a  certificate  of  registration  as  a  stock  broker  shall  be</w:t>
      </w:r>
    </w:p>
    <w:p>
      <w:pPr>
        <w:spacing w:after="0" w:line="131" w:lineRule="exact"/>
        <w:rPr>
          <w:rFonts w:ascii="Times New Roman" w:cs="Times New Roman" w:eastAsia="Times New Roman" w:hAnsi="Times New Roman"/>
          <w:sz w:val="24"/>
          <w:szCs w:val="24"/>
          <w:color w:val="auto"/>
        </w:rPr>
      </w:pPr>
    </w:p>
    <w:p>
      <w:pPr>
        <w:spacing w:after="0" w:line="29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submitted to the Board in Form A of Schedule I through the stock exchange</w:t>
      </w:r>
      <w:r>
        <w:rPr>
          <w:rFonts w:ascii="Times New Roman" w:cs="Times New Roman" w:eastAsia="Times New Roman" w:hAnsi="Times New Roman"/>
          <w:sz w:val="31"/>
          <w:szCs w:val="31"/>
          <w:color w:val="auto"/>
          <w:vertAlign w:val="superscript"/>
        </w:rPr>
        <w:t>23</w:t>
      </w:r>
      <w:r>
        <w:rPr>
          <w:rFonts w:ascii="Times New Roman" w:cs="Times New Roman" w:eastAsia="Times New Roman" w:hAnsi="Times New Roman"/>
          <w:sz w:val="24"/>
          <w:szCs w:val="24"/>
          <w:color w:val="auto"/>
        </w:rPr>
        <w:t>[*]of which he is admitted as a member.</w:t>
      </w:r>
    </w:p>
    <w:p>
      <w:pPr>
        <w:spacing w:after="0" w:line="45" w:lineRule="exact"/>
        <w:rPr>
          <w:rFonts w:ascii="Times New Roman" w:cs="Times New Roman" w:eastAsia="Times New Roman" w:hAnsi="Times New Roman"/>
          <w:sz w:val="24"/>
          <w:szCs w:val="24"/>
          <w:color w:val="auto"/>
        </w:rPr>
      </w:pPr>
    </w:p>
    <w:p>
      <w:pPr>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(3) The stock exchange </w:t>
      </w:r>
      <w:r>
        <w:rPr>
          <w:rFonts w:ascii="Times New Roman" w:cs="Times New Roman" w:eastAsia="Times New Roman" w:hAnsi="Times New Roman"/>
          <w:sz w:val="31"/>
          <w:szCs w:val="31"/>
          <w:color w:val="auto"/>
          <w:vertAlign w:val="superscript"/>
        </w:rPr>
        <w:t>24</w:t>
      </w:r>
      <w:r>
        <w:rPr>
          <w:rFonts w:ascii="Times New Roman" w:cs="Times New Roman" w:eastAsia="Times New Roman" w:hAnsi="Times New Roman"/>
          <w:sz w:val="24"/>
          <w:szCs w:val="24"/>
          <w:color w:val="auto"/>
        </w:rPr>
        <w:t>[*] shall forward the application form to the Board as early as possible, but not later than thirty days from the date of its receipt.</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information, clarification.</w:t>
      </w:r>
    </w:p>
    <w:p>
      <w:pPr>
        <w:spacing w:after="0" w:line="149" w:lineRule="exact"/>
        <w:rPr>
          <w:sz w:val="20"/>
          <w:szCs w:val="20"/>
          <w:color w:val="auto"/>
        </w:rPr>
      </w:pPr>
    </w:p>
    <w:p>
      <w:pPr>
        <w:jc w:val="both"/>
        <w:ind w:right="20" w:firstLine="63"/>
        <w:spacing w:after="0" w:line="353" w:lineRule="auto"/>
        <w:tabs>
          <w:tab w:leader="none" w:pos="346"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or the concerned stock exchange, to furnish further information or clarifications, regarding the trading, settling or dealing in securities and matter connected thereto, to consider the application for grant of a certificate.</w:t>
      </w:r>
    </w:p>
    <w:p>
      <w:pPr>
        <w:spacing w:after="0" w:line="25"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applicant or, its principal officer shall, if so required, appear before the Board for personal representation.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337820</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6pt" to="144.05pt,26.6pt" o:allowincell="f" strokecolor="#000000" strokeweight="0.4799pt"/>
            </w:pict>
          </mc:Fallback>
        </mc:AlternateContent>
      </w:r>
    </w:p>
    <w:p>
      <w:pPr>
        <w:spacing w:after="0" w:line="200" w:lineRule="exact"/>
        <w:rPr>
          <w:sz w:val="20"/>
          <w:szCs w:val="20"/>
          <w:color w:val="auto"/>
        </w:rPr>
      </w:pPr>
    </w:p>
    <w:p>
      <w:pPr>
        <w:spacing w:after="0" w:line="343" w:lineRule="exact"/>
        <w:rPr>
          <w:sz w:val="20"/>
          <w:szCs w:val="20"/>
          <w:color w:val="auto"/>
        </w:rPr>
      </w:pPr>
    </w:p>
    <w:p>
      <w:pPr>
        <w:ind w:left="200" w:hanging="200"/>
        <w:spacing w:after="0"/>
        <w:tabs>
          <w:tab w:leader="none" w:pos="20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Chapter II substituted by the SEBI (Stock Brokers and Sub-brokers) (Second Amdt.) Regulations, 2013 w.e.f.</w:t>
      </w:r>
    </w:p>
    <w:p>
      <w:pPr>
        <w:spacing w:after="0" w:line="17"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27-09-2013</w:t>
      </w:r>
    </w:p>
    <w:p>
      <w:pPr>
        <w:ind w:left="220" w:hanging="220"/>
        <w:spacing w:after="0" w:line="184" w:lineRule="auto"/>
        <w:tabs>
          <w:tab w:leader="none" w:pos="22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(Amendment) Regulations, 2014 w.e.f. 08-10-</w:t>
      </w:r>
    </w:p>
    <w:p>
      <w:pPr>
        <w:spacing w:after="0" w:line="18"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2014. Prior to the substitution, the sub-regulation read as follows:</w:t>
      </w:r>
    </w:p>
    <w:p>
      <w:pPr>
        <w:spacing w:after="0" w:line="10" w:lineRule="exact"/>
        <w:rPr>
          <w:rFonts w:ascii="Times New Roman" w:cs="Times New Roman" w:eastAsia="Times New Roman" w:hAnsi="Times New Roman"/>
          <w:sz w:val="26"/>
          <w:szCs w:val="26"/>
          <w:color w:val="auto"/>
          <w:vertAlign w:val="superscript"/>
        </w:rPr>
      </w:pPr>
    </w:p>
    <w:p>
      <w:pPr>
        <w:ind w:left="620" w:right="20" w:firstLine="53"/>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‘No person shall act as a stock broker, unless he seeks a certificate of registration from the Board for each stock exchange in which he seeks to operate:</w:t>
      </w:r>
    </w:p>
    <w:p>
      <w:pPr>
        <w:spacing w:after="0" w:line="5" w:lineRule="exact"/>
        <w:rPr>
          <w:rFonts w:ascii="Times New Roman" w:cs="Times New Roman" w:eastAsia="Times New Roman" w:hAnsi="Times New Roman"/>
          <w:sz w:val="26"/>
          <w:szCs w:val="26"/>
          <w:color w:val="auto"/>
          <w:vertAlign w:val="superscript"/>
        </w:rPr>
      </w:pPr>
    </w:p>
    <w:p>
      <w:pPr>
        <w:jc w:val="both"/>
        <w:ind w:left="620" w:right="20" w:firstLine="53"/>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no separate registration shall be required for a clearing member registered with the Board to operate as a stock broker in the stock exchange which has promoted the clearing corporation of which he is a clearing member.’</w:t>
      </w:r>
    </w:p>
    <w:p>
      <w:pPr>
        <w:spacing w:after="0" w:line="9" w:lineRule="exact"/>
        <w:rPr>
          <w:rFonts w:ascii="Times New Roman" w:cs="Times New Roman" w:eastAsia="Times New Roman" w:hAnsi="Times New Roman"/>
          <w:sz w:val="26"/>
          <w:szCs w:val="26"/>
          <w:color w:val="auto"/>
          <w:vertAlign w:val="superscript"/>
        </w:rPr>
      </w:pPr>
    </w:p>
    <w:p>
      <w:pPr>
        <w:spacing w:after="0" w:line="204" w:lineRule="auto"/>
        <w:tabs>
          <w:tab w:leader="none" w:pos="211"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 omitted by the SEBI (Stock Brokers and Sub-Brokers) (Amendment) Regulations, 2014 w.e.f. 08-10-2014</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211"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 omitted by the SEBI (Stock Brokers and Sub-Brokers) (Amendment) Regulations, 2014 w.e.f. 08-10-2014</w:t>
      </w:r>
    </w:p>
    <w:p>
      <w:pPr>
        <w:sectPr>
          <w:pgSz w:w="11900" w:h="16838" w:orient="portrait"/>
          <w:cols w:equalWidth="0" w:num="1">
            <w:col w:w="9040"/>
          </w:cols>
          <w:pgMar w:left="1440" w:top="1434" w:right="1424" w:bottom="874"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24"/>
          <w:szCs w:val="24"/>
          <w:b w:val="1"/>
          <w:bCs w:val="1"/>
          <w:color w:val="auto"/>
        </w:rPr>
        <w:t>Consideration of application for grant of registration.</w:t>
      </w:r>
    </w:p>
    <w:p>
      <w:pPr>
        <w:spacing w:after="0" w:line="149" w:lineRule="exact"/>
        <w:rPr>
          <w:sz w:val="20"/>
          <w:szCs w:val="20"/>
          <w:color w:val="auto"/>
        </w:rPr>
      </w:pPr>
    </w:p>
    <w:p>
      <w:pPr>
        <w:jc w:val="both"/>
        <w:ind w:right="20"/>
        <w:spacing w:after="0" w:line="356" w:lineRule="auto"/>
        <w:tabs>
          <w:tab w:leader="none" w:pos="278"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shall take into account for considering the grant of a certificate, all matters relating to trading, settling or dealing in securities and in particular the following, namely, whether the applicant,-</w:t>
      </w:r>
    </w:p>
    <w:p>
      <w:pPr>
        <w:spacing w:after="0" w:line="3"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is eligible to be admitted as a member of a stock exchange;</w:t>
      </w:r>
    </w:p>
    <w:p>
      <w:pPr>
        <w:spacing w:after="0" w:line="149"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has the necessary infrastructure like adequate office space, equipment and man power to effectively discharge his activities;</w:t>
      </w:r>
    </w:p>
    <w:p>
      <w:pPr>
        <w:spacing w:after="0" w:line="30"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has any past experience in the business of trading or dealing in securities, as the case may be;</w:t>
      </w:r>
    </w:p>
    <w:p>
      <w:pPr>
        <w:spacing w:after="0" w:line="25" w:lineRule="exact"/>
        <w:rPr>
          <w:rFonts w:ascii="Times New Roman" w:cs="Times New Roman" w:eastAsia="Times New Roman" w:hAnsi="Times New Roman"/>
          <w:sz w:val="24"/>
          <w:szCs w:val="24"/>
          <w:b w:val="1"/>
          <w:bCs w:val="1"/>
          <w:color w:val="auto"/>
        </w:rPr>
      </w:pPr>
    </w:p>
    <w:p>
      <w:pPr>
        <w:jc w:val="both"/>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 has been subjected to disciplinary proceedings under the rules, and bye-laws of a stock exchange, or enforcement action under securities laws, with respect to his business as a stock-broker involving either himself or any of his partners, directors or employees;</w:t>
      </w:r>
    </w:p>
    <w:p>
      <w:pPr>
        <w:spacing w:after="0" w:line="15"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 is a fit and proper person based on the criteria specified in Schedule II of the Securities and Exchange Board of India (Intermediaries) Regulations, 2008;</w:t>
      </w:r>
    </w:p>
    <w:p>
      <w:pPr>
        <w:spacing w:after="0" w:line="25" w:lineRule="exact"/>
        <w:rPr>
          <w:rFonts w:ascii="Times New Roman" w:cs="Times New Roman" w:eastAsia="Times New Roman" w:hAnsi="Times New Roman"/>
          <w:sz w:val="24"/>
          <w:szCs w:val="24"/>
          <w:b w:val="1"/>
          <w:bCs w:val="1"/>
          <w:color w:val="auto"/>
        </w:rPr>
      </w:pPr>
    </w:p>
    <w:p>
      <w:pPr>
        <w:ind w:right="20"/>
        <w:spacing w:after="0" w:line="352"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 has any financial liability which is due and payable in terms of the Act, the Securities Contracts (Regulation) Act, 1956 or rules and regulations thereunder;</w:t>
      </w:r>
    </w:p>
    <w:p>
      <w:pPr>
        <w:spacing w:after="0" w:line="21"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 has obtained certification in terms of SEBI (Certification of Associated Persons in the Securities Markets) Regulations, 2007 or as may be specified by the Board;</w:t>
      </w:r>
    </w:p>
    <w:p>
      <w:pPr>
        <w:spacing w:after="0" w:line="25" w:lineRule="exact"/>
        <w:rPr>
          <w:rFonts w:ascii="Times New Roman" w:cs="Times New Roman" w:eastAsia="Times New Roman" w:hAnsi="Times New Roman"/>
          <w:sz w:val="24"/>
          <w:szCs w:val="24"/>
          <w:b w:val="1"/>
          <w:bCs w:val="1"/>
          <w:color w:val="auto"/>
        </w:rPr>
      </w:pPr>
    </w:p>
    <w:p>
      <w:pPr>
        <w:ind w:right="20"/>
        <w:spacing w:after="0" w:line="352"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 satisfies the minimum networth and deposit requirements as specified in Schedule VI, for the segment for which membership or approval is sought.</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registration.</w:t>
      </w:r>
    </w:p>
    <w:p>
      <w:pPr>
        <w:spacing w:after="0" w:line="149" w:lineRule="exact"/>
        <w:rPr>
          <w:sz w:val="20"/>
          <w:szCs w:val="20"/>
          <w:color w:val="auto"/>
        </w:rPr>
      </w:pPr>
    </w:p>
    <w:p>
      <w:pPr>
        <w:jc w:val="both"/>
        <w:spacing w:after="0" w:line="357" w:lineRule="auto"/>
        <w:tabs>
          <w:tab w:leader="none" w:pos="278"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after consideration of the application under regulation 3 and on being satisfied that the applicant has complied with the conditions laid down in regulation 5 grant a certificate of registration in Form D to the stock-broker, and send intimation to that effect to the stock exchange(s) of which it is a member.</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not granted.</w:t>
      </w:r>
    </w:p>
    <w:p>
      <w:pPr>
        <w:spacing w:after="0" w:line="149"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4"/>
          <w:szCs w:val="24"/>
          <w:b w:val="1"/>
          <w:bCs w:val="1"/>
          <w:color w:val="auto"/>
        </w:rPr>
        <w:t>7</w:t>
      </w:r>
      <w:r>
        <w:rPr>
          <w:rFonts w:ascii="Times New Roman" w:cs="Times New Roman" w:eastAsia="Times New Roman" w:hAnsi="Times New Roman"/>
          <w:sz w:val="24"/>
          <w:szCs w:val="24"/>
          <w:color w:val="auto"/>
        </w:rPr>
        <w:t>.(1) Where an application under regulation 3, does not fulfill the requirements mentioned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5, the Board may reject the application after giving a reasonable opportunity of being heard.</w:t>
      </w:r>
    </w:p>
    <w:p>
      <w:pPr>
        <w:spacing w:after="0" w:line="26" w:lineRule="exact"/>
        <w:rPr>
          <w:sz w:val="20"/>
          <w:szCs w:val="20"/>
          <w:color w:val="auto"/>
        </w:rPr>
      </w:pPr>
    </w:p>
    <w:p>
      <w:pPr>
        <w:jc w:val="both"/>
        <w:ind w:right="20"/>
        <w:spacing w:after="0" w:line="353" w:lineRule="auto"/>
        <w:tabs>
          <w:tab w:leader="none" w:pos="345"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refusal to grant the registration certificate shall be communicated by the Board within thirty days of such refusal to the applicant and to the concerned stock exchange stating therein the grounds on which the application has been rejected.</w:t>
      </w:r>
    </w:p>
    <w:p>
      <w:pPr>
        <w:sectPr>
          <w:pgSz w:w="11900" w:h="16838" w:orient="portrait"/>
          <w:cols w:equalWidth="0" w:num="1">
            <w:col w:w="9040"/>
          </w:cols>
          <w:pgMar w:left="1440" w:top="1440" w:right="1424" w:bottom="765" w:gutter="0" w:footer="0" w:header="0"/>
        </w:sectPr>
      </w:pPr>
    </w:p>
    <w:bookmarkStart w:id="9" w:name="page10"/>
    <w:bookmarkEnd w:id="9"/>
    <w:p>
      <w:pPr>
        <w:spacing w:after="0" w:line="12" w:lineRule="exact"/>
        <w:rPr>
          <w:sz w:val="20"/>
          <w:szCs w:val="20"/>
          <w:color w:val="auto"/>
        </w:rPr>
      </w:pPr>
    </w:p>
    <w:p>
      <w:pPr>
        <w:jc w:val="both"/>
        <w:ind w:right="20"/>
        <w:spacing w:after="0" w:line="353" w:lineRule="auto"/>
        <w:tabs>
          <w:tab w:leader="none" w:pos="359"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applicant whose application has been rejected by the Board under sub-regulation (2), may apply within a period of thirty days from the date of receipt of such intimation, to the board for reconsideration of its decision.</w:t>
      </w:r>
    </w:p>
    <w:p>
      <w:pPr>
        <w:spacing w:after="0" w:line="26" w:lineRule="exact"/>
        <w:rPr>
          <w:rFonts w:ascii="Times New Roman" w:cs="Times New Roman" w:eastAsia="Times New Roman" w:hAnsi="Times New Roman"/>
          <w:sz w:val="24"/>
          <w:szCs w:val="24"/>
          <w:color w:val="auto"/>
        </w:rPr>
      </w:pPr>
    </w:p>
    <w:p>
      <w:pPr>
        <w:jc w:val="both"/>
        <w:spacing w:after="0" w:line="353" w:lineRule="auto"/>
        <w:tabs>
          <w:tab w:leader="none" w:pos="460"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reconsider an application made under sub-regulation (3) and communicate its decision as soon as possible in writing to the applicant and to the concerned stock exchange.</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Payment of fees.</w:t>
      </w:r>
    </w:p>
    <w:p>
      <w:pPr>
        <w:spacing w:after="0" w:line="149" w:lineRule="exact"/>
        <w:rPr>
          <w:sz w:val="20"/>
          <w:szCs w:val="20"/>
          <w:color w:val="auto"/>
        </w:rPr>
      </w:pPr>
    </w:p>
    <w:p>
      <w:pPr>
        <w:ind w:right="20"/>
        <w:spacing w:after="0" w:line="348" w:lineRule="auto"/>
        <w:tabs>
          <w:tab w:leader="none" w:pos="250" w:val="left"/>
        </w:tabs>
        <w:numPr>
          <w:ilvl w:val="0"/>
          <w:numId w:val="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applicant eligible for grant of a certificate of registration as a stock broker shall pay such fees and in such manner as specified in Schedule III or Schedule V as the case maybe:</w:t>
      </w:r>
    </w:p>
    <w:p>
      <w:pPr>
        <w:spacing w:after="0" w:line="25" w:lineRule="exact"/>
        <w:rPr>
          <w:rFonts w:ascii="Times New Roman" w:cs="Times New Roman" w:eastAsia="Times New Roman" w:hAnsi="Times New Roman"/>
          <w:sz w:val="24"/>
          <w:szCs w:val="24"/>
          <w:b w:val="1"/>
          <w:bCs w:val="1"/>
          <w:color w:val="auto"/>
        </w:rPr>
      </w:pPr>
    </w:p>
    <w:p>
      <w:pPr>
        <w:jc w:val="both"/>
        <w:ind w:firstLine="721"/>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Provided that the Board may on sufficient cause being shown permit the stock-broker to pay such fees at any time before the expiry of six months from the date on which such fees become due.</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registration.</w:t>
      </w:r>
    </w:p>
    <w:p>
      <w:pPr>
        <w:spacing w:after="0" w:line="154" w:lineRule="exact"/>
        <w:rPr>
          <w:sz w:val="20"/>
          <w:szCs w:val="20"/>
          <w:color w:val="auto"/>
        </w:rPr>
      </w:pPr>
    </w:p>
    <w:p>
      <w:pPr>
        <w:ind w:right="20"/>
        <w:spacing w:after="0" w:line="348" w:lineRule="auto"/>
        <w:tabs>
          <w:tab w:leader="none" w:pos="259" w:val="left"/>
        </w:tabs>
        <w:numPr>
          <w:ilvl w:val="0"/>
          <w:numId w:val="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Any registration granted by the Board under regulation 6 shall be subject to the following conditions, namely,-</w:t>
      </w:r>
    </w:p>
    <w:p>
      <w:pPr>
        <w:spacing w:after="0" w:line="13"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the stock broker holds the membership of any stock exchange;</w:t>
      </w:r>
    </w:p>
    <w:p>
      <w:pPr>
        <w:spacing w:after="0" w:line="149" w:lineRule="exact"/>
        <w:rPr>
          <w:rFonts w:ascii="Times New Roman" w:cs="Times New Roman" w:eastAsia="Times New Roman" w:hAnsi="Times New Roman"/>
          <w:sz w:val="24"/>
          <w:szCs w:val="24"/>
          <w:b w:val="1"/>
          <w:bCs w:val="1"/>
          <w:color w:val="auto"/>
        </w:rPr>
      </w:pPr>
    </w:p>
    <w:p>
      <w:pPr>
        <w:ind w:right="20"/>
        <w:spacing w:after="0" w:line="352"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he shall abide by the rules, regulations and bye-laws of the stock exchange which are applicable to him;</w:t>
      </w:r>
    </w:p>
    <w:p>
      <w:pPr>
        <w:spacing w:after="0" w:line="21"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where the stock broker proposes change in control, he shall obtain prior approval of the Board for continuing to act as such after the change;</w:t>
      </w:r>
    </w:p>
    <w:p>
      <w:pPr>
        <w:spacing w:after="0" w:line="13"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 he shall pay fees charged by the Board in the manner provided in these regulations;</w:t>
      </w:r>
    </w:p>
    <w:p>
      <w:pPr>
        <w:spacing w:after="0" w:line="153" w:lineRule="exact"/>
        <w:rPr>
          <w:rFonts w:ascii="Times New Roman" w:cs="Times New Roman" w:eastAsia="Times New Roman" w:hAnsi="Times New Roman"/>
          <w:sz w:val="24"/>
          <w:szCs w:val="24"/>
          <w:b w:val="1"/>
          <w:bCs w:val="1"/>
          <w:color w:val="auto"/>
        </w:rPr>
      </w:pPr>
    </w:p>
    <w:p>
      <w:pPr>
        <w:jc w:val="both"/>
        <w:ind w:right="20"/>
        <w:spacing w:after="0" w:line="35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 he shall take adequate steps for redressal of grievances, of the investors within one month of the date of receipt of the complaint and inform the Board as and when required by the Board;</w:t>
      </w:r>
    </w:p>
    <w:p>
      <w:pPr>
        <w:spacing w:after="0" w:line="9"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 he shall at all times abide by the Code of Conduct as specified in Schedule II; and</w:t>
      </w:r>
    </w:p>
    <w:p>
      <w:pPr>
        <w:spacing w:after="0" w:line="141"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 he shall at all times maintain the minimum networth as specified in Schedule VI.</w:t>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25</w:t>
      </w:r>
      <w:r>
        <w:rPr>
          <w:rFonts w:ascii="Times New Roman" w:cs="Times New Roman" w:eastAsia="Times New Roman" w:hAnsi="Times New Roman"/>
          <w:sz w:val="24"/>
          <w:szCs w:val="24"/>
          <w:b w:val="1"/>
          <w:bCs w:val="1"/>
          <w:color w:val="auto"/>
        </w:rPr>
        <w:t>[Approval for operation in other stock exchange(s) or segment(s) of stock exchange.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374650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144.05pt,29.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20"/>
          <w:szCs w:val="20"/>
          <w:color w:val="auto"/>
        </w:rPr>
        <w:t>Substituted by the SEBI (Stock Brokers and Sub-Brokers) (Amendment) Regulations, 2014 w.e.f. 08-10-2014.</w:t>
      </w:r>
    </w:p>
    <w:p>
      <w:pPr>
        <w:spacing w:after="0" w:line="222" w:lineRule="auto"/>
        <w:rPr>
          <w:sz w:val="20"/>
          <w:szCs w:val="20"/>
          <w:color w:val="auto"/>
        </w:rPr>
      </w:pPr>
      <w:r>
        <w:rPr>
          <w:rFonts w:ascii="Times New Roman" w:cs="Times New Roman" w:eastAsia="Times New Roman" w:hAnsi="Times New Roman"/>
          <w:sz w:val="20"/>
          <w:szCs w:val="20"/>
          <w:color w:val="auto"/>
        </w:rPr>
        <w:t>Prior to substitution the Regulation read as follows: ‘</w:t>
      </w:r>
      <w:r>
        <w:rPr>
          <w:rFonts w:ascii="Times New Roman" w:cs="Times New Roman" w:eastAsia="Times New Roman" w:hAnsi="Times New Roman"/>
          <w:sz w:val="20"/>
          <w:szCs w:val="20"/>
          <w:b w:val="1"/>
          <w:bCs w:val="1"/>
          <w:color w:val="auto"/>
        </w:rPr>
        <w:t>Approval for operation in segments of stock exchange.</w:t>
      </w:r>
    </w:p>
    <w:p>
      <w:pPr>
        <w:spacing w:after="0" w:line="10" w:lineRule="exact"/>
        <w:rPr>
          <w:sz w:val="20"/>
          <w:szCs w:val="20"/>
          <w:color w:val="auto"/>
        </w:rPr>
      </w:pPr>
    </w:p>
    <w:p>
      <w:pPr>
        <w:ind w:right="20"/>
        <w:spacing w:after="0" w:line="235" w:lineRule="auto"/>
        <w:tabs>
          <w:tab w:leader="none" w:pos="350" w:val="left"/>
        </w:tabs>
        <w:numPr>
          <w:ilvl w:val="0"/>
          <w:numId w:val="3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color w:val="auto"/>
        </w:rPr>
        <w:t>(1) Approval for operating in segments of a stock exchange shall be granted by the concerned stock exchange.</w:t>
      </w:r>
    </w:p>
    <w:p>
      <w:pPr>
        <w:sectPr>
          <w:pgSz w:w="11900" w:h="16838" w:orient="portrait"/>
          <w:cols w:equalWidth="0" w:num="1">
            <w:col w:w="9040"/>
          </w:cols>
          <w:pgMar w:left="1440" w:top="1440" w:right="1424" w:bottom="874" w:gutter="0" w:footer="0" w:header="0"/>
        </w:sectPr>
      </w:pPr>
    </w:p>
    <w:bookmarkStart w:id="10" w:name="page11"/>
    <w:bookmarkEnd w:id="10"/>
    <w:p>
      <w:pPr>
        <w:spacing w:after="0" w:line="12" w:lineRule="exact"/>
        <w:rPr>
          <w:sz w:val="20"/>
          <w:szCs w:val="20"/>
          <w:color w:val="auto"/>
        </w:rPr>
      </w:pPr>
    </w:p>
    <w:p>
      <w:pPr>
        <w:jc w:val="both"/>
        <w:ind w:right="20"/>
        <w:spacing w:after="0" w:line="353" w:lineRule="auto"/>
        <w:rPr>
          <w:sz w:val="20"/>
          <w:szCs w:val="20"/>
          <w:color w:val="auto"/>
        </w:rPr>
      </w:pPr>
      <w:r>
        <w:rPr>
          <w:rFonts w:ascii="Times New Roman" w:cs="Times New Roman" w:eastAsia="Times New Roman" w:hAnsi="Times New Roman"/>
          <w:sz w:val="24"/>
          <w:szCs w:val="24"/>
          <w:b w:val="1"/>
          <w:bCs w:val="1"/>
          <w:color w:val="auto"/>
        </w:rPr>
        <w:t>10</w:t>
      </w:r>
      <w:r>
        <w:rPr>
          <w:rFonts w:ascii="Times New Roman" w:cs="Times New Roman" w:eastAsia="Times New Roman" w:hAnsi="Times New Roman"/>
          <w:sz w:val="24"/>
          <w:szCs w:val="24"/>
          <w:color w:val="auto"/>
        </w:rPr>
        <w:t>. (1) A stock broker registered with the Board, who desires to operate in any other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 or any other segment(s) of the stock exchange of which it holds a membership, shall apply to the concerned stock exchange, in the manner specified by the Board.</w:t>
      </w:r>
    </w:p>
    <w:p>
      <w:pPr>
        <w:spacing w:after="0" w:line="26" w:lineRule="exact"/>
        <w:rPr>
          <w:sz w:val="20"/>
          <w:szCs w:val="20"/>
          <w:color w:val="auto"/>
        </w:rPr>
      </w:pPr>
    </w:p>
    <w:p>
      <w:pPr>
        <w:jc w:val="both"/>
        <w:ind w:right="20"/>
        <w:spacing w:after="0" w:line="353" w:lineRule="auto"/>
        <w:tabs>
          <w:tab w:leader="none" w:pos="403"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clearing member registered with the Board, who desires to operate in any stock exchange or any segment(s) of the stock exchange, shall apply to the concerned stock exchange in the manner specified by the Board.</w:t>
      </w:r>
    </w:p>
    <w:p>
      <w:pPr>
        <w:spacing w:after="0" w:line="20" w:lineRule="exact"/>
        <w:rPr>
          <w:rFonts w:ascii="Times New Roman" w:cs="Times New Roman" w:eastAsia="Times New Roman" w:hAnsi="Times New Roman"/>
          <w:sz w:val="24"/>
          <w:szCs w:val="24"/>
          <w:color w:val="auto"/>
        </w:rPr>
      </w:pPr>
    </w:p>
    <w:p>
      <w:pPr>
        <w:jc w:val="both"/>
        <w:ind w:right="20"/>
        <w:spacing w:after="0" w:line="357" w:lineRule="auto"/>
        <w:tabs>
          <w:tab w:leader="none" w:pos="388"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an application under sub-regulation (1) or sub-regulation (2), the stock exchange shall, on being satisfied with the compliance of provisions of the regulations and other relevant eligibility requirements specified by the Board, grant approval to operate in that stock exchange or segment(s) thereof and shall inform the Board about such grant of approval.]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1"/>
          <w:szCs w:val="31"/>
          <w:b w:val="1"/>
          <w:bCs w:val="1"/>
          <w:color w:val="auto"/>
          <w:vertAlign w:val="superscript"/>
        </w:rPr>
        <w:t>26</w:t>
      </w:r>
      <w:r>
        <w:rPr>
          <w:rFonts w:ascii="Times New Roman" w:cs="Times New Roman" w:eastAsia="Times New Roman" w:hAnsi="Times New Roman"/>
          <w:sz w:val="24"/>
          <w:szCs w:val="24"/>
          <w:b w:val="1"/>
          <w:bCs w:val="1"/>
          <w:color w:val="auto"/>
        </w:rPr>
        <w:t>[CHAPTER II-A</w:t>
      </w:r>
    </w:p>
    <w:p>
      <w:pPr>
        <w:spacing w:after="0" w:line="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REGISTRATION OF CLEARING MEMBERS</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for registration.</w:t>
      </w:r>
    </w:p>
    <w:p>
      <w:pPr>
        <w:spacing w:after="0" w:line="131" w:lineRule="exact"/>
        <w:rPr>
          <w:sz w:val="20"/>
          <w:szCs w:val="20"/>
          <w:color w:val="auto"/>
        </w:rPr>
      </w:pPr>
    </w:p>
    <w:p>
      <w:pPr>
        <w:jc w:val="both"/>
        <w:ind w:right="20"/>
        <w:spacing w:after="0" w:line="293" w:lineRule="auto"/>
        <w:rPr>
          <w:sz w:val="20"/>
          <w:szCs w:val="20"/>
          <w:color w:val="auto"/>
        </w:rPr>
      </w:pPr>
      <w:r>
        <w:rPr>
          <w:rFonts w:ascii="Times New Roman" w:cs="Times New Roman" w:eastAsia="Times New Roman" w:hAnsi="Times New Roman"/>
          <w:sz w:val="24"/>
          <w:szCs w:val="24"/>
          <w:b w:val="1"/>
          <w:bCs w:val="1"/>
          <w:color w:val="auto"/>
        </w:rPr>
        <w:t xml:space="preserve">10A. </w:t>
      </w:r>
      <w:r>
        <w:rPr>
          <w:rFonts w:ascii="Times New Roman" w:cs="Times New Roman" w:eastAsia="Times New Roman" w:hAnsi="Times New Roman"/>
          <w:sz w:val="31"/>
          <w:szCs w:val="31"/>
          <w:color w:val="auto"/>
          <w:vertAlign w:val="superscript"/>
        </w:rPr>
        <w:t>27</w:t>
      </w:r>
      <w:r>
        <w:rPr>
          <w:rFonts w:ascii="Times New Roman" w:cs="Times New Roman" w:eastAsia="Times New Roman" w:hAnsi="Times New Roman"/>
          <w:sz w:val="24"/>
          <w:szCs w:val="24"/>
          <w:color w:val="auto"/>
        </w:rPr>
        <w:t>[(1) No person shall act as a clearing member, unless he obtains a certificate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registration from the Board:</w:t>
      </w:r>
    </w:p>
    <w:p>
      <w:pPr>
        <w:spacing w:after="0" w:line="76" w:lineRule="exact"/>
        <w:rPr>
          <w:sz w:val="20"/>
          <w:szCs w:val="20"/>
          <w:color w:val="auto"/>
        </w:rPr>
      </w:pPr>
    </w:p>
    <w:p>
      <w:pPr>
        <w:jc w:val="both"/>
        <w:ind w:right="20"/>
        <w:spacing w:after="0" w:line="353" w:lineRule="auto"/>
        <w:rPr>
          <w:sz w:val="20"/>
          <w:szCs w:val="20"/>
          <w:color w:val="auto"/>
        </w:rPr>
      </w:pPr>
      <w:r>
        <w:rPr>
          <w:rFonts w:ascii="Times New Roman" w:cs="Times New Roman" w:eastAsia="Times New Roman" w:hAnsi="Times New Roman"/>
          <w:sz w:val="24"/>
          <w:szCs w:val="24"/>
          <w:color w:val="auto"/>
        </w:rPr>
        <w:t>Provided that no separate registration shall be required for a stock broker registered with the Board to act as a clearing member in a clearing corporation of which he is admitted as a member, subject to grant of approval by the concerned clearing corporation.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255270</wp:posOffset>
                </wp:positionV>
                <wp:extent cx="573214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1pt" to="451.35pt,20.1pt" o:allowincell="f" strokecolor="#000000" strokeweight="0.4799pt"/>
            </w:pict>
          </mc:Fallback>
        </mc:AlternateContent>
      </w:r>
    </w:p>
    <w:p>
      <w:pPr>
        <w:spacing w:after="0" w:line="200" w:lineRule="exact"/>
        <w:rPr>
          <w:sz w:val="20"/>
          <w:szCs w:val="20"/>
          <w:color w:val="auto"/>
        </w:rPr>
      </w:pPr>
    </w:p>
    <w:p>
      <w:pPr>
        <w:spacing w:after="0" w:line="277" w:lineRule="exact"/>
        <w:rPr>
          <w:sz w:val="20"/>
          <w:szCs w:val="20"/>
          <w:color w:val="auto"/>
        </w:rPr>
      </w:pPr>
    </w:p>
    <w:p>
      <w:pPr>
        <w:jc w:val="both"/>
        <w:ind w:right="20"/>
        <w:spacing w:after="0" w:line="237" w:lineRule="auto"/>
        <w:tabs>
          <w:tab w:leader="none" w:pos="293"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stock broker registered with the Board, who desires to operate in any segment(s) of the stock exchange of which it holds a membership, shall apply to the concerned stock exchange, in the manner specified by the Board.</w:t>
      </w:r>
    </w:p>
    <w:p>
      <w:pPr>
        <w:spacing w:after="0" w:line="10" w:lineRule="exact"/>
        <w:rPr>
          <w:rFonts w:ascii="Times New Roman" w:cs="Times New Roman" w:eastAsia="Times New Roman" w:hAnsi="Times New Roman"/>
          <w:sz w:val="20"/>
          <w:szCs w:val="20"/>
          <w:color w:val="auto"/>
        </w:rPr>
      </w:pPr>
    </w:p>
    <w:p>
      <w:pPr>
        <w:jc w:val="both"/>
        <w:ind w:right="20"/>
        <w:spacing w:after="0" w:line="237" w:lineRule="auto"/>
        <w:tabs>
          <w:tab w:leader="none" w:pos="331"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clearing member registered with the Board, who desires to operate in any segment(s) of the stock exchange which has promoted the clearing corporation, of which he is a member, shall apply to the concerned stock exchange in the manner specified by the Board.</w:t>
      </w:r>
    </w:p>
    <w:p>
      <w:pPr>
        <w:spacing w:after="0" w:line="9" w:lineRule="exact"/>
        <w:rPr>
          <w:rFonts w:ascii="Times New Roman" w:cs="Times New Roman" w:eastAsia="Times New Roman" w:hAnsi="Times New Roman"/>
          <w:sz w:val="20"/>
          <w:szCs w:val="20"/>
          <w:color w:val="auto"/>
        </w:rPr>
      </w:pPr>
    </w:p>
    <w:p>
      <w:pPr>
        <w:jc w:val="both"/>
        <w:spacing w:after="0" w:line="238" w:lineRule="auto"/>
        <w:tabs>
          <w:tab w:leader="none" w:pos="317"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an application under sub-regulation (2) or sub-regulation (3), the stock exchange shall, on being satisfied with the compliance of provision of the regulations and other relevant eligibility requirements specified by the Board, grant approval for operation in any segment(s) and shall inform the Board about such grant of approval.’</w:t>
      </w:r>
    </w:p>
    <w:p>
      <w:pPr>
        <w:spacing w:after="0" w:line="2" w:lineRule="exact"/>
        <w:rPr>
          <w:rFonts w:ascii="Times New Roman" w:cs="Times New Roman" w:eastAsia="Times New Roman" w:hAnsi="Times New Roman"/>
          <w:sz w:val="20"/>
          <w:szCs w:val="20"/>
          <w:color w:val="auto"/>
        </w:rPr>
      </w:pPr>
    </w:p>
    <w:p>
      <w:pPr>
        <w:spacing w:after="0" w:line="21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26</w:t>
      </w:r>
      <w:r>
        <w:rPr>
          <w:rFonts w:ascii="Times New Roman" w:cs="Times New Roman" w:eastAsia="Times New Roman" w:hAnsi="Times New Roman"/>
          <w:sz w:val="20"/>
          <w:szCs w:val="20"/>
          <w:color w:val="auto"/>
        </w:rPr>
        <w:t xml:space="preserve"> Chapter II-A inserted by the SEBI (Stock Brokers and Sub-brokers) (Second Amdt.) Regulations,2013 w.e.f 27.09.2013</w:t>
      </w:r>
    </w:p>
    <w:p>
      <w:pPr>
        <w:spacing w:after="0" w:line="1" w:lineRule="exact"/>
        <w:rPr>
          <w:rFonts w:ascii="Times New Roman" w:cs="Times New Roman" w:eastAsia="Times New Roman" w:hAnsi="Times New Roman"/>
          <w:sz w:val="20"/>
          <w:szCs w:val="20"/>
          <w:color w:val="auto"/>
        </w:rPr>
      </w:pPr>
    </w:p>
    <w:p>
      <w:pPr>
        <w:spacing w:after="0" w:line="20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20"/>
          <w:szCs w:val="20"/>
          <w:color w:val="auto"/>
        </w:rPr>
        <w:t xml:space="preserve">   Substituted  by  the  SEBI  (Stock  Brokers  and  Sub-Brokers)  (Amendment)  Regulations,  2014  w.e.f.</w:t>
      </w:r>
    </w:p>
    <w:p>
      <w:pPr>
        <w:spacing w:after="0" w:line="22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8.10.2014.Prior to substitution the sub-regulation read as follows:</w:t>
      </w:r>
    </w:p>
    <w:p>
      <w:pPr>
        <w:spacing w:after="0" w:line="9" w:lineRule="exact"/>
        <w:rPr>
          <w:rFonts w:ascii="Times New Roman" w:cs="Times New Roman" w:eastAsia="Times New Roman" w:hAnsi="Times New Roman"/>
          <w:sz w:val="20"/>
          <w:szCs w:val="20"/>
          <w:color w:val="auto"/>
        </w:rPr>
      </w:pPr>
    </w:p>
    <w:p>
      <w:pPr>
        <w:ind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(1) Any person who desires to act as a clearing member, shall seek a certificate of registration from the Board for each clearing corporation in which he seeks to operate:</w:t>
      </w:r>
    </w:p>
    <w:p>
      <w:pPr>
        <w:spacing w:after="0" w:line="10" w:lineRule="exact"/>
        <w:rPr>
          <w:rFonts w:ascii="Times New Roman" w:cs="Times New Roman" w:eastAsia="Times New Roman" w:hAnsi="Times New Roman"/>
          <w:sz w:val="20"/>
          <w:szCs w:val="20"/>
          <w:color w:val="auto"/>
        </w:rPr>
      </w:pPr>
    </w:p>
    <w:p>
      <w:pPr>
        <w:jc w:val="both"/>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no separate registration shall be required for a stock broker registered with the Board to operate as a clearing member in the clearing corporation which is promoted by the stock exchange of which he is a member.’</w:t>
      </w:r>
    </w:p>
    <w:p>
      <w:pPr>
        <w:sectPr>
          <w:pgSz w:w="11900" w:h="16838" w:orient="portrait"/>
          <w:cols w:equalWidth="0" w:num="1">
            <w:col w:w="9040"/>
          </w:cols>
          <w:pgMar w:left="1440" w:top="1440" w:right="1424" w:bottom="874" w:gutter="0" w:footer="0" w:header="0"/>
        </w:sectPr>
      </w:pPr>
    </w:p>
    <w:bookmarkStart w:id="11" w:name="page12"/>
    <w:bookmarkEnd w:id="11"/>
    <w:p>
      <w:pPr>
        <w:spacing w:after="0" w:line="12" w:lineRule="exact"/>
        <w:rPr>
          <w:sz w:val="20"/>
          <w:szCs w:val="20"/>
          <w:color w:val="auto"/>
        </w:rPr>
      </w:pPr>
    </w:p>
    <w:p>
      <w:pPr>
        <w:jc w:val="both"/>
        <w:ind w:right="20"/>
        <w:spacing w:after="0" w:line="357" w:lineRule="auto"/>
        <w:rPr>
          <w:sz w:val="20"/>
          <w:szCs w:val="20"/>
          <w:color w:val="auto"/>
        </w:rPr>
      </w:pPr>
      <w:r>
        <w:rPr>
          <w:rFonts w:ascii="Times New Roman" w:cs="Times New Roman" w:eastAsia="Times New Roman" w:hAnsi="Times New Roman"/>
          <w:sz w:val="24"/>
          <w:szCs w:val="24"/>
          <w:color w:val="auto"/>
        </w:rPr>
        <w:t>Explanation.- For the purpose of this sub-regulation, it is clarified that no separate registration shall be required for a clearing member registered with the Board to operate in more than one clearing corporation, of which he is admitted as a member, subject to grant of approval by the concerned clearing corporation.]</w:t>
      </w:r>
    </w:p>
    <w:p>
      <w:pPr>
        <w:spacing w:after="0" w:line="2" w:lineRule="exact"/>
        <w:rPr>
          <w:sz w:val="20"/>
          <w:szCs w:val="20"/>
          <w:color w:val="auto"/>
        </w:rPr>
      </w:pPr>
    </w:p>
    <w:p>
      <w:pPr>
        <w:ind w:left="460" w:hanging="397"/>
        <w:spacing w:after="0"/>
        <w:tabs>
          <w:tab w:leader="none" w:pos="460" w:val="left"/>
        </w:tabs>
        <w:numPr>
          <w:ilvl w:val="1"/>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application for grant of a certificate of registration as clearing member shall be</w:t>
      </w:r>
    </w:p>
    <w:p>
      <w:pPr>
        <w:spacing w:after="0" w:line="131" w:lineRule="exact"/>
        <w:rPr>
          <w:rFonts w:ascii="Times New Roman" w:cs="Times New Roman" w:eastAsia="Times New Roman" w:hAnsi="Times New Roman"/>
          <w:sz w:val="24"/>
          <w:szCs w:val="24"/>
          <w:color w:val="auto"/>
        </w:rPr>
      </w:pPr>
    </w:p>
    <w:p>
      <w:pPr>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submitted to the Board in Form AD of Schedule I through the clearing corporation</w:t>
      </w:r>
      <w:r>
        <w:rPr>
          <w:rFonts w:ascii="Times New Roman" w:cs="Times New Roman" w:eastAsia="Times New Roman" w:hAnsi="Times New Roman"/>
          <w:sz w:val="31"/>
          <w:szCs w:val="31"/>
          <w:color w:val="auto"/>
          <w:vertAlign w:val="superscript"/>
        </w:rPr>
        <w:t>28</w:t>
      </w:r>
      <w:r>
        <w:rPr>
          <w:rFonts w:ascii="Times New Roman" w:cs="Times New Roman" w:eastAsia="Times New Roman" w:hAnsi="Times New Roman"/>
          <w:sz w:val="24"/>
          <w:szCs w:val="24"/>
          <w:color w:val="auto"/>
        </w:rPr>
        <w:t>[*] of which he is admitted as a member.</w:t>
      </w:r>
    </w:p>
    <w:p>
      <w:pPr>
        <w:spacing w:after="0" w:line="58" w:lineRule="exact"/>
        <w:rPr>
          <w:rFonts w:ascii="Times New Roman" w:cs="Times New Roman" w:eastAsia="Times New Roman" w:hAnsi="Times New Roman"/>
          <w:sz w:val="24"/>
          <w:szCs w:val="24"/>
          <w:color w:val="auto"/>
        </w:rPr>
      </w:pPr>
    </w:p>
    <w:p>
      <w:pPr>
        <w:spacing w:after="0" w:line="293" w:lineRule="auto"/>
        <w:tabs>
          <w:tab w:leader="none" w:pos="35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Clearing Corporation</w:t>
      </w:r>
      <w:r>
        <w:rPr>
          <w:rFonts w:ascii="Times New Roman" w:cs="Times New Roman" w:eastAsia="Times New Roman" w:hAnsi="Times New Roman"/>
          <w:sz w:val="31"/>
          <w:szCs w:val="31"/>
          <w:color w:val="auto"/>
          <w:vertAlign w:val="superscript"/>
        </w:rPr>
        <w:t>29</w:t>
      </w:r>
      <w:r>
        <w:rPr>
          <w:rFonts w:ascii="Times New Roman" w:cs="Times New Roman" w:eastAsia="Times New Roman" w:hAnsi="Times New Roman"/>
          <w:sz w:val="24"/>
          <w:szCs w:val="24"/>
          <w:color w:val="auto"/>
        </w:rPr>
        <w:t>[*] shall forward the application form to the Board as early as possible, but not later than thirty days from the date of its receipt.</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Applicability of Chapter II.</w:t>
      </w:r>
    </w:p>
    <w:p>
      <w:pPr>
        <w:spacing w:after="0" w:line="154"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10B. </w:t>
      </w:r>
      <w:r>
        <w:rPr>
          <w:rFonts w:ascii="Times New Roman" w:cs="Times New Roman" w:eastAsia="Times New Roman" w:hAnsi="Times New Roman"/>
          <w:sz w:val="24"/>
          <w:szCs w:val="24"/>
          <w:color w:val="auto"/>
        </w:rPr>
        <w:t>The provisions of Chapter II shall be applicable mutatis mutandis to registration of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clearing member, except as otherwise provided."</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Payment of fees.</w:t>
      </w:r>
    </w:p>
    <w:p>
      <w:pPr>
        <w:spacing w:after="0" w:line="154" w:lineRule="exact"/>
        <w:rPr>
          <w:sz w:val="20"/>
          <w:szCs w:val="20"/>
          <w:color w:val="auto"/>
        </w:rPr>
      </w:pPr>
    </w:p>
    <w:p>
      <w:pPr>
        <w:jc w:val="both"/>
        <w:ind w:right="20"/>
        <w:spacing w:after="0" w:line="353" w:lineRule="auto"/>
        <w:rPr>
          <w:sz w:val="20"/>
          <w:szCs w:val="20"/>
          <w:color w:val="auto"/>
        </w:rPr>
      </w:pPr>
      <w:r>
        <w:rPr>
          <w:rFonts w:ascii="Times New Roman" w:cs="Times New Roman" w:eastAsia="Times New Roman" w:hAnsi="Times New Roman"/>
          <w:sz w:val="24"/>
          <w:szCs w:val="24"/>
          <w:b w:val="1"/>
          <w:bCs w:val="1"/>
          <w:color w:val="auto"/>
        </w:rPr>
        <w:t xml:space="preserve">10C. </w:t>
      </w:r>
      <w:r>
        <w:rPr>
          <w:rFonts w:ascii="Times New Roman" w:cs="Times New Roman" w:eastAsia="Times New Roman" w:hAnsi="Times New Roman"/>
          <w:sz w:val="24"/>
          <w:szCs w:val="24"/>
          <w:color w:val="auto"/>
        </w:rPr>
        <w:t>Every applicant eligible for grant of a certificate of registration as a clearing member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pay such fees and in such manner as specified in Schedule III or Schedule V as the case maybe:</w:t>
      </w:r>
    </w:p>
    <w:p>
      <w:pPr>
        <w:spacing w:after="0" w:line="21"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Provided that the Board may on sufficient cause being shown permit the clearing member to pay such fees at any time before the expiry of six months from the date on which such fees become due.</w:t>
      </w:r>
    </w:p>
    <w:p>
      <w:pPr>
        <w:spacing w:after="0" w:line="200" w:lineRule="exact"/>
        <w:rPr>
          <w:sz w:val="20"/>
          <w:szCs w:val="20"/>
          <w:color w:val="auto"/>
        </w:rPr>
      </w:pPr>
    </w:p>
    <w:p>
      <w:pPr>
        <w:spacing w:after="0" w:line="214" w:lineRule="exact"/>
        <w:rPr>
          <w:sz w:val="20"/>
          <w:szCs w:val="20"/>
          <w:color w:val="auto"/>
        </w:rPr>
      </w:pPr>
    </w:p>
    <w:p>
      <w:pPr>
        <w:ind w:right="300"/>
        <w:spacing w:after="0" w:line="298" w:lineRule="auto"/>
        <w:rPr>
          <w:sz w:val="20"/>
          <w:szCs w:val="20"/>
          <w:color w:val="auto"/>
        </w:rPr>
      </w:pPr>
      <w:r>
        <w:rPr>
          <w:rFonts w:ascii="Times New Roman" w:cs="Times New Roman" w:eastAsia="Times New Roman" w:hAnsi="Times New Roman"/>
          <w:sz w:val="31"/>
          <w:szCs w:val="31"/>
          <w:color w:val="auto"/>
          <w:vertAlign w:val="superscript"/>
        </w:rPr>
        <w:t>30</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Approval for operation in other clearing corporation(s) or segment(s) of clearing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corporation.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337185</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55pt" to="144.05pt,26.55pt" o:allowincell="f" strokecolor="#000000" strokeweight="0.4799pt"/>
            </w:pict>
          </mc:Fallback>
        </mc:AlternateContent>
      </w:r>
    </w:p>
    <w:p>
      <w:pPr>
        <w:spacing w:after="0" w:line="200" w:lineRule="exact"/>
        <w:rPr>
          <w:sz w:val="20"/>
          <w:szCs w:val="20"/>
          <w:color w:val="auto"/>
        </w:rPr>
      </w:pPr>
    </w:p>
    <w:p>
      <w:pPr>
        <w:spacing w:after="0" w:line="326" w:lineRule="exact"/>
        <w:rPr>
          <w:sz w:val="20"/>
          <w:szCs w:val="20"/>
          <w:color w:val="auto"/>
        </w:rPr>
      </w:pPr>
    </w:p>
    <w:p>
      <w:pPr>
        <w:spacing w:after="0"/>
        <w:tabs>
          <w:tab w:leader="none" w:pos="240" w:val="left"/>
          <w:tab w:leader="none" w:pos="2120" w:val="left"/>
          <w:tab w:leader="none" w:pos="8040" w:val="left"/>
        </w:tabs>
        <w:rPr>
          <w:sz w:val="20"/>
          <w:szCs w:val="20"/>
          <w:color w:val="auto"/>
        </w:rPr>
      </w:pPr>
      <w:r>
        <w:rPr>
          <w:rFonts w:ascii="Times New Roman" w:cs="Times New Roman" w:eastAsia="Times New Roman" w:hAnsi="Times New Roman"/>
          <w:sz w:val="26"/>
          <w:szCs w:val="26"/>
          <w:color w:val="auto"/>
          <w:vertAlign w:val="superscript"/>
        </w:rPr>
        <w:t>28</w:t>
      </w:r>
      <w:r>
        <w:rPr>
          <w:sz w:val="20"/>
          <w:szCs w:val="20"/>
          <w:color w:val="auto"/>
        </w:rPr>
        <w:tab/>
      </w:r>
      <w:r>
        <w:rPr>
          <w:rFonts w:ascii="Times New Roman" w:cs="Times New Roman" w:eastAsia="Times New Roman" w:hAnsi="Times New Roman"/>
          <w:sz w:val="20"/>
          <w:szCs w:val="20"/>
          <w:color w:val="auto"/>
        </w:rPr>
        <w:t>‘(s)’  omitted  by  the</w:t>
      </w:r>
      <w:r>
        <w:rPr>
          <w:sz w:val="20"/>
          <w:szCs w:val="20"/>
          <w:color w:val="auto"/>
        </w:rPr>
        <w:tab/>
      </w:r>
      <w:r>
        <w:rPr>
          <w:rFonts w:ascii="Times New Roman" w:cs="Times New Roman" w:eastAsia="Times New Roman" w:hAnsi="Times New Roman"/>
          <w:sz w:val="20"/>
          <w:szCs w:val="20"/>
          <w:color w:val="auto"/>
        </w:rPr>
        <w:t>SEBI  (Stock  Brokers  and  Sub-Brokers)  (Amendment)  Regulations,</w:t>
        <w:tab/>
        <w:t>2014  w.e.f.</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08.10.2014</w:t>
      </w:r>
    </w:p>
    <w:p>
      <w:pPr>
        <w:spacing w:after="0" w:line="233" w:lineRule="auto"/>
        <w:tabs>
          <w:tab w:leader="none" w:pos="240" w:val="left"/>
          <w:tab w:leader="none" w:pos="2120" w:val="left"/>
          <w:tab w:leader="none" w:pos="8040" w:val="left"/>
        </w:tabs>
        <w:rPr>
          <w:sz w:val="20"/>
          <w:szCs w:val="20"/>
          <w:color w:val="auto"/>
        </w:rPr>
      </w:pPr>
      <w:r>
        <w:rPr>
          <w:rFonts w:ascii="Times New Roman" w:cs="Times New Roman" w:eastAsia="Times New Roman" w:hAnsi="Times New Roman"/>
          <w:sz w:val="25"/>
          <w:szCs w:val="25"/>
          <w:color w:val="auto"/>
          <w:vertAlign w:val="superscript"/>
        </w:rPr>
        <w:t>29</w:t>
      </w:r>
      <w:r>
        <w:rPr>
          <w:sz w:val="20"/>
          <w:szCs w:val="20"/>
          <w:color w:val="auto"/>
        </w:rPr>
        <w:tab/>
      </w:r>
      <w:r>
        <w:rPr>
          <w:rFonts w:ascii="Times New Roman" w:cs="Times New Roman" w:eastAsia="Times New Roman" w:hAnsi="Times New Roman"/>
          <w:sz w:val="19"/>
          <w:szCs w:val="19"/>
          <w:color w:val="auto"/>
        </w:rPr>
        <w:t>‘(s)’  omitted  by  the</w:t>
      </w:r>
      <w:r>
        <w:rPr>
          <w:sz w:val="20"/>
          <w:szCs w:val="20"/>
          <w:color w:val="auto"/>
        </w:rPr>
        <w:tab/>
      </w:r>
      <w:r>
        <w:rPr>
          <w:rFonts w:ascii="Times New Roman" w:cs="Times New Roman" w:eastAsia="Times New Roman" w:hAnsi="Times New Roman"/>
          <w:sz w:val="20"/>
          <w:szCs w:val="20"/>
          <w:color w:val="auto"/>
        </w:rPr>
        <w:t>SEBI  (Stock  Brokers  and  Sub-Brokers)  (Amendment)  Regulations,</w:t>
        <w:tab/>
        <w:t>2014  w.e.f.</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08.10.2014</w:t>
      </w:r>
    </w:p>
    <w:p>
      <w:pPr>
        <w:spacing w:after="0" w:line="233" w:lineRule="auto"/>
        <w:tabs>
          <w:tab w:leader="none" w:pos="1160" w:val="left"/>
          <w:tab w:leader="none" w:pos="1520" w:val="left"/>
          <w:tab w:leader="none" w:pos="1900" w:val="left"/>
          <w:tab w:leader="none" w:pos="2480" w:val="left"/>
          <w:tab w:leader="none" w:pos="3160" w:val="left"/>
          <w:tab w:leader="none" w:pos="3940" w:val="left"/>
          <w:tab w:leader="none" w:pos="4380" w:val="left"/>
          <w:tab w:leader="none" w:pos="5600" w:val="left"/>
          <w:tab w:leader="none" w:pos="6860" w:val="left"/>
          <w:tab w:leader="none" w:pos="8020" w:val="left"/>
          <w:tab w:leader="none" w:pos="8560" w:val="left"/>
        </w:tabs>
        <w:rPr>
          <w:sz w:val="20"/>
          <w:szCs w:val="20"/>
          <w:color w:val="auto"/>
        </w:rPr>
      </w:pPr>
      <w:r>
        <w:rPr>
          <w:rFonts w:ascii="Times New Roman" w:cs="Times New Roman" w:eastAsia="Times New Roman" w:hAnsi="Times New Roman"/>
          <w:sz w:val="25"/>
          <w:szCs w:val="25"/>
          <w:color w:val="auto"/>
          <w:vertAlign w:val="superscript"/>
        </w:rPr>
        <w:t>30</w:t>
      </w:r>
      <w:r>
        <w:rPr>
          <w:rFonts w:ascii="Times New Roman" w:cs="Times New Roman" w:eastAsia="Times New Roman" w:hAnsi="Times New Roman"/>
          <w:sz w:val="20"/>
          <w:szCs w:val="20"/>
          <w:color w:val="auto"/>
        </w:rPr>
        <w:t>Substituted</w:t>
        <w:tab/>
        <w:t>by</w:t>
        <w:tab/>
        <w:t>the</w:t>
        <w:tab/>
        <w:t>SEBI</w:t>
        <w:tab/>
        <w:t>(Stock</w:t>
        <w:tab/>
        <w:t>Brokers</w:t>
        <w:tab/>
        <w:t>and</w:t>
        <w:tab/>
        <w:t>Sub-Brokers)</w:t>
        <w:tab/>
        <w:t>(Amendment)</w:t>
        <w:tab/>
        <w:t>Regulations,</w:t>
        <w:tab/>
        <w:t>2014</w:t>
        <w:tab/>
        <w:t>w.e.f.</w:t>
      </w:r>
    </w:p>
    <w:p>
      <w:pPr>
        <w:spacing w:after="0" w:line="223" w:lineRule="auto"/>
        <w:rPr>
          <w:sz w:val="20"/>
          <w:szCs w:val="20"/>
          <w:color w:val="auto"/>
        </w:rPr>
      </w:pPr>
      <w:r>
        <w:rPr>
          <w:rFonts w:ascii="Times New Roman" w:cs="Times New Roman" w:eastAsia="Times New Roman" w:hAnsi="Times New Roman"/>
          <w:sz w:val="20"/>
          <w:szCs w:val="20"/>
          <w:color w:val="auto"/>
        </w:rPr>
        <w:t>08.10.2014.Prior to substitution the regulation read as follows: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Approval for operation in segments of clearing corporation.</w:t>
      </w:r>
    </w:p>
    <w:p>
      <w:pPr>
        <w:spacing w:after="0" w:line="9" w:lineRule="exact"/>
        <w:rPr>
          <w:sz w:val="20"/>
          <w:szCs w:val="20"/>
          <w:color w:val="auto"/>
        </w:rPr>
      </w:pPr>
    </w:p>
    <w:p>
      <w:pPr>
        <w:jc w:val="both"/>
        <w:ind w:firstLine="53"/>
        <w:spacing w:after="0" w:line="233" w:lineRule="auto"/>
        <w:rPr>
          <w:sz w:val="20"/>
          <w:szCs w:val="20"/>
          <w:color w:val="auto"/>
        </w:rPr>
      </w:pPr>
      <w:r>
        <w:rPr>
          <w:rFonts w:ascii="Times New Roman" w:cs="Times New Roman" w:eastAsia="Times New Roman" w:hAnsi="Times New Roman"/>
          <w:sz w:val="20"/>
          <w:szCs w:val="20"/>
          <w:b w:val="1"/>
          <w:bCs w:val="1"/>
          <w:color w:val="auto"/>
        </w:rPr>
        <w:t xml:space="preserve">10D. </w:t>
      </w:r>
      <w:r>
        <w:rPr>
          <w:rFonts w:ascii="Times New Roman" w:cs="Times New Roman" w:eastAsia="Times New Roman" w:hAnsi="Times New Roman"/>
          <w:sz w:val="20"/>
          <w:szCs w:val="20"/>
          <w:color w:val="auto"/>
        </w:rPr>
        <w:t>(1) Approval for operating in any segments of a clearing corporation shall be granted by the concerned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clearing corporation.</w:t>
      </w:r>
    </w:p>
    <w:p>
      <w:pPr>
        <w:spacing w:after="0" w:line="9" w:lineRule="exact"/>
        <w:rPr>
          <w:sz w:val="20"/>
          <w:szCs w:val="20"/>
          <w:color w:val="auto"/>
        </w:rPr>
      </w:pPr>
    </w:p>
    <w:p>
      <w:pPr>
        <w:jc w:val="both"/>
        <w:ind w:right="20"/>
        <w:spacing w:after="0" w:line="237" w:lineRule="auto"/>
        <w:tabs>
          <w:tab w:leader="none" w:pos="321" w:val="left"/>
        </w:tabs>
        <w:numPr>
          <w:ilvl w:val="0"/>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clearing member registered with the Board, who desires to operate in any segment(s) of the clearing corporation of which it holds a membership, shall apply to the concerned clearing corporation in the manner specified by the Board.</w:t>
      </w:r>
    </w:p>
    <w:p>
      <w:pPr>
        <w:spacing w:after="0" w:line="9" w:lineRule="exact"/>
        <w:rPr>
          <w:rFonts w:ascii="Times New Roman" w:cs="Times New Roman" w:eastAsia="Times New Roman" w:hAnsi="Times New Roman"/>
          <w:sz w:val="20"/>
          <w:szCs w:val="20"/>
          <w:color w:val="auto"/>
        </w:rPr>
      </w:pPr>
    </w:p>
    <w:p>
      <w:pPr>
        <w:jc w:val="both"/>
        <w:spacing w:after="0" w:line="237" w:lineRule="auto"/>
        <w:tabs>
          <w:tab w:leader="none" w:pos="341" w:val="left"/>
        </w:tabs>
        <w:numPr>
          <w:ilvl w:val="0"/>
          <w:numId w:val="3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stock broker registered with the Board, who desires to operate in any segment(s) of the clearing corporation promoted by the stock exchange of which he is a member, shall apply to the concerned clearing corporation in the manner specified by the Board.</w:t>
      </w:r>
    </w:p>
    <w:p>
      <w:pPr>
        <w:sectPr>
          <w:pgSz w:w="11900" w:h="16838" w:orient="portrait"/>
          <w:cols w:equalWidth="0" w:num="1">
            <w:col w:w="9040"/>
          </w:cols>
          <w:pgMar w:left="1440" w:top="1440" w:right="1424" w:bottom="874" w:gutter="0" w:footer="0" w:header="0"/>
        </w:sectPr>
      </w:pPr>
    </w:p>
    <w:bookmarkStart w:id="12" w:name="page13"/>
    <w:bookmarkEnd w:id="12"/>
    <w:p>
      <w:pPr>
        <w:spacing w:after="0" w:line="12" w:lineRule="exact"/>
        <w:rPr>
          <w:sz w:val="20"/>
          <w:szCs w:val="20"/>
          <w:color w:val="auto"/>
        </w:rPr>
      </w:pPr>
    </w:p>
    <w:p>
      <w:pPr>
        <w:jc w:val="both"/>
        <w:ind w:right="20"/>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10D. </w:t>
      </w:r>
      <w:r>
        <w:rPr>
          <w:rFonts w:ascii="Times New Roman" w:cs="Times New Roman" w:eastAsia="Times New Roman" w:hAnsi="Times New Roman"/>
          <w:sz w:val="24"/>
          <w:szCs w:val="24"/>
          <w:color w:val="auto"/>
        </w:rPr>
        <w:t>(1) A clearing member registered with the Board, who desires to operate in any other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clearing corporation or any other segment(s) of the clearing corporation of which it holds a membership, shall apply to the concerned clearing corporation in the manner specified by the Board.</w:t>
      </w:r>
    </w:p>
    <w:p>
      <w:pPr>
        <w:spacing w:after="0" w:line="15" w:lineRule="exact"/>
        <w:rPr>
          <w:sz w:val="20"/>
          <w:szCs w:val="20"/>
          <w:color w:val="auto"/>
        </w:rPr>
      </w:pPr>
    </w:p>
    <w:p>
      <w:pPr>
        <w:jc w:val="both"/>
        <w:ind w:right="20"/>
        <w:spacing w:after="0" w:line="353" w:lineRule="auto"/>
        <w:tabs>
          <w:tab w:leader="none" w:pos="417"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 broker registered with the Board, who desires to operate in any clearing corporation or any segment(s) of the clearing corporation, shall apply to the concerned clearing corporation in the manner specified by the Board.</w:t>
      </w:r>
    </w:p>
    <w:p>
      <w:pPr>
        <w:spacing w:after="0" w:line="25" w:lineRule="exact"/>
        <w:rPr>
          <w:rFonts w:ascii="Times New Roman" w:cs="Times New Roman" w:eastAsia="Times New Roman" w:hAnsi="Times New Roman"/>
          <w:sz w:val="24"/>
          <w:szCs w:val="24"/>
          <w:color w:val="auto"/>
        </w:rPr>
      </w:pPr>
    </w:p>
    <w:p>
      <w:pPr>
        <w:jc w:val="both"/>
        <w:ind w:right="20"/>
        <w:spacing w:after="0" w:line="357" w:lineRule="auto"/>
        <w:tabs>
          <w:tab w:leader="none" w:pos="369"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an application under sub-regulation (1) or sub-regulation (2), the clearing corporation shall, on being satisfied with the compliance of provisions of the regulations and other relevant eligibility requirements specified by the Board, grant approval to operate in that clearing corporation or segment(s) thereof, and shall inform the Board about such grant of approval.]</w:t>
      </w:r>
    </w:p>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31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Clearing Corporation for commodity derivatives.</w:t>
      </w:r>
    </w:p>
    <w:p>
      <w:pPr>
        <w:spacing w:after="0" w:line="74" w:lineRule="exact"/>
        <w:rPr>
          <w:sz w:val="20"/>
          <w:szCs w:val="20"/>
          <w:color w:val="auto"/>
        </w:rPr>
      </w:pPr>
    </w:p>
    <w:p>
      <w:pPr>
        <w:jc w:val="both"/>
        <w:ind w:right="20"/>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10E. </w:t>
      </w:r>
      <w:r>
        <w:rPr>
          <w:rFonts w:ascii="Times New Roman" w:cs="Times New Roman" w:eastAsia="Times New Roman" w:hAnsi="Times New Roman"/>
          <w:sz w:val="24"/>
          <w:szCs w:val="24"/>
          <w:color w:val="auto"/>
        </w:rPr>
        <w:t>For the purpose of this Chapter and in respect of clearing and settlement of trades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commodity derivatives, the word “clearing corporation” wherever appearing, shall refer to a commodity derivatives exchange till such time a separate clearing corporation is established to undertake the activity of clearing and settlement of trades in commodity derivatives.</w:t>
      </w: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Application of Chapters IV, V &amp; VI</w:t>
      </w:r>
    </w:p>
    <w:p>
      <w:pPr>
        <w:spacing w:after="0" w:line="149" w:lineRule="exact"/>
        <w:rPr>
          <w:sz w:val="20"/>
          <w:szCs w:val="20"/>
          <w:color w:val="auto"/>
        </w:rPr>
      </w:pPr>
    </w:p>
    <w:p>
      <w:pPr>
        <w:ind w:right="440"/>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10F. </w:t>
      </w:r>
      <w:r>
        <w:rPr>
          <w:rFonts w:ascii="Times New Roman" w:cs="Times New Roman" w:eastAsia="Times New Roman" w:hAnsi="Times New Roman"/>
          <w:sz w:val="24"/>
          <w:szCs w:val="24"/>
          <w:color w:val="auto"/>
        </w:rPr>
        <w:t>The provisions of Chapters IV, V and VI of these regulations shall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apply to a clearing member and self-clearing member.]</w:t>
      </w:r>
    </w:p>
    <w:p>
      <w:pPr>
        <w:spacing w:after="0" w:line="200" w:lineRule="exact"/>
        <w:rPr>
          <w:sz w:val="20"/>
          <w:szCs w:val="20"/>
          <w:color w:val="auto"/>
        </w:rPr>
      </w:pPr>
    </w:p>
    <w:p>
      <w:pPr>
        <w:spacing w:after="0" w:line="22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Chapter III </w:t>
      </w:r>
      <w:r>
        <w:rPr>
          <w:rFonts w:ascii="Times New Roman" w:cs="Times New Roman" w:eastAsia="Times New Roman" w:hAnsi="Times New Roman"/>
          <w:sz w:val="31"/>
          <w:szCs w:val="31"/>
          <w:b w:val="1"/>
          <w:bCs w:val="1"/>
          <w:color w:val="auto"/>
          <w:vertAlign w:val="superscript"/>
        </w:rPr>
        <w:t>32</w:t>
      </w:r>
      <w:r>
        <w:rPr>
          <w:rFonts w:ascii="Times New Roman" w:cs="Times New Roman" w:eastAsia="Times New Roman" w:hAnsi="Times New Roman"/>
          <w:sz w:val="24"/>
          <w:szCs w:val="24"/>
          <w:b w:val="1"/>
          <w:bCs w:val="1"/>
          <w:color w:val="auto"/>
        </w:rPr>
        <w:t>[***]</w:t>
      </w:r>
    </w:p>
    <w:p>
      <w:pPr>
        <w:spacing w:after="0" w:line="5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Chapter IIIA </w:t>
      </w:r>
      <w:r>
        <w:rPr>
          <w:rFonts w:ascii="Times New Roman" w:cs="Times New Roman" w:eastAsia="Times New Roman" w:hAnsi="Times New Roman"/>
          <w:sz w:val="31"/>
          <w:szCs w:val="31"/>
          <w:b w:val="1"/>
          <w:bCs w:val="1"/>
          <w:color w:val="auto"/>
          <w:vertAlign w:val="superscript"/>
        </w:rPr>
        <w:t>33</w:t>
      </w:r>
      <w:r>
        <w:rPr>
          <w:rFonts w:ascii="Times New Roman" w:cs="Times New Roman" w:eastAsia="Times New Roman" w:hAnsi="Times New Roman"/>
          <w:sz w:val="24"/>
          <w:szCs w:val="24"/>
          <w:b w:val="1"/>
          <w:bCs w:val="1"/>
          <w:color w:val="auto"/>
        </w:rPr>
        <w:t>[***]</w:t>
      </w:r>
    </w:p>
    <w:p>
      <w:pPr>
        <w:spacing w:after="0" w:line="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Chapter III B </w:t>
      </w:r>
      <w:r>
        <w:rPr>
          <w:rFonts w:ascii="Times New Roman" w:cs="Times New Roman" w:eastAsia="Times New Roman" w:hAnsi="Times New Roman"/>
          <w:sz w:val="31"/>
          <w:szCs w:val="31"/>
          <w:b w:val="1"/>
          <w:bCs w:val="1"/>
          <w:color w:val="auto"/>
          <w:vertAlign w:val="superscript"/>
        </w:rPr>
        <w:t>34</w:t>
      </w:r>
      <w:r>
        <w:rPr>
          <w:rFonts w:ascii="Times New Roman" w:cs="Times New Roman" w:eastAsia="Times New Roman" w:hAnsi="Times New Roman"/>
          <w:sz w:val="24"/>
          <w:szCs w:val="24"/>
          <w:b w:val="1"/>
          <w:bCs w:val="1"/>
          <w:color w:val="auto"/>
        </w:rPr>
        <w:t>[***]</w:t>
      </w:r>
    </w:p>
    <w:p>
      <w:pPr>
        <w:spacing w:after="0" w:line="5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Chapter IIIC </w:t>
      </w:r>
      <w:r>
        <w:rPr>
          <w:rFonts w:ascii="Times New Roman" w:cs="Times New Roman" w:eastAsia="Times New Roman" w:hAnsi="Times New Roman"/>
          <w:sz w:val="31"/>
          <w:szCs w:val="31"/>
          <w:b w:val="1"/>
          <w:bCs w:val="1"/>
          <w:color w:val="auto"/>
          <w:vertAlign w:val="superscript"/>
        </w:rPr>
        <w:t>35</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289560</wp:posOffset>
                </wp:positionV>
                <wp:extent cx="57321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8pt" to="451.35pt,22.8pt" o:allowincell="f" strokecolor="#000000" strokeweight="0.4799pt"/>
            </w:pict>
          </mc:Fallback>
        </mc:AlternateContent>
      </w:r>
    </w:p>
    <w:p>
      <w:pPr>
        <w:spacing w:after="0" w:line="200" w:lineRule="exact"/>
        <w:rPr>
          <w:sz w:val="20"/>
          <w:szCs w:val="20"/>
          <w:color w:val="auto"/>
        </w:rPr>
      </w:pPr>
    </w:p>
    <w:p>
      <w:pPr>
        <w:spacing w:after="0" w:line="335" w:lineRule="exact"/>
        <w:rPr>
          <w:sz w:val="20"/>
          <w:szCs w:val="20"/>
          <w:color w:val="auto"/>
        </w:rPr>
      </w:pPr>
    </w:p>
    <w:p>
      <w:pPr>
        <w:jc w:val="both"/>
        <w:spacing w:after="0" w:line="236" w:lineRule="auto"/>
        <w:tabs>
          <w:tab w:leader="none" w:pos="288" w:val="left"/>
        </w:tabs>
        <w:numPr>
          <w:ilvl w:val="0"/>
          <w:numId w:val="3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an application under sub-regulation (2) or sub-regulation (3) , the clearing corporation shall, on being satisfied with the compliance of provision of the regulations and other relevant eligibility requirements specified by the Board, grant approval for operation in any segment(s), and shall inform the Board about such grant of approval.’</w:t>
      </w:r>
    </w:p>
    <w:p>
      <w:pPr>
        <w:spacing w:after="0" w:line="3" w:lineRule="exact"/>
        <w:rPr>
          <w:rFonts w:ascii="Times New Roman" w:cs="Times New Roman" w:eastAsia="Times New Roman" w:hAnsi="Times New Roman"/>
          <w:sz w:val="20"/>
          <w:szCs w:val="20"/>
          <w:color w:val="auto"/>
        </w:rPr>
      </w:pPr>
    </w:p>
    <w:p>
      <w:pPr>
        <w:spacing w:after="0" w:line="20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0"/>
          <w:szCs w:val="20"/>
          <w:color w:val="auto"/>
        </w:rPr>
        <w:t>Inserted by the SEBI (Stock Brokers and Sub-brokers)(Amendment) Regulations, 2015, w.e.f. 28-09-2015.</w:t>
      </w:r>
    </w:p>
    <w:p>
      <w:pPr>
        <w:spacing w:after="0" w:line="20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32</w:t>
      </w:r>
      <w:r>
        <w:rPr>
          <w:rFonts w:ascii="Times New Roman" w:cs="Times New Roman" w:eastAsia="Times New Roman" w:hAnsi="Times New Roman"/>
          <w:sz w:val="20"/>
          <w:szCs w:val="20"/>
          <w:color w:val="auto"/>
        </w:rPr>
        <w:t xml:space="preserve"> Chapter III, omitted by SEBI (Stock Brokers and Sub-Brokers) (Second Amdt.) Regulations, 2018 w.e.f 01-04-2019.</w:t>
      </w:r>
    </w:p>
    <w:p>
      <w:pPr>
        <w:spacing w:after="0" w:line="3" w:lineRule="exact"/>
        <w:rPr>
          <w:rFonts w:ascii="Times New Roman" w:cs="Times New Roman" w:eastAsia="Times New Roman" w:hAnsi="Times New Roman"/>
          <w:sz w:val="20"/>
          <w:szCs w:val="20"/>
          <w:color w:val="auto"/>
        </w:rPr>
      </w:pPr>
    </w:p>
    <w:p>
      <w:pPr>
        <w:ind w:right="220"/>
        <w:spacing w:after="0" w:line="23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4"/>
          <w:szCs w:val="24"/>
          <w:color w:val="auto"/>
          <w:vertAlign w:val="superscript"/>
        </w:rPr>
        <w:t>33</w:t>
      </w:r>
      <w:r>
        <w:rPr>
          <w:rFonts w:ascii="Times New Roman" w:cs="Times New Roman" w:eastAsia="Times New Roman" w:hAnsi="Times New Roman"/>
          <w:sz w:val="19"/>
          <w:szCs w:val="19"/>
          <w:color w:val="auto"/>
        </w:rPr>
        <w:t xml:space="preserve"> Omitted by the SEBI (Stock Brokers and Sub-brokers) (Second Amdt.) Regulations,2013 w.e.f 27.9.2013. </w:t>
      </w:r>
      <w:r>
        <w:rPr>
          <w:rFonts w:ascii="Times New Roman" w:cs="Times New Roman" w:eastAsia="Times New Roman" w:hAnsi="Times New Roman"/>
          <w:sz w:val="24"/>
          <w:szCs w:val="24"/>
          <w:color w:val="auto"/>
          <w:vertAlign w:val="superscript"/>
        </w:rPr>
        <w:t>34</w:t>
      </w:r>
      <w:r>
        <w:rPr>
          <w:rFonts w:ascii="Times New Roman" w:cs="Times New Roman" w:eastAsia="Times New Roman" w:hAnsi="Times New Roman"/>
          <w:sz w:val="19"/>
          <w:szCs w:val="19"/>
          <w:color w:val="auto"/>
        </w:rPr>
        <w:t xml:space="preserve"> Omitted by the SEBI (Stock Brokers and Sub-brokers) (Second Amdt.) Regulations,2013 w.e.f 27.9.2013. </w:t>
      </w:r>
      <w:r>
        <w:rPr>
          <w:rFonts w:ascii="Times New Roman" w:cs="Times New Roman" w:eastAsia="Times New Roman" w:hAnsi="Times New Roman"/>
          <w:sz w:val="24"/>
          <w:szCs w:val="24"/>
          <w:color w:val="auto"/>
          <w:vertAlign w:val="superscript"/>
        </w:rPr>
        <w:t>35</w:t>
      </w:r>
      <w:r>
        <w:rPr>
          <w:rFonts w:ascii="Times New Roman" w:cs="Times New Roman" w:eastAsia="Times New Roman" w:hAnsi="Times New Roman"/>
          <w:sz w:val="19"/>
          <w:szCs w:val="19"/>
          <w:color w:val="auto"/>
        </w:rPr>
        <w:t xml:space="preserve"> Omitted by the SEBI (Stock Brokers and Sub-brokers) (Second Amdt.) Regulations,2013 w.e.f 27.09.2013.</w:t>
      </w:r>
    </w:p>
    <w:p>
      <w:pPr>
        <w:sectPr>
          <w:pgSz w:w="11900" w:h="16838" w:orient="portrait"/>
          <w:cols w:equalWidth="0" w:num="1">
            <w:col w:w="9040"/>
          </w:cols>
          <w:pgMar w:left="1440" w:top="1440" w:right="1424" w:bottom="798" w:gutter="0" w:footer="0" w:header="0"/>
        </w:sectPr>
      </w:pPr>
    </w:p>
    <w:bookmarkStart w:id="13" w:name="page14"/>
    <w:bookmarkEnd w:id="13"/>
    <w:p>
      <w:pPr>
        <w:spacing w:after="0" w:line="200" w:lineRule="exact"/>
        <w:rPr>
          <w:sz w:val="20"/>
          <w:szCs w:val="20"/>
          <w:color w:val="auto"/>
        </w:rPr>
      </w:pPr>
    </w:p>
    <w:p>
      <w:pPr>
        <w:spacing w:after="0" w:line="213" w:lineRule="exact"/>
        <w:rPr>
          <w:sz w:val="20"/>
          <w:szCs w:val="20"/>
          <w:color w:val="auto"/>
        </w:rPr>
      </w:pPr>
    </w:p>
    <w:p>
      <w:pPr>
        <w:ind w:left="376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137"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4"/>
          <w:szCs w:val="24"/>
          <w:b w:val="1"/>
          <w:bCs w:val="1"/>
          <w:color w:val="auto"/>
        </w:rPr>
        <w:t>GENERAL OBLIGATIONS AND RESPONSIBILITIES</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To maintain proper books of account, records, etc.</w:t>
      </w:r>
    </w:p>
    <w:p>
      <w:pPr>
        <w:spacing w:after="0" w:line="149" w:lineRule="exact"/>
        <w:rPr>
          <w:sz w:val="20"/>
          <w:szCs w:val="20"/>
          <w:color w:val="auto"/>
        </w:rPr>
      </w:pPr>
    </w:p>
    <w:p>
      <w:pPr>
        <w:ind w:right="20"/>
        <w:spacing w:after="0" w:line="348" w:lineRule="auto"/>
        <w:tabs>
          <w:tab w:leader="none" w:pos="379"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Stock Broker shall keep and maintain the following books of account, records and documents, namely:—</w:t>
      </w:r>
    </w:p>
    <w:p>
      <w:pPr>
        <w:spacing w:after="0" w:line="13" w:lineRule="exact"/>
        <w:rPr>
          <w:sz w:val="20"/>
          <w:szCs w:val="20"/>
          <w:color w:val="auto"/>
        </w:rPr>
      </w:pPr>
    </w:p>
    <w:p>
      <w:pPr>
        <w:ind w:left="340" w:hanging="340"/>
        <w:spacing w:after="0"/>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Register of transactions (Sauda Book);</w:t>
      </w:r>
    </w:p>
    <w:p>
      <w:pPr>
        <w:spacing w:after="0" w:line="142"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Clients ledger;</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ledger;</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Journals;</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book;</w:t>
      </w:r>
    </w:p>
    <w:p>
      <w:pPr>
        <w:spacing w:after="0" w:line="142"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pass book;</w:t>
      </w:r>
    </w:p>
    <w:p>
      <w:pPr>
        <w:spacing w:after="0" w:line="131" w:lineRule="exact"/>
        <w:rPr>
          <w:sz w:val="20"/>
          <w:szCs w:val="20"/>
          <w:color w:val="auto"/>
        </w:rPr>
      </w:pPr>
    </w:p>
    <w:p>
      <w:pPr>
        <w:jc w:val="both"/>
        <w:spacing w:after="0" w:line="329" w:lineRule="auto"/>
        <w:rPr>
          <w:sz w:val="20"/>
          <w:szCs w:val="20"/>
          <w:color w:val="auto"/>
        </w:rPr>
      </w:pPr>
      <w:r>
        <w:rPr>
          <w:rFonts w:ascii="Times New Roman" w:cs="Times New Roman" w:eastAsia="Times New Roman" w:hAnsi="Times New Roman"/>
          <w:sz w:val="31"/>
          <w:szCs w:val="31"/>
          <w:color w:val="auto"/>
          <w:vertAlign w:val="superscript"/>
        </w:rPr>
        <w:t>36</w:t>
      </w:r>
      <w:r>
        <w:rPr>
          <w:rFonts w:ascii="Times New Roman" w:cs="Times New Roman" w:eastAsia="Times New Roman" w:hAnsi="Times New Roman"/>
          <w:sz w:val="24"/>
          <w:szCs w:val="24"/>
          <w:color w:val="auto"/>
        </w:rPr>
        <w:t>[(g) Documents register containing, inter alia, particulars of securities received and delivered in physical form and the statement of account and other records relating to receipt and delivery of securities provided by the depository participants in respect of dematerialized securities;]</w:t>
      </w:r>
    </w:p>
    <w:p>
      <w:pPr>
        <w:spacing w:after="0" w:line="51" w:lineRule="exact"/>
        <w:rPr>
          <w:sz w:val="20"/>
          <w:szCs w:val="20"/>
          <w:color w:val="auto"/>
        </w:rPr>
      </w:pPr>
    </w:p>
    <w:p>
      <w:pPr>
        <w:jc w:val="both"/>
        <w:spacing w:after="0" w:line="353" w:lineRule="auto"/>
        <w:tabs>
          <w:tab w:leader="none" w:pos="359"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Member’s contract books showing details of all contracts entered into by him with other members of the same exchange or counterfoils or duplicates of memos of confirmation issued to such other members;</w:t>
      </w:r>
    </w:p>
    <w:p>
      <w:pPr>
        <w:spacing w:after="0" w:line="13"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Counterfoils or duplicates of contract notes issued to clients;</w:t>
      </w:r>
    </w:p>
    <w:p>
      <w:pPr>
        <w:spacing w:after="0" w:line="137" w:lineRule="exact"/>
        <w:rPr>
          <w:rFonts w:ascii="Times New Roman" w:cs="Times New Roman" w:eastAsia="Times New Roman" w:hAnsi="Times New Roman"/>
          <w:sz w:val="24"/>
          <w:szCs w:val="24"/>
          <w:color w:val="auto"/>
        </w:rPr>
      </w:pPr>
    </w:p>
    <w:p>
      <w:pPr>
        <w:ind w:left="300" w:hanging="300"/>
        <w:spacing w:after="0"/>
        <w:tabs>
          <w:tab w:leader="none" w:pos="3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Written consent of clients in respect of contracts entered into as principals;</w:t>
      </w:r>
    </w:p>
    <w:p>
      <w:pPr>
        <w:spacing w:after="0" w:line="13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Margin deposit book;</w:t>
      </w:r>
    </w:p>
    <w:p>
      <w:pPr>
        <w:spacing w:after="0" w:line="131" w:lineRule="exact"/>
        <w:rPr>
          <w:rFonts w:ascii="Times New Roman" w:cs="Times New Roman" w:eastAsia="Times New Roman" w:hAnsi="Times New Roman"/>
          <w:sz w:val="24"/>
          <w:szCs w:val="24"/>
          <w:color w:val="auto"/>
        </w:rPr>
      </w:pPr>
    </w:p>
    <w:p>
      <w:pPr>
        <w:ind w:left="280" w:hanging="280"/>
        <w:spacing w:after="0"/>
        <w:tabs>
          <w:tab w:leader="none" w:pos="28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37</w:t>
      </w:r>
      <w:r>
        <w:rPr>
          <w:rFonts w:ascii="Times New Roman" w:cs="Times New Roman" w:eastAsia="Times New Roman" w:hAnsi="Times New Roman"/>
          <w:sz w:val="24"/>
          <w:szCs w:val="24"/>
          <w:color w:val="auto"/>
        </w:rPr>
        <w:t>[****]</w:t>
      </w:r>
    </w:p>
    <w:p>
      <w:pPr>
        <w:spacing w:after="0" w:line="61" w:lineRule="exact"/>
        <w:rPr>
          <w:rFonts w:ascii="Times New Roman" w:cs="Times New Roman" w:eastAsia="Times New Roman" w:hAnsi="Times New Roman"/>
          <w:sz w:val="24"/>
          <w:szCs w:val="24"/>
          <w:color w:val="auto"/>
        </w:rPr>
      </w:pPr>
    </w:p>
    <w:p>
      <w:pPr>
        <w:ind w:left="400" w:hanging="400"/>
        <w:spacing w:after="0"/>
        <w:tabs>
          <w:tab w:leader="none" w:pos="40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38</w:t>
      </w:r>
      <w:r>
        <w:rPr>
          <w:rFonts w:ascii="Times New Roman" w:cs="Times New Roman" w:eastAsia="Times New Roman" w:hAnsi="Times New Roman"/>
          <w:sz w:val="24"/>
          <w:szCs w:val="24"/>
          <w:color w:val="auto"/>
        </w:rPr>
        <w:t>[****]</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39</w:t>
      </w:r>
      <w:r>
        <w:rPr>
          <w:rFonts w:ascii="Times New Roman" w:cs="Times New Roman" w:eastAsia="Times New Roman" w:hAnsi="Times New Roman"/>
          <w:sz w:val="24"/>
          <w:szCs w:val="24"/>
          <w:color w:val="auto"/>
        </w:rPr>
        <w:t>[(n) Client account opening form in the format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375285</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5pt" to="144.05pt,29.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36</w:t>
      </w:r>
      <w:r>
        <w:rPr>
          <w:rFonts w:ascii="Times New Roman" w:cs="Times New Roman" w:eastAsia="Times New Roman" w:hAnsi="Times New Roman"/>
          <w:sz w:val="20"/>
          <w:szCs w:val="20"/>
          <w:color w:val="auto"/>
        </w:rPr>
        <w:t xml:space="preserve">  Substituted by the SEBI (Stock Brokers and Sub-brokers) (Amendment) Regulations, 2003, w.e.f. 23-09-</w:t>
      </w:r>
    </w:p>
    <w:p>
      <w:pPr>
        <w:spacing w:after="0" w:line="222" w:lineRule="auto"/>
        <w:rPr>
          <w:sz w:val="20"/>
          <w:szCs w:val="20"/>
          <w:color w:val="auto"/>
        </w:rPr>
      </w:pPr>
      <w:r>
        <w:rPr>
          <w:rFonts w:ascii="Times New Roman" w:cs="Times New Roman" w:eastAsia="Times New Roman" w:hAnsi="Times New Roman"/>
          <w:sz w:val="20"/>
          <w:szCs w:val="20"/>
          <w:color w:val="auto"/>
        </w:rPr>
        <w:t>2003. Prior to substitution, it read as under:</w:t>
      </w:r>
    </w:p>
    <w:p>
      <w:pPr>
        <w:spacing w:after="0" w:line="1"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20"/>
          <w:szCs w:val="20"/>
          <w:color w:val="auto"/>
        </w:rPr>
        <w:t>“Documents register should include particulars of shares and securities received and delivered”</w:t>
      </w:r>
    </w:p>
    <w:p>
      <w:pPr>
        <w:spacing w:after="0" w:line="9" w:lineRule="exact"/>
        <w:rPr>
          <w:sz w:val="20"/>
          <w:szCs w:val="20"/>
          <w:color w:val="auto"/>
        </w:rPr>
      </w:pPr>
    </w:p>
    <w:p>
      <w:pPr>
        <w:ind w:right="420"/>
        <w:spacing w:after="0" w:line="205" w:lineRule="auto"/>
        <w:tabs>
          <w:tab w:leader="none" w:pos="187"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 Prior to its omission, clause (l) read as follows,-</w:t>
      </w: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“(l) Registers of accounts of sub-brokers;”</w:t>
      </w:r>
    </w:p>
    <w:p>
      <w:pPr>
        <w:spacing w:after="0" w:line="4" w:lineRule="exact"/>
        <w:rPr>
          <w:rFonts w:ascii="Times New Roman" w:cs="Times New Roman" w:eastAsia="Times New Roman" w:hAnsi="Times New Roman"/>
          <w:sz w:val="26"/>
          <w:szCs w:val="26"/>
          <w:color w:val="auto"/>
          <w:vertAlign w:val="superscript"/>
        </w:rPr>
      </w:pPr>
    </w:p>
    <w:p>
      <w:pPr>
        <w:ind w:right="420"/>
        <w:spacing w:after="0" w:line="204" w:lineRule="auto"/>
        <w:tabs>
          <w:tab w:leader="none" w:pos="187"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 Prior to its omission, clause (m) read as follows,-</w:t>
      </w:r>
    </w:p>
    <w:p>
      <w:pPr>
        <w:spacing w:after="0" w:line="11" w:lineRule="exact"/>
        <w:rPr>
          <w:rFonts w:ascii="Times New Roman" w:cs="Times New Roman" w:eastAsia="Times New Roman" w:hAnsi="Times New Roman"/>
          <w:sz w:val="26"/>
          <w:szCs w:val="26"/>
          <w:color w:val="auto"/>
          <w:vertAlign w:val="superscript"/>
        </w:rPr>
      </w:pPr>
    </w:p>
    <w:p>
      <w:pPr>
        <w:ind w:left="720" w:right="2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“(m) An agreement with a sub-broker specifying the scope of authority, and responsibilities of the Stock Broker and such Sub-broker;”</w:t>
      </w:r>
    </w:p>
    <w:p>
      <w:pPr>
        <w:spacing w:after="0" w:line="10" w:lineRule="exact"/>
        <w:rPr>
          <w:rFonts w:ascii="Times New Roman" w:cs="Times New Roman" w:eastAsia="Times New Roman" w:hAnsi="Times New Roman"/>
          <w:sz w:val="26"/>
          <w:szCs w:val="26"/>
          <w:color w:val="auto"/>
          <w:vertAlign w:val="superscript"/>
        </w:rPr>
      </w:pPr>
    </w:p>
    <w:p>
      <w:pPr>
        <w:spacing w:after="0" w:line="205" w:lineRule="auto"/>
        <w:tabs>
          <w:tab w:leader="none" w:pos="206" w:val="left"/>
        </w:tabs>
        <w:numPr>
          <w:ilvl w:val="0"/>
          <w:numId w:val="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 2011, w.e.f. 17-08-2011.</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the substation, it read as under:</w:t>
      </w:r>
    </w:p>
    <w:p>
      <w:pPr>
        <w:sectPr>
          <w:pgSz w:w="11900" w:h="16838" w:orient="portrait"/>
          <w:cols w:equalWidth="0" w:num="1">
            <w:col w:w="9040"/>
          </w:cols>
          <w:pgMar w:left="1440" w:top="1440" w:right="1424" w:bottom="872" w:gutter="0" w:footer="0" w:header="0"/>
        </w:sectPr>
      </w:pPr>
    </w:p>
    <w:bookmarkStart w:id="14" w:name="page15"/>
    <w:bookmarkEnd w:id="14"/>
    <w:p>
      <w:pPr>
        <w:spacing w:after="0" w:line="12" w:lineRule="exact"/>
        <w:rPr>
          <w:sz w:val="20"/>
          <w:szCs w:val="20"/>
          <w:color w:val="auto"/>
        </w:rPr>
      </w:pPr>
    </w:p>
    <w:p>
      <w:pPr>
        <w:ind w:right="20"/>
        <w:spacing w:after="0" w:line="348" w:lineRule="auto"/>
        <w:tabs>
          <w:tab w:leader="none" w:pos="379"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broker shall intimate to the Board the place where the books of account, records and documents are maintained.</w:t>
      </w:r>
    </w:p>
    <w:p>
      <w:pPr>
        <w:spacing w:after="0" w:line="25" w:lineRule="exact"/>
        <w:rPr>
          <w:rFonts w:ascii="Times New Roman" w:cs="Times New Roman" w:eastAsia="Times New Roman" w:hAnsi="Times New Roman"/>
          <w:sz w:val="24"/>
          <w:szCs w:val="24"/>
          <w:color w:val="auto"/>
        </w:rPr>
      </w:pPr>
    </w:p>
    <w:p>
      <w:pPr>
        <w:jc w:val="both"/>
        <w:spacing w:after="0" w:line="357" w:lineRule="auto"/>
        <w:tabs>
          <w:tab w:leader="none" w:pos="364"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sub-regulation (1), every stock broker shall, after the close of each accounting period furnish to the Board if so required as soon as possible but not later than six months from the close of the said period a copy of the audited balance sheet and profit and loss account as at the end of the said accounting period:</w:t>
      </w:r>
    </w:p>
    <w:p>
      <w:pPr>
        <w:spacing w:after="0" w:line="14" w:lineRule="exact"/>
        <w:rPr>
          <w:rFonts w:ascii="Times New Roman" w:cs="Times New Roman" w:eastAsia="Times New Roman" w:hAnsi="Times New Roman"/>
          <w:sz w:val="24"/>
          <w:szCs w:val="24"/>
          <w:color w:val="auto"/>
        </w:rPr>
      </w:pPr>
    </w:p>
    <w:p>
      <w:pPr>
        <w:jc w:val="both"/>
        <w:spacing w:after="0" w:line="3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if it is not possible to furnish the above documents within the time specified, the Stock Broker shall keep the Board informed of the same together with the reasons for the delay and the period of time by which such documents would be furnished.</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books of account and records.</w:t>
      </w:r>
    </w:p>
    <w:p>
      <w:pPr>
        <w:spacing w:after="0" w:line="154" w:lineRule="exact"/>
        <w:rPr>
          <w:sz w:val="20"/>
          <w:szCs w:val="20"/>
          <w:color w:val="auto"/>
        </w:rPr>
      </w:pPr>
    </w:p>
    <w:p>
      <w:pPr>
        <w:spacing w:after="0" w:line="348" w:lineRule="auto"/>
        <w:tabs>
          <w:tab w:leader="none" w:pos="403" w:val="left"/>
        </w:tabs>
        <w:numPr>
          <w:ilvl w:val="0"/>
          <w:numId w:val="4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stock broker shall preserve the books of account and other records maintained under regulation 17 for a minimum period of five years.</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40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Appointment of compliance officer.</w:t>
      </w:r>
    </w:p>
    <w:p>
      <w:pPr>
        <w:spacing w:after="0" w:line="79" w:lineRule="exact"/>
        <w:rPr>
          <w:sz w:val="20"/>
          <w:szCs w:val="20"/>
          <w:color w:val="auto"/>
        </w:rPr>
      </w:pPr>
    </w:p>
    <w:p>
      <w:pPr>
        <w:jc w:val="both"/>
        <w:ind w:right="20"/>
        <w:spacing w:after="0" w:line="355" w:lineRule="auto"/>
        <w:rPr>
          <w:sz w:val="20"/>
          <w:szCs w:val="20"/>
          <w:color w:val="auto"/>
        </w:rPr>
      </w:pPr>
      <w:r>
        <w:rPr>
          <w:rFonts w:ascii="Times New Roman" w:cs="Times New Roman" w:eastAsia="Times New Roman" w:hAnsi="Times New Roman"/>
          <w:sz w:val="24"/>
          <w:szCs w:val="24"/>
          <w:b w:val="1"/>
          <w:bCs w:val="1"/>
          <w:color w:val="auto"/>
        </w:rPr>
        <w:t xml:space="preserve">18A. </w:t>
      </w:r>
      <w:r>
        <w:rPr>
          <w:rFonts w:ascii="Times New Roman" w:cs="Times New Roman" w:eastAsia="Times New Roman" w:hAnsi="Times New Roman"/>
          <w:sz w:val="24"/>
          <w:szCs w:val="24"/>
          <w:color w:val="auto"/>
        </w:rPr>
        <w:t>(1)Every stock broker shall appoint a compliance officer who shall be responsible for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monitoring the compliance of the Act, rules and regulations, notifications, guidelines, instructions, etc., issued by the Board or the Central Government and for redressal of investors’ grievances.</w:t>
      </w:r>
    </w:p>
    <w:p>
      <w:pPr>
        <w:spacing w:after="0" w:line="24"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(2)The compliance officer shall immediately and independently report to the Board any non-compliance observed by him.]</w:t>
      </w: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41</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42</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207645</wp:posOffset>
                </wp:positionV>
                <wp:extent cx="573214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5pt" to="451.35pt,16.35pt" o:allowincell="f" strokecolor="#000000" strokeweight="0.48pt"/>
            </w:pict>
          </mc:Fallback>
        </mc:AlternateContent>
      </w:r>
    </w:p>
    <w:p>
      <w:pPr>
        <w:spacing w:after="0" w:line="200" w:lineRule="exact"/>
        <w:rPr>
          <w:sz w:val="20"/>
          <w:szCs w:val="20"/>
          <w:color w:val="auto"/>
        </w:rPr>
      </w:pPr>
    </w:p>
    <w:p>
      <w:pPr>
        <w:spacing w:after="0" w:line="206"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“An agreement with the sub-broker and with the client of the sub-broker to establish privity of contract between the stock broker and the client of the sub-broker.”</w:t>
      </w:r>
    </w:p>
    <w:p>
      <w:pPr>
        <w:spacing w:after="0" w:line="10" w:lineRule="exact"/>
        <w:rPr>
          <w:sz w:val="20"/>
          <w:szCs w:val="20"/>
          <w:color w:val="auto"/>
        </w:rPr>
      </w:pPr>
    </w:p>
    <w:p>
      <w:pPr>
        <w:spacing w:after="0" w:line="204" w:lineRule="auto"/>
        <w:tabs>
          <w:tab w:leader="none" w:pos="202"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Advice by Intermediaries) (Amendment) Regulations, 2001, w.e.f. 29-05-2001.</w:t>
      </w:r>
    </w:p>
    <w:p>
      <w:pPr>
        <w:spacing w:after="0" w:line="11" w:lineRule="exact"/>
        <w:rPr>
          <w:rFonts w:ascii="Times New Roman" w:cs="Times New Roman" w:eastAsia="Times New Roman" w:hAnsi="Times New Roman"/>
          <w:sz w:val="26"/>
          <w:szCs w:val="26"/>
          <w:color w:val="auto"/>
          <w:vertAlign w:val="superscript"/>
        </w:rPr>
      </w:pPr>
    </w:p>
    <w:p>
      <w:pPr>
        <w:jc w:val="both"/>
        <w:spacing w:after="0" w:line="214" w:lineRule="auto"/>
        <w:tabs>
          <w:tab w:leader="none" w:pos="221"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 Prior to its omission, Regulation 18B inserted by the SEBI (Stock Brokers and Sub-brokers) (Amendment) Regulations, 2003, w.e.f. 23-09-2003 read as follows,-</w:t>
      </w:r>
    </w:p>
    <w:p>
      <w:pPr>
        <w:spacing w:after="0" w:line="1" w:lineRule="exact"/>
        <w:rPr>
          <w:rFonts w:ascii="Times New Roman" w:cs="Times New Roman" w:eastAsia="Times New Roman" w:hAnsi="Times New Roman"/>
          <w:sz w:val="26"/>
          <w:szCs w:val="26"/>
          <w:color w:val="auto"/>
          <w:vertAlign w:val="superscript"/>
        </w:rPr>
      </w:pP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Stock Broker not to deal with unregistered Sub-broker.</w:t>
      </w:r>
    </w:p>
    <w:p>
      <w:pPr>
        <w:spacing w:after="0" w:line="43" w:lineRule="exact"/>
        <w:rPr>
          <w:sz w:val="20"/>
          <w:szCs w:val="20"/>
          <w:color w:val="auto"/>
        </w:rPr>
      </w:pPr>
    </w:p>
    <w:p>
      <w:pPr>
        <w:ind w:left="720" w:right="20"/>
        <w:spacing w:after="0" w:line="235" w:lineRule="auto"/>
        <w:rPr>
          <w:sz w:val="20"/>
          <w:szCs w:val="20"/>
          <w:color w:val="auto"/>
        </w:rPr>
      </w:pPr>
      <w:r>
        <w:rPr>
          <w:rFonts w:ascii="Times New Roman" w:cs="Times New Roman" w:eastAsia="Times New Roman" w:hAnsi="Times New Roman"/>
          <w:sz w:val="20"/>
          <w:szCs w:val="20"/>
          <w:b w:val="1"/>
          <w:bCs w:val="1"/>
          <w:color w:val="auto"/>
        </w:rPr>
        <w:t>18B.</w:t>
      </w:r>
      <w:r>
        <w:rPr>
          <w:rFonts w:ascii="Times New Roman" w:cs="Times New Roman" w:eastAsia="Times New Roman" w:hAnsi="Times New Roman"/>
          <w:sz w:val="20"/>
          <w:szCs w:val="20"/>
          <w:color w:val="auto"/>
        </w:rPr>
        <w:t>The stock broker shall not deal with any person as a sub-broker unless such person has been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granted certificate of registration by the Board under sub-regulation (1) of Regulation 12</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w:t>
      </w:r>
    </w:p>
    <w:p>
      <w:pPr>
        <w:spacing w:after="0" w:line="10" w:lineRule="exact"/>
        <w:rPr>
          <w:sz w:val="20"/>
          <w:szCs w:val="20"/>
          <w:color w:val="auto"/>
        </w:rPr>
      </w:pPr>
    </w:p>
    <w:p>
      <w:pPr>
        <w:jc w:val="both"/>
        <w:spacing w:after="0" w:line="215" w:lineRule="auto"/>
        <w:tabs>
          <w:tab w:leader="none" w:pos="202" w:val="left"/>
        </w:tabs>
        <w:numPr>
          <w:ilvl w:val="0"/>
          <w:numId w:val="4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(Stock Brokers and Sub-Brokers) (Amendment) Regulations, 2017, w.e.f., 13.07.2017. Prior to the same, regulation 18C, inserted by the SEBI (Stock Brokers and Sub-brokers)(Amendment) Regulations, 2015, w.e.f. 28-09-2015, read as follows:</w:t>
      </w:r>
    </w:p>
    <w:p>
      <w:pPr>
        <w:spacing w:after="0" w:line="3"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b w:val="1"/>
          <w:bCs w:val="1"/>
          <w:i w:val="1"/>
          <w:iCs w:val="1"/>
          <w:color w:val="auto"/>
        </w:rPr>
        <w:t>Restriction on activities.</w:t>
      </w:r>
    </w:p>
    <w:p>
      <w:pPr>
        <w:sectPr>
          <w:pgSz w:w="11900" w:h="16838" w:orient="portrait"/>
          <w:cols w:equalWidth="0" w:num="1">
            <w:col w:w="9040"/>
          </w:cols>
          <w:pgMar w:left="1440" w:top="1440" w:right="1424" w:bottom="872"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PROCEDURE FOR INSPECTION</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p>
    <w:p>
      <w:pPr>
        <w:spacing w:after="0" w:line="149" w:lineRule="exact"/>
        <w:rPr>
          <w:sz w:val="20"/>
          <w:szCs w:val="20"/>
          <w:color w:val="auto"/>
        </w:rPr>
      </w:pPr>
    </w:p>
    <w:p>
      <w:pPr>
        <w:jc w:val="both"/>
        <w:spacing w:after="0" w:line="353" w:lineRule="auto"/>
        <w:tabs>
          <w:tab w:leader="none" w:pos="413"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Where it appears to the Board so to do, it may appoint one or more persons as inspecting authority to undertake inspection of the books of account, other records and documents of the stock brokers for any of the purposes specified in sub-regulation (2).</w:t>
      </w:r>
    </w:p>
    <w:p>
      <w:pPr>
        <w:spacing w:after="0" w:line="13" w:lineRule="exact"/>
        <w:rPr>
          <w:rFonts w:ascii="Times New Roman" w:cs="Times New Roman" w:eastAsia="Times New Roman" w:hAnsi="Times New Roman"/>
          <w:sz w:val="24"/>
          <w:szCs w:val="24"/>
          <w:b w:val="1"/>
          <w:bCs w:val="1"/>
          <w:color w:val="auto"/>
        </w:rPr>
      </w:pP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purposes referred to in sub-regulation (1) shall be as follows, namely :—</w:t>
      </w:r>
    </w:p>
    <w:p>
      <w:pPr>
        <w:spacing w:after="0" w:line="149" w:lineRule="exact"/>
        <w:rPr>
          <w:sz w:val="20"/>
          <w:szCs w:val="20"/>
          <w:color w:val="auto"/>
        </w:rPr>
      </w:pPr>
    </w:p>
    <w:p>
      <w:pPr>
        <w:spacing w:after="0" w:line="348" w:lineRule="auto"/>
        <w:tabs>
          <w:tab w:leader="none" w:pos="35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and other books are being maintained in the manner required;</w:t>
      </w:r>
    </w:p>
    <w:p>
      <w:pPr>
        <w:spacing w:after="0" w:line="25" w:lineRule="exact"/>
        <w:rPr>
          <w:rFonts w:ascii="Times New Roman" w:cs="Times New Roman" w:eastAsia="Times New Roman" w:hAnsi="Times New Roman"/>
          <w:sz w:val="24"/>
          <w:szCs w:val="24"/>
          <w:color w:val="auto"/>
        </w:rPr>
      </w:pPr>
    </w:p>
    <w:p>
      <w:pPr>
        <w:spacing w:after="0" w:line="352" w:lineRule="auto"/>
        <w:tabs>
          <w:tab w:leader="none" w:pos="393"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 the provisions of the Act, rules, regulations and the provisions of the Securities Contracts (Regulation) Act, and the rules made thereunder are being complied with;</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inspection.</w:t>
      </w:r>
    </w:p>
    <w:p>
      <w:pPr>
        <w:spacing w:after="0" w:line="149" w:lineRule="exact"/>
        <w:rPr>
          <w:sz w:val="20"/>
          <w:szCs w:val="20"/>
          <w:color w:val="auto"/>
        </w:rPr>
      </w:pPr>
    </w:p>
    <w:p>
      <w:pPr>
        <w:spacing w:after="0" w:line="352" w:lineRule="auto"/>
        <w:tabs>
          <w:tab w:leader="none" w:pos="428" w:val="left"/>
        </w:tabs>
        <w:numPr>
          <w:ilvl w:val="0"/>
          <w:numId w:val="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undertaking any inspection under regulation 19, the Board shall give a reasonable notice to the stock broker for that purpose.</w:t>
      </w:r>
    </w:p>
    <w:p>
      <w:pPr>
        <w:spacing w:after="0" w:line="21" w:lineRule="exact"/>
        <w:rPr>
          <w:rFonts w:ascii="Times New Roman" w:cs="Times New Roman" w:eastAsia="Times New Roman" w:hAnsi="Times New Roman"/>
          <w:sz w:val="24"/>
          <w:szCs w:val="24"/>
          <w:b w:val="1"/>
          <w:bCs w:val="1"/>
          <w:color w:val="auto"/>
        </w:rPr>
      </w:pPr>
    </w:p>
    <w:p>
      <w:pPr>
        <w:jc w:val="both"/>
        <w:spacing w:after="0" w:line="35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Notwithstanding anything contained in sub-regulation (1), where the Board is satisfied that in the interest of the investors or in public interest no such notice should be given, it may by an order in writing direct that the inspection of the affairs of the stock broker be taken up without such notice.</w:t>
      </w:r>
    </w:p>
    <w:p>
      <w:pPr>
        <w:spacing w:after="0" w:line="19" w:lineRule="exact"/>
        <w:rPr>
          <w:rFonts w:ascii="Times New Roman" w:cs="Times New Roman" w:eastAsia="Times New Roman" w:hAnsi="Times New Roman"/>
          <w:sz w:val="24"/>
          <w:szCs w:val="24"/>
          <w:b w:val="1"/>
          <w:bCs w:val="1"/>
          <w:color w:val="auto"/>
        </w:rPr>
      </w:pPr>
    </w:p>
    <w:p>
      <w:pPr>
        <w:jc w:val="both"/>
        <w:spacing w:after="0" w:line="35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On being empowered by the Board, the inspecting authority shall undertake the inspection and the stock-broker against whom an inspection is being carried out shall be bound to discharge his obligations as provided under regulation 21.</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Obligations of stock-broker on inspection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391795</wp:posOffset>
                </wp:positionV>
                <wp:extent cx="57321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85pt" to="451.35pt,30.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b w:val="1"/>
          <w:bCs w:val="1"/>
          <w:i w:val="1"/>
          <w:iCs w:val="1"/>
          <w:color w:val="auto"/>
        </w:rPr>
        <w:t xml:space="preserve">18C. </w:t>
      </w:r>
      <w:r>
        <w:rPr>
          <w:rFonts w:ascii="Times New Roman" w:cs="Times New Roman" w:eastAsia="Times New Roman" w:hAnsi="Times New Roman"/>
          <w:sz w:val="20"/>
          <w:szCs w:val="20"/>
          <w:i w:val="1"/>
          <w:iCs w:val="1"/>
          <w:color w:val="auto"/>
        </w:rPr>
        <w:t>(1) A stock broker carrying on the activity of buying, selling or dealing in securities, other than commodity</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derivatives, shall not undertake the activity of buying, selling or dealing in commodity derivatives, unless permitted by the Board.</w:t>
      </w:r>
    </w:p>
    <w:p>
      <w:pPr>
        <w:spacing w:after="0" w:line="10" w:lineRule="exact"/>
        <w:rPr>
          <w:sz w:val="20"/>
          <w:szCs w:val="20"/>
          <w:color w:val="auto"/>
        </w:rPr>
      </w:pPr>
    </w:p>
    <w:p>
      <w:pPr>
        <w:jc w:val="both"/>
        <w:ind w:right="20"/>
        <w:spacing w:after="0" w:line="237" w:lineRule="auto"/>
        <w:tabs>
          <w:tab w:leader="none" w:pos="312" w:val="left"/>
        </w:tabs>
        <w:numPr>
          <w:ilvl w:val="0"/>
          <w:numId w:val="5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stock broker carrying on the activity of buying, selling or dealing in commodity derivatives, shall not undertake the activity of buying, selling or dealing in securities other than commodity derivatives, unless permitted by the Board</w:t>
      </w:r>
      <w:r>
        <w:rPr>
          <w:rFonts w:ascii="Times New Roman" w:cs="Times New Roman" w:eastAsia="Times New Roman" w:hAnsi="Times New Roman"/>
          <w:sz w:val="20"/>
          <w:szCs w:val="20"/>
          <w:color w:val="auto"/>
        </w:rPr>
        <w:t>”.</w:t>
      </w:r>
    </w:p>
    <w:p>
      <w:pPr>
        <w:sectPr>
          <w:pgSz w:w="11900" w:h="16838" w:orient="portrait"/>
          <w:cols w:equalWidth="0" w:num="1">
            <w:col w:w="9040"/>
          </w:cols>
          <w:pgMar w:left="1440" w:top="1440" w:right="1424" w:bottom="874" w:gutter="0" w:footer="0" w:header="0"/>
        </w:sectPr>
      </w:pPr>
    </w:p>
    <w:bookmarkStart w:id="16" w:name="page17"/>
    <w:bookmarkEnd w:id="16"/>
    <w:p>
      <w:pPr>
        <w:spacing w:after="0" w:line="12" w:lineRule="exact"/>
        <w:rPr>
          <w:sz w:val="20"/>
          <w:szCs w:val="20"/>
          <w:color w:val="auto"/>
        </w:rPr>
      </w:pPr>
    </w:p>
    <w:p>
      <w:pPr>
        <w:jc w:val="both"/>
        <w:spacing w:after="0" w:line="357" w:lineRule="auto"/>
        <w:tabs>
          <w:tab w:leader="none" w:pos="379" w:val="left"/>
        </w:tabs>
        <w:numPr>
          <w:ilvl w:val="0"/>
          <w:numId w:val="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It shall be the duty of every director, proprietor, partner, officer and employee of the stock-broker, who is being inspected, to produce to the inspecting authority such books, accounts and other documents in his custody or control and furnish him with the statements and information relating to the transactions in securities market within such time as the said officer may require.</w:t>
      </w:r>
    </w:p>
    <w:p>
      <w:pPr>
        <w:spacing w:after="0" w:line="16" w:lineRule="exact"/>
        <w:rPr>
          <w:rFonts w:ascii="Times New Roman" w:cs="Times New Roman" w:eastAsia="Times New Roman" w:hAnsi="Times New Roman"/>
          <w:sz w:val="24"/>
          <w:szCs w:val="24"/>
          <w:b w:val="1"/>
          <w:bCs w:val="1"/>
          <w:color w:val="auto"/>
        </w:rPr>
      </w:pPr>
    </w:p>
    <w:p>
      <w:pPr>
        <w:jc w:val="both"/>
        <w:spacing w:after="0" w:line="35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 stock-broker shall allow the inspecting authority to have reasonable access to the premises occupied by such stock-broker or by any other person on his behalf and also extend reasonable facility for examining any books, records, documents and computer data in the possession of the stock-broker or any other person and also provide copies of documents or other materials which, in the opinion of the inspecting authority are relevant.</w:t>
      </w:r>
    </w:p>
    <w:p>
      <w:pPr>
        <w:spacing w:after="0" w:line="16" w:lineRule="exact"/>
        <w:rPr>
          <w:rFonts w:ascii="Times New Roman" w:cs="Times New Roman" w:eastAsia="Times New Roman" w:hAnsi="Times New Roman"/>
          <w:sz w:val="24"/>
          <w:szCs w:val="24"/>
          <w:b w:val="1"/>
          <w:bCs w:val="1"/>
          <w:color w:val="auto"/>
        </w:rPr>
      </w:pPr>
    </w:p>
    <w:p>
      <w:pPr>
        <w:jc w:val="both"/>
        <w:spacing w:after="0" w:line="39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(3) The inspecting authority, in the course of inspection, shall be entitled to examine or record statements of any member, director, partner, proprietor and employee of the stock-broker.</w:t>
      </w:r>
    </w:p>
    <w:p>
      <w:pPr>
        <w:spacing w:after="0" w:line="337" w:lineRule="exact"/>
        <w:rPr>
          <w:rFonts w:ascii="Times New Roman" w:cs="Times New Roman" w:eastAsia="Times New Roman" w:hAnsi="Times New Roman"/>
          <w:sz w:val="24"/>
          <w:szCs w:val="24"/>
          <w:b w:val="1"/>
          <w:bCs w:val="1"/>
          <w:color w:val="auto"/>
        </w:rPr>
      </w:pPr>
    </w:p>
    <w:p>
      <w:pPr>
        <w:jc w:val="both"/>
        <w:spacing w:after="0" w:line="35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(4) It shall be the duty of every director, proprietor, partner, officer and employee of the stock broker to give to the inspecting authority all assistance in connection with the inspection, which the stock broker may reasonably be expected to give.</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149" w:lineRule="exact"/>
        <w:rPr>
          <w:sz w:val="20"/>
          <w:szCs w:val="20"/>
          <w:color w:val="auto"/>
        </w:rPr>
      </w:pPr>
    </w:p>
    <w:p>
      <w:pPr>
        <w:spacing w:after="0" w:line="352" w:lineRule="auto"/>
        <w:tabs>
          <w:tab w:leader="none" w:pos="370" w:val="left"/>
        </w:tabs>
        <w:numPr>
          <w:ilvl w:val="0"/>
          <w:numId w:val="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authority shall, as soon as may be possible, submit an inspection report to the Board.</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Action on inspection or investigation report.</w:t>
      </w:r>
    </w:p>
    <w:p>
      <w:pPr>
        <w:spacing w:after="0" w:line="131" w:lineRule="exact"/>
        <w:rPr>
          <w:sz w:val="20"/>
          <w:szCs w:val="20"/>
          <w:color w:val="auto"/>
        </w:rPr>
      </w:pPr>
    </w:p>
    <w:p>
      <w:pPr>
        <w:jc w:val="both"/>
        <w:spacing w:after="0" w:line="303" w:lineRule="auto"/>
        <w:rPr>
          <w:sz w:val="20"/>
          <w:szCs w:val="20"/>
          <w:color w:val="auto"/>
        </w:rPr>
      </w:pPr>
      <w:r>
        <w:rPr>
          <w:rFonts w:ascii="Times New Roman" w:cs="Times New Roman" w:eastAsia="Times New Roman" w:hAnsi="Times New Roman"/>
          <w:sz w:val="24"/>
          <w:szCs w:val="24"/>
          <w:b w:val="1"/>
          <w:bCs w:val="1"/>
          <w:color w:val="auto"/>
        </w:rPr>
        <w:t xml:space="preserve">23. </w:t>
      </w:r>
      <w:r>
        <w:rPr>
          <w:rFonts w:ascii="Times New Roman" w:cs="Times New Roman" w:eastAsia="Times New Roman" w:hAnsi="Times New Roman"/>
          <w:sz w:val="31"/>
          <w:szCs w:val="31"/>
          <w:b w:val="1"/>
          <w:bCs w:val="1"/>
          <w:color w:val="auto"/>
          <w:vertAlign w:val="superscript"/>
        </w:rPr>
        <w:t>43</w:t>
      </w:r>
      <w:r>
        <w:rPr>
          <w:rFonts w:ascii="Times New Roman" w:cs="Times New Roman" w:eastAsia="Times New Roman" w:hAnsi="Times New Roman"/>
          <w:sz w:val="24"/>
          <w:szCs w:val="24"/>
          <w:color w:val="auto"/>
        </w:rPr>
        <w:t>[The Board shall after consideration of inspection or investigation report take such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action as it may deem fit and appropriate including action under </w:t>
      </w:r>
      <w:r>
        <w:rPr>
          <w:rFonts w:ascii="Times New Roman" w:cs="Times New Roman" w:eastAsia="Times New Roman" w:hAnsi="Times New Roman"/>
          <w:sz w:val="31"/>
          <w:szCs w:val="31"/>
          <w:color w:val="auto"/>
          <w:vertAlign w:val="superscript"/>
        </w:rPr>
        <w:t>44</w:t>
      </w:r>
      <w:r>
        <w:rPr>
          <w:rFonts w:ascii="Times New Roman" w:cs="Times New Roman" w:eastAsia="Times New Roman" w:hAnsi="Times New Roman"/>
          <w:sz w:val="24"/>
          <w:szCs w:val="24"/>
          <w:color w:val="auto"/>
        </w:rPr>
        <w:t>[ Chapter V of the Securities and Exchange Board of India (Intermediaries) Regulations, 2008], Chapter VIA of the Act or section 24 of the Act.]</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Appointment of auditor.</w:t>
      </w:r>
    </w:p>
    <w:p>
      <w:pPr>
        <w:spacing w:after="0" w:line="149" w:lineRule="exact"/>
        <w:rPr>
          <w:sz w:val="20"/>
          <w:szCs w:val="20"/>
          <w:color w:val="auto"/>
        </w:rPr>
      </w:pPr>
    </w:p>
    <w:p>
      <w:pPr>
        <w:spacing w:after="0" w:line="348" w:lineRule="auto"/>
        <w:tabs>
          <w:tab w:leader="none" w:pos="379" w:val="left"/>
        </w:tabs>
        <w:numPr>
          <w:ilvl w:val="0"/>
          <w:numId w:val="5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Notwithstanding anything contained above, the Board may appoint a qualified auditor to investigate into the books of account or the affairs of the stock-broker: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343535</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05pt" to="144.05pt,27.0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spacing w:after="0" w:line="215" w:lineRule="auto"/>
        <w:tabs>
          <w:tab w:leader="none" w:pos="206"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 2003, w.e.f. 20-11-2003. Earlier it was substituted by the SEBI(Procedure for Holding Enquiry by Enquiry Officer and Imposing Penalty) Regulations, 2002. w.e.f 27-09-2002.</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w:t>
      </w:r>
    </w:p>
    <w:p>
      <w:pPr>
        <w:sectPr>
          <w:pgSz w:w="11900" w:h="16838" w:orient="portrait"/>
          <w:cols w:equalWidth="0" w:num="1">
            <w:col w:w="9040"/>
          </w:cols>
          <w:pgMar w:left="1440" w:top="1440" w:right="1424" w:bottom="874" w:gutter="0" w:footer="0" w:header="0"/>
        </w:sectPr>
      </w:pPr>
    </w:p>
    <w:bookmarkStart w:id="17" w:name="page18"/>
    <w:bookmarkEnd w:id="17"/>
    <w:p>
      <w:pPr>
        <w:spacing w:after="0" w:line="12" w:lineRule="exact"/>
        <w:rPr>
          <w:sz w:val="20"/>
          <w:szCs w:val="20"/>
          <w:color w:val="auto"/>
        </w:rPr>
      </w:pPr>
    </w:p>
    <w:p>
      <w:pPr>
        <w:jc w:val="both"/>
        <w:spacing w:after="0" w:line="353"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auditor so appointed shall have the same powers of the inspecting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authority as mentioned in regulation 19 and the obligations of the stockbroker in regulation 21 shall be applicable to the investigation under this regulation.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149" w:lineRule="exact"/>
        <w:rPr>
          <w:sz w:val="20"/>
          <w:szCs w:val="20"/>
          <w:color w:val="auto"/>
        </w:rPr>
      </w:pPr>
    </w:p>
    <w:p>
      <w:pPr>
        <w:ind w:right="1660" w:firstLine="1642"/>
        <w:spacing w:after="0" w:line="308" w:lineRule="auto"/>
        <w:rPr>
          <w:sz w:val="20"/>
          <w:szCs w:val="20"/>
          <w:color w:val="auto"/>
        </w:rPr>
      </w:pPr>
      <w:r>
        <w:rPr>
          <w:rFonts w:ascii="Times New Roman" w:cs="Times New Roman" w:eastAsia="Times New Roman" w:hAnsi="Times New Roman"/>
          <w:sz w:val="24"/>
          <w:szCs w:val="24"/>
          <w:b w:val="1"/>
          <w:bCs w:val="1"/>
          <w:color w:val="auto"/>
        </w:rPr>
        <w:t xml:space="preserve">PROCEDURE FOR ACTION IN CASE OF DEFAULT </w:t>
      </w:r>
      <w:r>
        <w:rPr>
          <w:rFonts w:ascii="Times New Roman" w:cs="Times New Roman" w:eastAsia="Times New Roman" w:hAnsi="Times New Roman"/>
          <w:sz w:val="31"/>
          <w:szCs w:val="31"/>
          <w:color w:val="auto"/>
          <w:vertAlign w:val="superscript"/>
        </w:rPr>
        <w:t>45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Liability for contravention of the Act, rules or the regulations.</w:t>
      </w:r>
    </w:p>
    <w:p>
      <w:pPr>
        <w:spacing w:after="0" w:line="1" w:lineRule="exact"/>
        <w:rPr>
          <w:sz w:val="20"/>
          <w:szCs w:val="20"/>
          <w:color w:val="auto"/>
        </w:rPr>
      </w:pPr>
    </w:p>
    <w:p>
      <w:pPr>
        <w:spacing w:after="0" w:line="293" w:lineRule="auto"/>
        <w:tabs>
          <w:tab w:leader="none" w:pos="423" w:val="left"/>
        </w:tabs>
        <w:numPr>
          <w:ilvl w:val="0"/>
          <w:numId w:val="5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 stock broker </w:t>
      </w:r>
      <w:r>
        <w:rPr>
          <w:rFonts w:ascii="Times New Roman" w:cs="Times New Roman" w:eastAsia="Times New Roman" w:hAnsi="Times New Roman"/>
          <w:sz w:val="31"/>
          <w:szCs w:val="31"/>
          <w:color w:val="auto"/>
          <w:vertAlign w:val="superscript"/>
        </w:rPr>
        <w:t>46</w:t>
      </w:r>
      <w:r>
        <w:rPr>
          <w:rFonts w:ascii="Times New Roman" w:cs="Times New Roman" w:eastAsia="Times New Roman" w:hAnsi="Times New Roman"/>
          <w:sz w:val="24"/>
          <w:szCs w:val="24"/>
          <w:color w:val="auto"/>
        </w:rPr>
        <w:t>[***] who contravenes any of the provisions of the Act, rules or regulations framed thereunder shall be liable for any one or more of the following actions—</w:t>
      </w:r>
    </w:p>
    <w:p>
      <w:pPr>
        <w:spacing w:after="0" w:line="59" w:lineRule="exact"/>
        <w:rPr>
          <w:sz w:val="20"/>
          <w:szCs w:val="20"/>
          <w:color w:val="auto"/>
        </w:rPr>
      </w:pPr>
    </w:p>
    <w:p>
      <w:pPr>
        <w:ind w:left="300" w:hanging="300"/>
        <w:spacing w:after="0"/>
        <w:tabs>
          <w:tab w:leader="none" w:pos="30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Monetary penalty under Chapter VIA of the Act.</w:t>
      </w:r>
    </w:p>
    <w:p>
      <w:pPr>
        <w:spacing w:after="0" w:line="135" w:lineRule="exact"/>
        <w:rPr>
          <w:rFonts w:ascii="Times New Roman" w:cs="Times New Roman" w:eastAsia="Times New Roman" w:hAnsi="Times New Roman"/>
          <w:sz w:val="24"/>
          <w:szCs w:val="24"/>
          <w:color w:val="auto"/>
        </w:rPr>
      </w:pPr>
    </w:p>
    <w:p>
      <w:pPr>
        <w:jc w:val="both"/>
        <w:spacing w:after="0" w:line="305" w:lineRule="auto"/>
        <w:tabs>
          <w:tab w:leader="none" w:pos="374"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Penalties as specified under </w:t>
      </w:r>
      <w:r>
        <w:rPr>
          <w:rFonts w:ascii="Times New Roman" w:cs="Times New Roman" w:eastAsia="Times New Roman" w:hAnsi="Times New Roman"/>
          <w:sz w:val="31"/>
          <w:szCs w:val="31"/>
          <w:color w:val="auto"/>
          <w:vertAlign w:val="superscript"/>
        </w:rPr>
        <w:t>47</w:t>
      </w:r>
      <w:r>
        <w:rPr>
          <w:rFonts w:ascii="Times New Roman" w:cs="Times New Roman" w:eastAsia="Times New Roman" w:hAnsi="Times New Roman"/>
          <w:sz w:val="24"/>
          <w:szCs w:val="24"/>
          <w:color w:val="auto"/>
        </w:rPr>
        <w:t xml:space="preserve">[Chapter V of the Securities and Exchange Board of India (Intermediaries) Regulations, 2008] including suspension or cancellation of certificate of registration as a stock broker </w:t>
      </w:r>
      <w:r>
        <w:rPr>
          <w:rFonts w:ascii="Times New Roman" w:cs="Times New Roman" w:eastAsia="Times New Roman" w:hAnsi="Times New Roman"/>
          <w:sz w:val="31"/>
          <w:szCs w:val="31"/>
          <w:color w:val="auto"/>
          <w:vertAlign w:val="superscript"/>
        </w:rPr>
        <w:t>48</w:t>
      </w:r>
      <w:r>
        <w:rPr>
          <w:rFonts w:ascii="Times New Roman" w:cs="Times New Roman" w:eastAsia="Times New Roman" w:hAnsi="Times New Roman"/>
          <w:sz w:val="24"/>
          <w:szCs w:val="24"/>
          <w:color w:val="auto"/>
        </w:rPr>
        <w:t>[***],</w:t>
      </w:r>
    </w:p>
    <w:p>
      <w:pPr>
        <w:ind w:left="420" w:hanging="420"/>
        <w:spacing w:after="0"/>
        <w:tabs>
          <w:tab w:leader="none" w:pos="42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Prosecution under section 24 of the Act.</w:t>
      </w:r>
    </w:p>
    <w:p>
      <w:pPr>
        <w:spacing w:after="0" w:line="200" w:lineRule="exact"/>
        <w:rPr>
          <w:sz w:val="20"/>
          <w:szCs w:val="20"/>
          <w:color w:val="auto"/>
        </w:rPr>
      </w:pPr>
    </w:p>
    <w:p>
      <w:pPr>
        <w:spacing w:after="0" w:line="3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monetary penalty.</w:t>
      </w:r>
    </w:p>
    <w:p>
      <w:pPr>
        <w:spacing w:after="0" w:line="131" w:lineRule="exact"/>
        <w:rPr>
          <w:sz w:val="20"/>
          <w:szCs w:val="20"/>
          <w:color w:val="auto"/>
        </w:rPr>
      </w:pPr>
    </w:p>
    <w:p>
      <w:pPr>
        <w:spacing w:after="0" w:line="293" w:lineRule="auto"/>
        <w:tabs>
          <w:tab w:leader="none" w:pos="389" w:val="left"/>
        </w:tabs>
        <w:numPr>
          <w:ilvl w:val="0"/>
          <w:numId w:val="5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 stock broker </w:t>
      </w:r>
      <w:r>
        <w:rPr>
          <w:rFonts w:ascii="Times New Roman" w:cs="Times New Roman" w:eastAsia="Times New Roman" w:hAnsi="Times New Roman"/>
          <w:sz w:val="31"/>
          <w:szCs w:val="31"/>
          <w:color w:val="auto"/>
          <w:vertAlign w:val="superscript"/>
        </w:rPr>
        <w:t>49</w:t>
      </w:r>
      <w:r>
        <w:rPr>
          <w:rFonts w:ascii="Times New Roman" w:cs="Times New Roman" w:eastAsia="Times New Roman" w:hAnsi="Times New Roman"/>
          <w:sz w:val="24"/>
          <w:szCs w:val="24"/>
          <w:color w:val="auto"/>
        </w:rPr>
        <w:t>[***] shall be liable for monetary penalty in respect of the following violations, namely—</w:t>
      </w:r>
    </w:p>
    <w:p>
      <w:pPr>
        <w:spacing w:after="0" w:line="64" w:lineRule="exact"/>
        <w:rPr>
          <w:sz w:val="20"/>
          <w:szCs w:val="20"/>
          <w:color w:val="auto"/>
        </w:rPr>
      </w:pPr>
    </w:p>
    <w:p>
      <w:pPr>
        <w:ind w:left="280" w:hanging="280"/>
        <w:spacing w:after="0"/>
        <w:tabs>
          <w:tab w:leader="none" w:pos="28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file any return or report with the Board.</w:t>
      </w:r>
    </w:p>
    <w:p>
      <w:pPr>
        <w:spacing w:after="0" w:line="149" w:lineRule="exact"/>
        <w:rPr>
          <w:rFonts w:ascii="Times New Roman" w:cs="Times New Roman" w:eastAsia="Times New Roman" w:hAnsi="Times New Roman"/>
          <w:sz w:val="24"/>
          <w:szCs w:val="24"/>
          <w:color w:val="auto"/>
        </w:rPr>
      </w:pPr>
    </w:p>
    <w:p>
      <w:pPr>
        <w:spacing w:after="0" w:line="348" w:lineRule="auto"/>
        <w:tabs>
          <w:tab w:leader="none" w:pos="374"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furnish any information, books or other documents within 15 days of issue of notice by the Board.</w:t>
      </w:r>
    </w:p>
    <w:p>
      <w:pPr>
        <w:spacing w:after="0" w:line="25" w:lineRule="exact"/>
        <w:rPr>
          <w:rFonts w:ascii="Times New Roman" w:cs="Times New Roman" w:eastAsia="Times New Roman" w:hAnsi="Times New Roman"/>
          <w:sz w:val="24"/>
          <w:szCs w:val="24"/>
          <w:color w:val="auto"/>
        </w:rPr>
      </w:pPr>
    </w:p>
    <w:p>
      <w:pPr>
        <w:spacing w:after="0" w:line="352" w:lineRule="auto"/>
        <w:tabs>
          <w:tab w:leader="none" w:pos="470"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maintain books of account or records as per the Act, rules or regulations framed thereunder.</w:t>
      </w:r>
    </w:p>
    <w:p>
      <w:pPr>
        <w:spacing w:after="0" w:line="21" w:lineRule="exact"/>
        <w:rPr>
          <w:rFonts w:ascii="Times New Roman" w:cs="Times New Roman" w:eastAsia="Times New Roman" w:hAnsi="Times New Roman"/>
          <w:sz w:val="24"/>
          <w:szCs w:val="24"/>
          <w:color w:val="auto"/>
        </w:rPr>
      </w:pPr>
    </w:p>
    <w:p>
      <w:pPr>
        <w:spacing w:after="0" w:line="348" w:lineRule="auto"/>
        <w:tabs>
          <w:tab w:leader="none" w:pos="412"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redress the grievances of investors within 30 days of receipts of notice from the Board.</w:t>
      </w:r>
    </w:p>
    <w:p>
      <w:pPr>
        <w:spacing w:after="0" w:line="25" w:lineRule="exact"/>
        <w:rPr>
          <w:rFonts w:ascii="Times New Roman" w:cs="Times New Roman" w:eastAsia="Times New Roman" w:hAnsi="Times New Roman"/>
          <w:sz w:val="24"/>
          <w:szCs w:val="24"/>
          <w:color w:val="auto"/>
        </w:rPr>
      </w:pPr>
    </w:p>
    <w:p>
      <w:pPr>
        <w:spacing w:after="0" w:line="352" w:lineRule="auto"/>
        <w:tabs>
          <w:tab w:leader="none" w:pos="345" w:val="left"/>
        </w:tabs>
        <w:numPr>
          <w:ilvl w:val="0"/>
          <w:numId w:val="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issue contract notes in the form and manner specified by the Stock Exchange of which such broker is a member.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136525</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5pt" to="144.05pt,10.75pt" o:allowincell="f" strokecolor="#000000" strokeweight="0.4799pt"/>
            </w:pict>
          </mc:Fallback>
        </mc:AlternateContent>
      </w:r>
    </w:p>
    <w:p>
      <w:pPr>
        <w:spacing w:after="0" w:line="288" w:lineRule="exact"/>
        <w:rPr>
          <w:sz w:val="20"/>
          <w:szCs w:val="20"/>
          <w:color w:val="auto"/>
        </w:rPr>
      </w:pPr>
    </w:p>
    <w:p>
      <w:pPr>
        <w:spacing w:after="0" w:line="212" w:lineRule="auto"/>
        <w:rPr>
          <w:sz w:val="20"/>
          <w:szCs w:val="20"/>
          <w:color w:val="auto"/>
        </w:rPr>
      </w:pP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color w:val="auto"/>
        </w:rPr>
        <w:t xml:space="preserve"> Regulations 25 to 28 substituted for regulation 25 by the SEBI (Stock Brokers and Sub-brokers) (Amendment) Regulations, 2003, w.e.f. 20-11-2003.</w:t>
      </w:r>
    </w:p>
    <w:p>
      <w:pPr>
        <w:spacing w:after="0" w:line="6" w:lineRule="exact"/>
        <w:rPr>
          <w:sz w:val="20"/>
          <w:szCs w:val="20"/>
          <w:color w:val="auto"/>
        </w:rPr>
      </w:pPr>
    </w:p>
    <w:p>
      <w:pPr>
        <w:ind w:right="20"/>
        <w:spacing w:after="0" w:line="204" w:lineRule="auto"/>
        <w:tabs>
          <w:tab w:leader="none" w:pos="192"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pacing w:after="0" w:line="1"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26-05-2008.</w:t>
      </w:r>
    </w:p>
    <w:p>
      <w:pPr>
        <w:spacing w:after="0" w:line="18" w:lineRule="exact"/>
        <w:rPr>
          <w:rFonts w:ascii="Times New Roman" w:cs="Times New Roman" w:eastAsia="Times New Roman" w:hAnsi="Times New Roman"/>
          <w:sz w:val="26"/>
          <w:szCs w:val="26"/>
          <w:color w:val="auto"/>
          <w:vertAlign w:val="superscript"/>
        </w:rPr>
      </w:pPr>
    </w:p>
    <w:p>
      <w:pPr>
        <w:ind w:right="20"/>
        <w:spacing w:after="0" w:line="201" w:lineRule="auto"/>
        <w:tabs>
          <w:tab w:leader="none" w:pos="192"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4" w:lineRule="auto"/>
        <w:tabs>
          <w:tab w:leader="none" w:pos="192" w:val="left"/>
        </w:tabs>
        <w:numPr>
          <w:ilvl w:val="0"/>
          <w:numId w:val="5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ectPr>
          <w:pgSz w:w="11900" w:h="16838" w:orient="portrait"/>
          <w:cols w:equalWidth="0" w:num="1">
            <w:col w:w="9040"/>
          </w:cols>
          <w:pgMar w:left="1440" w:top="1440" w:right="1424" w:bottom="874" w:gutter="0" w:footer="0" w:header="0"/>
        </w:sectPr>
      </w:pPr>
    </w:p>
    <w:bookmarkStart w:id="18" w:name="page19"/>
    <w:bookmarkEnd w:id="18"/>
    <w:p>
      <w:pPr>
        <w:spacing w:after="0" w:line="12" w:lineRule="exact"/>
        <w:rPr>
          <w:sz w:val="20"/>
          <w:szCs w:val="20"/>
          <w:color w:val="auto"/>
        </w:rPr>
      </w:pPr>
    </w:p>
    <w:p>
      <w:pPr>
        <w:spacing w:after="0" w:line="348" w:lineRule="auto"/>
        <w:tabs>
          <w:tab w:leader="none" w:pos="417"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deliver any security or make payment of the amount due to the investor within 48 hours of the settlement of trade unless the client has agreed in writing otherwise.</w:t>
      </w:r>
    </w:p>
    <w:p>
      <w:pPr>
        <w:spacing w:after="0" w:line="25" w:lineRule="exact"/>
        <w:rPr>
          <w:rFonts w:ascii="Times New Roman" w:cs="Times New Roman" w:eastAsia="Times New Roman" w:hAnsi="Times New Roman"/>
          <w:sz w:val="24"/>
          <w:szCs w:val="24"/>
          <w:color w:val="auto"/>
        </w:rPr>
      </w:pPr>
    </w:p>
    <w:p>
      <w:pPr>
        <w:ind w:right="20"/>
        <w:spacing w:after="0" w:line="353" w:lineRule="auto"/>
        <w:tabs>
          <w:tab w:leader="none" w:pos="479"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Charging of brokerage which is in excess of brokerage specified in the regulations or the bye-laws of the stock exchange.</w:t>
      </w:r>
    </w:p>
    <w:p>
      <w:pPr>
        <w:spacing w:after="0" w:line="19" w:lineRule="exact"/>
        <w:rPr>
          <w:rFonts w:ascii="Times New Roman" w:cs="Times New Roman" w:eastAsia="Times New Roman" w:hAnsi="Times New Roman"/>
          <w:sz w:val="24"/>
          <w:szCs w:val="24"/>
          <w:color w:val="auto"/>
        </w:rPr>
      </w:pPr>
    </w:p>
    <w:p>
      <w:pPr>
        <w:jc w:val="both"/>
        <w:spacing w:after="0" w:line="353" w:lineRule="auto"/>
        <w:tabs>
          <w:tab w:leader="none" w:pos="585"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Dealing in securities of a body corporate listed on any stock exchange on his own behalf or on behalf of any other person on the basis of any unpublished price sensitive information.</w:t>
      </w:r>
    </w:p>
    <w:p>
      <w:pPr>
        <w:spacing w:after="0" w:line="25" w:lineRule="exact"/>
        <w:rPr>
          <w:rFonts w:ascii="Times New Roman" w:cs="Times New Roman" w:eastAsia="Times New Roman" w:hAnsi="Times New Roman"/>
          <w:sz w:val="24"/>
          <w:szCs w:val="24"/>
          <w:color w:val="auto"/>
        </w:rPr>
      </w:pPr>
    </w:p>
    <w:p>
      <w:pPr>
        <w:spacing w:after="0" w:line="348" w:lineRule="auto"/>
        <w:tabs>
          <w:tab w:leader="none" w:pos="475"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Procuring or communicating any unpublished price sensitive information except as required in the ordinary course of business or under any law.</w:t>
      </w:r>
    </w:p>
    <w:p>
      <w:pPr>
        <w:spacing w:after="0" w:line="25" w:lineRule="exact"/>
        <w:rPr>
          <w:rFonts w:ascii="Times New Roman" w:cs="Times New Roman" w:eastAsia="Times New Roman" w:hAnsi="Times New Roman"/>
          <w:sz w:val="24"/>
          <w:szCs w:val="24"/>
          <w:color w:val="auto"/>
        </w:rPr>
      </w:pPr>
    </w:p>
    <w:p>
      <w:pPr>
        <w:spacing w:after="0" w:line="348" w:lineRule="auto"/>
        <w:tabs>
          <w:tab w:leader="none" w:pos="403"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Counselling any person to deal in securities of any body corporate on the basis of unpublished price sensitive information.</w:t>
      </w:r>
    </w:p>
    <w:p>
      <w:pPr>
        <w:spacing w:after="0" w:line="18" w:lineRule="exact"/>
        <w:rPr>
          <w:rFonts w:ascii="Times New Roman" w:cs="Times New Roman" w:eastAsia="Times New Roman" w:hAnsi="Times New Roman"/>
          <w:sz w:val="24"/>
          <w:szCs w:val="24"/>
          <w:color w:val="auto"/>
        </w:rPr>
      </w:pPr>
    </w:p>
    <w:p>
      <w:pPr>
        <w:ind w:left="400" w:hanging="400"/>
        <w:spacing w:after="0"/>
        <w:tabs>
          <w:tab w:leader="none" w:pos="40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Indulging in fraudulent and unfair trade practices relating to securities.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50</w:t>
      </w:r>
      <w:r>
        <w:rPr>
          <w:rFonts w:ascii="Times New Roman" w:cs="Times New Roman" w:eastAsia="Times New Roman" w:hAnsi="Times New Roman"/>
          <w:sz w:val="24"/>
          <w:szCs w:val="24"/>
          <w:color w:val="auto"/>
        </w:rPr>
        <w:t>[(xii) Failure to maintain client account opening form.]</w:t>
      </w:r>
    </w:p>
    <w:p>
      <w:pPr>
        <w:spacing w:after="0" w:line="74" w:lineRule="exact"/>
        <w:rPr>
          <w:sz w:val="20"/>
          <w:szCs w:val="20"/>
          <w:color w:val="auto"/>
        </w:rPr>
      </w:pPr>
    </w:p>
    <w:p>
      <w:pPr>
        <w:jc w:val="both"/>
        <w:spacing w:after="0" w:line="355" w:lineRule="auto"/>
        <w:tabs>
          <w:tab w:leader="none" w:pos="561"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segregate his own funds or securities from the client’s funds or securities or using the securities or funds of the client for his own purpose or for purpose of any other client.</w:t>
      </w:r>
    </w:p>
    <w:p>
      <w:pPr>
        <w:spacing w:after="0" w:line="1" w:lineRule="exact"/>
        <w:rPr>
          <w:rFonts w:ascii="Times New Roman" w:cs="Times New Roman" w:eastAsia="Times New Roman" w:hAnsi="Times New Roman"/>
          <w:sz w:val="24"/>
          <w:szCs w:val="24"/>
          <w:color w:val="auto"/>
        </w:rPr>
      </w:pPr>
    </w:p>
    <w:p>
      <w:pPr>
        <w:ind w:left="520" w:hanging="520"/>
        <w:spacing w:after="0"/>
        <w:tabs>
          <w:tab w:leader="none" w:pos="52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51</w:t>
      </w:r>
      <w:r>
        <w:rPr>
          <w:rFonts w:ascii="Times New Roman" w:cs="Times New Roman" w:eastAsia="Times New Roman" w:hAnsi="Times New Roman"/>
          <w:sz w:val="24"/>
          <w:szCs w:val="24"/>
          <w:color w:val="auto"/>
        </w:rPr>
        <w:t>[***]</w:t>
      </w:r>
    </w:p>
    <w:p>
      <w:pPr>
        <w:spacing w:after="0" w:line="74" w:lineRule="exact"/>
        <w:rPr>
          <w:rFonts w:ascii="Times New Roman" w:cs="Times New Roman" w:eastAsia="Times New Roman" w:hAnsi="Times New Roman"/>
          <w:sz w:val="24"/>
          <w:szCs w:val="24"/>
          <w:color w:val="auto"/>
        </w:rPr>
      </w:pPr>
    </w:p>
    <w:p>
      <w:pPr>
        <w:spacing w:after="0" w:line="348" w:lineRule="auto"/>
        <w:tabs>
          <w:tab w:leader="none" w:pos="484"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comply with directions issued by the Board under the Act or the regulations framed thereunder.</w:t>
      </w:r>
    </w:p>
    <w:p>
      <w:pPr>
        <w:spacing w:after="0" w:line="17" w:lineRule="exact"/>
        <w:rPr>
          <w:rFonts w:ascii="Times New Roman" w:cs="Times New Roman" w:eastAsia="Times New Roman" w:hAnsi="Times New Roman"/>
          <w:sz w:val="24"/>
          <w:szCs w:val="24"/>
          <w:color w:val="auto"/>
        </w:rPr>
      </w:pPr>
    </w:p>
    <w:p>
      <w:pPr>
        <w:ind w:left="520" w:hanging="520"/>
        <w:spacing w:after="0"/>
        <w:tabs>
          <w:tab w:leader="none" w:pos="520"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exercise due skill, care and diligence.</w:t>
      </w:r>
    </w:p>
    <w:p>
      <w:pPr>
        <w:spacing w:after="0" w:line="132"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31"/>
          <w:szCs w:val="31"/>
          <w:color w:val="auto"/>
          <w:vertAlign w:val="superscript"/>
        </w:rPr>
        <w:t>52</w:t>
      </w:r>
      <w:r>
        <w:rPr>
          <w:rFonts w:ascii="Times New Roman" w:cs="Times New Roman" w:eastAsia="Times New Roman" w:hAnsi="Times New Roman"/>
          <w:sz w:val="24"/>
          <w:szCs w:val="24"/>
          <w:color w:val="auto"/>
        </w:rPr>
        <w:t>[(xvii) Failure to obtain prior approval of the Board in case of change in control of the stock broker.]</w:t>
      </w:r>
    </w:p>
    <w:p>
      <w:pPr>
        <w:spacing w:after="0" w:line="59" w:lineRule="exact"/>
        <w:rPr>
          <w:sz w:val="20"/>
          <w:szCs w:val="20"/>
          <w:color w:val="auto"/>
        </w:rPr>
      </w:pPr>
    </w:p>
    <w:p>
      <w:pPr>
        <w:ind w:left="700" w:hanging="700"/>
        <w:spacing w:after="0"/>
        <w:tabs>
          <w:tab w:leader="none" w:pos="7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satisfy the net worth or capital adequacy norms, if any, specified by the</w:t>
      </w:r>
    </w:p>
    <w:p>
      <w:pPr>
        <w:spacing w:after="0" w:line="141"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w:t>
      </w:r>
    </w:p>
    <w:p>
      <w:pPr>
        <w:spacing w:after="0" w:line="137" w:lineRule="exact"/>
        <w:rPr>
          <w:rFonts w:ascii="Times New Roman" w:cs="Times New Roman" w:eastAsia="Times New Roman" w:hAnsi="Times New Roman"/>
          <w:sz w:val="24"/>
          <w:szCs w:val="24"/>
          <w:color w:val="auto"/>
        </w:rPr>
      </w:pPr>
    </w:p>
    <w:p>
      <w:pPr>
        <w:ind w:left="520" w:hanging="520"/>
        <w:spacing w:after="0"/>
        <w:tabs>
          <w:tab w:leader="none" w:pos="52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Extending use of trading terminal to any unauthorized person or place.</w:t>
      </w:r>
    </w:p>
    <w:p>
      <w:pPr>
        <w:spacing w:after="0" w:line="136"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Violations for which no separate penalty has been provided under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285115</wp:posOffset>
                </wp:positionV>
                <wp:extent cx="1829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5pt" to="144.05pt,22.45pt" o:allowincell="f" strokecolor="#000000" strokeweight="0.4799pt"/>
            </w:pict>
          </mc:Fallback>
        </mc:AlternateContent>
      </w:r>
    </w:p>
    <w:p>
      <w:pPr>
        <w:spacing w:after="0" w:line="200" w:lineRule="exact"/>
        <w:rPr>
          <w:sz w:val="20"/>
          <w:szCs w:val="20"/>
          <w:color w:val="auto"/>
        </w:rPr>
      </w:pPr>
    </w:p>
    <w:p>
      <w:pPr>
        <w:spacing w:after="0" w:line="328" w:lineRule="exact"/>
        <w:rPr>
          <w:sz w:val="20"/>
          <w:szCs w:val="20"/>
          <w:color w:val="auto"/>
        </w:rPr>
      </w:pPr>
    </w:p>
    <w:p>
      <w:pPr>
        <w:spacing w:after="0" w:line="204" w:lineRule="auto"/>
        <w:tabs>
          <w:tab w:leader="none" w:pos="206"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 2011, w.e.f. 17-08-2011.</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the substation, it read as under:</w:t>
      </w:r>
    </w:p>
    <w:p>
      <w:pPr>
        <w:spacing w:after="0" w:line="4" w:lineRule="exact"/>
        <w:rPr>
          <w:rFonts w:ascii="Times New Roman" w:cs="Times New Roman" w:eastAsia="Times New Roman" w:hAnsi="Times New Roman"/>
          <w:sz w:val="26"/>
          <w:szCs w:val="26"/>
          <w:color w:val="auto"/>
          <w:vertAlign w:val="superscript"/>
        </w:rPr>
      </w:pPr>
    </w:p>
    <w:p>
      <w:pPr>
        <w:jc w:val="both"/>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“(xii) Execution of trade without entering into agreement with the client under the Act, rules or regulations framed there under or failure to maintain client registration form or commission of any irregularities in maintaining the client agreement.”</w:t>
      </w:r>
    </w:p>
    <w:p>
      <w:pPr>
        <w:spacing w:after="0" w:line="9" w:lineRule="exact"/>
        <w:rPr>
          <w:rFonts w:ascii="Times New Roman" w:cs="Times New Roman" w:eastAsia="Times New Roman" w:hAnsi="Times New Roman"/>
          <w:sz w:val="26"/>
          <w:szCs w:val="26"/>
          <w:color w:val="auto"/>
          <w:vertAlign w:val="superscript"/>
        </w:rPr>
      </w:pPr>
    </w:p>
    <w:p>
      <w:pPr>
        <w:spacing w:after="0" w:line="204" w:lineRule="auto"/>
        <w:tabs>
          <w:tab w:leader="none" w:pos="221"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 Prior to its omission, clause (xiv) read as follows,-</w:t>
      </w:r>
    </w:p>
    <w:p>
      <w:pPr>
        <w:spacing w:after="0" w:line="2" w:lineRule="exact"/>
        <w:rPr>
          <w:rFonts w:ascii="Times New Roman" w:cs="Times New Roman" w:eastAsia="Times New Roman" w:hAnsi="Times New Roman"/>
          <w:sz w:val="26"/>
          <w:szCs w:val="26"/>
          <w:color w:val="auto"/>
          <w:vertAlign w:val="superscript"/>
        </w:rPr>
      </w:pPr>
    </w:p>
    <w:p>
      <w:pPr>
        <w:ind w:left="7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“Acting as an unregistered sub-broker or dealing with unregistered sub-brokers.”</w:t>
      </w:r>
    </w:p>
    <w:p>
      <w:pPr>
        <w:spacing w:after="0" w:line="42" w:lineRule="exact"/>
        <w:rPr>
          <w:rFonts w:ascii="Times New Roman" w:cs="Times New Roman" w:eastAsia="Times New Roman" w:hAnsi="Times New Roman"/>
          <w:sz w:val="26"/>
          <w:szCs w:val="26"/>
          <w:color w:val="auto"/>
          <w:vertAlign w:val="superscript"/>
        </w:rPr>
      </w:pPr>
    </w:p>
    <w:p>
      <w:pPr>
        <w:spacing w:after="0" w:line="205" w:lineRule="auto"/>
        <w:tabs>
          <w:tab w:leader="none" w:pos="245"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SEBI(Change in Conditions of Registration of Certain Intermediaries)(Amendment) Regulations, 2011, w.e.f. 19-04-2011. Prior to substitution, it read as under:</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“Failure to seek prior permission of the Board in case of any change in its status and constitution.”</w:t>
      </w:r>
    </w:p>
    <w:p>
      <w:pPr>
        <w:sectPr>
          <w:pgSz w:w="11900" w:h="16838" w:orient="portrait"/>
          <w:cols w:equalWidth="0" w:num="1">
            <w:col w:w="9040"/>
          </w:cols>
          <w:pgMar w:left="1440" w:top="1440" w:right="1424" w:bottom="872" w:gutter="0" w:footer="0" w:header="0"/>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under the Enquiry Proceeding Regulations.</w:t>
      </w:r>
    </w:p>
    <w:p>
      <w:pPr>
        <w:spacing w:after="0" w:line="136" w:lineRule="exact"/>
        <w:rPr>
          <w:sz w:val="20"/>
          <w:szCs w:val="20"/>
          <w:color w:val="auto"/>
        </w:rPr>
      </w:pPr>
    </w:p>
    <w:p>
      <w:pPr>
        <w:jc w:val="both"/>
        <w:spacing w:after="0" w:line="293" w:lineRule="auto"/>
        <w:tabs>
          <w:tab w:leader="none" w:pos="389"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 stock broker </w:t>
      </w:r>
      <w:r>
        <w:rPr>
          <w:rFonts w:ascii="Times New Roman" w:cs="Times New Roman" w:eastAsia="Times New Roman" w:hAnsi="Times New Roman"/>
          <w:sz w:val="31"/>
          <w:szCs w:val="31"/>
          <w:color w:val="auto"/>
          <w:vertAlign w:val="superscript"/>
        </w:rPr>
        <w:t>53</w:t>
      </w:r>
      <w:r>
        <w:rPr>
          <w:rFonts w:ascii="Times New Roman" w:cs="Times New Roman" w:eastAsia="Times New Roman" w:hAnsi="Times New Roman"/>
          <w:sz w:val="24"/>
          <w:szCs w:val="24"/>
          <w:color w:val="auto"/>
        </w:rPr>
        <w:t xml:space="preserve">[***] shall be liable for any action as specified in </w:t>
      </w:r>
      <w:r>
        <w:rPr>
          <w:rFonts w:ascii="Times New Roman" w:cs="Times New Roman" w:eastAsia="Times New Roman" w:hAnsi="Times New Roman"/>
          <w:sz w:val="31"/>
          <w:szCs w:val="31"/>
          <w:color w:val="auto"/>
          <w:vertAlign w:val="superscript"/>
        </w:rPr>
        <w:t>54</w:t>
      </w:r>
      <w:r>
        <w:rPr>
          <w:rFonts w:ascii="Times New Roman" w:cs="Times New Roman" w:eastAsia="Times New Roman" w:hAnsi="Times New Roman"/>
          <w:sz w:val="24"/>
          <w:szCs w:val="24"/>
          <w:color w:val="auto"/>
        </w:rPr>
        <w:t>[Chapter V of the Securities and Exchange Board of India (Intermediaries) Regulations, 2008] including</w:t>
      </w:r>
    </w:p>
    <w:p>
      <w:pPr>
        <w:spacing w:after="0" w:line="53" w:lineRule="exact"/>
        <w:rPr>
          <w:rFonts w:ascii="Times New Roman" w:cs="Times New Roman" w:eastAsia="Times New Roman" w:hAnsi="Times New Roman"/>
          <w:sz w:val="24"/>
          <w:szCs w:val="24"/>
          <w:b w:val="1"/>
          <w:bCs w:val="1"/>
          <w:color w:val="auto"/>
        </w:rPr>
      </w:pPr>
    </w:p>
    <w:p>
      <w:pPr>
        <w:spacing w:after="0" w:line="29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suspension or cancellation of his certificate of registration as a stock broker </w:t>
      </w:r>
      <w:r>
        <w:rPr>
          <w:rFonts w:ascii="Times New Roman" w:cs="Times New Roman" w:eastAsia="Times New Roman" w:hAnsi="Times New Roman"/>
          <w:sz w:val="31"/>
          <w:szCs w:val="31"/>
          <w:color w:val="auto"/>
          <w:vertAlign w:val="superscript"/>
        </w:rPr>
        <w:t>55</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1"/>
          <w:szCs w:val="31"/>
          <w:color w:val="auto"/>
          <w:vertAlign w:val="superscript"/>
        </w:rPr>
        <w:t>56</w:t>
      </w:r>
      <w:r>
        <w:rPr>
          <w:rFonts w:ascii="Times New Roman" w:cs="Times New Roman" w:eastAsia="Times New Roman" w:hAnsi="Times New Roman"/>
          <w:sz w:val="24"/>
          <w:szCs w:val="24"/>
          <w:color w:val="auto"/>
        </w:rPr>
        <w:t>[***], if he—</w:t>
      </w:r>
    </w:p>
    <w:p>
      <w:pPr>
        <w:spacing w:after="0" w:line="65" w:lineRule="exact"/>
        <w:rPr>
          <w:sz w:val="20"/>
          <w:szCs w:val="20"/>
          <w:color w:val="auto"/>
        </w:rPr>
      </w:pPr>
    </w:p>
    <w:p>
      <w:pPr>
        <w:ind w:left="300" w:hanging="300"/>
        <w:spacing w:after="0"/>
        <w:tabs>
          <w:tab w:leader="none" w:pos="30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ceases to be a member of a stock exchange; or</w:t>
      </w:r>
    </w:p>
    <w:p>
      <w:pPr>
        <w:spacing w:after="0" w:line="149" w:lineRule="exact"/>
        <w:rPr>
          <w:rFonts w:ascii="Times New Roman" w:cs="Times New Roman" w:eastAsia="Times New Roman" w:hAnsi="Times New Roman"/>
          <w:sz w:val="24"/>
          <w:szCs w:val="24"/>
          <w:color w:val="auto"/>
        </w:rPr>
      </w:pPr>
    </w:p>
    <w:p>
      <w:pPr>
        <w:spacing w:after="0" w:line="348" w:lineRule="auto"/>
        <w:tabs>
          <w:tab w:leader="none" w:pos="359"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declared defaulter by a stock exchange and not re-admitted as a member within a period of six months; or</w:t>
      </w:r>
    </w:p>
    <w:p>
      <w:pPr>
        <w:spacing w:after="0" w:line="13"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surrenders his certificate of registration to the Board; or</w:t>
      </w:r>
    </w:p>
    <w:p>
      <w:pPr>
        <w:spacing w:after="0" w:line="153" w:lineRule="exact"/>
        <w:rPr>
          <w:rFonts w:ascii="Times New Roman" w:cs="Times New Roman" w:eastAsia="Times New Roman" w:hAnsi="Times New Roman"/>
          <w:sz w:val="24"/>
          <w:szCs w:val="24"/>
          <w:color w:val="auto"/>
        </w:rPr>
      </w:pPr>
    </w:p>
    <w:p>
      <w:pPr>
        <w:spacing w:after="0" w:line="348" w:lineRule="auto"/>
        <w:tabs>
          <w:tab w:leader="none" w:pos="43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found to be not a fit and proper person by the Board under these or any other regulations; or</w:t>
      </w:r>
    </w:p>
    <w:p>
      <w:pPr>
        <w:spacing w:after="0" w:line="25" w:lineRule="exact"/>
        <w:rPr>
          <w:rFonts w:ascii="Times New Roman" w:cs="Times New Roman" w:eastAsia="Times New Roman" w:hAnsi="Times New Roman"/>
          <w:sz w:val="24"/>
          <w:szCs w:val="24"/>
          <w:color w:val="auto"/>
        </w:rPr>
      </w:pPr>
    </w:p>
    <w:p>
      <w:pPr>
        <w:spacing w:after="0" w:line="308" w:lineRule="auto"/>
        <w:tabs>
          <w:tab w:leader="none" w:pos="384"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has been declared insolvent or order for winding up has been passed in the case of a broker </w:t>
      </w:r>
      <w:r>
        <w:rPr>
          <w:rFonts w:ascii="Times New Roman" w:cs="Times New Roman" w:eastAsia="Times New Roman" w:hAnsi="Times New Roman"/>
          <w:sz w:val="31"/>
          <w:szCs w:val="31"/>
          <w:color w:val="auto"/>
          <w:vertAlign w:val="superscript"/>
        </w:rPr>
        <w:t>57</w:t>
      </w:r>
      <w:r>
        <w:rPr>
          <w:rFonts w:ascii="Times New Roman" w:cs="Times New Roman" w:eastAsia="Times New Roman" w:hAnsi="Times New Roman"/>
          <w:sz w:val="24"/>
          <w:szCs w:val="24"/>
          <w:color w:val="auto"/>
        </w:rPr>
        <w:t>[***] being a company registered under the Companies Act, 1956; or</w:t>
      </w:r>
    </w:p>
    <w:p>
      <w:pPr>
        <w:jc w:val="both"/>
        <w:spacing w:after="0" w:line="315" w:lineRule="auto"/>
        <w:tabs>
          <w:tab w:leader="none" w:pos="427"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or any of the partners or any whole-time director in case a broker </w:t>
      </w:r>
      <w:r>
        <w:rPr>
          <w:rFonts w:ascii="Times New Roman" w:cs="Times New Roman" w:eastAsia="Times New Roman" w:hAnsi="Times New Roman"/>
          <w:sz w:val="31"/>
          <w:szCs w:val="31"/>
          <w:color w:val="auto"/>
          <w:vertAlign w:val="superscript"/>
        </w:rPr>
        <w:t>58</w:t>
      </w:r>
      <w:r>
        <w:rPr>
          <w:rFonts w:ascii="Times New Roman" w:cs="Times New Roman" w:eastAsia="Times New Roman" w:hAnsi="Times New Roman"/>
          <w:sz w:val="24"/>
          <w:szCs w:val="24"/>
          <w:color w:val="auto"/>
        </w:rPr>
        <w:t>[***] is a company registered under the Companies Act, 1956 has been convicted by a court of competent jurisdiction for an offence involving moral turpitude; or</w:t>
      </w:r>
    </w:p>
    <w:p>
      <w:pPr>
        <w:spacing w:after="0" w:line="52" w:lineRule="exact"/>
        <w:rPr>
          <w:rFonts w:ascii="Times New Roman" w:cs="Times New Roman" w:eastAsia="Times New Roman" w:hAnsi="Times New Roman"/>
          <w:sz w:val="24"/>
          <w:szCs w:val="24"/>
          <w:color w:val="auto"/>
        </w:rPr>
      </w:pPr>
    </w:p>
    <w:p>
      <w:pPr>
        <w:ind w:left="480" w:hanging="480"/>
        <w:spacing w:after="0"/>
        <w:tabs>
          <w:tab w:leader="none" w:pos="48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pay fee as per Schedule III of these regulations; or</w:t>
      </w:r>
    </w:p>
    <w:p>
      <w:pPr>
        <w:spacing w:after="0" w:line="153" w:lineRule="exact"/>
        <w:rPr>
          <w:rFonts w:ascii="Times New Roman" w:cs="Times New Roman" w:eastAsia="Times New Roman" w:hAnsi="Times New Roman"/>
          <w:sz w:val="24"/>
          <w:szCs w:val="24"/>
          <w:color w:val="auto"/>
        </w:rPr>
      </w:pPr>
    </w:p>
    <w:p>
      <w:pPr>
        <w:spacing w:after="0" w:line="348" w:lineRule="auto"/>
        <w:tabs>
          <w:tab w:leader="none" w:pos="551"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the rules, regulations and bye-laws of the stock exchange of which he is a member; or</w:t>
      </w:r>
    </w:p>
    <w:p>
      <w:pPr>
        <w:spacing w:after="0" w:line="13" w:lineRule="exact"/>
        <w:rPr>
          <w:rFonts w:ascii="Times New Roman" w:cs="Times New Roman" w:eastAsia="Times New Roman" w:hAnsi="Times New Roman"/>
          <w:sz w:val="24"/>
          <w:szCs w:val="24"/>
          <w:color w:val="auto"/>
        </w:rPr>
      </w:pPr>
    </w:p>
    <w:p>
      <w:pPr>
        <w:ind w:left="400" w:hanging="400"/>
        <w:spacing w:after="0"/>
        <w:tabs>
          <w:tab w:leader="none" w:pos="40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co-operate with the inspecting or investigating authority;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306070</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1pt" to="144.05pt,24.1pt" o:allowincell="f" strokecolor="#000000" strokeweight="0.4799pt"/>
            </w:pict>
          </mc:Fallback>
        </mc:AlternateContent>
      </w:r>
    </w:p>
    <w:p>
      <w:pPr>
        <w:spacing w:after="0" w:line="200" w:lineRule="exact"/>
        <w:rPr>
          <w:sz w:val="20"/>
          <w:szCs w:val="20"/>
          <w:color w:val="auto"/>
        </w:rPr>
      </w:pPr>
    </w:p>
    <w:p>
      <w:pPr>
        <w:spacing w:after="0" w:line="362" w:lineRule="exact"/>
        <w:rPr>
          <w:sz w:val="20"/>
          <w:szCs w:val="20"/>
          <w:color w:val="auto"/>
        </w:rPr>
      </w:pPr>
    </w:p>
    <w:p>
      <w:pPr>
        <w:ind w:right="20"/>
        <w:spacing w:after="0" w:line="204" w:lineRule="auto"/>
        <w:tabs>
          <w:tab w:leader="none" w:pos="19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ind w:right="20"/>
        <w:spacing w:after="0" w:line="205" w:lineRule="auto"/>
        <w:tabs>
          <w:tab w:leader="none" w:pos="19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“SEBI(Procedure for Holding Enquiry by Enquiry Officer and Imposing Penalty) Regulations, 2002” by the SEBI (Intermediaries) Regulations, 2008, w.e.f. 26-05-2008.</w:t>
      </w:r>
    </w:p>
    <w:p>
      <w:pPr>
        <w:spacing w:after="0" w:line="9" w:lineRule="exact"/>
        <w:rPr>
          <w:rFonts w:ascii="Times New Roman" w:cs="Times New Roman" w:eastAsia="Times New Roman" w:hAnsi="Times New Roman"/>
          <w:sz w:val="26"/>
          <w:szCs w:val="26"/>
          <w:color w:val="auto"/>
          <w:vertAlign w:val="superscript"/>
        </w:rPr>
      </w:pPr>
    </w:p>
    <w:p>
      <w:pPr>
        <w:spacing w:after="0" w:line="202" w:lineRule="auto"/>
        <w:tabs>
          <w:tab w:leader="none" w:pos="19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pacing w:after="0" w:line="10" w:lineRule="exact"/>
        <w:rPr>
          <w:rFonts w:ascii="Times New Roman" w:cs="Times New Roman" w:eastAsia="Times New Roman" w:hAnsi="Times New Roman"/>
          <w:sz w:val="26"/>
          <w:szCs w:val="26"/>
          <w:color w:val="auto"/>
          <w:vertAlign w:val="superscript"/>
        </w:rPr>
      </w:pPr>
    </w:p>
    <w:p>
      <w:pPr>
        <w:spacing w:after="0" w:line="204" w:lineRule="auto"/>
        <w:tabs>
          <w:tab w:leader="none" w:pos="206"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symbol “, as the case may be”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20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sub-broker”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20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sub-broker” omitted by SEBI (Stock Brokers and Sub-Brokers) (Second Amdt.) Regulations, 2018 w.e.f 01-04-2019.</w:t>
      </w:r>
    </w:p>
    <w:p>
      <w:pPr>
        <w:sectPr>
          <w:pgSz w:w="11900" w:h="16838" w:orient="portrait"/>
          <w:cols w:equalWidth="0" w:num="1">
            <w:col w:w="9040"/>
          </w:cols>
          <w:pgMar w:left="1440" w:top="1440" w:right="1424" w:bottom="874" w:gutter="0" w:footer="0" w:header="0"/>
        </w:sectPr>
      </w:pPr>
    </w:p>
    <w:bookmarkStart w:id="20" w:name="page21"/>
    <w:bookmarkEnd w:id="20"/>
    <w:p>
      <w:pPr>
        <w:spacing w:after="0" w:line="12" w:lineRule="exact"/>
        <w:rPr>
          <w:sz w:val="20"/>
          <w:szCs w:val="20"/>
          <w:color w:val="auto"/>
        </w:rPr>
      </w:pPr>
    </w:p>
    <w:p>
      <w:pPr>
        <w:spacing w:after="0" w:line="348" w:lineRule="auto"/>
        <w:tabs>
          <w:tab w:leader="none" w:pos="398"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abide by any award of the Ombudsman or decision of the Board under the Securities and Exchange Board of India (Ombudsman) Regulations, 2003; or</w:t>
      </w:r>
    </w:p>
    <w:p>
      <w:pPr>
        <w:spacing w:after="0" w:line="13" w:lineRule="exact"/>
        <w:rPr>
          <w:rFonts w:ascii="Times New Roman" w:cs="Times New Roman" w:eastAsia="Times New Roman" w:hAnsi="Times New Roman"/>
          <w:sz w:val="24"/>
          <w:szCs w:val="24"/>
          <w:color w:val="auto"/>
        </w:rPr>
      </w:pPr>
    </w:p>
    <w:p>
      <w:pPr>
        <w:ind w:left="400" w:hanging="400"/>
        <w:spacing w:after="0"/>
        <w:tabs>
          <w:tab w:leader="none" w:pos="40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pay the penalty imposed by the Adjudicating Officer; or</w:t>
      </w:r>
    </w:p>
    <w:p>
      <w:pPr>
        <w:spacing w:after="0" w:line="142" w:lineRule="exact"/>
        <w:rPr>
          <w:rFonts w:ascii="Times New Roman" w:cs="Times New Roman" w:eastAsia="Times New Roman" w:hAnsi="Times New Roman"/>
          <w:sz w:val="24"/>
          <w:szCs w:val="24"/>
          <w:color w:val="auto"/>
        </w:rPr>
      </w:pPr>
    </w:p>
    <w:p>
      <w:pPr>
        <w:ind w:left="480" w:hanging="480"/>
        <w:spacing w:after="0"/>
        <w:tabs>
          <w:tab w:leader="none" w:pos="48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indulges in market manipulation of securities or index; or</w:t>
      </w:r>
    </w:p>
    <w:p>
      <w:pPr>
        <w:spacing w:after="0" w:line="149" w:lineRule="exact"/>
        <w:rPr>
          <w:rFonts w:ascii="Times New Roman" w:cs="Times New Roman" w:eastAsia="Times New Roman" w:hAnsi="Times New Roman"/>
          <w:sz w:val="24"/>
          <w:szCs w:val="24"/>
          <w:color w:val="auto"/>
        </w:rPr>
      </w:pPr>
    </w:p>
    <w:p>
      <w:pPr>
        <w:spacing w:after="0" w:line="348" w:lineRule="auto"/>
        <w:tabs>
          <w:tab w:leader="none" w:pos="566"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indulges in insider trading in violation of the Securities and Exchange Board of India (Prohibition of Insider Trading) Regulations, 1992; or</w:t>
      </w:r>
    </w:p>
    <w:p>
      <w:pPr>
        <w:spacing w:after="0" w:line="25" w:lineRule="exact"/>
        <w:rPr>
          <w:rFonts w:ascii="Times New Roman" w:cs="Times New Roman" w:eastAsia="Times New Roman" w:hAnsi="Times New Roman"/>
          <w:sz w:val="24"/>
          <w:szCs w:val="24"/>
          <w:color w:val="auto"/>
        </w:rPr>
      </w:pPr>
    </w:p>
    <w:p>
      <w:pPr>
        <w:spacing w:after="0" w:line="352" w:lineRule="auto"/>
        <w:tabs>
          <w:tab w:leader="none" w:pos="547"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violates Securities and Exchange Board of India (Prohibition of Fraudulent and Unfair Trade Practices relating to Securities Market) Regulations, 2003; or</w:t>
      </w:r>
    </w:p>
    <w:p>
      <w:pPr>
        <w:spacing w:after="0" w:line="21" w:lineRule="exact"/>
        <w:rPr>
          <w:rFonts w:ascii="Times New Roman" w:cs="Times New Roman" w:eastAsia="Times New Roman" w:hAnsi="Times New Roman"/>
          <w:sz w:val="24"/>
          <w:szCs w:val="24"/>
          <w:color w:val="auto"/>
        </w:rPr>
      </w:pPr>
    </w:p>
    <w:p>
      <w:pPr>
        <w:spacing w:after="0" w:line="348" w:lineRule="auto"/>
        <w:tabs>
          <w:tab w:leader="none" w:pos="465"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commits violation of any of the provisions for which monetary penalty or other penalties could be imposed; or</w:t>
      </w:r>
    </w:p>
    <w:p>
      <w:pPr>
        <w:spacing w:after="0" w:line="13" w:lineRule="exact"/>
        <w:rPr>
          <w:rFonts w:ascii="Times New Roman" w:cs="Times New Roman" w:eastAsia="Times New Roman" w:hAnsi="Times New Roman"/>
          <w:sz w:val="24"/>
          <w:szCs w:val="24"/>
          <w:color w:val="auto"/>
        </w:rPr>
      </w:pPr>
    </w:p>
    <w:p>
      <w:pPr>
        <w:ind w:left="520" w:hanging="520"/>
        <w:spacing w:after="0"/>
        <w:tabs>
          <w:tab w:leader="none" w:pos="520"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fails to comply with the circulars issued by the Board; or</w:t>
      </w:r>
    </w:p>
    <w:p>
      <w:pPr>
        <w:spacing w:after="0" w:line="154" w:lineRule="exact"/>
        <w:rPr>
          <w:rFonts w:ascii="Times New Roman" w:cs="Times New Roman" w:eastAsia="Times New Roman" w:hAnsi="Times New Roman"/>
          <w:sz w:val="24"/>
          <w:szCs w:val="24"/>
          <w:color w:val="auto"/>
        </w:rPr>
      </w:pPr>
    </w:p>
    <w:p>
      <w:pPr>
        <w:spacing w:after="0" w:line="348" w:lineRule="auto"/>
        <w:tabs>
          <w:tab w:leader="none" w:pos="599"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commits violations specified in regulation 26 which in the opinion of the Board are of a grievous nature.</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prosecution.</w:t>
      </w:r>
    </w:p>
    <w:p>
      <w:pPr>
        <w:spacing w:after="0" w:line="136" w:lineRule="exact"/>
        <w:rPr>
          <w:sz w:val="20"/>
          <w:szCs w:val="20"/>
          <w:color w:val="auto"/>
        </w:rPr>
      </w:pPr>
    </w:p>
    <w:p>
      <w:pPr>
        <w:ind w:right="20"/>
        <w:spacing w:after="0" w:line="294" w:lineRule="auto"/>
        <w:tabs>
          <w:tab w:leader="none" w:pos="374"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 stock broker </w:t>
      </w:r>
      <w:r>
        <w:rPr>
          <w:rFonts w:ascii="Times New Roman" w:cs="Times New Roman" w:eastAsia="Times New Roman" w:hAnsi="Times New Roman"/>
          <w:sz w:val="31"/>
          <w:szCs w:val="31"/>
          <w:color w:val="auto"/>
          <w:vertAlign w:val="superscript"/>
        </w:rPr>
        <w:t>59</w:t>
      </w:r>
      <w:r>
        <w:rPr>
          <w:rFonts w:ascii="Times New Roman" w:cs="Times New Roman" w:eastAsia="Times New Roman" w:hAnsi="Times New Roman"/>
          <w:sz w:val="24"/>
          <w:szCs w:val="24"/>
          <w:color w:val="auto"/>
        </w:rPr>
        <w:t>[***] shall be liable for prosecution under section 24 of the Act for any of the following violations, namely :—</w:t>
      </w:r>
    </w:p>
    <w:p>
      <w:pPr>
        <w:spacing w:after="0" w:line="69" w:lineRule="exact"/>
        <w:rPr>
          <w:sz w:val="20"/>
          <w:szCs w:val="20"/>
          <w:color w:val="auto"/>
        </w:rPr>
      </w:pPr>
    </w:p>
    <w:p>
      <w:pPr>
        <w:ind w:right="20"/>
        <w:spacing w:after="0" w:line="315" w:lineRule="auto"/>
        <w:tabs>
          <w:tab w:leader="none" w:pos="297"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Dealing in securities without obtaining certificate of registration from the Board as a stock broker </w:t>
      </w:r>
      <w:r>
        <w:rPr>
          <w:rFonts w:ascii="Times New Roman" w:cs="Times New Roman" w:eastAsia="Times New Roman" w:hAnsi="Times New Roman"/>
          <w:sz w:val="31"/>
          <w:szCs w:val="31"/>
          <w:color w:val="auto"/>
          <w:vertAlign w:val="superscript"/>
        </w:rPr>
        <w:t>60</w:t>
      </w:r>
      <w:r>
        <w:rPr>
          <w:rFonts w:ascii="Times New Roman" w:cs="Times New Roman" w:eastAsia="Times New Roman" w:hAnsi="Times New Roman"/>
          <w:sz w:val="24"/>
          <w:szCs w:val="24"/>
          <w:color w:val="auto"/>
        </w:rPr>
        <w:t>[***].</w:t>
      </w:r>
    </w:p>
    <w:p>
      <w:pPr>
        <w:ind w:right="20"/>
        <w:spacing w:after="0" w:line="353" w:lineRule="auto"/>
        <w:tabs>
          <w:tab w:leader="none" w:pos="431"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Dealing in securities or providing trading floor or assisting in trading outside the recognized stock exchange in violation of provisions of the Securities Contracts (Regulation) Act, 1956 or rules made or notifications issued thereunder.</w:t>
      </w:r>
    </w:p>
    <w:p>
      <w:pPr>
        <w:spacing w:after="0" w:line="8"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Market manipulation of securities or index.</w:t>
      </w:r>
    </w:p>
    <w:p>
      <w:pPr>
        <w:spacing w:after="0" w:line="153" w:lineRule="exact"/>
        <w:rPr>
          <w:rFonts w:ascii="Times New Roman" w:cs="Times New Roman" w:eastAsia="Times New Roman" w:hAnsi="Times New Roman"/>
          <w:sz w:val="24"/>
          <w:szCs w:val="24"/>
          <w:color w:val="auto"/>
        </w:rPr>
      </w:pPr>
    </w:p>
    <w:p>
      <w:pPr>
        <w:ind w:right="20"/>
        <w:spacing w:after="0" w:line="348" w:lineRule="auto"/>
        <w:tabs>
          <w:tab w:leader="none" w:pos="46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Indulging in insider trading in violation of Securities and Exchange Board of India (Prohibition of Insider Trading) Regulations, 1992.</w:t>
      </w:r>
    </w:p>
    <w:p>
      <w:pPr>
        <w:spacing w:after="0" w:line="13"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Violating the Securities and Exchange Board of India (Prohibition of Fraudulent</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Unfair Trade Practices relating to Securities Market) Regulations, 2003.</w:t>
      </w:r>
    </w:p>
    <w:p>
      <w:pPr>
        <w:spacing w:after="0" w:line="142" w:lineRule="exact"/>
        <w:rPr>
          <w:sz w:val="20"/>
          <w:szCs w:val="20"/>
          <w:color w:val="auto"/>
        </w:rPr>
      </w:pPr>
    </w:p>
    <w:p>
      <w:pPr>
        <w:ind w:left="400" w:hanging="400"/>
        <w:spacing w:after="0"/>
        <w:tabs>
          <w:tab w:leader="none" w:pos="400" w:val="left"/>
        </w:tabs>
        <w:numPr>
          <w:ilvl w:val="0"/>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without reasonable cause—</w:t>
      </w:r>
    </w:p>
    <w:p>
      <w:pPr>
        <w:spacing w:after="0" w:line="149" w:lineRule="exact"/>
        <w:rPr>
          <w:rFonts w:ascii="Times New Roman" w:cs="Times New Roman" w:eastAsia="Times New Roman" w:hAnsi="Times New Roman"/>
          <w:sz w:val="24"/>
          <w:szCs w:val="24"/>
          <w:color w:val="auto"/>
        </w:rPr>
      </w:pPr>
    </w:p>
    <w:p>
      <w:pPr>
        <w:ind w:left="460" w:right="20" w:hanging="8"/>
        <w:spacing w:after="0" w:line="348" w:lineRule="auto"/>
        <w:tabs>
          <w:tab w:leader="none" w:pos="829" w:val="left"/>
        </w:tabs>
        <w:numPr>
          <w:ilvl w:val="1"/>
          <w:numId w:val="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produce to the investigating authority or any person authorized by him in this behalf, any books, registers,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343535</wp:posOffset>
                </wp:positionV>
                <wp:extent cx="1829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05pt" to="144.05pt,27.0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20"/>
        <w:spacing w:after="0" w:line="204" w:lineRule="auto"/>
        <w:tabs>
          <w:tab w:leader="none" w:pos="192"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ind w:right="20"/>
        <w:spacing w:after="0" w:line="204" w:lineRule="auto"/>
        <w:tabs>
          <w:tab w:leader="none" w:pos="192" w:val="left"/>
        </w:tabs>
        <w:numPr>
          <w:ilvl w:val="0"/>
          <w:numId w:val="7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“or a sub-broker” omitted by SEBI (Stock Brokers and Sub-Brokers) (Second Amdt.) Regulations, 2018 w.e.f 01-04-2019.</w:t>
      </w:r>
    </w:p>
    <w:p>
      <w:pPr>
        <w:sectPr>
          <w:pgSz w:w="11900" w:h="16838" w:orient="portrait"/>
          <w:cols w:equalWidth="0" w:num="1">
            <w:col w:w="9040"/>
          </w:cols>
          <w:pgMar w:left="1440" w:top="1440" w:right="1424" w:bottom="874" w:gutter="0" w:footer="0" w:header="0"/>
        </w:sectPr>
      </w:pPr>
    </w:p>
    <w:bookmarkStart w:id="21" w:name="page22"/>
    <w:bookmarkEnd w:id="21"/>
    <w:p>
      <w:pPr>
        <w:spacing w:after="0" w:line="12" w:lineRule="exact"/>
        <w:rPr>
          <w:sz w:val="20"/>
          <w:szCs w:val="20"/>
          <w:color w:val="auto"/>
        </w:rPr>
      </w:pPr>
    </w:p>
    <w:p>
      <w:pPr>
        <w:ind w:left="460" w:hanging="8"/>
        <w:spacing w:after="0" w:line="348" w:lineRule="auto"/>
        <w:tabs>
          <w:tab w:leader="none" w:pos="848"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appear before the investigating authority personally or to answer any question which is put to him by the investigating authority; or</w:t>
      </w:r>
    </w:p>
    <w:p>
      <w:pPr>
        <w:spacing w:after="0" w:line="13" w:lineRule="exact"/>
        <w:rPr>
          <w:rFonts w:ascii="Times New Roman" w:cs="Times New Roman" w:eastAsia="Times New Roman" w:hAnsi="Times New Roman"/>
          <w:sz w:val="24"/>
          <w:szCs w:val="24"/>
          <w:color w:val="auto"/>
        </w:rPr>
      </w:pPr>
    </w:p>
    <w:p>
      <w:pPr>
        <w:ind w:left="780" w:hanging="328"/>
        <w:spacing w:after="0"/>
        <w:tabs>
          <w:tab w:leader="none" w:pos="78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sign the notes of any examination taken down by the investigating authority.</w:t>
      </w:r>
    </w:p>
    <w:p>
      <w:pPr>
        <w:spacing w:after="0" w:line="154" w:lineRule="exact"/>
        <w:rPr>
          <w:sz w:val="20"/>
          <w:szCs w:val="20"/>
          <w:color w:val="auto"/>
        </w:rPr>
      </w:pPr>
    </w:p>
    <w:p>
      <w:pPr>
        <w:ind w:right="1020"/>
        <w:spacing w:after="0" w:line="348" w:lineRule="auto"/>
        <w:tabs>
          <w:tab w:leader="none" w:pos="475" w:val="left"/>
        </w:tabs>
        <w:numPr>
          <w:ilvl w:val="0"/>
          <w:numId w:val="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Failure to pay penalty imposed by the adjudicating officer or failure to comply with any of his directions or orders.]</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61</w:t>
      </w:r>
      <w:r>
        <w:rPr>
          <w:rFonts w:ascii="Times New Roman" w:cs="Times New Roman" w:eastAsia="Times New Roman" w:hAnsi="Times New Roman"/>
          <w:sz w:val="24"/>
          <w:szCs w:val="24"/>
          <w:color w:val="auto"/>
        </w:rPr>
        <w:t>[***]</w:t>
      </w:r>
    </w:p>
    <w:p>
      <w:pPr>
        <w:spacing w:after="0" w:line="391" w:lineRule="exact"/>
        <w:rPr>
          <w:sz w:val="20"/>
          <w:szCs w:val="20"/>
          <w:color w:val="auto"/>
        </w:rPr>
      </w:pPr>
    </w:p>
    <w:p>
      <w:pPr>
        <w:jc w:val="center"/>
        <w:ind w:right="-419"/>
        <w:spacing w:after="0"/>
        <w:rPr>
          <w:sz w:val="20"/>
          <w:szCs w:val="20"/>
          <w:color w:val="auto"/>
        </w:rPr>
      </w:pPr>
      <w:r>
        <w:rPr>
          <w:rFonts w:ascii="Arial" w:cs="Arial" w:eastAsia="Arial" w:hAnsi="Arial"/>
          <w:sz w:val="31"/>
          <w:szCs w:val="31"/>
          <w:b w:val="1"/>
          <w:bCs w:val="1"/>
          <w:color w:val="auto"/>
          <w:vertAlign w:val="superscript"/>
        </w:rPr>
        <w:t>62</w:t>
      </w:r>
      <w:r>
        <w:rPr>
          <w:rFonts w:ascii="Times New Roman" w:cs="Times New Roman" w:eastAsia="Times New Roman" w:hAnsi="Times New Roman"/>
          <w:sz w:val="24"/>
          <w:szCs w:val="24"/>
          <w:b w:val="1"/>
          <w:bCs w:val="1"/>
          <w:color w:val="auto"/>
        </w:rPr>
        <w:t>[CHAPTER VI-A</w:t>
      </w:r>
    </w:p>
    <w:p>
      <w:pPr>
        <w:spacing w:after="0" w:line="68"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54"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28A.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7" w:lineRule="exact"/>
        <w:rPr>
          <w:sz w:val="20"/>
          <w:szCs w:val="20"/>
          <w:color w:val="auto"/>
        </w:rPr>
      </w:pPr>
    </w:p>
    <w:p>
      <w:pPr>
        <w:jc w:val="both"/>
        <w:ind w:right="20"/>
        <w:spacing w:after="0" w:line="353" w:lineRule="auto"/>
        <w:tabs>
          <w:tab w:leader="none" w:pos="389"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5" w:lineRule="exact"/>
        <w:rPr>
          <w:rFonts w:ascii="Times New Roman" w:cs="Times New Roman" w:eastAsia="Times New Roman" w:hAnsi="Times New Roman"/>
          <w:sz w:val="24"/>
          <w:szCs w:val="24"/>
          <w:color w:val="auto"/>
        </w:rPr>
      </w:pPr>
    </w:p>
    <w:p>
      <w:pPr>
        <w:jc w:val="both"/>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21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1"/>
          <w:szCs w:val="31"/>
          <w:b w:val="1"/>
          <w:bCs w:val="1"/>
          <w:color w:val="auto"/>
          <w:vertAlign w:val="superscript"/>
        </w:rPr>
        <w:t>63</w:t>
      </w:r>
      <w:r>
        <w:rPr>
          <w:rFonts w:ascii="Times New Roman" w:cs="Times New Roman" w:eastAsia="Times New Roman" w:hAnsi="Times New Roman"/>
          <w:sz w:val="24"/>
          <w:szCs w:val="24"/>
          <w:b w:val="1"/>
          <w:bCs w:val="1"/>
          <w:color w:val="auto"/>
        </w:rPr>
        <w:t>[CHAPTER VII</w:t>
      </w:r>
    </w:p>
    <w:p>
      <w:pPr>
        <w:spacing w:after="0" w:line="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remove difficulties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413385</wp:posOffset>
                </wp:positionV>
                <wp:extent cx="1829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55pt" to="144.05pt,32.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both"/>
        <w:spacing w:after="0" w:line="224" w:lineRule="auto"/>
        <w:tabs>
          <w:tab w:leader="none" w:pos="202"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26 to 32 had been omitted by the SEBI(Procedure for Holding Enquiry by Enquiry Officer and Imposing Penalty) Regulations, 2002, w.e.f. 27-09-2002. Earlier regulations 27 to 29 were amended by the SEBI(Stock Brokers and Sub-brokers)(Amendment) Regulations, 1999, w.e.f. 06-07-1999 and regulations 32 was amended by the SEBI(Appeal to Securities Appellate Tribunal) (Amendment)Regulations, w.e.f. 28-03-2000.</w:t>
      </w:r>
    </w:p>
    <w:p>
      <w:pPr>
        <w:ind w:left="180" w:hanging="180"/>
        <w:spacing w:after="0" w:line="184" w:lineRule="auto"/>
        <w:tabs>
          <w:tab w:leader="none" w:pos="180"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(Regulatory Sandbox) (Amendment) Regulation, w.e.f. 17-04-2020.</w:t>
      </w:r>
    </w:p>
    <w:p>
      <w:pPr>
        <w:spacing w:after="0" w:line="208" w:lineRule="auto"/>
        <w:rPr>
          <w:sz w:val="20"/>
          <w:szCs w:val="20"/>
          <w:color w:val="auto"/>
        </w:rPr>
      </w:pPr>
      <w:r>
        <w:rPr>
          <w:rFonts w:ascii="Times New Roman" w:cs="Times New Roman" w:eastAsia="Times New Roman" w:hAnsi="Times New Roman"/>
          <w:sz w:val="25"/>
          <w:szCs w:val="25"/>
          <w:color w:val="auto"/>
          <w:vertAlign w:val="superscript"/>
        </w:rPr>
        <w:t>63</w:t>
      </w:r>
      <w:r>
        <w:rPr>
          <w:rFonts w:ascii="Times New Roman" w:cs="Times New Roman" w:eastAsia="Times New Roman" w:hAnsi="Times New Roman"/>
          <w:sz w:val="20"/>
          <w:szCs w:val="20"/>
          <w:color w:val="auto"/>
        </w:rPr>
        <w:t>Chapter VII inserted by the SEBI (Stock Brokers and Sub-brokers) (Second Amdt.) Regulations,2013 w.e.f</w:t>
      </w:r>
    </w:p>
    <w:p>
      <w:pPr>
        <w:spacing w:after="0" w:line="222" w:lineRule="auto"/>
        <w:rPr>
          <w:sz w:val="20"/>
          <w:szCs w:val="20"/>
          <w:color w:val="auto"/>
        </w:rPr>
      </w:pPr>
      <w:r>
        <w:rPr>
          <w:rFonts w:ascii="Times New Roman" w:cs="Times New Roman" w:eastAsia="Times New Roman" w:hAnsi="Times New Roman"/>
          <w:sz w:val="20"/>
          <w:szCs w:val="20"/>
          <w:color w:val="auto"/>
        </w:rPr>
        <w:t>27.09.2013</w:t>
      </w:r>
    </w:p>
    <w:p>
      <w:pPr>
        <w:sectPr>
          <w:pgSz w:w="11900" w:h="16838" w:orient="portrait"/>
          <w:cols w:equalWidth="0" w:num="1">
            <w:col w:w="9040"/>
          </w:cols>
          <w:pgMar w:left="1440" w:top="1440" w:right="1424" w:bottom="873" w:gutter="0" w:footer="0" w:header="0"/>
        </w:sectPr>
      </w:pPr>
    </w:p>
    <w:bookmarkStart w:id="22" w:name="page23"/>
    <w:bookmarkEnd w:id="22"/>
    <w:p>
      <w:pPr>
        <w:spacing w:after="0" w:line="12" w:lineRule="exact"/>
        <w:rPr>
          <w:sz w:val="20"/>
          <w:szCs w:val="20"/>
          <w:color w:val="auto"/>
        </w:rPr>
      </w:pPr>
    </w:p>
    <w:p>
      <w:pPr>
        <w:jc w:val="both"/>
        <w:ind w:right="4"/>
        <w:spacing w:after="0" w:line="353" w:lineRule="auto"/>
        <w:rPr>
          <w:sz w:val="20"/>
          <w:szCs w:val="20"/>
          <w:color w:val="auto"/>
        </w:rPr>
      </w:pPr>
      <w:r>
        <w:rPr>
          <w:rFonts w:ascii="Times New Roman" w:cs="Times New Roman" w:eastAsia="Times New Roman" w:hAnsi="Times New Roman"/>
          <w:sz w:val="24"/>
          <w:szCs w:val="24"/>
          <w:b w:val="1"/>
          <w:bCs w:val="1"/>
          <w:color w:val="auto"/>
        </w:rPr>
        <w:t>29</w:t>
      </w:r>
      <w:r>
        <w:rPr>
          <w:rFonts w:ascii="Times New Roman" w:cs="Times New Roman" w:eastAsia="Times New Roman" w:hAnsi="Times New Roman"/>
          <w:sz w:val="24"/>
          <w:szCs w:val="24"/>
          <w:color w:val="auto"/>
        </w:rPr>
        <w:t>. In order to remove any difficulties in the interpretation or application of the provisions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these regulations, the Board shall have the power to issue directions through guidance notes or circulars.</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specify procedures, etc. and issue clarifications</w:t>
      </w:r>
    </w:p>
    <w:p>
      <w:pPr>
        <w:spacing w:after="0" w:line="149" w:lineRule="exact"/>
        <w:rPr>
          <w:sz w:val="20"/>
          <w:szCs w:val="20"/>
          <w:color w:val="auto"/>
        </w:rPr>
      </w:pPr>
    </w:p>
    <w:p>
      <w:pPr>
        <w:jc w:val="both"/>
        <w:ind w:right="4"/>
        <w:spacing w:after="0" w:line="356" w:lineRule="auto"/>
        <w:rPr>
          <w:sz w:val="20"/>
          <w:szCs w:val="20"/>
          <w:color w:val="auto"/>
        </w:rPr>
      </w:pPr>
      <w:r>
        <w:rPr>
          <w:rFonts w:ascii="Times New Roman" w:cs="Times New Roman" w:eastAsia="Times New Roman" w:hAnsi="Times New Roman"/>
          <w:sz w:val="24"/>
          <w:szCs w:val="24"/>
          <w:b w:val="1"/>
          <w:bCs w:val="1"/>
          <w:color w:val="auto"/>
        </w:rPr>
        <w:t>30</w:t>
      </w:r>
      <w:r>
        <w:rPr>
          <w:rFonts w:ascii="Times New Roman" w:cs="Times New Roman" w:eastAsia="Times New Roman" w:hAnsi="Times New Roman"/>
          <w:sz w:val="24"/>
          <w:szCs w:val="24"/>
          <w:color w:val="auto"/>
        </w:rPr>
        <w:t>. For the purposes of implementation of these regulations and matters incidental thereto,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Board may specify norms, procedures, processes, manners or guidelines as specified in these regulations, by way of circulars to recognised stock exchange(s) and recognised clearing corporation(s).]</w:t>
      </w:r>
    </w:p>
    <w:p>
      <w:pPr>
        <w:sectPr>
          <w:pgSz w:w="11900" w:h="16838" w:orient="portrait"/>
          <w:cols w:equalWidth="0" w:num="1">
            <w:col w:w="9024"/>
          </w:cols>
          <w:pgMar w:left="1440" w:top="1440" w:right="1440" w:bottom="1440" w:gutter="0" w:footer="0" w:header="0"/>
        </w:sectPr>
      </w:pPr>
    </w:p>
    <w:bookmarkStart w:id="23" w:name="page24"/>
    <w:bookmarkEnd w:id="23"/>
    <w:p>
      <w:pPr>
        <w:ind w:left="3780"/>
        <w:spacing w:after="0"/>
        <w:rPr>
          <w:sz w:val="20"/>
          <w:szCs w:val="20"/>
          <w:color w:val="auto"/>
        </w:rPr>
      </w:pPr>
      <w:r>
        <w:rPr>
          <w:rFonts w:ascii="Times New Roman" w:cs="Times New Roman" w:eastAsia="Times New Roman" w:hAnsi="Times New Roman"/>
          <w:sz w:val="24"/>
          <w:szCs w:val="24"/>
          <w:b w:val="1"/>
          <w:bCs w:val="1"/>
          <w:color w:val="auto"/>
        </w:rPr>
        <w:t>SCHEDULE I</w:t>
      </w:r>
    </w:p>
    <w:p>
      <w:pPr>
        <w:spacing w:after="0" w:line="137"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4"/>
          <w:szCs w:val="24"/>
          <w:b w:val="1"/>
          <w:bCs w:val="1"/>
          <w:color w:val="auto"/>
        </w:rPr>
        <w:t>FORMS</w:t>
      </w:r>
    </w:p>
    <w:p>
      <w:pPr>
        <w:spacing w:after="0" w:line="131" w:lineRule="exact"/>
        <w:rPr>
          <w:sz w:val="20"/>
          <w:szCs w:val="20"/>
          <w:color w:val="auto"/>
        </w:rPr>
      </w:pPr>
    </w:p>
    <w:p>
      <w:pPr>
        <w:ind w:left="3900"/>
        <w:spacing w:after="0"/>
        <w:rPr>
          <w:sz w:val="20"/>
          <w:szCs w:val="20"/>
          <w:color w:val="auto"/>
        </w:rPr>
      </w:pPr>
      <w:r>
        <w:rPr>
          <w:rFonts w:ascii="Times New Roman" w:cs="Times New Roman" w:eastAsia="Times New Roman" w:hAnsi="Times New Roman"/>
          <w:sz w:val="31"/>
          <w:szCs w:val="31"/>
          <w:b w:val="1"/>
          <w:bCs w:val="1"/>
          <w:color w:val="auto"/>
          <w:vertAlign w:val="superscript"/>
        </w:rPr>
        <w:t>64</w:t>
      </w:r>
      <w:r>
        <w:rPr>
          <w:rFonts w:ascii="Times New Roman" w:cs="Times New Roman" w:eastAsia="Times New Roman" w:hAnsi="Times New Roman"/>
          <w:sz w:val="24"/>
          <w:szCs w:val="24"/>
          <w:b w:val="1"/>
          <w:bCs w:val="1"/>
          <w:color w:val="auto"/>
        </w:rPr>
        <w:t>[FORM A</w:t>
      </w:r>
    </w:p>
    <w:p>
      <w:pPr>
        <w:spacing w:after="0" w:line="67"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24"/>
          <w:szCs w:val="24"/>
          <w:color w:val="auto"/>
        </w:rPr>
        <w:t>[Regulation 3]</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Form for Registration as Stock Broker with Securities and Exchange</w:t>
      </w:r>
    </w:p>
    <w:p>
      <w:pPr>
        <w:spacing w:after="0" w:line="137" w:lineRule="exact"/>
        <w:rPr>
          <w:sz w:val="20"/>
          <w:szCs w:val="20"/>
          <w:color w:val="auto"/>
        </w:rPr>
      </w:pPr>
    </w:p>
    <w:tbl>
      <w:tblPr>
        <w:tblLayout w:type="fixed"/>
        <w:tblInd w:w="100" w:type="dxa"/>
        <w:tblCellMar>
          <w:top w:w="0" w:type="dxa"/>
          <w:left w:w="0" w:type="dxa"/>
          <w:bottom w:w="0" w:type="dxa"/>
          <w:right w:w="0" w:type="dxa"/>
        </w:tblCellMar>
      </w:tblPr>
      <w:tr>
        <w:trPr>
          <w:trHeight w:val="276"/>
        </w:trPr>
        <w:tc>
          <w:tcPr>
            <w:tcW w:w="260" w:type="dxa"/>
            <w:vAlign w:val="bottom"/>
          </w:tcPr>
          <w:p>
            <w:pPr>
              <w:spacing w:after="0"/>
              <w:rPr>
                <w:sz w:val="23"/>
                <w:szCs w:val="23"/>
                <w:color w:val="auto"/>
              </w:rPr>
            </w:pPr>
          </w:p>
        </w:tc>
        <w:tc>
          <w:tcPr>
            <w:tcW w:w="106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2480" w:type="dxa"/>
            <w:vAlign w:val="bottom"/>
          </w:tcPr>
          <w:p>
            <w:pPr>
              <w:ind w:left="920"/>
              <w:spacing w:after="0"/>
              <w:rPr>
                <w:sz w:val="20"/>
                <w:szCs w:val="20"/>
                <w:color w:val="auto"/>
              </w:rPr>
            </w:pPr>
            <w:r>
              <w:rPr>
                <w:rFonts w:ascii="Times New Roman" w:cs="Times New Roman" w:eastAsia="Times New Roman" w:hAnsi="Times New Roman"/>
                <w:sz w:val="24"/>
                <w:szCs w:val="24"/>
                <w:b w:val="1"/>
                <w:bCs w:val="1"/>
                <w:color w:val="auto"/>
              </w:rPr>
              <w:t>Board of India</w:t>
            </w:r>
          </w:p>
        </w:tc>
        <w:tc>
          <w:tcPr>
            <w:tcW w:w="1600" w:type="dxa"/>
            <w:vAlign w:val="bottom"/>
          </w:tcPr>
          <w:p>
            <w:pPr>
              <w:spacing w:after="0"/>
              <w:rPr>
                <w:sz w:val="23"/>
                <w:szCs w:val="23"/>
                <w:color w:val="auto"/>
              </w:rPr>
            </w:pPr>
          </w:p>
        </w:tc>
        <w:tc>
          <w:tcPr>
            <w:tcW w:w="2320" w:type="dxa"/>
            <w:vAlign w:val="bottom"/>
          </w:tcPr>
          <w:p>
            <w:pPr>
              <w:spacing w:after="0"/>
              <w:rPr>
                <w:sz w:val="23"/>
                <w:szCs w:val="23"/>
                <w:color w:val="auto"/>
              </w:rPr>
            </w:pPr>
          </w:p>
        </w:tc>
      </w:tr>
      <w:tr>
        <w:trPr>
          <w:trHeight w:val="418"/>
        </w:trPr>
        <w:tc>
          <w:tcPr>
            <w:tcW w:w="1320" w:type="dxa"/>
            <w:vAlign w:val="bottom"/>
            <w:gridSpan w:val="2"/>
          </w:tcPr>
          <w:p>
            <w:pPr>
              <w:jc w:val="right"/>
              <w:ind w:right="364"/>
              <w:spacing w:after="0"/>
              <w:rPr>
                <w:sz w:val="20"/>
                <w:szCs w:val="20"/>
                <w:color w:val="auto"/>
              </w:rPr>
            </w:pPr>
            <w:r>
              <w:rPr>
                <w:rFonts w:ascii="Times New Roman" w:cs="Times New Roman" w:eastAsia="Times New Roman" w:hAnsi="Times New Roman"/>
                <w:sz w:val="24"/>
                <w:szCs w:val="24"/>
                <w:b w:val="1"/>
                <w:bCs w:val="1"/>
                <w:color w:val="auto"/>
                <w:w w:val="96"/>
              </w:rPr>
              <w:t>Table 1:</w:t>
            </w:r>
          </w:p>
        </w:tc>
        <w:tc>
          <w:tcPr>
            <w:tcW w:w="8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1600" w:type="dxa"/>
            <w:vAlign w:val="bottom"/>
          </w:tcPr>
          <w:p>
            <w:pPr>
              <w:spacing w:after="0"/>
              <w:rPr>
                <w:sz w:val="24"/>
                <w:szCs w:val="24"/>
                <w:color w:val="auto"/>
              </w:rPr>
            </w:pPr>
          </w:p>
        </w:tc>
        <w:tc>
          <w:tcPr>
            <w:tcW w:w="2320" w:type="dxa"/>
            <w:vAlign w:val="bottom"/>
          </w:tcPr>
          <w:p>
            <w:pPr>
              <w:spacing w:after="0"/>
              <w:rPr>
                <w:sz w:val="24"/>
                <w:szCs w:val="24"/>
                <w:color w:val="auto"/>
              </w:rPr>
            </w:pPr>
          </w:p>
        </w:tc>
      </w:tr>
      <w:tr>
        <w:trPr>
          <w:trHeight w:val="137"/>
        </w:trPr>
        <w:tc>
          <w:tcPr>
            <w:tcW w:w="260" w:type="dxa"/>
            <w:vAlign w:val="bottom"/>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c>
          <w:tcPr>
            <w:tcW w:w="1420" w:type="dxa"/>
            <w:vAlign w:val="bottom"/>
            <w:tcBorders>
              <w:bottom w:val="single" w:sz="8" w:color="auto"/>
            </w:tcBorders>
            <w:gridSpan w:val="2"/>
          </w:tcPr>
          <w:p>
            <w:pPr>
              <w:spacing w:after="0"/>
              <w:rPr>
                <w:sz w:val="11"/>
                <w:szCs w:val="11"/>
                <w:color w:val="auto"/>
              </w:rPr>
            </w:pPr>
          </w:p>
        </w:tc>
        <w:tc>
          <w:tcPr>
            <w:tcW w:w="2480" w:type="dxa"/>
            <w:vAlign w:val="bottom"/>
            <w:tcBorders>
              <w:bottom w:val="single" w:sz="8" w:color="auto"/>
            </w:tcBorders>
          </w:tcPr>
          <w:p>
            <w:pPr>
              <w:spacing w:after="0"/>
              <w:rPr>
                <w:sz w:val="11"/>
                <w:szCs w:val="11"/>
                <w:color w:val="auto"/>
              </w:rPr>
            </w:pPr>
          </w:p>
        </w:tc>
        <w:tc>
          <w:tcPr>
            <w:tcW w:w="1600" w:type="dxa"/>
            <w:vAlign w:val="bottom"/>
            <w:tcBorders>
              <w:bottom w:val="single" w:sz="8" w:color="auto"/>
            </w:tcBorders>
          </w:tcPr>
          <w:p>
            <w:pPr>
              <w:spacing w:after="0"/>
              <w:rPr>
                <w:sz w:val="11"/>
                <w:szCs w:val="11"/>
                <w:color w:val="auto"/>
              </w:rPr>
            </w:pPr>
          </w:p>
        </w:tc>
        <w:tc>
          <w:tcPr>
            <w:tcW w:w="2320" w:type="dxa"/>
            <w:vAlign w:val="bottom"/>
            <w:tcBorders>
              <w:bottom w:val="single" w:sz="8" w:color="auto"/>
            </w:tcBorders>
          </w:tcPr>
          <w:p>
            <w:pPr>
              <w:spacing w:after="0"/>
              <w:rPr>
                <w:sz w:val="11"/>
                <w:szCs w:val="11"/>
                <w:color w:val="auto"/>
              </w:rPr>
            </w:pPr>
          </w:p>
        </w:tc>
      </w:tr>
      <w:tr>
        <w:trPr>
          <w:trHeight w:val="265"/>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184"/>
              <w:spacing w:after="0" w:line="265" w:lineRule="exact"/>
              <w:rPr>
                <w:sz w:val="20"/>
                <w:szCs w:val="20"/>
                <w:color w:val="auto"/>
              </w:rPr>
            </w:pPr>
            <w:r>
              <w:rPr>
                <w:rFonts w:ascii="Times New Roman" w:cs="Times New Roman" w:eastAsia="Times New Roman" w:hAnsi="Times New Roman"/>
                <w:sz w:val="24"/>
                <w:szCs w:val="24"/>
                <w:b w:val="1"/>
                <w:bCs w:val="1"/>
                <w:color w:val="auto"/>
              </w:rPr>
              <w:t>Sl. No.</w:t>
            </w:r>
          </w:p>
        </w:tc>
        <w:tc>
          <w:tcPr>
            <w:tcW w:w="1420" w:type="dxa"/>
            <w:vAlign w:val="bottom"/>
            <w:gridSpan w:val="2"/>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Particulars</w:t>
            </w:r>
          </w:p>
        </w:tc>
        <w:tc>
          <w:tcPr>
            <w:tcW w:w="2480" w:type="dxa"/>
            <w:vAlign w:val="bottom"/>
          </w:tcPr>
          <w:p>
            <w:pPr>
              <w:spacing w:after="0"/>
              <w:rPr>
                <w:sz w:val="23"/>
                <w:szCs w:val="23"/>
                <w:color w:val="auto"/>
              </w:rPr>
            </w:pPr>
          </w:p>
        </w:tc>
        <w:tc>
          <w:tcPr>
            <w:tcW w:w="160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Details</w:t>
            </w:r>
          </w:p>
        </w:tc>
      </w:tr>
      <w:tr>
        <w:trPr>
          <w:trHeight w:val="339"/>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3900" w:type="dxa"/>
            <w:vAlign w:val="bottom"/>
            <w:tcBorders>
              <w:bottom w:val="single" w:sz="8" w:color="auto"/>
            </w:tcBorders>
            <w:gridSpan w:val="3"/>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265"/>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65" w:lineRule="exact"/>
              <w:rPr>
                <w:sz w:val="20"/>
                <w:szCs w:val="20"/>
                <w:color w:val="auto"/>
              </w:rPr>
            </w:pPr>
            <w:r>
              <w:rPr>
                <w:rFonts w:ascii="Times New Roman" w:cs="Times New Roman" w:eastAsia="Times New Roman" w:hAnsi="Times New Roman"/>
                <w:sz w:val="24"/>
                <w:szCs w:val="24"/>
                <w:color w:val="auto"/>
              </w:rPr>
              <w:t>1</w:t>
            </w:r>
          </w:p>
        </w:tc>
        <w:tc>
          <w:tcPr>
            <w:tcW w:w="3900" w:type="dxa"/>
            <w:vAlign w:val="bottom"/>
            <w:gridSpan w:val="3"/>
          </w:tcPr>
          <w:p>
            <w:pPr>
              <w:ind w:left="80"/>
              <w:spacing w:after="0" w:line="265" w:lineRule="exact"/>
              <w:rPr>
                <w:sz w:val="20"/>
                <w:szCs w:val="20"/>
                <w:color w:val="auto"/>
              </w:rPr>
            </w:pPr>
            <w:r>
              <w:rPr>
                <w:rFonts w:ascii="Times New Roman" w:cs="Times New Roman" w:eastAsia="Times New Roman" w:hAnsi="Times New Roman"/>
                <w:sz w:val="24"/>
                <w:szCs w:val="24"/>
                <w:color w:val="auto"/>
              </w:rPr>
              <w:t>Name of Member with Code No.</w:t>
            </w:r>
          </w:p>
        </w:tc>
        <w:tc>
          <w:tcPr>
            <w:tcW w:w="160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spacing w:after="0"/>
              <w:rPr>
                <w:sz w:val="23"/>
                <w:szCs w:val="23"/>
                <w:color w:val="auto"/>
              </w:rPr>
            </w:pPr>
          </w:p>
        </w:tc>
      </w:tr>
      <w:tr>
        <w:trPr>
          <w:trHeight w:val="339"/>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3900" w:type="dxa"/>
            <w:vAlign w:val="bottom"/>
            <w:tcBorders>
              <w:bottom w:val="single" w:sz="8" w:color="auto"/>
            </w:tcBorders>
            <w:gridSpan w:val="3"/>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266"/>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66" w:lineRule="exact"/>
              <w:rPr>
                <w:sz w:val="20"/>
                <w:szCs w:val="20"/>
                <w:color w:val="auto"/>
              </w:rPr>
            </w:pPr>
            <w:r>
              <w:rPr>
                <w:rFonts w:ascii="Times New Roman" w:cs="Times New Roman" w:eastAsia="Times New Roman" w:hAnsi="Times New Roman"/>
                <w:sz w:val="24"/>
                <w:szCs w:val="24"/>
                <w:color w:val="auto"/>
              </w:rPr>
              <w:t>2</w:t>
            </w:r>
          </w:p>
        </w:tc>
        <w:tc>
          <w:tcPr>
            <w:tcW w:w="3900" w:type="dxa"/>
            <w:vAlign w:val="bottom"/>
            <w:gridSpan w:val="3"/>
          </w:tcPr>
          <w:p>
            <w:pPr>
              <w:ind w:left="80"/>
              <w:spacing w:after="0" w:line="266" w:lineRule="exact"/>
              <w:rPr>
                <w:sz w:val="20"/>
                <w:szCs w:val="20"/>
                <w:color w:val="auto"/>
              </w:rPr>
            </w:pPr>
            <w:r>
              <w:rPr>
                <w:rFonts w:ascii="Times New Roman" w:cs="Times New Roman" w:eastAsia="Times New Roman" w:hAnsi="Times New Roman"/>
                <w:sz w:val="24"/>
                <w:szCs w:val="24"/>
                <w:color w:val="auto"/>
              </w:rPr>
              <w:t>Trade name of Member</w:t>
            </w:r>
          </w:p>
        </w:tc>
        <w:tc>
          <w:tcPr>
            <w:tcW w:w="160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spacing w:after="0"/>
              <w:rPr>
                <w:sz w:val="23"/>
                <w:szCs w:val="23"/>
                <w:color w:val="auto"/>
              </w:rPr>
            </w:pPr>
          </w:p>
        </w:tc>
      </w:tr>
      <w:tr>
        <w:trPr>
          <w:trHeight w:val="339"/>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5500" w:type="dxa"/>
            <w:vAlign w:val="bottom"/>
            <w:tcBorders>
              <w:bottom w:val="single" w:sz="8" w:color="auto"/>
              <w:right w:val="single" w:sz="8" w:color="auto"/>
            </w:tcBorders>
            <w:gridSpan w:val="4"/>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265"/>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65" w:lineRule="exact"/>
              <w:rPr>
                <w:sz w:val="20"/>
                <w:szCs w:val="20"/>
                <w:color w:val="auto"/>
              </w:rPr>
            </w:pPr>
            <w:r>
              <w:rPr>
                <w:rFonts w:ascii="Times New Roman" w:cs="Times New Roman" w:eastAsia="Times New Roman" w:hAnsi="Times New Roman"/>
                <w:sz w:val="24"/>
                <w:szCs w:val="24"/>
                <w:color w:val="auto"/>
              </w:rPr>
              <w:t>3</w:t>
            </w:r>
          </w:p>
        </w:tc>
        <w:tc>
          <w:tcPr>
            <w:tcW w:w="5500" w:type="dxa"/>
            <w:vAlign w:val="bottom"/>
            <w:tcBorders>
              <w:right w:val="single" w:sz="8" w:color="auto"/>
            </w:tcBorders>
            <w:gridSpan w:val="4"/>
          </w:tcPr>
          <w:p>
            <w:pPr>
              <w:ind w:left="80"/>
              <w:spacing w:after="0" w:line="265" w:lineRule="exact"/>
              <w:rPr>
                <w:sz w:val="20"/>
                <w:szCs w:val="20"/>
                <w:color w:val="auto"/>
              </w:rPr>
            </w:pPr>
            <w:r>
              <w:rPr>
                <w:rFonts w:ascii="Times New Roman" w:cs="Times New Roman" w:eastAsia="Times New Roman" w:hAnsi="Times New Roman"/>
                <w:sz w:val="24"/>
                <w:szCs w:val="24"/>
                <w:color w:val="auto"/>
              </w:rPr>
              <w:t>Name of the Stock Exchange/ segment of which the</w:t>
            </w:r>
          </w:p>
        </w:tc>
        <w:tc>
          <w:tcPr>
            <w:tcW w:w="2320" w:type="dxa"/>
            <w:vAlign w:val="bottom"/>
            <w:tcBorders>
              <w:right w:val="single" w:sz="8" w:color="auto"/>
            </w:tcBorders>
          </w:tcPr>
          <w:p>
            <w:pPr>
              <w:spacing w:after="0"/>
              <w:rPr>
                <w:sz w:val="23"/>
                <w:szCs w:val="23"/>
                <w:color w:val="auto"/>
              </w:rPr>
            </w:pPr>
          </w:p>
        </w:tc>
      </w:tr>
      <w:tr>
        <w:trPr>
          <w:trHeight w:val="638"/>
        </w:trPr>
        <w:tc>
          <w:tcPr>
            <w:tcW w:w="2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390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applicant is the member</w:t>
            </w:r>
          </w:p>
        </w:tc>
        <w:tc>
          <w:tcPr>
            <w:tcW w:w="160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r>
      <w:tr>
        <w:trPr>
          <w:trHeight w:val="113"/>
        </w:trPr>
        <w:tc>
          <w:tcPr>
            <w:tcW w:w="260" w:type="dxa"/>
            <w:vAlign w:val="bottom"/>
            <w:tcBorders>
              <w:right w:val="single" w:sz="8" w:color="auto"/>
            </w:tcBorders>
          </w:tcPr>
          <w:p>
            <w:pPr>
              <w:spacing w:after="0"/>
              <w:rPr>
                <w:sz w:val="9"/>
                <w:szCs w:val="9"/>
                <w:color w:val="auto"/>
              </w:rPr>
            </w:pPr>
          </w:p>
        </w:tc>
        <w:tc>
          <w:tcPr>
            <w:tcW w:w="1060" w:type="dxa"/>
            <w:vAlign w:val="bottom"/>
            <w:tcBorders>
              <w:bottom w:val="single" w:sz="8" w:color="auto"/>
              <w:right w:val="single" w:sz="8" w:color="auto"/>
            </w:tcBorders>
          </w:tcPr>
          <w:p>
            <w:pPr>
              <w:spacing w:after="0"/>
              <w:rPr>
                <w:sz w:val="9"/>
                <w:szCs w:val="9"/>
                <w:color w:val="auto"/>
              </w:rPr>
            </w:pPr>
          </w:p>
        </w:tc>
        <w:tc>
          <w:tcPr>
            <w:tcW w:w="5500" w:type="dxa"/>
            <w:vAlign w:val="bottom"/>
            <w:tcBorders>
              <w:bottom w:val="single" w:sz="8" w:color="auto"/>
              <w:right w:val="single" w:sz="8" w:color="auto"/>
            </w:tcBorders>
            <w:gridSpan w:val="4"/>
          </w:tcPr>
          <w:p>
            <w:pPr>
              <w:spacing w:after="0"/>
              <w:rPr>
                <w:sz w:val="9"/>
                <w:szCs w:val="9"/>
                <w:color w:val="auto"/>
              </w:rPr>
            </w:pPr>
          </w:p>
        </w:tc>
        <w:tc>
          <w:tcPr>
            <w:tcW w:w="2320" w:type="dxa"/>
            <w:vAlign w:val="bottom"/>
            <w:tcBorders>
              <w:bottom w:val="single" w:sz="8" w:color="auto"/>
              <w:right w:val="single" w:sz="8" w:color="auto"/>
            </w:tcBorders>
          </w:tcPr>
          <w:p>
            <w:pPr>
              <w:spacing w:after="0"/>
              <w:rPr>
                <w:sz w:val="9"/>
                <w:szCs w:val="9"/>
                <w:color w:val="auto"/>
              </w:rPr>
            </w:pPr>
          </w:p>
        </w:tc>
      </w:tr>
      <w:tr>
        <w:trPr>
          <w:trHeight w:val="270"/>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71" w:lineRule="exact"/>
              <w:rPr>
                <w:sz w:val="20"/>
                <w:szCs w:val="20"/>
                <w:color w:val="auto"/>
              </w:rPr>
            </w:pPr>
            <w:r>
              <w:rPr>
                <w:rFonts w:ascii="Times New Roman" w:cs="Times New Roman" w:eastAsia="Times New Roman" w:hAnsi="Times New Roman"/>
                <w:sz w:val="24"/>
                <w:szCs w:val="24"/>
                <w:color w:val="auto"/>
              </w:rPr>
              <w:t>4</w:t>
            </w:r>
          </w:p>
        </w:tc>
        <w:tc>
          <w:tcPr>
            <w:tcW w:w="5500" w:type="dxa"/>
            <w:vAlign w:val="bottom"/>
            <w:tcBorders>
              <w:right w:val="single" w:sz="8" w:color="auto"/>
            </w:tcBorders>
            <w:gridSpan w:val="4"/>
          </w:tcPr>
          <w:p>
            <w:pPr>
              <w:ind w:left="80"/>
              <w:spacing w:after="0" w:line="271" w:lineRule="exact"/>
              <w:rPr>
                <w:sz w:val="20"/>
                <w:szCs w:val="20"/>
                <w:color w:val="auto"/>
              </w:rPr>
            </w:pPr>
            <w:r>
              <w:rPr>
                <w:rFonts w:ascii="Times New Roman" w:cs="Times New Roman" w:eastAsia="Times New Roman" w:hAnsi="Times New Roman"/>
                <w:sz w:val="24"/>
                <w:szCs w:val="24"/>
                <w:color w:val="auto"/>
              </w:rPr>
              <w:t>Date of admission to exchange/ segment</w:t>
            </w:r>
          </w:p>
        </w:tc>
        <w:tc>
          <w:tcPr>
            <w:tcW w:w="2320" w:type="dxa"/>
            <w:vAlign w:val="bottom"/>
            <w:tcBorders>
              <w:right w:val="single" w:sz="8" w:color="auto"/>
            </w:tcBorders>
          </w:tcPr>
          <w:p>
            <w:pPr>
              <w:spacing w:after="0"/>
              <w:rPr>
                <w:sz w:val="23"/>
                <w:szCs w:val="23"/>
                <w:color w:val="auto"/>
              </w:rPr>
            </w:pPr>
          </w:p>
        </w:tc>
      </w:tr>
      <w:tr>
        <w:trPr>
          <w:trHeight w:val="334"/>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3900" w:type="dxa"/>
            <w:vAlign w:val="bottom"/>
            <w:tcBorders>
              <w:bottom w:val="single" w:sz="8" w:color="auto"/>
            </w:tcBorders>
            <w:gridSpan w:val="3"/>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270"/>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70" w:lineRule="exact"/>
              <w:rPr>
                <w:sz w:val="20"/>
                <w:szCs w:val="20"/>
                <w:color w:val="auto"/>
              </w:rPr>
            </w:pPr>
            <w:r>
              <w:rPr>
                <w:rFonts w:ascii="Times New Roman" w:cs="Times New Roman" w:eastAsia="Times New Roman" w:hAnsi="Times New Roman"/>
                <w:sz w:val="24"/>
                <w:szCs w:val="24"/>
                <w:color w:val="auto"/>
              </w:rPr>
              <w:t>5</w:t>
            </w:r>
          </w:p>
        </w:tc>
        <w:tc>
          <w:tcPr>
            <w:tcW w:w="3900" w:type="dxa"/>
            <w:vAlign w:val="bottom"/>
            <w:gridSpan w:val="3"/>
          </w:tcPr>
          <w:p>
            <w:pPr>
              <w:ind w:left="80"/>
              <w:spacing w:after="0" w:line="270" w:lineRule="exact"/>
              <w:rPr>
                <w:sz w:val="20"/>
                <w:szCs w:val="20"/>
                <w:color w:val="auto"/>
              </w:rPr>
            </w:pPr>
            <w:r>
              <w:rPr>
                <w:rFonts w:ascii="Times New Roman" w:cs="Times New Roman" w:eastAsia="Times New Roman" w:hAnsi="Times New Roman"/>
                <w:sz w:val="24"/>
                <w:szCs w:val="24"/>
                <w:color w:val="auto"/>
              </w:rPr>
              <w:t>Address of Member</w:t>
            </w:r>
          </w:p>
        </w:tc>
        <w:tc>
          <w:tcPr>
            <w:tcW w:w="1600" w:type="dxa"/>
            <w:vAlign w:val="bottom"/>
            <w:tcBorders>
              <w:right w:val="single" w:sz="8" w:color="auto"/>
            </w:tcBorders>
          </w:tcPr>
          <w:p>
            <w:pPr>
              <w:spacing w:after="0"/>
              <w:rPr>
                <w:sz w:val="23"/>
                <w:szCs w:val="23"/>
                <w:color w:val="auto"/>
              </w:rPr>
            </w:pPr>
          </w:p>
        </w:tc>
        <w:tc>
          <w:tcPr>
            <w:tcW w:w="2320" w:type="dxa"/>
            <w:vAlign w:val="bottom"/>
            <w:tcBorders>
              <w:right w:val="single" w:sz="8" w:color="auto"/>
            </w:tcBorders>
          </w:tcPr>
          <w:p>
            <w:pPr>
              <w:spacing w:after="0"/>
              <w:rPr>
                <w:sz w:val="23"/>
                <w:szCs w:val="23"/>
                <w:color w:val="auto"/>
              </w:rPr>
            </w:pPr>
          </w:p>
        </w:tc>
      </w:tr>
      <w:tr>
        <w:trPr>
          <w:trHeight w:val="334"/>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5500" w:type="dxa"/>
            <w:vAlign w:val="bottom"/>
            <w:tcBorders>
              <w:bottom w:val="single" w:sz="8" w:color="auto"/>
              <w:right w:val="single" w:sz="8" w:color="auto"/>
            </w:tcBorders>
            <w:gridSpan w:val="4"/>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270"/>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70" w:lineRule="exact"/>
              <w:rPr>
                <w:sz w:val="20"/>
                <w:szCs w:val="20"/>
                <w:color w:val="auto"/>
              </w:rPr>
            </w:pPr>
            <w:r>
              <w:rPr>
                <w:rFonts w:ascii="Times New Roman" w:cs="Times New Roman" w:eastAsia="Times New Roman" w:hAnsi="Times New Roman"/>
                <w:sz w:val="24"/>
                <w:szCs w:val="24"/>
                <w:color w:val="auto"/>
              </w:rPr>
              <w:t>6</w:t>
            </w:r>
          </w:p>
        </w:tc>
        <w:tc>
          <w:tcPr>
            <w:tcW w:w="5500" w:type="dxa"/>
            <w:vAlign w:val="bottom"/>
            <w:tcBorders>
              <w:right w:val="single" w:sz="8" w:color="auto"/>
            </w:tcBorders>
            <w:gridSpan w:val="4"/>
          </w:tcPr>
          <w:p>
            <w:pPr>
              <w:ind w:left="80"/>
              <w:spacing w:after="0" w:line="270" w:lineRule="exact"/>
              <w:rPr>
                <w:sz w:val="20"/>
                <w:szCs w:val="20"/>
                <w:color w:val="auto"/>
              </w:rPr>
            </w:pPr>
            <w:r>
              <w:rPr>
                <w:rFonts w:ascii="Times New Roman" w:cs="Times New Roman" w:eastAsia="Times New Roman" w:hAnsi="Times New Roman"/>
                <w:sz w:val="24"/>
                <w:szCs w:val="24"/>
                <w:color w:val="auto"/>
              </w:rPr>
              <w:t>Fax  Number(s),  Phone  Number(s)  of  office  and</w:t>
            </w:r>
          </w:p>
        </w:tc>
        <w:tc>
          <w:tcPr>
            <w:tcW w:w="2320" w:type="dxa"/>
            <w:vAlign w:val="bottom"/>
            <w:tcBorders>
              <w:right w:val="single" w:sz="8" w:color="auto"/>
            </w:tcBorders>
          </w:tcPr>
          <w:p>
            <w:pPr>
              <w:spacing w:after="0"/>
              <w:rPr>
                <w:sz w:val="23"/>
                <w:szCs w:val="23"/>
                <w:color w:val="auto"/>
              </w:rPr>
            </w:pPr>
          </w:p>
        </w:tc>
      </w:tr>
      <w:tr>
        <w:trPr>
          <w:trHeight w:val="639"/>
        </w:trPr>
        <w:tc>
          <w:tcPr>
            <w:tcW w:w="2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390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residence and email address</w:t>
            </w:r>
          </w:p>
        </w:tc>
        <w:tc>
          <w:tcPr>
            <w:tcW w:w="160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r>
      <w:tr>
        <w:trPr>
          <w:trHeight w:val="108"/>
        </w:trPr>
        <w:tc>
          <w:tcPr>
            <w:tcW w:w="260" w:type="dxa"/>
            <w:vAlign w:val="bottom"/>
            <w:tcBorders>
              <w:right w:val="single" w:sz="8" w:color="auto"/>
            </w:tcBorders>
          </w:tcPr>
          <w:p>
            <w:pPr>
              <w:spacing w:after="0"/>
              <w:rPr>
                <w:sz w:val="9"/>
                <w:szCs w:val="9"/>
                <w:color w:val="auto"/>
              </w:rPr>
            </w:pPr>
          </w:p>
        </w:tc>
        <w:tc>
          <w:tcPr>
            <w:tcW w:w="106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tcBorders>
          </w:tcPr>
          <w:p>
            <w:pPr>
              <w:spacing w:after="0"/>
              <w:rPr>
                <w:sz w:val="9"/>
                <w:szCs w:val="9"/>
                <w:color w:val="auto"/>
              </w:rPr>
            </w:pPr>
          </w:p>
        </w:tc>
        <w:tc>
          <w:tcPr>
            <w:tcW w:w="600" w:type="dxa"/>
            <w:vAlign w:val="bottom"/>
            <w:tcBorders>
              <w:bottom w:val="single" w:sz="8" w:color="auto"/>
            </w:tcBorders>
          </w:tcPr>
          <w:p>
            <w:pPr>
              <w:spacing w:after="0"/>
              <w:rPr>
                <w:sz w:val="9"/>
                <w:szCs w:val="9"/>
                <w:color w:val="auto"/>
              </w:rPr>
            </w:pPr>
          </w:p>
        </w:tc>
        <w:tc>
          <w:tcPr>
            <w:tcW w:w="2480" w:type="dxa"/>
            <w:vAlign w:val="bottom"/>
            <w:tcBorders>
              <w:bottom w:val="single" w:sz="8" w:color="auto"/>
            </w:tcBorders>
          </w:tcPr>
          <w:p>
            <w:pPr>
              <w:spacing w:after="0"/>
              <w:rPr>
                <w:sz w:val="9"/>
                <w:szCs w:val="9"/>
                <w:color w:val="auto"/>
              </w:rPr>
            </w:pPr>
          </w:p>
        </w:tc>
        <w:tc>
          <w:tcPr>
            <w:tcW w:w="1600" w:type="dxa"/>
            <w:vAlign w:val="bottom"/>
            <w:tcBorders>
              <w:bottom w:val="single" w:sz="8" w:color="auto"/>
              <w:right w:val="single" w:sz="8" w:color="auto"/>
            </w:tcBorders>
          </w:tcPr>
          <w:p>
            <w:pPr>
              <w:spacing w:after="0"/>
              <w:rPr>
                <w:sz w:val="9"/>
                <w:szCs w:val="9"/>
                <w:color w:val="auto"/>
              </w:rPr>
            </w:pPr>
          </w:p>
        </w:tc>
        <w:tc>
          <w:tcPr>
            <w:tcW w:w="2320" w:type="dxa"/>
            <w:vAlign w:val="bottom"/>
            <w:tcBorders>
              <w:bottom w:val="single" w:sz="8" w:color="auto"/>
              <w:right w:val="single" w:sz="8" w:color="auto"/>
            </w:tcBorders>
          </w:tcPr>
          <w:p>
            <w:pPr>
              <w:spacing w:after="0"/>
              <w:rPr>
                <w:sz w:val="9"/>
                <w:szCs w:val="9"/>
                <w:color w:val="auto"/>
              </w:rPr>
            </w:pPr>
          </w:p>
        </w:tc>
      </w:tr>
      <w:tr>
        <w:trPr>
          <w:trHeight w:val="270"/>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70" w:lineRule="exact"/>
              <w:rPr>
                <w:sz w:val="20"/>
                <w:szCs w:val="20"/>
                <w:color w:val="auto"/>
              </w:rPr>
            </w:pPr>
            <w:r>
              <w:rPr>
                <w:rFonts w:ascii="Times New Roman" w:cs="Times New Roman" w:eastAsia="Times New Roman" w:hAnsi="Times New Roman"/>
                <w:sz w:val="24"/>
                <w:szCs w:val="24"/>
                <w:color w:val="auto"/>
              </w:rPr>
              <w:t>7</w:t>
            </w:r>
          </w:p>
        </w:tc>
        <w:tc>
          <w:tcPr>
            <w:tcW w:w="820" w:type="dxa"/>
            <w:vAlign w:val="bottom"/>
          </w:tcPr>
          <w:p>
            <w:pPr>
              <w:ind w:left="80"/>
              <w:spacing w:after="0" w:line="270" w:lineRule="exact"/>
              <w:rPr>
                <w:sz w:val="20"/>
                <w:szCs w:val="20"/>
                <w:color w:val="auto"/>
              </w:rPr>
            </w:pPr>
            <w:r>
              <w:rPr>
                <w:rFonts w:ascii="Times New Roman" w:cs="Times New Roman" w:eastAsia="Times New Roman" w:hAnsi="Times New Roman"/>
                <w:sz w:val="24"/>
                <w:szCs w:val="24"/>
                <w:color w:val="auto"/>
              </w:rPr>
              <w:t>Form</w:t>
            </w:r>
          </w:p>
        </w:tc>
        <w:tc>
          <w:tcPr>
            <w:tcW w:w="600" w:type="dxa"/>
            <w:vAlign w:val="bottom"/>
          </w:tcPr>
          <w:p>
            <w:pPr>
              <w:ind w:left="200"/>
              <w:spacing w:after="0" w:line="270" w:lineRule="exact"/>
              <w:rPr>
                <w:sz w:val="20"/>
                <w:szCs w:val="20"/>
                <w:color w:val="auto"/>
              </w:rPr>
            </w:pPr>
            <w:r>
              <w:rPr>
                <w:rFonts w:ascii="Times New Roman" w:cs="Times New Roman" w:eastAsia="Times New Roman" w:hAnsi="Times New Roman"/>
                <w:sz w:val="24"/>
                <w:szCs w:val="24"/>
                <w:color w:val="auto"/>
              </w:rPr>
              <w:t>of</w:t>
            </w:r>
          </w:p>
        </w:tc>
        <w:tc>
          <w:tcPr>
            <w:tcW w:w="2480" w:type="dxa"/>
            <w:vAlign w:val="bottom"/>
          </w:tcPr>
          <w:p>
            <w:pPr>
              <w:ind w:left="200"/>
              <w:spacing w:after="0" w:line="270" w:lineRule="exact"/>
              <w:rPr>
                <w:sz w:val="20"/>
                <w:szCs w:val="20"/>
                <w:color w:val="auto"/>
              </w:rPr>
            </w:pPr>
            <w:r>
              <w:rPr>
                <w:rFonts w:ascii="Times New Roman" w:cs="Times New Roman" w:eastAsia="Times New Roman" w:hAnsi="Times New Roman"/>
                <w:sz w:val="24"/>
                <w:szCs w:val="24"/>
                <w:color w:val="auto"/>
              </w:rPr>
              <w:t>Organization—Sole</w:t>
            </w:r>
          </w:p>
        </w:tc>
        <w:tc>
          <w:tcPr>
            <w:tcW w:w="1600" w:type="dxa"/>
            <w:vAlign w:val="bottom"/>
            <w:tcBorders>
              <w:right w:val="single" w:sz="8" w:color="auto"/>
            </w:tcBorders>
          </w:tcPr>
          <w:p>
            <w:pPr>
              <w:ind w:left="40"/>
              <w:spacing w:after="0" w:line="270" w:lineRule="exact"/>
              <w:rPr>
                <w:sz w:val="20"/>
                <w:szCs w:val="20"/>
                <w:color w:val="auto"/>
              </w:rPr>
            </w:pPr>
            <w:r>
              <w:rPr>
                <w:rFonts w:ascii="Times New Roman" w:cs="Times New Roman" w:eastAsia="Times New Roman" w:hAnsi="Times New Roman"/>
                <w:sz w:val="24"/>
                <w:szCs w:val="24"/>
                <w:color w:val="auto"/>
              </w:rPr>
              <w:t>proprietorship,</w:t>
            </w:r>
          </w:p>
        </w:tc>
        <w:tc>
          <w:tcPr>
            <w:tcW w:w="2320" w:type="dxa"/>
            <w:vAlign w:val="bottom"/>
            <w:tcBorders>
              <w:right w:val="single" w:sz="8" w:color="auto"/>
            </w:tcBorders>
          </w:tcPr>
          <w:p>
            <w:pPr>
              <w:spacing w:after="0"/>
              <w:rPr>
                <w:sz w:val="23"/>
                <w:szCs w:val="23"/>
                <w:color w:val="auto"/>
              </w:rPr>
            </w:pPr>
          </w:p>
        </w:tc>
      </w:tr>
      <w:tr>
        <w:trPr>
          <w:trHeight w:val="638"/>
        </w:trPr>
        <w:tc>
          <w:tcPr>
            <w:tcW w:w="2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3900" w:type="dxa"/>
            <w:vAlign w:val="bottom"/>
            <w:gridSpan w:val="3"/>
          </w:tcPr>
          <w:p>
            <w:pPr>
              <w:ind w:left="80"/>
              <w:spacing w:after="0"/>
              <w:rPr>
                <w:sz w:val="20"/>
                <w:szCs w:val="20"/>
                <w:color w:val="auto"/>
              </w:rPr>
            </w:pPr>
            <w:r>
              <w:rPr>
                <w:rFonts w:ascii="Times New Roman" w:cs="Times New Roman" w:eastAsia="Times New Roman" w:hAnsi="Times New Roman"/>
                <w:sz w:val="24"/>
                <w:szCs w:val="24"/>
                <w:color w:val="auto"/>
              </w:rPr>
              <w:t>partnership, corporate body, financial</w:t>
            </w:r>
          </w:p>
        </w:tc>
        <w:tc>
          <w:tcPr>
            <w:tcW w:w="160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r>
      <w:tr>
        <w:trPr>
          <w:trHeight w:val="113"/>
        </w:trPr>
        <w:tc>
          <w:tcPr>
            <w:tcW w:w="260" w:type="dxa"/>
            <w:vAlign w:val="bottom"/>
            <w:tcBorders>
              <w:right w:val="single" w:sz="8" w:color="auto"/>
            </w:tcBorders>
          </w:tcPr>
          <w:p>
            <w:pPr>
              <w:spacing w:after="0"/>
              <w:rPr>
                <w:sz w:val="9"/>
                <w:szCs w:val="9"/>
                <w:color w:val="auto"/>
              </w:rPr>
            </w:pPr>
          </w:p>
        </w:tc>
        <w:tc>
          <w:tcPr>
            <w:tcW w:w="1060" w:type="dxa"/>
            <w:vAlign w:val="bottom"/>
            <w:tcBorders>
              <w:bottom w:val="single" w:sz="8" w:color="auto"/>
              <w:right w:val="single" w:sz="8" w:color="auto"/>
            </w:tcBorders>
          </w:tcPr>
          <w:p>
            <w:pPr>
              <w:spacing w:after="0"/>
              <w:rPr>
                <w:sz w:val="9"/>
                <w:szCs w:val="9"/>
                <w:color w:val="auto"/>
              </w:rPr>
            </w:pPr>
          </w:p>
        </w:tc>
        <w:tc>
          <w:tcPr>
            <w:tcW w:w="5500" w:type="dxa"/>
            <w:vAlign w:val="bottom"/>
            <w:tcBorders>
              <w:bottom w:val="single" w:sz="8" w:color="auto"/>
              <w:right w:val="single" w:sz="8" w:color="auto"/>
            </w:tcBorders>
            <w:gridSpan w:val="4"/>
          </w:tcPr>
          <w:p>
            <w:pPr>
              <w:spacing w:after="0"/>
              <w:rPr>
                <w:sz w:val="9"/>
                <w:szCs w:val="9"/>
                <w:color w:val="auto"/>
              </w:rPr>
            </w:pPr>
          </w:p>
        </w:tc>
        <w:tc>
          <w:tcPr>
            <w:tcW w:w="2320" w:type="dxa"/>
            <w:vAlign w:val="bottom"/>
            <w:tcBorders>
              <w:bottom w:val="single" w:sz="8" w:color="auto"/>
              <w:right w:val="single" w:sz="8" w:color="auto"/>
            </w:tcBorders>
          </w:tcPr>
          <w:p>
            <w:pPr>
              <w:spacing w:after="0"/>
              <w:rPr>
                <w:sz w:val="9"/>
                <w:szCs w:val="9"/>
                <w:color w:val="auto"/>
              </w:rPr>
            </w:pPr>
          </w:p>
        </w:tc>
      </w:tr>
      <w:tr>
        <w:trPr>
          <w:trHeight w:val="265"/>
        </w:trPr>
        <w:tc>
          <w:tcPr>
            <w:tcW w:w="260" w:type="dxa"/>
            <w:vAlign w:val="bottom"/>
            <w:tcBorders>
              <w:right w:val="single" w:sz="8" w:color="auto"/>
            </w:tcBorders>
          </w:tcPr>
          <w:p>
            <w:pPr>
              <w:spacing w:after="0"/>
              <w:rPr>
                <w:sz w:val="23"/>
                <w:szCs w:val="23"/>
                <w:color w:val="auto"/>
              </w:rPr>
            </w:pPr>
          </w:p>
        </w:tc>
        <w:tc>
          <w:tcPr>
            <w:tcW w:w="1060" w:type="dxa"/>
            <w:vAlign w:val="bottom"/>
            <w:tcBorders>
              <w:right w:val="single" w:sz="8" w:color="auto"/>
            </w:tcBorders>
          </w:tcPr>
          <w:p>
            <w:pPr>
              <w:jc w:val="right"/>
              <w:ind w:right="384"/>
              <w:spacing w:after="0" w:line="265" w:lineRule="exact"/>
              <w:rPr>
                <w:sz w:val="20"/>
                <w:szCs w:val="20"/>
                <w:color w:val="auto"/>
              </w:rPr>
            </w:pPr>
            <w:r>
              <w:rPr>
                <w:rFonts w:ascii="Times New Roman" w:cs="Times New Roman" w:eastAsia="Times New Roman" w:hAnsi="Times New Roman"/>
                <w:sz w:val="24"/>
                <w:szCs w:val="24"/>
                <w:color w:val="auto"/>
              </w:rPr>
              <w:t>8</w:t>
            </w:r>
          </w:p>
        </w:tc>
        <w:tc>
          <w:tcPr>
            <w:tcW w:w="5500" w:type="dxa"/>
            <w:vAlign w:val="bottom"/>
            <w:tcBorders>
              <w:right w:val="single" w:sz="8" w:color="auto"/>
            </w:tcBorders>
            <w:gridSpan w:val="4"/>
          </w:tcPr>
          <w:p>
            <w:pPr>
              <w:ind w:left="80"/>
              <w:spacing w:after="0" w:line="265" w:lineRule="exact"/>
              <w:rPr>
                <w:sz w:val="20"/>
                <w:szCs w:val="20"/>
                <w:color w:val="auto"/>
              </w:rPr>
            </w:pPr>
            <w:r>
              <w:rPr>
                <w:rFonts w:ascii="Times New Roman" w:cs="Times New Roman" w:eastAsia="Times New Roman" w:hAnsi="Times New Roman"/>
                <w:sz w:val="24"/>
                <w:szCs w:val="24"/>
                <w:color w:val="auto"/>
              </w:rPr>
              <w:t>Net worth along with supporting document</w:t>
            </w:r>
          </w:p>
        </w:tc>
        <w:tc>
          <w:tcPr>
            <w:tcW w:w="2320" w:type="dxa"/>
            <w:vAlign w:val="bottom"/>
            <w:tcBorders>
              <w:right w:val="single" w:sz="8" w:color="auto"/>
            </w:tcBorders>
          </w:tcPr>
          <w:p>
            <w:pPr>
              <w:spacing w:after="0"/>
              <w:rPr>
                <w:sz w:val="23"/>
                <w:szCs w:val="23"/>
                <w:color w:val="auto"/>
              </w:rPr>
            </w:pPr>
          </w:p>
        </w:tc>
      </w:tr>
      <w:tr>
        <w:trPr>
          <w:trHeight w:val="339"/>
        </w:trPr>
        <w:tc>
          <w:tcPr>
            <w:tcW w:w="260" w:type="dxa"/>
            <w:vAlign w:val="bottom"/>
            <w:tcBorders>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3900" w:type="dxa"/>
            <w:vAlign w:val="bottom"/>
            <w:tcBorders>
              <w:bottom w:val="single" w:sz="8" w:color="auto"/>
            </w:tcBorders>
            <w:gridSpan w:val="3"/>
          </w:tcPr>
          <w:p>
            <w:pPr>
              <w:spacing w:after="0"/>
              <w:rPr>
                <w:sz w:val="24"/>
                <w:szCs w:val="24"/>
                <w:color w:val="auto"/>
              </w:rPr>
            </w:pPr>
          </w:p>
        </w:tc>
        <w:tc>
          <w:tcPr>
            <w:tcW w:w="1600" w:type="dxa"/>
            <w:vAlign w:val="bottom"/>
            <w:tcBorders>
              <w:bottom w:val="single" w:sz="8" w:color="auto"/>
              <w:right w:val="single" w:sz="8" w:color="auto"/>
            </w:tcBorders>
          </w:tcPr>
          <w:p>
            <w:pPr>
              <w:spacing w:after="0"/>
              <w:rPr>
                <w:sz w:val="24"/>
                <w:szCs w:val="24"/>
                <w:color w:val="auto"/>
              </w:rPr>
            </w:pPr>
          </w:p>
        </w:tc>
        <w:tc>
          <w:tcPr>
            <w:tcW w:w="2320" w:type="dxa"/>
            <w:vAlign w:val="bottom"/>
            <w:tcBorders>
              <w:bottom w:val="single" w:sz="8" w:color="auto"/>
              <w:right w:val="single" w:sz="8" w:color="auto"/>
            </w:tcBorders>
          </w:tcPr>
          <w:p>
            <w:pPr>
              <w:spacing w:after="0"/>
              <w:rPr>
                <w:sz w:val="24"/>
                <w:szCs w:val="24"/>
                <w:color w:val="auto"/>
              </w:rPr>
            </w:pPr>
          </w:p>
        </w:tc>
      </w:tr>
      <w:tr>
        <w:trPr>
          <w:trHeight w:val="559"/>
        </w:trPr>
        <w:tc>
          <w:tcPr>
            <w:tcW w:w="260" w:type="dxa"/>
            <w:vAlign w:val="bottom"/>
            <w:tcBorders>
              <w:right w:val="single" w:sz="8" w:color="auto"/>
            </w:tcBorders>
          </w:tcPr>
          <w:p>
            <w:pPr>
              <w:spacing w:after="0"/>
              <w:rPr>
                <w:sz w:val="24"/>
                <w:szCs w:val="24"/>
                <w:color w:val="auto"/>
              </w:rPr>
            </w:pPr>
          </w:p>
        </w:tc>
        <w:tc>
          <w:tcPr>
            <w:tcW w:w="1060" w:type="dxa"/>
            <w:vAlign w:val="bottom"/>
            <w:tcBorders>
              <w:right w:val="single" w:sz="8" w:color="auto"/>
            </w:tcBorders>
          </w:tcPr>
          <w:p>
            <w:pPr>
              <w:jc w:val="right"/>
              <w:ind w:right="364"/>
              <w:spacing w:after="0"/>
              <w:rPr>
                <w:sz w:val="20"/>
                <w:szCs w:val="20"/>
                <w:color w:val="auto"/>
              </w:rPr>
            </w:pPr>
            <w:r>
              <w:rPr>
                <w:rFonts w:ascii="Times New Roman" w:cs="Times New Roman" w:eastAsia="Times New Roman" w:hAnsi="Times New Roman"/>
                <w:sz w:val="16"/>
                <w:szCs w:val="16"/>
                <w:color w:val="auto"/>
              </w:rPr>
              <w:t>66</w:t>
            </w:r>
            <w:r>
              <w:rPr>
                <w:rFonts w:ascii="Times New Roman" w:cs="Times New Roman" w:eastAsia="Times New Roman" w:hAnsi="Times New Roman"/>
                <w:sz w:val="48"/>
                <w:szCs w:val="48"/>
                <w:color w:val="auto"/>
                <w:vertAlign w:val="subscript"/>
              </w:rPr>
              <w:t>[9</w:t>
            </w:r>
          </w:p>
        </w:tc>
        <w:tc>
          <w:tcPr>
            <w:tcW w:w="3900" w:type="dxa"/>
            <w:vAlign w:val="bottom"/>
            <w:gridSpan w:val="3"/>
          </w:tcPr>
          <w:p>
            <w:pPr>
              <w:ind w:left="80"/>
              <w:spacing w:after="0" w:line="265" w:lineRule="exact"/>
              <w:rPr>
                <w:sz w:val="20"/>
                <w:szCs w:val="20"/>
                <w:color w:val="auto"/>
              </w:rPr>
            </w:pPr>
            <w:r>
              <w:rPr>
                <w:rFonts w:ascii="Times New Roman" w:cs="Times New Roman" w:eastAsia="Times New Roman" w:hAnsi="Times New Roman"/>
                <w:sz w:val="24"/>
                <w:szCs w:val="24"/>
                <w:color w:val="auto"/>
              </w:rPr>
              <w:t>PAN of the applicant]</w:t>
            </w:r>
          </w:p>
        </w:tc>
        <w:tc>
          <w:tcPr>
            <w:tcW w:w="1600" w:type="dxa"/>
            <w:vAlign w:val="bottom"/>
            <w:tcBorders>
              <w:right w:val="single" w:sz="8" w:color="auto"/>
            </w:tcBorders>
          </w:tcPr>
          <w:p>
            <w:pPr>
              <w:spacing w:after="0"/>
              <w:rPr>
                <w:sz w:val="24"/>
                <w:szCs w:val="24"/>
                <w:color w:val="auto"/>
              </w:rPr>
            </w:pPr>
          </w:p>
        </w:tc>
        <w:tc>
          <w:tcPr>
            <w:tcW w:w="2320" w:type="dxa"/>
            <w:vAlign w:val="bottom"/>
            <w:tcBorders>
              <w:right w:val="single" w:sz="8" w:color="auto"/>
            </w:tcBorders>
          </w:tcPr>
          <w:p>
            <w:pPr>
              <w:spacing w:after="0"/>
              <w:rPr>
                <w:sz w:val="24"/>
                <w:szCs w:val="24"/>
                <w:color w:val="auto"/>
              </w:rPr>
            </w:pPr>
          </w:p>
        </w:tc>
      </w:tr>
      <w:tr>
        <w:trPr>
          <w:trHeight w:val="45"/>
        </w:trPr>
        <w:tc>
          <w:tcPr>
            <w:tcW w:w="260" w:type="dxa"/>
            <w:vAlign w:val="bottom"/>
            <w:tcBorders>
              <w:right w:val="single" w:sz="8" w:color="auto"/>
            </w:tcBorders>
          </w:tcPr>
          <w:p>
            <w:pPr>
              <w:spacing w:after="0"/>
              <w:rPr>
                <w:sz w:val="3"/>
                <w:szCs w:val="3"/>
                <w:color w:val="auto"/>
              </w:rPr>
            </w:pPr>
          </w:p>
        </w:tc>
        <w:tc>
          <w:tcPr>
            <w:tcW w:w="1060" w:type="dxa"/>
            <w:vAlign w:val="bottom"/>
            <w:tcBorders>
              <w:bottom w:val="single" w:sz="8" w:color="auto"/>
              <w:right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2480" w:type="dxa"/>
            <w:vAlign w:val="bottom"/>
            <w:tcBorders>
              <w:bottom w:val="single" w:sz="8" w:color="auto"/>
            </w:tcBorders>
          </w:tcPr>
          <w:p>
            <w:pPr>
              <w:spacing w:after="0"/>
              <w:rPr>
                <w:sz w:val="3"/>
                <w:szCs w:val="3"/>
                <w:color w:val="auto"/>
              </w:rPr>
            </w:pPr>
          </w:p>
        </w:tc>
        <w:tc>
          <w:tcPr>
            <w:tcW w:w="1600" w:type="dxa"/>
            <w:vAlign w:val="bottom"/>
            <w:tcBorders>
              <w:bottom w:val="single" w:sz="8" w:color="auto"/>
              <w:right w:val="single" w:sz="8" w:color="auto"/>
            </w:tcBorders>
          </w:tcPr>
          <w:p>
            <w:pPr>
              <w:spacing w:after="0"/>
              <w:rPr>
                <w:sz w:val="3"/>
                <w:szCs w:val="3"/>
                <w:color w:val="auto"/>
              </w:rPr>
            </w:pPr>
          </w:p>
        </w:tc>
        <w:tc>
          <w:tcPr>
            <w:tcW w:w="2320" w:type="dxa"/>
            <w:vAlign w:val="bottom"/>
            <w:tcBorders>
              <w:bottom w:val="single" w:sz="8" w:color="auto"/>
              <w:right w:val="single" w:sz="8" w:color="auto"/>
            </w:tcBorders>
          </w:tcPr>
          <w:p>
            <w:pPr>
              <w:spacing w:after="0"/>
              <w:rPr>
                <w:sz w:val="3"/>
                <w:szCs w:val="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1395730</wp:posOffset>
                </wp:positionV>
                <wp:extent cx="1829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9pt" to="144.05pt,109.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180" w:hanging="180"/>
        <w:spacing w:after="0"/>
        <w:tabs>
          <w:tab w:leader="none" w:pos="180"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Regulations,2013 w.e.f 27.09.2013</w:t>
      </w:r>
    </w:p>
    <w:p>
      <w:pPr>
        <w:spacing w:after="0" w:line="17"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7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(Amendment) Regulations, 2014 w.e.f. 08.10.2014.</w:t>
      </w:r>
    </w:p>
    <w:p>
      <w:pPr>
        <w:spacing w:after="0" w:line="17" w:lineRule="exact"/>
        <w:rPr>
          <w:rFonts w:ascii="Times New Roman" w:cs="Times New Roman" w:eastAsia="Times New Roman" w:hAnsi="Times New Roman"/>
          <w:sz w:val="24"/>
          <w:szCs w:val="24"/>
          <w:color w:val="auto"/>
          <w:vertAlign w:val="superscript"/>
        </w:rPr>
      </w:pPr>
    </w:p>
    <w:p>
      <w:pPr>
        <w:ind w:left="180" w:hanging="180"/>
        <w:spacing w:after="0" w:line="185" w:lineRule="auto"/>
        <w:tabs>
          <w:tab w:leader="none" w:pos="180" w:val="left"/>
        </w:tabs>
        <w:numPr>
          <w:ilvl w:val="0"/>
          <w:numId w:val="7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(Amendment) Regulations, 2014 w.e.f. 08.10.2014</w:t>
      </w:r>
    </w:p>
    <w:p>
      <w:pPr>
        <w:sectPr>
          <w:pgSz w:w="11900" w:h="16838" w:orient="portrait"/>
          <w:cols w:equalWidth="0" w:num="1">
            <w:col w:w="9220"/>
          </w:cols>
          <w:pgMar w:left="1440" w:top="1440" w:right="1244" w:bottom="873"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100" w:type="dxa"/>
        <w:tblCellMar>
          <w:top w:w="0" w:type="dxa"/>
          <w:left w:w="0" w:type="dxa"/>
          <w:bottom w:w="0" w:type="dxa"/>
          <w:right w:w="0" w:type="dxa"/>
        </w:tblCellMar>
      </w:tblPr>
      <w:tr>
        <w:trPr>
          <w:trHeight w:val="276"/>
        </w:trPr>
        <w:tc>
          <w:tcPr>
            <w:tcW w:w="5760" w:type="dxa"/>
            <w:vAlign w:val="bottom"/>
            <w:gridSpan w:val="6"/>
          </w:tcPr>
          <w:p>
            <w:pPr>
              <w:spacing w:after="0"/>
              <w:rPr>
                <w:sz w:val="20"/>
                <w:szCs w:val="20"/>
                <w:color w:val="auto"/>
              </w:rPr>
            </w:pPr>
            <w:r>
              <w:rPr>
                <w:rFonts w:ascii="Times New Roman" w:cs="Times New Roman" w:eastAsia="Times New Roman" w:hAnsi="Times New Roman"/>
                <w:sz w:val="24"/>
                <w:szCs w:val="24"/>
                <w:b w:val="1"/>
                <w:bCs w:val="1"/>
                <w:color w:val="auto"/>
              </w:rPr>
              <w:t>Table 2: Details of proprietor/ partners/ directors</w:t>
            </w:r>
          </w:p>
        </w:tc>
        <w:tc>
          <w:tcPr>
            <w:tcW w:w="540" w:type="dxa"/>
            <w:vAlign w:val="bottom"/>
          </w:tcPr>
          <w:p>
            <w:pPr>
              <w:spacing w:after="0"/>
              <w:rPr>
                <w:sz w:val="23"/>
                <w:szCs w:val="23"/>
                <w:color w:val="auto"/>
              </w:rPr>
            </w:pPr>
          </w:p>
        </w:tc>
        <w:tc>
          <w:tcPr>
            <w:tcW w:w="138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560" w:type="dxa"/>
            <w:vAlign w:val="bottom"/>
          </w:tcPr>
          <w:p>
            <w:pPr>
              <w:spacing w:after="0"/>
              <w:rPr>
                <w:sz w:val="23"/>
                <w:szCs w:val="23"/>
                <w:color w:val="auto"/>
              </w:rPr>
            </w:pPr>
          </w:p>
        </w:tc>
      </w:tr>
      <w:tr>
        <w:trPr>
          <w:trHeight w:val="709"/>
        </w:trPr>
        <w:tc>
          <w:tcPr>
            <w:tcW w:w="260" w:type="dxa"/>
            <w:vAlign w:val="bottom"/>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1800" w:type="dxa"/>
            <w:vAlign w:val="bottom"/>
            <w:tcBorders>
              <w:bottom w:val="single" w:sz="8" w:color="auto"/>
            </w:tcBorders>
          </w:tcPr>
          <w:p>
            <w:pPr>
              <w:spacing w:after="0"/>
              <w:rPr>
                <w:sz w:val="24"/>
                <w:szCs w:val="24"/>
                <w:color w:val="auto"/>
              </w:rPr>
            </w:pPr>
          </w:p>
        </w:tc>
        <w:tc>
          <w:tcPr>
            <w:tcW w:w="3720" w:type="dxa"/>
            <w:vAlign w:val="bottom"/>
            <w:tcBorders>
              <w:bottom w:val="single" w:sz="8" w:color="auto"/>
            </w:tcBorders>
            <w:gridSpan w:val="4"/>
          </w:tcPr>
          <w:p>
            <w:pPr>
              <w:spacing w:after="0"/>
              <w:rPr>
                <w:sz w:val="24"/>
                <w:szCs w:val="24"/>
                <w:color w:val="auto"/>
              </w:rPr>
            </w:pPr>
          </w:p>
        </w:tc>
      </w:tr>
      <w:tr>
        <w:trPr>
          <w:trHeight w:val="265"/>
        </w:trPr>
        <w:tc>
          <w:tcPr>
            <w:tcW w:w="260" w:type="dxa"/>
            <w:vAlign w:val="bottom"/>
            <w:tcBorders>
              <w:right w:val="single" w:sz="8" w:color="auto"/>
            </w:tcBorders>
          </w:tcPr>
          <w:p>
            <w:pPr>
              <w:spacing w:after="0"/>
              <w:rPr>
                <w:sz w:val="23"/>
                <w:szCs w:val="23"/>
                <w:color w:val="auto"/>
              </w:rPr>
            </w:pPr>
          </w:p>
        </w:tc>
        <w:tc>
          <w:tcPr>
            <w:tcW w:w="7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Sl.</w:t>
            </w:r>
          </w:p>
        </w:tc>
        <w:tc>
          <w:tcPr>
            <w:tcW w:w="132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Names</w:t>
            </w:r>
          </w:p>
        </w:tc>
        <w:tc>
          <w:tcPr>
            <w:tcW w:w="7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Age</w:t>
            </w:r>
          </w:p>
        </w:tc>
        <w:tc>
          <w:tcPr>
            <w:tcW w:w="8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PAN</w:t>
            </w:r>
          </w:p>
        </w:tc>
        <w:tc>
          <w:tcPr>
            <w:tcW w:w="18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Educational</w:t>
            </w:r>
          </w:p>
        </w:tc>
        <w:tc>
          <w:tcPr>
            <w:tcW w:w="3720" w:type="dxa"/>
            <w:vAlign w:val="bottom"/>
            <w:tcBorders>
              <w:right w:val="single" w:sz="8" w:color="auto"/>
            </w:tcBorders>
            <w:gridSpan w:val="4"/>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Experience in derivatives trading</w:t>
            </w:r>
          </w:p>
        </w:tc>
      </w:tr>
      <w:tr>
        <w:trPr>
          <w:trHeight w:val="638"/>
        </w:trPr>
        <w:tc>
          <w:tcPr>
            <w:tcW w:w="26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No.</w:t>
            </w:r>
          </w:p>
        </w:tc>
        <w:tc>
          <w:tcPr>
            <w:tcW w:w="132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Qualifications</w:t>
            </w:r>
          </w:p>
        </w:tc>
        <w:tc>
          <w:tcPr>
            <w:tcW w:w="54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or</w:t>
            </w:r>
          </w:p>
        </w:tc>
        <w:tc>
          <w:tcPr>
            <w:tcW w:w="1380" w:type="dxa"/>
            <w:vAlign w:val="bottom"/>
          </w:tcPr>
          <w:p>
            <w:pPr>
              <w:ind w:left="220"/>
              <w:spacing w:after="0"/>
              <w:rPr>
                <w:sz w:val="20"/>
                <w:szCs w:val="20"/>
                <w:color w:val="auto"/>
              </w:rPr>
            </w:pPr>
            <w:r>
              <w:rPr>
                <w:rFonts w:ascii="Times New Roman" w:cs="Times New Roman" w:eastAsia="Times New Roman" w:hAnsi="Times New Roman"/>
                <w:sz w:val="24"/>
                <w:szCs w:val="24"/>
                <w:b w:val="1"/>
                <w:bCs w:val="1"/>
                <w:color w:val="auto"/>
              </w:rPr>
              <w:t>securities</w:t>
            </w:r>
          </w:p>
        </w:tc>
        <w:tc>
          <w:tcPr>
            <w:tcW w:w="1240" w:type="dxa"/>
            <w:vAlign w:val="bottom"/>
          </w:tcPr>
          <w:p>
            <w:pPr>
              <w:ind w:left="220"/>
              <w:spacing w:after="0"/>
              <w:rPr>
                <w:sz w:val="20"/>
                <w:szCs w:val="20"/>
                <w:color w:val="auto"/>
              </w:rPr>
            </w:pPr>
            <w:r>
              <w:rPr>
                <w:rFonts w:ascii="Times New Roman" w:cs="Times New Roman" w:eastAsia="Times New Roman" w:hAnsi="Times New Roman"/>
                <w:sz w:val="24"/>
                <w:szCs w:val="24"/>
                <w:b w:val="1"/>
                <w:bCs w:val="1"/>
                <w:color w:val="auto"/>
              </w:rPr>
              <w:t>market,</w:t>
            </w:r>
          </w:p>
        </w:tc>
        <w:tc>
          <w:tcPr>
            <w:tcW w:w="560" w:type="dxa"/>
            <w:vAlign w:val="bottom"/>
            <w:tcBorders>
              <w:right w:val="single" w:sz="8" w:color="auto"/>
            </w:tcBorders>
          </w:tcPr>
          <w:p>
            <w:pPr>
              <w:ind w:left="220"/>
              <w:spacing w:after="0"/>
              <w:rPr>
                <w:sz w:val="20"/>
                <w:szCs w:val="20"/>
                <w:color w:val="auto"/>
              </w:rPr>
            </w:pPr>
            <w:r>
              <w:rPr>
                <w:rFonts w:ascii="Times New Roman" w:cs="Times New Roman" w:eastAsia="Times New Roman" w:hAnsi="Times New Roman"/>
                <w:sz w:val="24"/>
                <w:szCs w:val="24"/>
                <w:b w:val="1"/>
                <w:bCs w:val="1"/>
                <w:color w:val="auto"/>
              </w:rPr>
              <w:t>as</w:t>
            </w:r>
          </w:p>
        </w:tc>
      </w:tr>
      <w:tr>
        <w:trPr>
          <w:trHeight w:val="418"/>
        </w:trPr>
        <w:tc>
          <w:tcPr>
            <w:tcW w:w="26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7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spacing w:after="0"/>
              <w:rPr>
                <w:sz w:val="24"/>
                <w:szCs w:val="24"/>
                <w:color w:val="auto"/>
              </w:rPr>
            </w:pPr>
          </w:p>
        </w:tc>
        <w:tc>
          <w:tcPr>
            <w:tcW w:w="1920" w:type="dxa"/>
            <w:vAlign w:val="bottom"/>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applicable</w:t>
            </w:r>
          </w:p>
        </w:tc>
        <w:tc>
          <w:tcPr>
            <w:tcW w:w="124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r>
      <w:tr>
        <w:trPr>
          <w:trHeight w:val="109"/>
        </w:trPr>
        <w:tc>
          <w:tcPr>
            <w:tcW w:w="260" w:type="dxa"/>
            <w:vAlign w:val="bottom"/>
            <w:tcBorders>
              <w:right w:val="single" w:sz="8" w:color="auto"/>
            </w:tcBorders>
          </w:tcPr>
          <w:p>
            <w:pPr>
              <w:spacing w:after="0"/>
              <w:rPr>
                <w:sz w:val="9"/>
                <w:szCs w:val="9"/>
                <w:color w:val="auto"/>
              </w:rPr>
            </w:pPr>
          </w:p>
        </w:tc>
        <w:tc>
          <w:tcPr>
            <w:tcW w:w="760" w:type="dxa"/>
            <w:vAlign w:val="bottom"/>
            <w:tcBorders>
              <w:bottom w:val="single" w:sz="8" w:color="auto"/>
              <w:right w:val="single" w:sz="8" w:color="auto"/>
            </w:tcBorders>
          </w:tcPr>
          <w:p>
            <w:pPr>
              <w:spacing w:after="0"/>
              <w:rPr>
                <w:sz w:val="9"/>
                <w:szCs w:val="9"/>
                <w:color w:val="auto"/>
              </w:rPr>
            </w:pPr>
          </w:p>
        </w:tc>
        <w:tc>
          <w:tcPr>
            <w:tcW w:w="1320" w:type="dxa"/>
            <w:vAlign w:val="bottom"/>
            <w:tcBorders>
              <w:bottom w:val="single" w:sz="8" w:color="auto"/>
              <w:right w:val="single" w:sz="8" w:color="auto"/>
            </w:tcBorders>
          </w:tcPr>
          <w:p>
            <w:pPr>
              <w:spacing w:after="0"/>
              <w:rPr>
                <w:sz w:val="9"/>
                <w:szCs w:val="9"/>
                <w:color w:val="auto"/>
              </w:rPr>
            </w:pPr>
          </w:p>
        </w:tc>
        <w:tc>
          <w:tcPr>
            <w:tcW w:w="78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540" w:type="dxa"/>
            <w:vAlign w:val="bottom"/>
            <w:tcBorders>
              <w:bottom w:val="single" w:sz="8" w:color="auto"/>
            </w:tcBorders>
          </w:tcPr>
          <w:p>
            <w:pPr>
              <w:spacing w:after="0"/>
              <w:rPr>
                <w:sz w:val="9"/>
                <w:szCs w:val="9"/>
                <w:color w:val="auto"/>
              </w:rPr>
            </w:pPr>
          </w:p>
        </w:tc>
        <w:tc>
          <w:tcPr>
            <w:tcW w:w="1380" w:type="dxa"/>
            <w:vAlign w:val="bottom"/>
            <w:tcBorders>
              <w:bottom w:val="single" w:sz="8" w:color="auto"/>
            </w:tcBorders>
          </w:tcPr>
          <w:p>
            <w:pPr>
              <w:spacing w:after="0"/>
              <w:rPr>
                <w:sz w:val="9"/>
                <w:szCs w:val="9"/>
                <w:color w:val="auto"/>
              </w:rPr>
            </w:pPr>
          </w:p>
        </w:tc>
        <w:tc>
          <w:tcPr>
            <w:tcW w:w="1240" w:type="dxa"/>
            <w:vAlign w:val="bottom"/>
            <w:tcBorders>
              <w:bottom w:val="single" w:sz="8" w:color="auto"/>
            </w:tcBorders>
          </w:tcPr>
          <w:p>
            <w:pPr>
              <w:spacing w:after="0"/>
              <w:rPr>
                <w:sz w:val="9"/>
                <w:szCs w:val="9"/>
                <w:color w:val="auto"/>
              </w:rPr>
            </w:pPr>
          </w:p>
        </w:tc>
        <w:tc>
          <w:tcPr>
            <w:tcW w:w="560" w:type="dxa"/>
            <w:vAlign w:val="bottom"/>
            <w:tcBorders>
              <w:bottom w:val="single" w:sz="8" w:color="auto"/>
              <w:right w:val="single" w:sz="8" w:color="auto"/>
            </w:tcBorders>
          </w:tcPr>
          <w:p>
            <w:pPr>
              <w:spacing w:after="0"/>
              <w:rPr>
                <w:sz w:val="9"/>
                <w:szCs w:val="9"/>
                <w:color w:val="auto"/>
              </w:rPr>
            </w:pPr>
          </w:p>
        </w:tc>
      </w:tr>
      <w:tr>
        <w:trPr>
          <w:trHeight w:val="609"/>
        </w:trPr>
        <w:tc>
          <w:tcPr>
            <w:tcW w:w="260" w:type="dxa"/>
            <w:vAlign w:val="bottom"/>
            <w:tcBorders>
              <w:right w:val="single" w:sz="8" w:color="auto"/>
            </w:tcBorders>
          </w:tcPr>
          <w:p>
            <w:pPr>
              <w:spacing w:after="0"/>
              <w:rPr>
                <w:sz w:val="24"/>
                <w:szCs w:val="24"/>
                <w:color w:val="auto"/>
              </w:rPr>
            </w:pPr>
          </w:p>
        </w:tc>
        <w:tc>
          <w:tcPr>
            <w:tcW w:w="760" w:type="dxa"/>
            <w:vAlign w:val="bottom"/>
            <w:tcBorders>
              <w:bottom w:val="single" w:sz="8" w:color="auto"/>
              <w:right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780" w:type="dxa"/>
            <w:vAlign w:val="bottom"/>
            <w:tcBorders>
              <w:bottom w:val="single" w:sz="8" w:color="auto"/>
              <w:right w:val="single" w:sz="8" w:color="auto"/>
            </w:tcBorders>
          </w:tcPr>
          <w:p>
            <w:pPr>
              <w:spacing w:after="0"/>
              <w:rPr>
                <w:sz w:val="24"/>
                <w:szCs w:val="24"/>
                <w:color w:val="auto"/>
              </w:rPr>
            </w:pPr>
          </w:p>
        </w:tc>
        <w:tc>
          <w:tcPr>
            <w:tcW w:w="840" w:type="dxa"/>
            <w:vAlign w:val="bottom"/>
            <w:tcBorders>
              <w:bottom w:val="single" w:sz="8" w:color="auto"/>
              <w:right w:val="single" w:sz="8" w:color="auto"/>
            </w:tcBorders>
          </w:tcPr>
          <w:p>
            <w:pPr>
              <w:spacing w:after="0"/>
              <w:rPr>
                <w:sz w:val="24"/>
                <w:szCs w:val="24"/>
                <w:color w:val="auto"/>
              </w:rPr>
            </w:pPr>
          </w:p>
        </w:tc>
        <w:tc>
          <w:tcPr>
            <w:tcW w:w="1800" w:type="dxa"/>
            <w:vAlign w:val="bottom"/>
            <w:tcBorders>
              <w:bottom w:val="single" w:sz="8" w:color="auto"/>
              <w:right w:val="single" w:sz="8" w:color="auto"/>
            </w:tcBorders>
          </w:tcPr>
          <w:p>
            <w:pPr>
              <w:spacing w:after="0"/>
              <w:rPr>
                <w:sz w:val="24"/>
                <w:szCs w:val="24"/>
                <w:color w:val="auto"/>
              </w:rPr>
            </w:pPr>
          </w:p>
        </w:tc>
        <w:tc>
          <w:tcPr>
            <w:tcW w:w="54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56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207010</wp:posOffset>
                </wp:positionH>
                <wp:positionV relativeFrom="paragraph">
                  <wp:posOffset>-1327785</wp:posOffset>
                </wp:positionV>
                <wp:extent cx="12700" cy="1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0" o:spid="_x0000_s1045" style="position:absolute;margin-left:16.3pt;margin-top:-10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692150</wp:posOffset>
                </wp:positionH>
                <wp:positionV relativeFrom="paragraph">
                  <wp:posOffset>-1327785</wp:posOffset>
                </wp:positionV>
                <wp:extent cx="12700" cy="1270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1" o:spid="_x0000_s1046" style="position:absolute;margin-left:54.5pt;margin-top:-10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1533525</wp:posOffset>
                </wp:positionH>
                <wp:positionV relativeFrom="paragraph">
                  <wp:posOffset>-1325245</wp:posOffset>
                </wp:positionV>
                <wp:extent cx="12700" cy="1333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22" o:spid="_x0000_s1047" style="position:absolute;margin-left:120.75pt;margin-top:-104.3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2027555</wp:posOffset>
                </wp:positionH>
                <wp:positionV relativeFrom="paragraph">
                  <wp:posOffset>-1327785</wp:posOffset>
                </wp:positionV>
                <wp:extent cx="12700" cy="127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3" o:spid="_x0000_s1048" style="position:absolute;margin-left:159.65pt;margin-top:-10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2560955</wp:posOffset>
                </wp:positionH>
                <wp:positionV relativeFrom="paragraph">
                  <wp:posOffset>-1325245</wp:posOffset>
                </wp:positionV>
                <wp:extent cx="12700" cy="133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24" o:spid="_x0000_s1049" style="position:absolute;margin-left:201.65pt;margin-top:-104.3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3704590</wp:posOffset>
                </wp:positionH>
                <wp:positionV relativeFrom="paragraph">
                  <wp:posOffset>-1325245</wp:posOffset>
                </wp:positionV>
                <wp:extent cx="12700" cy="1333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25" o:spid="_x0000_s1050" style="position:absolute;margin-left:291.7pt;margin-top:-104.3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6061710</wp:posOffset>
                </wp:positionH>
                <wp:positionV relativeFrom="paragraph">
                  <wp:posOffset>-1327785</wp:posOffset>
                </wp:positionV>
                <wp:extent cx="12700" cy="1270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6" o:spid="_x0000_s1051" style="position:absolute;margin-left:477.3pt;margin-top:-104.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1"/>
          <w:szCs w:val="31"/>
          <w:b w:val="1"/>
          <w:bCs w:val="1"/>
          <w:color w:val="auto"/>
          <w:vertAlign w:val="superscript"/>
        </w:rPr>
        <w:t>67</w:t>
      </w:r>
      <w:r>
        <w:rPr>
          <w:rFonts w:ascii="Times New Roman" w:cs="Times New Roman" w:eastAsia="Times New Roman" w:hAnsi="Times New Roman"/>
          <w:sz w:val="24"/>
          <w:szCs w:val="24"/>
          <w:b w:val="1"/>
          <w:bCs w:val="1"/>
          <w:color w:val="auto"/>
        </w:rPr>
        <w:t>[*]</w:t>
      </w:r>
    </w:p>
    <w:p>
      <w:pPr>
        <w:spacing w:after="0" w:line="74" w:lineRule="exact"/>
        <w:rPr>
          <w:sz w:val="20"/>
          <w:szCs w:val="20"/>
          <w:color w:val="auto"/>
        </w:rPr>
      </w:pPr>
    </w:p>
    <w:p>
      <w:pPr>
        <w:ind w:left="120" w:right="1740"/>
        <w:spacing w:after="0" w:line="356" w:lineRule="auto"/>
        <w:rPr>
          <w:sz w:val="20"/>
          <w:szCs w:val="20"/>
          <w:color w:val="auto"/>
        </w:rPr>
      </w:pPr>
      <w:r>
        <w:rPr>
          <w:rFonts w:ascii="Times New Roman" w:cs="Times New Roman" w:eastAsia="Times New Roman" w:hAnsi="Times New Roman"/>
          <w:sz w:val="24"/>
          <w:szCs w:val="24"/>
          <w:b w:val="1"/>
          <w:bCs w:val="1"/>
          <w:color w:val="auto"/>
        </w:rPr>
        <w:t>Table 4: Details of sales personnel or approved user who has passed any certification programme</w:t>
      </w:r>
    </w:p>
    <w:p>
      <w:pPr>
        <w:spacing w:after="0" w:line="200" w:lineRule="exact"/>
        <w:rPr>
          <w:sz w:val="20"/>
          <w:szCs w:val="20"/>
          <w:color w:val="auto"/>
        </w:rPr>
      </w:pPr>
    </w:p>
    <w:p>
      <w:pPr>
        <w:spacing w:after="0" w:line="356" w:lineRule="exact"/>
        <w:rPr>
          <w:sz w:val="20"/>
          <w:szCs w:val="20"/>
          <w:color w:val="auto"/>
        </w:rPr>
      </w:pPr>
    </w:p>
    <w:tbl>
      <w:tblPr>
        <w:tblLayout w:type="fixed"/>
        <w:tblInd w:w="390" w:type="dxa"/>
        <w:tblCellMar>
          <w:top w:w="0" w:type="dxa"/>
          <w:left w:w="0" w:type="dxa"/>
          <w:bottom w:w="0" w:type="dxa"/>
          <w:right w:w="0" w:type="dxa"/>
        </w:tblCellMar>
      </w:tblPr>
      <w:tr>
        <w:trPr>
          <w:trHeight w:val="290"/>
        </w:trPr>
        <w:tc>
          <w:tcPr>
            <w:tcW w:w="10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Sl. No.</w:t>
            </w:r>
          </w:p>
        </w:tc>
        <w:tc>
          <w:tcPr>
            <w:tcW w:w="10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Name</w:t>
            </w:r>
          </w:p>
        </w:tc>
        <w:tc>
          <w:tcPr>
            <w:tcW w:w="20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Date of test</w:t>
            </w:r>
          </w:p>
        </w:tc>
        <w:tc>
          <w:tcPr>
            <w:tcW w:w="23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Percentage</w:t>
            </w:r>
          </w:p>
        </w:tc>
        <w:tc>
          <w:tcPr>
            <w:tcW w:w="23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Certificate No.</w:t>
            </w:r>
          </w:p>
        </w:tc>
      </w:tr>
      <w:tr>
        <w:trPr>
          <w:trHeight w:val="334"/>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2040" w:type="dxa"/>
            <w:vAlign w:val="bottom"/>
            <w:tcBorders>
              <w:bottom w:val="single" w:sz="8" w:color="auto"/>
              <w:right w:val="single" w:sz="8" w:color="auto"/>
            </w:tcBorders>
          </w:tcPr>
          <w:p>
            <w:pPr>
              <w:spacing w:after="0"/>
              <w:rPr>
                <w:sz w:val="24"/>
                <w:szCs w:val="24"/>
                <w:color w:val="auto"/>
              </w:rPr>
            </w:pPr>
          </w:p>
        </w:tc>
        <w:tc>
          <w:tcPr>
            <w:tcW w:w="2360" w:type="dxa"/>
            <w:vAlign w:val="bottom"/>
            <w:tcBorders>
              <w:bottom w:val="single" w:sz="8" w:color="auto"/>
              <w:right w:val="single" w:sz="8" w:color="auto"/>
            </w:tcBorders>
          </w:tcPr>
          <w:p>
            <w:pPr>
              <w:spacing w:after="0"/>
              <w:rPr>
                <w:sz w:val="24"/>
                <w:szCs w:val="24"/>
                <w:color w:val="auto"/>
              </w:rPr>
            </w:pPr>
          </w:p>
        </w:tc>
        <w:tc>
          <w:tcPr>
            <w:tcW w:w="2340" w:type="dxa"/>
            <w:vAlign w:val="bottom"/>
            <w:tcBorders>
              <w:bottom w:val="single" w:sz="8" w:color="auto"/>
              <w:right w:val="single" w:sz="8" w:color="auto"/>
            </w:tcBorders>
          </w:tcPr>
          <w:p>
            <w:pPr>
              <w:spacing w:after="0"/>
              <w:rPr>
                <w:sz w:val="24"/>
                <w:szCs w:val="24"/>
                <w:color w:val="auto"/>
              </w:rPr>
            </w:pPr>
          </w:p>
        </w:tc>
      </w:tr>
      <w:tr>
        <w:trPr>
          <w:trHeight w:val="609"/>
        </w:trPr>
        <w:tc>
          <w:tcPr>
            <w:tcW w:w="1080" w:type="dxa"/>
            <w:vAlign w:val="bottom"/>
            <w:tcBorders>
              <w:left w:val="single" w:sz="8" w:color="auto"/>
              <w:bottom w:val="single" w:sz="8" w:color="auto"/>
              <w:right w:val="single" w:sz="8" w:color="auto"/>
            </w:tcBorders>
          </w:tcPr>
          <w:p>
            <w:pPr>
              <w:spacing w:after="0"/>
              <w:rPr>
                <w:sz w:val="24"/>
                <w:szCs w:val="24"/>
                <w:color w:val="auto"/>
              </w:rPr>
            </w:pPr>
          </w:p>
        </w:tc>
        <w:tc>
          <w:tcPr>
            <w:tcW w:w="1060" w:type="dxa"/>
            <w:vAlign w:val="bottom"/>
            <w:tcBorders>
              <w:bottom w:val="single" w:sz="8" w:color="auto"/>
              <w:right w:val="single" w:sz="8" w:color="auto"/>
            </w:tcBorders>
          </w:tcPr>
          <w:p>
            <w:pPr>
              <w:spacing w:after="0"/>
              <w:rPr>
                <w:sz w:val="24"/>
                <w:szCs w:val="24"/>
                <w:color w:val="auto"/>
              </w:rPr>
            </w:pPr>
          </w:p>
        </w:tc>
        <w:tc>
          <w:tcPr>
            <w:tcW w:w="2040" w:type="dxa"/>
            <w:vAlign w:val="bottom"/>
            <w:tcBorders>
              <w:bottom w:val="single" w:sz="8" w:color="auto"/>
              <w:right w:val="single" w:sz="8" w:color="auto"/>
            </w:tcBorders>
          </w:tcPr>
          <w:p>
            <w:pPr>
              <w:spacing w:after="0"/>
              <w:rPr>
                <w:sz w:val="24"/>
                <w:szCs w:val="24"/>
                <w:color w:val="auto"/>
              </w:rPr>
            </w:pPr>
          </w:p>
        </w:tc>
        <w:tc>
          <w:tcPr>
            <w:tcW w:w="2360" w:type="dxa"/>
            <w:vAlign w:val="bottom"/>
            <w:tcBorders>
              <w:bottom w:val="single" w:sz="8" w:color="auto"/>
              <w:right w:val="single" w:sz="8" w:color="auto"/>
            </w:tcBorders>
          </w:tcPr>
          <w:p>
            <w:pPr>
              <w:spacing w:after="0"/>
              <w:rPr>
                <w:sz w:val="24"/>
                <w:szCs w:val="24"/>
                <w:color w:val="auto"/>
              </w:rPr>
            </w:pPr>
          </w:p>
        </w:tc>
        <w:tc>
          <w:tcPr>
            <w:tcW w:w="234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Other details:</w:t>
      </w:r>
    </w:p>
    <w:p>
      <w:pPr>
        <w:spacing w:after="0" w:line="154" w:lineRule="exact"/>
        <w:rPr>
          <w:sz w:val="20"/>
          <w:szCs w:val="20"/>
          <w:color w:val="auto"/>
        </w:rPr>
      </w:pPr>
    </w:p>
    <w:p>
      <w:pPr>
        <w:ind w:left="480" w:right="700" w:hanging="360"/>
        <w:spacing w:after="0" w:line="348" w:lineRule="auto"/>
        <w:tabs>
          <w:tab w:leader="none" w:pos="656"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furnish a copy of the memorandum and articles of association or the partnership deed, as the case may be.</w:t>
      </w:r>
    </w:p>
    <w:p>
      <w:pPr>
        <w:spacing w:after="0" w:line="7" w:lineRule="exact"/>
        <w:rPr>
          <w:rFonts w:ascii="Times New Roman" w:cs="Times New Roman" w:eastAsia="Times New Roman" w:hAnsi="Times New Roman"/>
          <w:sz w:val="24"/>
          <w:szCs w:val="24"/>
          <w:color w:val="auto"/>
        </w:rPr>
      </w:pPr>
    </w:p>
    <w:p>
      <w:pPr>
        <w:ind w:left="360" w:hanging="240"/>
        <w:spacing w:after="0"/>
        <w:tabs>
          <w:tab w:leader="none" w:pos="36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31"/>
          <w:szCs w:val="31"/>
          <w:color w:val="auto"/>
          <w:vertAlign w:val="superscript"/>
        </w:rPr>
        <w:t>68</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667385</wp:posOffset>
                </wp:positionV>
                <wp:extent cx="1829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55pt" to="144.05pt,52.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26"/>
          <w:szCs w:val="26"/>
          <w:color w:val="auto"/>
          <w:vertAlign w:val="superscript"/>
        </w:rPr>
        <w:t>67</w:t>
      </w:r>
      <w:r>
        <w:rPr>
          <w:sz w:val="20"/>
          <w:szCs w:val="20"/>
          <w:color w:val="auto"/>
        </w:rPr>
        <w:tab/>
      </w:r>
      <w:r>
        <w:rPr>
          <w:rFonts w:ascii="Times New Roman" w:cs="Times New Roman" w:eastAsia="Times New Roman" w:hAnsi="Times New Roman"/>
          <w:sz w:val="20"/>
          <w:szCs w:val="20"/>
          <w:color w:val="auto"/>
        </w:rPr>
        <w:t>Table  3omitted  by  the  SEBI  (Stock Brokers and  Sub-Brokers) (Amendment)  Regulations,  2014  w.e.f.</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08.10.2014.</w:t>
      </w:r>
    </w:p>
    <w:p>
      <w:pPr>
        <w:ind w:left="180" w:hanging="180"/>
        <w:spacing w:after="0" w:line="184" w:lineRule="auto"/>
        <w:tabs>
          <w:tab w:leader="none" w:pos="180"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(Stock Brokers and Sub-Brokers) (Amendment) Regulations, 2014 w.e.f. 08.10.2014</w:t>
      </w:r>
    </w:p>
    <w:p>
      <w:pPr>
        <w:sectPr>
          <w:pgSz w:w="11900" w:h="16838" w:orient="portrait"/>
          <w:cols w:equalWidth="0" w:num="1">
            <w:col w:w="9560"/>
          </w:cols>
          <w:pgMar w:left="1440" w:top="1440" w:right="904" w:bottom="874" w:gutter="0" w:footer="0" w:header="0"/>
        </w:sectPr>
      </w:pPr>
    </w:p>
    <w:bookmarkStart w:id="25" w:name="page26"/>
    <w:bookmarkEnd w:id="25"/>
    <w:p>
      <w:pPr>
        <w:spacing w:after="0" w:line="12" w:lineRule="exact"/>
        <w:rPr>
          <w:sz w:val="20"/>
          <w:szCs w:val="20"/>
          <w:color w:val="auto"/>
        </w:rPr>
      </w:pPr>
    </w:p>
    <w:p>
      <w:pPr>
        <w:jc w:val="both"/>
        <w:ind w:left="480" w:right="164" w:hanging="360"/>
        <w:spacing w:after="0" w:line="353" w:lineRule="auto"/>
        <w:tabs>
          <w:tab w:leader="none" w:pos="503"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applicant intends to clear and settle his trades through a clearing member, the applicant is required to furnish the name and details of the clearing member along with a copy of MoU/ agreement/ contract with them for the same.</w:t>
      </w:r>
    </w:p>
    <w:p>
      <w:pPr>
        <w:spacing w:after="0" w:line="26" w:lineRule="exact"/>
        <w:rPr>
          <w:rFonts w:ascii="Times New Roman" w:cs="Times New Roman" w:eastAsia="Times New Roman" w:hAnsi="Times New Roman"/>
          <w:sz w:val="24"/>
          <w:szCs w:val="24"/>
          <w:color w:val="auto"/>
        </w:rPr>
      </w:pPr>
    </w:p>
    <w:p>
      <w:pPr>
        <w:ind w:left="560" w:right="264" w:hanging="416"/>
        <w:spacing w:after="0" w:line="348" w:lineRule="auto"/>
        <w:tabs>
          <w:tab w:leader="none" w:pos="501"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application is accompanied by a requisite fee as per Schedule V of the Regulations as applicable to the applicant.</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Undertaking:</w:t>
      </w:r>
    </w:p>
    <w:p>
      <w:pPr>
        <w:spacing w:after="0" w:line="149" w:lineRule="exact"/>
        <w:rPr>
          <w:sz w:val="20"/>
          <w:szCs w:val="20"/>
          <w:color w:val="auto"/>
        </w:rPr>
      </w:pPr>
    </w:p>
    <w:p>
      <w:pPr>
        <w:ind w:left="480" w:right="164" w:hanging="360"/>
        <w:spacing w:after="0" w:line="348" w:lineRule="auto"/>
        <w:tabs>
          <w:tab w:leader="none" w:pos="632"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 or partners, any time convicted of any economic offence? If so, furnish the details.</w:t>
      </w:r>
    </w:p>
    <w:p>
      <w:pPr>
        <w:spacing w:after="0" w:line="30" w:lineRule="exact"/>
        <w:rPr>
          <w:rFonts w:ascii="Times New Roman" w:cs="Times New Roman" w:eastAsia="Times New Roman" w:hAnsi="Times New Roman"/>
          <w:sz w:val="24"/>
          <w:szCs w:val="24"/>
          <w:color w:val="auto"/>
        </w:rPr>
      </w:pPr>
    </w:p>
    <w:p>
      <w:pPr>
        <w:ind w:left="480" w:right="164" w:hanging="360"/>
        <w:spacing w:after="0" w:line="348" w:lineRule="auto"/>
        <w:tabs>
          <w:tab w:leader="none" w:pos="618"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directors or partners, declared insolvent or declared defaulter by any exchange? If so, furnish details.</w:t>
      </w:r>
    </w:p>
    <w:p>
      <w:pPr>
        <w:spacing w:after="0" w:line="25" w:lineRule="exact"/>
        <w:rPr>
          <w:rFonts w:ascii="Times New Roman" w:cs="Times New Roman" w:eastAsia="Times New Roman" w:hAnsi="Times New Roman"/>
          <w:sz w:val="24"/>
          <w:szCs w:val="24"/>
          <w:color w:val="auto"/>
        </w:rPr>
      </w:pPr>
    </w:p>
    <w:p>
      <w:pPr>
        <w:jc w:val="both"/>
        <w:ind w:left="480" w:right="164" w:hanging="360"/>
        <w:spacing w:after="0" w:line="355" w:lineRule="auto"/>
        <w:tabs>
          <w:tab w:leader="none" w:pos="656"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directors or partners at any time subjected to any proceedings or penalty by the Board under SEBI Act or any of the regulations framed under the SEBI Act? If so, furnish the details.</w:t>
      </w:r>
    </w:p>
    <w:p>
      <w:pPr>
        <w:spacing w:after="0" w:line="18" w:lineRule="exact"/>
        <w:rPr>
          <w:rFonts w:ascii="Times New Roman" w:cs="Times New Roman" w:eastAsia="Times New Roman" w:hAnsi="Times New Roman"/>
          <w:sz w:val="24"/>
          <w:szCs w:val="24"/>
          <w:color w:val="auto"/>
        </w:rPr>
      </w:pPr>
    </w:p>
    <w:p>
      <w:pPr>
        <w:jc w:val="both"/>
        <w:ind w:left="480" w:right="164" w:hanging="360"/>
        <w:spacing w:after="0" w:line="353" w:lineRule="auto"/>
        <w:tabs>
          <w:tab w:leader="none" w:pos="488" w:val="left"/>
        </w:tabs>
        <w:numPr>
          <w:ilvl w:val="0"/>
          <w:numId w:val="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initiated/ taken or penalty has been imposed by SEBI/ stock exchange(s)/ clearing corporation(s) or any other regulatory authority? If yes, furnish details. Also provide the details of corrective steps taken thereon</w:t>
      </w:r>
    </w:p>
    <w:p>
      <w:pPr>
        <w:spacing w:after="0" w:line="200" w:lineRule="exact"/>
        <w:rPr>
          <w:sz w:val="20"/>
          <w:szCs w:val="20"/>
          <w:color w:val="auto"/>
        </w:rPr>
      </w:pPr>
    </w:p>
    <w:p>
      <w:pPr>
        <w:spacing w:after="0" w:line="22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Declaration:</w: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ind w:left="120" w:right="584"/>
        <w:spacing w:after="0" w:line="355" w:lineRule="auto"/>
        <w:rPr>
          <w:sz w:val="20"/>
          <w:szCs w:val="20"/>
          <w:color w:val="auto"/>
        </w:rPr>
      </w:pPr>
      <w:r>
        <w:rPr>
          <w:rFonts w:ascii="Times New Roman" w:cs="Times New Roman" w:eastAsia="Times New Roman" w:hAnsi="Times New Roman"/>
          <w:sz w:val="24"/>
          <w:szCs w:val="24"/>
          <w:color w:val="auto"/>
        </w:rPr>
        <w:t>I declare that the information given in this form is true and in the event of any information furnished is false, misleading or suppression of facts, my certificate of registration is liable to be cancelled by SEBI without assigning any reasons whatsoever.</w:t>
      </w:r>
    </w:p>
    <w:p>
      <w:pPr>
        <w:spacing w:after="0" w:line="357" w:lineRule="exact"/>
        <w:rPr>
          <w:sz w:val="20"/>
          <w:szCs w:val="20"/>
          <w:color w:val="auto"/>
        </w:rPr>
      </w:pPr>
    </w:p>
    <w:p>
      <w:pPr>
        <w:ind w:left="120"/>
        <w:spacing w:after="0"/>
        <w:tabs>
          <w:tab w:leader="none" w:pos="7300" w:val="left"/>
        </w:tabs>
        <w:rPr>
          <w:sz w:val="20"/>
          <w:szCs w:val="20"/>
          <w:color w:val="auto"/>
        </w:rPr>
      </w:pPr>
      <w:r>
        <w:rPr>
          <w:rFonts w:ascii="Times New Roman" w:cs="Times New Roman" w:eastAsia="Times New Roman" w:hAnsi="Times New Roman"/>
          <w:sz w:val="24"/>
          <w:szCs w:val="24"/>
          <w:color w:val="auto"/>
        </w:rPr>
        <w:t>Dated.....................</w:t>
      </w:r>
      <w:r>
        <w:rPr>
          <w:sz w:val="20"/>
          <w:szCs w:val="20"/>
          <w:color w:val="auto"/>
        </w:rPr>
        <w:tab/>
      </w:r>
      <w:r>
        <w:rPr>
          <w:rFonts w:ascii="Times New Roman" w:cs="Times New Roman" w:eastAsia="Times New Roman" w:hAnsi="Times New Roman"/>
          <w:sz w:val="24"/>
          <w:szCs w:val="24"/>
          <w:color w:val="auto"/>
        </w:rPr>
        <w:t>Signature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102870</wp:posOffset>
                </wp:positionV>
                <wp:extent cx="576961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9610" cy="4763"/>
                        </a:xfrm>
                        <a:prstGeom prst="line">
                          <a:avLst/>
                        </a:prstGeom>
                        <a:solidFill>
                          <a:srgbClr val="FFFFFF"/>
                        </a:solidFill>
                        <a:ln w="1041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9pt,8.1pt" to="452.8pt,8.1pt" o:allowincell="f" strokecolor="#000000" strokeweight="0.8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right="524"/>
        <w:spacing w:after="0"/>
        <w:rPr>
          <w:sz w:val="20"/>
          <w:szCs w:val="20"/>
          <w:color w:val="auto"/>
        </w:rPr>
      </w:pPr>
      <w:r>
        <w:rPr>
          <w:rFonts w:ascii="Times New Roman" w:cs="Times New Roman" w:eastAsia="Times New Roman" w:hAnsi="Times New Roman"/>
          <w:sz w:val="24"/>
          <w:szCs w:val="24"/>
          <w:b w:val="1"/>
          <w:bCs w:val="1"/>
          <w:color w:val="auto"/>
        </w:rPr>
        <w:t>RECOMMENDATION OF THE STOCK</w:t>
      </w:r>
    </w:p>
    <w:p>
      <w:pPr>
        <w:spacing w:after="0" w:line="137" w:lineRule="exact"/>
        <w:rPr>
          <w:sz w:val="20"/>
          <w:szCs w:val="20"/>
          <w:color w:val="auto"/>
        </w:rPr>
      </w:pPr>
    </w:p>
    <w:p>
      <w:pPr>
        <w:jc w:val="center"/>
        <w:ind w:right="504"/>
        <w:spacing w:after="0"/>
        <w:rPr>
          <w:sz w:val="20"/>
          <w:szCs w:val="20"/>
          <w:color w:val="auto"/>
        </w:rPr>
      </w:pPr>
      <w:r>
        <w:rPr>
          <w:rFonts w:ascii="Times New Roman" w:cs="Times New Roman" w:eastAsia="Times New Roman" w:hAnsi="Times New Roman"/>
          <w:sz w:val="24"/>
          <w:szCs w:val="24"/>
          <w:b w:val="1"/>
          <w:bCs w:val="1"/>
          <w:color w:val="auto"/>
        </w:rPr>
        <w:t>EXCHANGE</w:t>
      </w:r>
    </w:p>
    <w:p>
      <w:pPr>
        <w:sectPr>
          <w:pgSz w:w="11900" w:h="16838" w:orient="portrait"/>
          <w:cols w:equalWidth="0" w:num="1">
            <w:col w:w="9024"/>
          </w:cols>
          <w:pgMar w:left="1440" w:top="1440" w:right="1440" w:bottom="1440" w:gutter="0" w:footer="0" w:header="0"/>
        </w:sectPr>
      </w:pPr>
    </w:p>
    <w:bookmarkStart w:id="26" w:name="page27"/>
    <w:bookmarkEnd w:id="26"/>
    <w:p>
      <w:pPr>
        <w:ind w:left="960"/>
        <w:spacing w:after="0"/>
        <w:rPr>
          <w:sz w:val="20"/>
          <w:szCs w:val="20"/>
          <w:color w:val="auto"/>
        </w:rPr>
      </w:pPr>
      <w:r>
        <w:rPr>
          <w:rFonts w:ascii="Times New Roman" w:cs="Times New Roman" w:eastAsia="Times New Roman" w:hAnsi="Times New Roman"/>
          <w:sz w:val="24"/>
          <w:szCs w:val="24"/>
          <w:color w:val="auto"/>
        </w:rPr>
        <w:t>This is to certify that …………………………. is a member of this Stock</w:t>
      </w:r>
    </w:p>
    <w:p>
      <w:pPr>
        <w:spacing w:after="0" w:line="149" w:lineRule="exact"/>
        <w:rPr>
          <w:sz w:val="20"/>
          <w:szCs w:val="20"/>
          <w:color w:val="auto"/>
        </w:rPr>
      </w:pPr>
    </w:p>
    <w:p>
      <w:pPr>
        <w:ind w:left="240" w:right="1280"/>
        <w:spacing w:after="0" w:line="348" w:lineRule="auto"/>
        <w:rPr>
          <w:sz w:val="20"/>
          <w:szCs w:val="20"/>
          <w:color w:val="auto"/>
        </w:rPr>
      </w:pPr>
      <w:r>
        <w:rPr>
          <w:rFonts w:ascii="Times New Roman" w:cs="Times New Roman" w:eastAsia="Times New Roman" w:hAnsi="Times New Roman"/>
          <w:sz w:val="24"/>
          <w:szCs w:val="24"/>
          <w:color w:val="auto"/>
        </w:rPr>
        <w:t>Exchange and is recommended for registration with the Securities and Exchange Board of India.</w:t>
      </w:r>
    </w:p>
    <w:p>
      <w:pPr>
        <w:spacing w:after="0" w:line="36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Signature :</w:t>
      </w:r>
    </w:p>
    <w:p>
      <w:pPr>
        <w:spacing w:after="0" w:line="137" w:lineRule="exact"/>
        <w:rPr>
          <w:sz w:val="20"/>
          <w:szCs w:val="20"/>
          <w:color w:val="auto"/>
        </w:rPr>
      </w:pPr>
    </w:p>
    <w:p>
      <w:pPr>
        <w:ind w:left="120"/>
        <w:spacing w:after="0"/>
        <w:tabs>
          <w:tab w:leader="none" w:pos="820" w:val="left"/>
        </w:tabs>
        <w:rPr>
          <w:sz w:val="20"/>
          <w:szCs w:val="20"/>
          <w:color w:val="auto"/>
        </w:rPr>
      </w:pPr>
      <w:r>
        <w:rPr>
          <w:rFonts w:ascii="Times New Roman" w:cs="Times New Roman" w:eastAsia="Times New Roman" w:hAnsi="Times New Roman"/>
          <w:sz w:val="24"/>
          <w:szCs w:val="24"/>
          <w:color w:val="auto"/>
        </w:rPr>
        <w:t>Name</w:t>
        <w:tab/>
        <w:t>:</w:t>
      </w:r>
    </w:p>
    <w:p>
      <w:pPr>
        <w:spacing w:after="0" w:line="13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Designation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 xml:space="preserve">FORM AA </w:t>
      </w:r>
      <w:r>
        <w:rPr>
          <w:rFonts w:ascii="Times New Roman" w:cs="Times New Roman" w:eastAsia="Times New Roman" w:hAnsi="Times New Roman"/>
          <w:sz w:val="31"/>
          <w:szCs w:val="31"/>
          <w:b w:val="1"/>
          <w:bCs w:val="1"/>
          <w:color w:val="auto"/>
          <w:vertAlign w:val="superscript"/>
        </w:rPr>
        <w:t>69</w:t>
      </w:r>
      <w:r>
        <w:rPr>
          <w:rFonts w:ascii="Times New Roman" w:cs="Times New Roman" w:eastAsia="Times New Roman" w:hAnsi="Times New Roman"/>
          <w:sz w:val="24"/>
          <w:szCs w:val="24"/>
          <w:b w:val="1"/>
          <w:bCs w:val="1"/>
          <w:color w:val="auto"/>
        </w:rPr>
        <w:t>[***]</w:t>
      </w:r>
    </w:p>
    <w:p>
      <w:pPr>
        <w:spacing w:after="0" w:line="56"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 xml:space="preserve">FORM AB </w:t>
      </w:r>
      <w:r>
        <w:rPr>
          <w:rFonts w:ascii="Times New Roman" w:cs="Times New Roman" w:eastAsia="Times New Roman" w:hAnsi="Times New Roman"/>
          <w:sz w:val="31"/>
          <w:szCs w:val="31"/>
          <w:b w:val="1"/>
          <w:bCs w:val="1"/>
          <w:color w:val="auto"/>
          <w:vertAlign w:val="superscript"/>
        </w:rPr>
        <w:t>70</w:t>
      </w:r>
      <w:r>
        <w:rPr>
          <w:rFonts w:ascii="Times New Roman" w:cs="Times New Roman" w:eastAsia="Times New Roman" w:hAnsi="Times New Roman"/>
          <w:sz w:val="24"/>
          <w:szCs w:val="24"/>
          <w:b w:val="1"/>
          <w:bCs w:val="1"/>
          <w:color w:val="auto"/>
        </w:rPr>
        <w:t>[***]</w:t>
      </w:r>
    </w:p>
    <w:p>
      <w:pPr>
        <w:spacing w:after="0" w:line="56"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4"/>
          <w:szCs w:val="24"/>
          <w:b w:val="1"/>
          <w:bCs w:val="1"/>
          <w:color w:val="auto"/>
        </w:rPr>
        <w:t xml:space="preserve">FORM AC </w:t>
      </w:r>
      <w:r>
        <w:rPr>
          <w:rFonts w:ascii="Times New Roman" w:cs="Times New Roman" w:eastAsia="Times New Roman" w:hAnsi="Times New Roman"/>
          <w:sz w:val="31"/>
          <w:szCs w:val="31"/>
          <w:b w:val="1"/>
          <w:bCs w:val="1"/>
          <w:color w:val="auto"/>
          <w:vertAlign w:val="superscript"/>
        </w:rPr>
        <w:t>71</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7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1"/>
          <w:szCs w:val="31"/>
          <w:b w:val="1"/>
          <w:bCs w:val="1"/>
          <w:color w:val="auto"/>
          <w:vertAlign w:val="superscript"/>
        </w:rPr>
        <w:t>72</w:t>
      </w:r>
      <w:r>
        <w:rPr>
          <w:rFonts w:ascii="Times New Roman" w:cs="Times New Roman" w:eastAsia="Times New Roman" w:hAnsi="Times New Roman"/>
          <w:sz w:val="24"/>
          <w:szCs w:val="24"/>
          <w:b w:val="1"/>
          <w:bCs w:val="1"/>
          <w:color w:val="auto"/>
        </w:rPr>
        <w:t>[FORM AD</w:t>
      </w:r>
    </w:p>
    <w:p>
      <w:pPr>
        <w:spacing w:after="0" w:line="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 10A]</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Form for Registration as Clearing Member with Securities and Exchange</w:t>
      </w:r>
    </w:p>
    <w:p>
      <w:pPr>
        <w:spacing w:after="0" w:line="14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Board of India</w:t>
      </w:r>
    </w:p>
    <w:p>
      <w:pPr>
        <w:spacing w:after="0" w:line="13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Table 1:</w:t>
      </w:r>
    </w:p>
    <w:p>
      <w:pPr>
        <w:spacing w:after="0" w:line="200" w:lineRule="exact"/>
        <w:rPr>
          <w:sz w:val="20"/>
          <w:szCs w:val="20"/>
          <w:color w:val="auto"/>
        </w:rPr>
      </w:pPr>
    </w:p>
    <w:p>
      <w:pPr>
        <w:spacing w:after="0" w:line="330" w:lineRule="exact"/>
        <w:rPr>
          <w:sz w:val="20"/>
          <w:szCs w:val="20"/>
          <w:color w:val="auto"/>
        </w:rPr>
      </w:pPr>
    </w:p>
    <w:tbl>
      <w:tblPr>
        <w:tblLayout w:type="fixed"/>
        <w:tblInd w:w="10" w:type="dxa"/>
        <w:tblCellMar>
          <w:top w:w="0" w:type="dxa"/>
          <w:left w:w="0" w:type="dxa"/>
          <w:bottom w:w="0" w:type="dxa"/>
          <w:right w:w="0" w:type="dxa"/>
        </w:tblCellMar>
      </w:tblPr>
      <w:tr>
        <w:trPr>
          <w:trHeight w:val="285"/>
        </w:trPr>
        <w:tc>
          <w:tcPr>
            <w:tcW w:w="170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color w:val="auto"/>
              </w:rPr>
              <w:t>Sl. No.</w:t>
            </w:r>
          </w:p>
        </w:tc>
        <w:tc>
          <w:tcPr>
            <w:tcW w:w="450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Particulars</w:t>
            </w:r>
          </w:p>
        </w:tc>
        <w:tc>
          <w:tcPr>
            <w:tcW w:w="30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Details</w:t>
            </w:r>
          </w:p>
        </w:tc>
      </w:tr>
      <w:tr>
        <w:trPr>
          <w:trHeight w:val="142"/>
        </w:trPr>
        <w:tc>
          <w:tcPr>
            <w:tcW w:w="120" w:type="dxa"/>
            <w:vAlign w:val="bottom"/>
            <w:tcBorders>
              <w:left w:val="single" w:sz="8" w:color="auto"/>
              <w:bottom w:val="single" w:sz="8" w:color="auto"/>
            </w:tcBorders>
          </w:tcPr>
          <w:p>
            <w:pPr>
              <w:spacing w:after="0"/>
              <w:rPr>
                <w:sz w:val="12"/>
                <w:szCs w:val="12"/>
                <w:color w:val="auto"/>
              </w:rPr>
            </w:pPr>
          </w:p>
        </w:tc>
        <w:tc>
          <w:tcPr>
            <w:tcW w:w="1580" w:type="dxa"/>
            <w:vAlign w:val="bottom"/>
            <w:tcBorders>
              <w:bottom w:val="single" w:sz="8" w:color="auto"/>
              <w:right w:val="single" w:sz="8" w:color="auto"/>
            </w:tcBorders>
          </w:tcPr>
          <w:p>
            <w:pPr>
              <w:spacing w:after="0"/>
              <w:rPr>
                <w:sz w:val="12"/>
                <w:szCs w:val="12"/>
                <w:color w:val="auto"/>
              </w:rPr>
            </w:pPr>
          </w:p>
        </w:tc>
        <w:tc>
          <w:tcPr>
            <w:tcW w:w="1300" w:type="dxa"/>
            <w:vAlign w:val="bottom"/>
            <w:tcBorders>
              <w:bottom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080" w:type="dxa"/>
            <w:vAlign w:val="bottom"/>
            <w:tcBorders>
              <w:bottom w:val="single" w:sz="8" w:color="auto"/>
              <w:right w:val="single" w:sz="8" w:color="auto"/>
            </w:tcBorders>
          </w:tcPr>
          <w:p>
            <w:pPr>
              <w:spacing w:after="0"/>
              <w:rPr>
                <w:sz w:val="12"/>
                <w:szCs w:val="12"/>
                <w:color w:val="auto"/>
              </w:rPr>
            </w:pPr>
          </w:p>
        </w:tc>
      </w:tr>
      <w:tr>
        <w:trPr>
          <w:trHeight w:val="266"/>
        </w:trPr>
        <w:tc>
          <w:tcPr>
            <w:tcW w:w="170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1.</w:t>
            </w:r>
          </w:p>
        </w:tc>
        <w:tc>
          <w:tcPr>
            <w:tcW w:w="4500" w:type="dxa"/>
            <w:vAlign w:val="bottom"/>
            <w:tcBorders>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Name of Member with Code</w:t>
            </w:r>
          </w:p>
        </w:tc>
        <w:tc>
          <w:tcPr>
            <w:tcW w:w="3080" w:type="dxa"/>
            <w:vAlign w:val="bottom"/>
            <w:tcBorders>
              <w:right w:val="single" w:sz="8" w:color="auto"/>
            </w:tcBorders>
          </w:tcPr>
          <w:p>
            <w:pPr>
              <w:spacing w:after="0"/>
              <w:rPr>
                <w:sz w:val="23"/>
                <w:szCs w:val="23"/>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3200" w:type="dxa"/>
            <w:vAlign w:val="bottom"/>
            <w:tcBorders>
              <w:bottom w:val="single" w:sz="8" w:color="auto"/>
              <w:right w:val="single" w:sz="8" w:color="auto"/>
            </w:tcBorders>
          </w:tcPr>
          <w:p>
            <w:pPr>
              <w:spacing w:after="0"/>
              <w:rPr>
                <w:sz w:val="11"/>
                <w:szCs w:val="11"/>
                <w:color w:val="auto"/>
              </w:rPr>
            </w:pPr>
          </w:p>
        </w:tc>
        <w:tc>
          <w:tcPr>
            <w:tcW w:w="3080" w:type="dxa"/>
            <w:vAlign w:val="bottom"/>
            <w:tcBorders>
              <w:bottom w:val="single" w:sz="8" w:color="auto"/>
              <w:right w:val="single" w:sz="8" w:color="auto"/>
            </w:tcBorders>
          </w:tcPr>
          <w:p>
            <w:pPr>
              <w:spacing w:after="0"/>
              <w:rPr>
                <w:sz w:val="11"/>
                <w:szCs w:val="11"/>
                <w:color w:val="auto"/>
              </w:rPr>
            </w:pPr>
          </w:p>
        </w:tc>
      </w:tr>
      <w:tr>
        <w:trPr>
          <w:trHeight w:val="265"/>
        </w:trPr>
        <w:tc>
          <w:tcPr>
            <w:tcW w:w="170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2.</w:t>
            </w:r>
          </w:p>
        </w:tc>
        <w:tc>
          <w:tcPr>
            <w:tcW w:w="4500" w:type="dxa"/>
            <w:vAlign w:val="bottom"/>
            <w:tcBorders>
              <w:right w:val="single" w:sz="8" w:color="auto"/>
            </w:tcBorders>
            <w:gridSpan w:val="2"/>
          </w:tcPr>
          <w:p>
            <w:pPr>
              <w:ind w:left="140"/>
              <w:spacing w:after="0" w:line="265" w:lineRule="exact"/>
              <w:rPr>
                <w:sz w:val="20"/>
                <w:szCs w:val="20"/>
                <w:color w:val="auto"/>
              </w:rPr>
            </w:pPr>
            <w:r>
              <w:rPr>
                <w:rFonts w:ascii="Times New Roman" w:cs="Times New Roman" w:eastAsia="Times New Roman" w:hAnsi="Times New Roman"/>
                <w:sz w:val="24"/>
                <w:szCs w:val="24"/>
                <w:color w:val="auto"/>
              </w:rPr>
              <w:t>Trade name of Member</w:t>
            </w:r>
          </w:p>
        </w:tc>
        <w:tc>
          <w:tcPr>
            <w:tcW w:w="3080" w:type="dxa"/>
            <w:vAlign w:val="bottom"/>
            <w:tcBorders>
              <w:right w:val="single" w:sz="8" w:color="auto"/>
            </w:tcBorders>
          </w:tcPr>
          <w:p>
            <w:pPr>
              <w:spacing w:after="0"/>
              <w:rPr>
                <w:sz w:val="23"/>
                <w:szCs w:val="23"/>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3200" w:type="dxa"/>
            <w:vAlign w:val="bottom"/>
            <w:tcBorders>
              <w:bottom w:val="single" w:sz="8" w:color="auto"/>
              <w:right w:val="single" w:sz="8" w:color="auto"/>
            </w:tcBorders>
          </w:tcPr>
          <w:p>
            <w:pPr>
              <w:spacing w:after="0"/>
              <w:rPr>
                <w:sz w:val="11"/>
                <w:szCs w:val="11"/>
                <w:color w:val="auto"/>
              </w:rPr>
            </w:pPr>
          </w:p>
        </w:tc>
        <w:tc>
          <w:tcPr>
            <w:tcW w:w="3080" w:type="dxa"/>
            <w:vAlign w:val="bottom"/>
            <w:tcBorders>
              <w:bottom w:val="single" w:sz="8" w:color="auto"/>
              <w:right w:val="single" w:sz="8" w:color="auto"/>
            </w:tcBorders>
          </w:tcPr>
          <w:p>
            <w:pPr>
              <w:spacing w:after="0"/>
              <w:rPr>
                <w:sz w:val="11"/>
                <w:szCs w:val="11"/>
                <w:color w:val="auto"/>
              </w:rPr>
            </w:pPr>
          </w:p>
        </w:tc>
      </w:tr>
      <w:tr>
        <w:trPr>
          <w:trHeight w:val="270"/>
        </w:trPr>
        <w:tc>
          <w:tcPr>
            <w:tcW w:w="1700" w:type="dxa"/>
            <w:vAlign w:val="bottom"/>
            <w:tcBorders>
              <w:left w:val="single" w:sz="8" w:color="auto"/>
              <w:right w:val="single" w:sz="8" w:color="auto"/>
            </w:tcBorders>
            <w:gridSpan w:val="2"/>
          </w:tcPr>
          <w:p>
            <w:pPr>
              <w:ind w:left="120"/>
              <w:spacing w:after="0" w:line="270" w:lineRule="exact"/>
              <w:rPr>
                <w:sz w:val="20"/>
                <w:szCs w:val="20"/>
                <w:color w:val="auto"/>
              </w:rPr>
            </w:pPr>
            <w:r>
              <w:rPr>
                <w:rFonts w:ascii="Times New Roman" w:cs="Times New Roman" w:eastAsia="Times New Roman" w:hAnsi="Times New Roman"/>
                <w:sz w:val="24"/>
                <w:szCs w:val="24"/>
                <w:color w:val="auto"/>
              </w:rPr>
              <w:t>3.</w:t>
            </w:r>
          </w:p>
        </w:tc>
        <w:tc>
          <w:tcPr>
            <w:tcW w:w="4500" w:type="dxa"/>
            <w:vAlign w:val="bottom"/>
            <w:tcBorders>
              <w:right w:val="single" w:sz="8" w:color="auto"/>
            </w:tcBorders>
            <w:gridSpan w:val="2"/>
          </w:tcPr>
          <w:p>
            <w:pPr>
              <w:ind w:left="80"/>
              <w:spacing w:after="0" w:line="270" w:lineRule="exact"/>
              <w:rPr>
                <w:sz w:val="20"/>
                <w:szCs w:val="20"/>
                <w:color w:val="auto"/>
              </w:rPr>
            </w:pPr>
            <w:r>
              <w:rPr>
                <w:rFonts w:ascii="Times New Roman" w:cs="Times New Roman" w:eastAsia="Times New Roman" w:hAnsi="Times New Roman"/>
                <w:sz w:val="24"/>
                <w:szCs w:val="24"/>
                <w:color w:val="auto"/>
              </w:rPr>
              <w:t>Name of the Clearing Corporation of which</w:t>
            </w:r>
          </w:p>
        </w:tc>
        <w:tc>
          <w:tcPr>
            <w:tcW w:w="3080" w:type="dxa"/>
            <w:vAlign w:val="bottom"/>
            <w:tcBorders>
              <w:right w:val="single" w:sz="8" w:color="auto"/>
            </w:tcBorders>
          </w:tcPr>
          <w:p>
            <w:pPr>
              <w:spacing w:after="0"/>
              <w:rPr>
                <w:sz w:val="23"/>
                <w:szCs w:val="23"/>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450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the applicant is the</w:t>
            </w:r>
          </w:p>
        </w:tc>
        <w:tc>
          <w:tcPr>
            <w:tcW w:w="3080" w:type="dxa"/>
            <w:vAlign w:val="bottom"/>
            <w:tcBorders>
              <w:right w:val="single" w:sz="8" w:color="auto"/>
            </w:tcBorders>
          </w:tcPr>
          <w:p>
            <w:pPr>
              <w:spacing w:after="0"/>
              <w:rPr>
                <w:sz w:val="24"/>
                <w:szCs w:val="24"/>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450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member</w:t>
            </w:r>
          </w:p>
        </w:tc>
        <w:tc>
          <w:tcPr>
            <w:tcW w:w="3080" w:type="dxa"/>
            <w:vAlign w:val="bottom"/>
            <w:tcBorders>
              <w:right w:val="single" w:sz="8" w:color="auto"/>
            </w:tcBorders>
          </w:tcPr>
          <w:p>
            <w:pPr>
              <w:spacing w:after="0"/>
              <w:rPr>
                <w:sz w:val="24"/>
                <w:szCs w:val="24"/>
                <w:color w:val="auto"/>
              </w:rPr>
            </w:pPr>
          </w:p>
        </w:tc>
      </w:tr>
      <w:tr>
        <w:trPr>
          <w:trHeight w:val="550"/>
        </w:trPr>
        <w:tc>
          <w:tcPr>
            <w:tcW w:w="120" w:type="dxa"/>
            <w:vAlign w:val="bottom"/>
            <w:tcBorders>
              <w:left w:val="single" w:sz="8" w:color="auto"/>
              <w:bottom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3200" w:type="dxa"/>
            <w:vAlign w:val="bottom"/>
            <w:tcBorders>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r>
      <w:tr>
        <w:trPr>
          <w:trHeight w:val="270"/>
        </w:trPr>
        <w:tc>
          <w:tcPr>
            <w:tcW w:w="1700" w:type="dxa"/>
            <w:vAlign w:val="bottom"/>
            <w:tcBorders>
              <w:left w:val="single" w:sz="8" w:color="auto"/>
              <w:right w:val="single" w:sz="8" w:color="auto"/>
            </w:tcBorders>
            <w:gridSpan w:val="2"/>
          </w:tcPr>
          <w:p>
            <w:pPr>
              <w:ind w:left="120"/>
              <w:spacing w:after="0" w:line="270" w:lineRule="exact"/>
              <w:rPr>
                <w:sz w:val="20"/>
                <w:szCs w:val="20"/>
                <w:color w:val="auto"/>
              </w:rPr>
            </w:pPr>
            <w:r>
              <w:rPr>
                <w:rFonts w:ascii="Times New Roman" w:cs="Times New Roman" w:eastAsia="Times New Roman" w:hAnsi="Times New Roman"/>
                <w:sz w:val="24"/>
                <w:szCs w:val="24"/>
                <w:color w:val="auto"/>
              </w:rPr>
              <w:t>4.</w:t>
            </w:r>
          </w:p>
        </w:tc>
        <w:tc>
          <w:tcPr>
            <w:tcW w:w="1300" w:type="dxa"/>
            <w:vAlign w:val="bottom"/>
          </w:tcPr>
          <w:p>
            <w:pPr>
              <w:spacing w:after="0"/>
              <w:rPr>
                <w:sz w:val="23"/>
                <w:szCs w:val="23"/>
                <w:color w:val="auto"/>
              </w:rPr>
            </w:pPr>
          </w:p>
        </w:tc>
        <w:tc>
          <w:tcPr>
            <w:tcW w:w="3200" w:type="dxa"/>
            <w:vAlign w:val="bottom"/>
            <w:tcBorders>
              <w:right w:val="single" w:sz="8" w:color="auto"/>
            </w:tcBorders>
          </w:tcPr>
          <w:p>
            <w:pPr>
              <w:spacing w:after="0"/>
              <w:rPr>
                <w:sz w:val="23"/>
                <w:szCs w:val="23"/>
                <w:color w:val="auto"/>
              </w:rPr>
            </w:pPr>
          </w:p>
        </w:tc>
        <w:tc>
          <w:tcPr>
            <w:tcW w:w="3080" w:type="dxa"/>
            <w:vAlign w:val="bottom"/>
            <w:tcBorders>
              <w:right w:val="single" w:sz="8" w:color="auto"/>
            </w:tcBorders>
          </w:tcPr>
          <w:p>
            <w:pPr>
              <w:spacing w:after="0"/>
              <w:rPr>
                <w:sz w:val="23"/>
                <w:szCs w:val="23"/>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450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color w:val="auto"/>
              </w:rPr>
              <w:t>Date of admission to Clearing Corporation</w:t>
            </w:r>
          </w:p>
        </w:tc>
        <w:tc>
          <w:tcPr>
            <w:tcW w:w="3080" w:type="dxa"/>
            <w:vAlign w:val="bottom"/>
            <w:tcBorders>
              <w:right w:val="single" w:sz="8" w:color="auto"/>
            </w:tcBorders>
          </w:tcPr>
          <w:p>
            <w:pPr>
              <w:spacing w:after="0"/>
              <w:rPr>
                <w:sz w:val="24"/>
                <w:szCs w:val="24"/>
                <w:color w:val="auto"/>
              </w:rPr>
            </w:pPr>
          </w:p>
        </w:tc>
      </w:tr>
      <w:tr>
        <w:trPr>
          <w:trHeight w:val="550"/>
        </w:trPr>
        <w:tc>
          <w:tcPr>
            <w:tcW w:w="120" w:type="dxa"/>
            <w:vAlign w:val="bottom"/>
            <w:tcBorders>
              <w:left w:val="single" w:sz="8" w:color="auto"/>
              <w:bottom w:val="single" w:sz="8" w:color="auto"/>
            </w:tcBorders>
          </w:tcPr>
          <w:p>
            <w:pPr>
              <w:spacing w:after="0"/>
              <w:rPr>
                <w:sz w:val="24"/>
                <w:szCs w:val="24"/>
                <w:color w:val="auto"/>
              </w:rPr>
            </w:pPr>
          </w:p>
        </w:tc>
        <w:tc>
          <w:tcPr>
            <w:tcW w:w="1580" w:type="dxa"/>
            <w:vAlign w:val="bottom"/>
            <w:tcBorders>
              <w:bottom w:val="single" w:sz="8" w:color="auto"/>
              <w:right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3200" w:type="dxa"/>
            <w:vAlign w:val="bottom"/>
            <w:tcBorders>
              <w:bottom w:val="single" w:sz="8" w:color="auto"/>
              <w:right w:val="single" w:sz="8" w:color="auto"/>
            </w:tcBorders>
          </w:tcPr>
          <w:p>
            <w:pPr>
              <w:spacing w:after="0"/>
              <w:rPr>
                <w:sz w:val="24"/>
                <w:szCs w:val="24"/>
                <w:color w:val="auto"/>
              </w:rPr>
            </w:pPr>
          </w:p>
        </w:tc>
        <w:tc>
          <w:tcPr>
            <w:tcW w:w="3080" w:type="dxa"/>
            <w:vAlign w:val="bottom"/>
            <w:tcBorders>
              <w:bottom w:val="single" w:sz="8" w:color="auto"/>
              <w:right w:val="single" w:sz="8" w:color="auto"/>
            </w:tcBorders>
          </w:tcPr>
          <w:p>
            <w:pPr>
              <w:spacing w:after="0"/>
              <w:rPr>
                <w:sz w:val="24"/>
                <w:szCs w:val="24"/>
                <w:color w:val="auto"/>
              </w:rPr>
            </w:pPr>
          </w:p>
        </w:tc>
      </w:tr>
      <w:tr>
        <w:trPr>
          <w:trHeight w:val="265"/>
        </w:trPr>
        <w:tc>
          <w:tcPr>
            <w:tcW w:w="170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color w:val="auto"/>
              </w:rPr>
              <w:t>5.</w:t>
            </w:r>
          </w:p>
        </w:tc>
        <w:tc>
          <w:tcPr>
            <w:tcW w:w="4500" w:type="dxa"/>
            <w:vAlign w:val="bottom"/>
            <w:tcBorders>
              <w:right w:val="single" w:sz="8" w:color="auto"/>
            </w:tcBorders>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Address of Member</w:t>
            </w:r>
          </w:p>
        </w:tc>
        <w:tc>
          <w:tcPr>
            <w:tcW w:w="3080" w:type="dxa"/>
            <w:vAlign w:val="bottom"/>
            <w:tcBorders>
              <w:right w:val="single" w:sz="8" w:color="auto"/>
            </w:tcBorders>
          </w:tcPr>
          <w:p>
            <w:pPr>
              <w:spacing w:after="0"/>
              <w:rPr>
                <w:sz w:val="23"/>
                <w:szCs w:val="23"/>
                <w:color w:val="auto"/>
              </w:rPr>
            </w:pPr>
          </w:p>
        </w:tc>
      </w:tr>
      <w:tr>
        <w:trPr>
          <w:trHeight w:val="142"/>
        </w:trPr>
        <w:tc>
          <w:tcPr>
            <w:tcW w:w="120" w:type="dxa"/>
            <w:vAlign w:val="bottom"/>
            <w:tcBorders>
              <w:left w:val="single" w:sz="8" w:color="auto"/>
              <w:bottom w:val="single" w:sz="8" w:color="auto"/>
            </w:tcBorders>
          </w:tcPr>
          <w:p>
            <w:pPr>
              <w:spacing w:after="0"/>
              <w:rPr>
                <w:sz w:val="12"/>
                <w:szCs w:val="12"/>
                <w:color w:val="auto"/>
              </w:rPr>
            </w:pPr>
          </w:p>
        </w:tc>
        <w:tc>
          <w:tcPr>
            <w:tcW w:w="1580" w:type="dxa"/>
            <w:vAlign w:val="bottom"/>
            <w:tcBorders>
              <w:bottom w:val="single" w:sz="8" w:color="auto"/>
              <w:right w:val="single" w:sz="8" w:color="auto"/>
            </w:tcBorders>
          </w:tcPr>
          <w:p>
            <w:pPr>
              <w:spacing w:after="0"/>
              <w:rPr>
                <w:sz w:val="12"/>
                <w:szCs w:val="12"/>
                <w:color w:val="auto"/>
              </w:rPr>
            </w:pPr>
          </w:p>
        </w:tc>
        <w:tc>
          <w:tcPr>
            <w:tcW w:w="1300" w:type="dxa"/>
            <w:vAlign w:val="bottom"/>
            <w:tcBorders>
              <w:bottom w:val="single" w:sz="8" w:color="auto"/>
            </w:tcBorders>
          </w:tcPr>
          <w:p>
            <w:pPr>
              <w:spacing w:after="0"/>
              <w:rPr>
                <w:sz w:val="12"/>
                <w:szCs w:val="12"/>
                <w:color w:val="auto"/>
              </w:rPr>
            </w:pPr>
          </w:p>
        </w:tc>
        <w:tc>
          <w:tcPr>
            <w:tcW w:w="3200" w:type="dxa"/>
            <w:vAlign w:val="bottom"/>
            <w:tcBorders>
              <w:bottom w:val="single" w:sz="8" w:color="auto"/>
              <w:right w:val="single" w:sz="8" w:color="auto"/>
            </w:tcBorders>
          </w:tcPr>
          <w:p>
            <w:pPr>
              <w:spacing w:after="0"/>
              <w:rPr>
                <w:sz w:val="12"/>
                <w:szCs w:val="12"/>
                <w:color w:val="auto"/>
              </w:rPr>
            </w:pPr>
          </w:p>
        </w:tc>
        <w:tc>
          <w:tcPr>
            <w:tcW w:w="3080" w:type="dxa"/>
            <w:vAlign w:val="bottom"/>
            <w:tcBorders>
              <w:bottom w:val="single" w:sz="8" w:color="auto"/>
              <w:right w:val="single" w:sz="8" w:color="auto"/>
            </w:tcBorders>
          </w:tcPr>
          <w:p>
            <w:pPr>
              <w:spacing w:after="0"/>
              <w:rPr>
                <w:sz w:val="12"/>
                <w:szCs w:val="12"/>
                <w:color w:val="auto"/>
              </w:rPr>
            </w:pPr>
          </w:p>
        </w:tc>
      </w:tr>
      <w:tr>
        <w:trPr>
          <w:trHeight w:val="278"/>
        </w:trPr>
        <w:tc>
          <w:tcPr>
            <w:tcW w:w="120" w:type="dxa"/>
            <w:vAlign w:val="bottom"/>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3200" w:type="dxa"/>
            <w:vAlign w:val="bottom"/>
          </w:tcPr>
          <w:p>
            <w:pPr>
              <w:spacing w:after="0"/>
              <w:rPr>
                <w:sz w:val="24"/>
                <w:szCs w:val="24"/>
                <w:color w:val="auto"/>
              </w:rPr>
            </w:pPr>
          </w:p>
        </w:tc>
        <w:tc>
          <w:tcPr>
            <w:tcW w:w="3080" w:type="dxa"/>
            <w:vAlign w:val="bottom"/>
          </w:tcPr>
          <w:p>
            <w:pPr>
              <w:spacing w:after="0"/>
              <w:rPr>
                <w:sz w:val="24"/>
                <w:szCs w:val="24"/>
                <w:color w:val="auto"/>
              </w:rPr>
            </w:pPr>
          </w:p>
        </w:tc>
      </w:tr>
    </w:tbl>
    <w:p>
      <w:pPr>
        <w:spacing w:after="0" w:line="17" w:lineRule="exact"/>
        <w:rPr>
          <w:sz w:val="20"/>
          <w:szCs w:val="20"/>
          <w:color w:val="auto"/>
        </w:rPr>
      </w:pPr>
    </w:p>
    <w:p>
      <w:pPr>
        <w:ind w:left="300" w:hanging="180"/>
        <w:spacing w:after="0"/>
        <w:tabs>
          <w:tab w:leader="none" w:pos="300"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(Stock Brokers and Sub-Brokers) (Amendment) Regulations, 2014 w.e.f. 08.10.2014</w:t>
      </w:r>
    </w:p>
    <w:p>
      <w:pPr>
        <w:spacing w:after="0" w:line="17" w:lineRule="exact"/>
        <w:rPr>
          <w:rFonts w:ascii="Times New Roman" w:cs="Times New Roman" w:eastAsia="Times New Roman" w:hAnsi="Times New Roman"/>
          <w:sz w:val="26"/>
          <w:szCs w:val="26"/>
          <w:color w:val="auto"/>
          <w:vertAlign w:val="superscript"/>
        </w:rPr>
      </w:pPr>
    </w:p>
    <w:p>
      <w:pPr>
        <w:ind w:left="300" w:hanging="180"/>
        <w:spacing w:after="0" w:line="185" w:lineRule="auto"/>
        <w:tabs>
          <w:tab w:leader="none" w:pos="300" w:val="left"/>
        </w:tabs>
        <w:numPr>
          <w:ilvl w:val="0"/>
          <w:numId w:val="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4"/>
          <w:szCs w:val="24"/>
          <w:color w:val="auto"/>
          <w:vertAlign w:val="superscript"/>
        </w:rPr>
      </w:pPr>
    </w:p>
    <w:p>
      <w:pPr>
        <w:ind w:left="300" w:hanging="180"/>
        <w:spacing w:after="0" w:line="185" w:lineRule="auto"/>
        <w:tabs>
          <w:tab w:leader="none" w:pos="300" w:val="left"/>
        </w:tabs>
        <w:numPr>
          <w:ilvl w:val="0"/>
          <w:numId w:val="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8" w:lineRule="exact"/>
        <w:rPr>
          <w:rFonts w:ascii="Times New Roman" w:cs="Times New Roman" w:eastAsia="Times New Roman" w:hAnsi="Times New Roman"/>
          <w:sz w:val="24"/>
          <w:szCs w:val="24"/>
          <w:color w:val="auto"/>
          <w:vertAlign w:val="superscript"/>
        </w:rPr>
      </w:pPr>
    </w:p>
    <w:p>
      <w:pPr>
        <w:ind w:left="340" w:hanging="220"/>
        <w:spacing w:after="0" w:line="185" w:lineRule="auto"/>
        <w:tabs>
          <w:tab w:leader="none" w:pos="340" w:val="left"/>
        </w:tabs>
        <w:numPr>
          <w:ilvl w:val="0"/>
          <w:numId w:val="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Form AD inserted by the SEBI (Stock Brokers and Sub-brokers) (Second Amdt.) Regulations,2013 w.e.f</w:t>
      </w:r>
    </w:p>
    <w:p>
      <w:pPr>
        <w:spacing w:after="0" w:line="17" w:lineRule="exact"/>
        <w:rPr>
          <w:rFonts w:ascii="Times New Roman" w:cs="Times New Roman" w:eastAsia="Times New Roman" w:hAnsi="Times New Roman"/>
          <w:sz w:val="24"/>
          <w:szCs w:val="24"/>
          <w:color w:val="auto"/>
          <w:vertAlign w:val="superscript"/>
        </w:rPr>
      </w:pPr>
    </w:p>
    <w:p>
      <w:pPr>
        <w:ind w:left="380" w:hanging="260"/>
        <w:spacing w:after="0" w:line="222" w:lineRule="auto"/>
        <w:tabs>
          <w:tab w:leader="none" w:pos="380" w:val="left"/>
        </w:tabs>
        <w:numPr>
          <w:ilvl w:val="0"/>
          <w:numId w:val="8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09.2013</w:t>
      </w:r>
    </w:p>
    <w:p>
      <w:pPr>
        <w:sectPr>
          <w:pgSz w:w="11900" w:h="16838" w:orient="portrait"/>
          <w:cols w:equalWidth="0" w:num="1">
            <w:col w:w="9260"/>
          </w:cols>
          <w:pgMar w:left="1320" w:top="1440" w:right="1324" w:bottom="873" w:gutter="0" w:footer="0" w:header="0"/>
        </w:sectPr>
      </w:pPr>
    </w:p>
    <w:bookmarkStart w:id="27" w:name="page28"/>
    <w:bookmarkEnd w:id="27"/>
    <w:p>
      <w:pPr>
        <w:spacing w:after="0" w:line="1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841375</wp:posOffset>
                </wp:positionH>
                <wp:positionV relativeFrom="page">
                  <wp:posOffset>917575</wp:posOffset>
                </wp:positionV>
                <wp:extent cx="587819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5pt,72.25pt" to="529.1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841375</wp:posOffset>
                </wp:positionH>
                <wp:positionV relativeFrom="page">
                  <wp:posOffset>1713230</wp:posOffset>
                </wp:positionV>
                <wp:extent cx="587819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5pt,134.9pt" to="529.1pt,134.9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841375</wp:posOffset>
                </wp:positionH>
                <wp:positionV relativeFrom="page">
                  <wp:posOffset>2771140</wp:posOffset>
                </wp:positionV>
                <wp:extent cx="58781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5pt,218.2pt" to="529.1pt,218.2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4759325</wp:posOffset>
                </wp:positionH>
                <wp:positionV relativeFrom="page">
                  <wp:posOffset>914400</wp:posOffset>
                </wp:positionV>
                <wp:extent cx="0" cy="266128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12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74.75pt,72pt" to="374.75pt,281.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841375</wp:posOffset>
                </wp:positionH>
                <wp:positionV relativeFrom="page">
                  <wp:posOffset>3301365</wp:posOffset>
                </wp:positionV>
                <wp:extent cx="58781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25pt,259.95pt" to="529.1pt,259.9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844550</wp:posOffset>
                </wp:positionH>
                <wp:positionV relativeFrom="page">
                  <wp:posOffset>914400</wp:posOffset>
                </wp:positionV>
                <wp:extent cx="0" cy="266128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12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5pt,72pt" to="66.5pt,281.5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1905000</wp:posOffset>
                </wp:positionH>
                <wp:positionV relativeFrom="page">
                  <wp:posOffset>914400</wp:posOffset>
                </wp:positionV>
                <wp:extent cx="0" cy="266128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12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0pt,72pt" to="150pt,281.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6717030</wp:posOffset>
                </wp:positionH>
                <wp:positionV relativeFrom="page">
                  <wp:posOffset>914400</wp:posOffset>
                </wp:positionV>
                <wp:extent cx="0" cy="266128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12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8.9pt,72pt" to="528.9pt,281.55pt" o:allowincell="f" strokecolor="#000000" strokeweight="0.4799pt">
                <w10:wrap anchorx="page" anchory="page"/>
              </v:line>
            </w:pict>
          </mc:Fallback>
        </mc:AlternateContent>
      </w:r>
    </w:p>
    <w:p>
      <w:pPr>
        <w:ind w:left="140"/>
        <w:spacing w:after="0"/>
        <w:tabs>
          <w:tab w:leader="none" w:pos="1780" w:val="left"/>
        </w:tabs>
        <w:rPr>
          <w:sz w:val="20"/>
          <w:szCs w:val="20"/>
          <w:color w:val="auto"/>
        </w:rPr>
      </w:pPr>
      <w:r>
        <w:rPr>
          <w:rFonts w:ascii="Times New Roman" w:cs="Times New Roman" w:eastAsia="Times New Roman" w:hAnsi="Times New Roman"/>
          <w:sz w:val="24"/>
          <w:szCs w:val="24"/>
          <w:color w:val="auto"/>
        </w:rPr>
        <w:t>6.</w:t>
      </w:r>
      <w:r>
        <w:rPr>
          <w:sz w:val="20"/>
          <w:szCs w:val="20"/>
          <w:color w:val="auto"/>
        </w:rPr>
        <w:tab/>
      </w:r>
      <w:r>
        <w:rPr>
          <w:rFonts w:ascii="Times New Roman" w:cs="Times New Roman" w:eastAsia="Times New Roman" w:hAnsi="Times New Roman"/>
          <w:sz w:val="24"/>
          <w:szCs w:val="24"/>
          <w:color w:val="auto"/>
        </w:rPr>
        <w:t>Fax Number(s), Phone Number(s) of office</w:t>
      </w:r>
    </w:p>
    <w:p>
      <w:pPr>
        <w:spacing w:after="0" w:line="137"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and residence and email</w:t>
      </w:r>
    </w:p>
    <w:p>
      <w:pPr>
        <w:spacing w:after="0" w:line="14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address</w:t>
      </w:r>
    </w:p>
    <w:p>
      <w:pPr>
        <w:spacing w:after="0" w:line="159" w:lineRule="exact"/>
        <w:rPr>
          <w:sz w:val="20"/>
          <w:szCs w:val="20"/>
          <w:color w:val="auto"/>
        </w:rPr>
      </w:pPr>
    </w:p>
    <w:p>
      <w:pPr>
        <w:ind w:left="1800" w:right="3320" w:hanging="1659"/>
        <w:spacing w:after="0" w:line="348" w:lineRule="auto"/>
        <w:tabs>
          <w:tab w:leader="none" w:pos="1780" w:val="left"/>
        </w:tabs>
        <w:rPr>
          <w:sz w:val="20"/>
          <w:szCs w:val="20"/>
          <w:color w:val="auto"/>
        </w:rPr>
      </w:pPr>
      <w:r>
        <w:rPr>
          <w:rFonts w:ascii="Times New Roman" w:cs="Times New Roman" w:eastAsia="Times New Roman" w:hAnsi="Times New Roman"/>
          <w:sz w:val="24"/>
          <w:szCs w:val="24"/>
          <w:color w:val="auto"/>
        </w:rPr>
        <w:t>7.</w:t>
      </w:r>
      <w:r>
        <w:rPr>
          <w:sz w:val="20"/>
          <w:szCs w:val="20"/>
          <w:color w:val="auto"/>
        </w:rPr>
        <w:tab/>
      </w:r>
      <w:r>
        <w:rPr>
          <w:rFonts w:ascii="Times New Roman" w:cs="Times New Roman" w:eastAsia="Times New Roman" w:hAnsi="Times New Roman"/>
          <w:sz w:val="24"/>
          <w:szCs w:val="24"/>
          <w:color w:val="auto"/>
        </w:rPr>
        <w:t>Form of Organization—Sole proprietorship, partnership, corporate</w:t>
      </w:r>
    </w:p>
    <w:p>
      <w:pPr>
        <w:spacing w:after="0" w:line="7"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body, financial institution</w:t>
      </w:r>
      <w:r>
        <w:rPr>
          <w:rFonts w:ascii="Times New Roman" w:cs="Times New Roman" w:eastAsia="Times New Roman" w:hAnsi="Times New Roman"/>
          <w:sz w:val="31"/>
          <w:szCs w:val="31"/>
          <w:color w:val="auto"/>
          <w:vertAlign w:val="superscript"/>
        </w:rPr>
        <w:t>73</w:t>
      </w:r>
      <w:r>
        <w:rPr>
          <w:rFonts w:ascii="Times New Roman" w:cs="Times New Roman" w:eastAsia="Times New Roman" w:hAnsi="Times New Roman"/>
          <w:sz w:val="24"/>
          <w:szCs w:val="24"/>
          <w:color w:val="auto"/>
        </w:rPr>
        <w:t>[,others (please</w:t>
      </w:r>
    </w:p>
    <w:p>
      <w:pPr>
        <w:spacing w:after="0" w:line="67"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specify)]</w:t>
      </w:r>
    </w:p>
    <w:p>
      <w:pPr>
        <w:spacing w:after="0" w:line="147" w:lineRule="exact"/>
        <w:rPr>
          <w:sz w:val="20"/>
          <w:szCs w:val="20"/>
          <w:color w:val="auto"/>
        </w:rPr>
      </w:pPr>
    </w:p>
    <w:p>
      <w:pPr>
        <w:ind w:left="140"/>
        <w:spacing w:after="0"/>
        <w:tabs>
          <w:tab w:leader="none" w:pos="1780" w:val="left"/>
        </w:tabs>
        <w:rPr>
          <w:sz w:val="20"/>
          <w:szCs w:val="20"/>
          <w:color w:val="auto"/>
        </w:rPr>
      </w:pPr>
      <w:r>
        <w:rPr>
          <w:rFonts w:ascii="Times New Roman" w:cs="Times New Roman" w:eastAsia="Times New Roman" w:hAnsi="Times New Roman"/>
          <w:sz w:val="24"/>
          <w:szCs w:val="24"/>
          <w:color w:val="auto"/>
        </w:rPr>
        <w:t>8.</w:t>
      </w:r>
      <w:r>
        <w:rPr>
          <w:sz w:val="20"/>
          <w:szCs w:val="20"/>
          <w:color w:val="auto"/>
        </w:rPr>
        <w:tab/>
      </w:r>
      <w:r>
        <w:rPr>
          <w:rFonts w:ascii="Times New Roman" w:cs="Times New Roman" w:eastAsia="Times New Roman" w:hAnsi="Times New Roman"/>
          <w:sz w:val="24"/>
          <w:szCs w:val="24"/>
          <w:color w:val="auto"/>
        </w:rPr>
        <w:t>Net worth along with supporting document</w:t>
      </w:r>
    </w:p>
    <w:p>
      <w:pPr>
        <w:spacing w:after="0" w:line="200" w:lineRule="exact"/>
        <w:rPr>
          <w:sz w:val="20"/>
          <w:szCs w:val="20"/>
          <w:color w:val="auto"/>
        </w:rPr>
      </w:pPr>
    </w:p>
    <w:p>
      <w:pPr>
        <w:spacing w:after="0" w:line="346" w:lineRule="exact"/>
        <w:rPr>
          <w:sz w:val="20"/>
          <w:szCs w:val="20"/>
          <w:color w:val="auto"/>
        </w:rPr>
      </w:pPr>
    </w:p>
    <w:p>
      <w:pPr>
        <w:ind w:left="140"/>
        <w:spacing w:after="0"/>
        <w:tabs>
          <w:tab w:leader="none" w:pos="1780" w:val="left"/>
        </w:tabs>
        <w:rPr>
          <w:sz w:val="20"/>
          <w:szCs w:val="20"/>
          <w:color w:val="auto"/>
        </w:rPr>
      </w:pPr>
      <w:r>
        <w:rPr>
          <w:rFonts w:ascii="Times New Roman" w:cs="Times New Roman" w:eastAsia="Times New Roman" w:hAnsi="Times New Roman"/>
          <w:sz w:val="31"/>
          <w:szCs w:val="31"/>
          <w:color w:val="auto"/>
          <w:vertAlign w:val="superscript"/>
        </w:rPr>
        <w:t>74</w:t>
      </w:r>
      <w:r>
        <w:rPr>
          <w:rFonts w:ascii="Times New Roman" w:cs="Times New Roman" w:eastAsia="Times New Roman" w:hAnsi="Times New Roman"/>
          <w:sz w:val="24"/>
          <w:szCs w:val="24"/>
          <w:color w:val="auto"/>
        </w:rPr>
        <w:t>[9.</w:t>
      </w:r>
      <w:r>
        <w:rPr>
          <w:sz w:val="20"/>
          <w:szCs w:val="20"/>
          <w:color w:val="auto"/>
        </w:rPr>
        <w:tab/>
      </w:r>
      <w:r>
        <w:rPr>
          <w:rFonts w:ascii="Times New Roman" w:cs="Times New Roman" w:eastAsia="Times New Roman" w:hAnsi="Times New Roman"/>
          <w:sz w:val="24"/>
          <w:szCs w:val="24"/>
          <w:color w:val="auto"/>
        </w:rPr>
        <w:t>PAN of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15875</wp:posOffset>
                </wp:positionH>
                <wp:positionV relativeFrom="paragraph">
                  <wp:posOffset>42545</wp:posOffset>
                </wp:positionV>
                <wp:extent cx="587819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81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pt,3.35pt" to="464.1pt,3.3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b w:val="1"/>
          <w:bCs w:val="1"/>
          <w:color w:val="auto"/>
        </w:rPr>
        <w:t>Table 2: Details of proprietor/ partners/ directors</w:t>
      </w:r>
    </w:p>
    <w:p>
      <w:pPr>
        <w:spacing w:after="0" w:line="200" w:lineRule="exact"/>
        <w:rPr>
          <w:sz w:val="20"/>
          <w:szCs w:val="20"/>
          <w:color w:val="auto"/>
        </w:rPr>
      </w:pPr>
    </w:p>
    <w:p>
      <w:pPr>
        <w:spacing w:after="0" w:line="330" w:lineRule="exact"/>
        <w:rPr>
          <w:sz w:val="20"/>
          <w:szCs w:val="20"/>
          <w:color w:val="auto"/>
        </w:rPr>
      </w:pPr>
    </w:p>
    <w:tbl>
      <w:tblPr>
        <w:tblLayout w:type="fixed"/>
        <w:tblInd w:w="10" w:type="dxa"/>
        <w:tblCellMar>
          <w:top w:w="0" w:type="dxa"/>
          <w:left w:w="0" w:type="dxa"/>
          <w:bottom w:w="0" w:type="dxa"/>
          <w:right w:w="0" w:type="dxa"/>
        </w:tblCellMar>
      </w:tblPr>
      <w:tr>
        <w:trPr>
          <w:trHeight w:val="285"/>
        </w:trPr>
        <w:tc>
          <w:tcPr>
            <w:tcW w:w="102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Sl.No</w:t>
            </w:r>
          </w:p>
        </w:tc>
        <w:tc>
          <w:tcPr>
            <w:tcW w:w="11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Names</w:t>
            </w:r>
          </w:p>
        </w:tc>
        <w:tc>
          <w:tcPr>
            <w:tcW w:w="80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Age</w:t>
            </w:r>
          </w:p>
        </w:tc>
        <w:tc>
          <w:tcPr>
            <w:tcW w:w="7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PAN</w:t>
            </w:r>
          </w:p>
        </w:tc>
        <w:tc>
          <w:tcPr>
            <w:tcW w:w="26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Educational</w:t>
            </w:r>
          </w:p>
        </w:tc>
        <w:tc>
          <w:tcPr>
            <w:tcW w:w="30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Experience in derivatives</w:t>
            </w:r>
          </w:p>
        </w:tc>
      </w:tr>
      <w:tr>
        <w:trPr>
          <w:trHeight w:val="413"/>
        </w:trPr>
        <w:tc>
          <w:tcPr>
            <w:tcW w:w="102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2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Qualifications</w:t>
            </w:r>
          </w:p>
        </w:tc>
        <w:tc>
          <w:tcPr>
            <w:tcW w:w="30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trading</w:t>
            </w:r>
          </w:p>
        </w:tc>
      </w:tr>
      <w:tr>
        <w:trPr>
          <w:trHeight w:val="418"/>
        </w:trPr>
        <w:tc>
          <w:tcPr>
            <w:tcW w:w="102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262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or securities market, as</w:t>
            </w:r>
          </w:p>
        </w:tc>
      </w:tr>
      <w:tr>
        <w:trPr>
          <w:trHeight w:val="413"/>
        </w:trPr>
        <w:tc>
          <w:tcPr>
            <w:tcW w:w="1020" w:type="dxa"/>
            <w:vAlign w:val="bottom"/>
            <w:tcBorders>
              <w:left w:val="single" w:sz="8" w:color="auto"/>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262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applicable</w:t>
            </w:r>
          </w:p>
        </w:tc>
      </w:tr>
      <w:tr>
        <w:trPr>
          <w:trHeight w:val="137"/>
        </w:trPr>
        <w:tc>
          <w:tcPr>
            <w:tcW w:w="1020" w:type="dxa"/>
            <w:vAlign w:val="bottom"/>
            <w:tcBorders>
              <w:left w:val="single" w:sz="8" w:color="auto"/>
              <w:bottom w:val="single" w:sz="8" w:color="auto"/>
              <w:right w:val="single" w:sz="8" w:color="auto"/>
            </w:tcBorders>
          </w:tcPr>
          <w:p>
            <w:pPr>
              <w:spacing w:after="0"/>
              <w:rPr>
                <w:sz w:val="11"/>
                <w:szCs w:val="11"/>
                <w:color w:val="auto"/>
              </w:rPr>
            </w:pPr>
          </w:p>
        </w:tc>
        <w:tc>
          <w:tcPr>
            <w:tcW w:w="1180" w:type="dxa"/>
            <w:vAlign w:val="bottom"/>
            <w:tcBorders>
              <w:bottom w:val="single" w:sz="8" w:color="auto"/>
              <w:right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40" w:type="dxa"/>
            <w:vAlign w:val="bottom"/>
            <w:tcBorders>
              <w:bottom w:val="single" w:sz="8" w:color="auto"/>
              <w:right w:val="single" w:sz="8" w:color="auto"/>
            </w:tcBorders>
          </w:tcPr>
          <w:p>
            <w:pPr>
              <w:spacing w:after="0"/>
              <w:rPr>
                <w:sz w:val="11"/>
                <w:szCs w:val="11"/>
                <w:color w:val="auto"/>
              </w:rPr>
            </w:pPr>
          </w:p>
        </w:tc>
        <w:tc>
          <w:tcPr>
            <w:tcW w:w="2620" w:type="dxa"/>
            <w:vAlign w:val="bottom"/>
            <w:tcBorders>
              <w:bottom w:val="single" w:sz="8" w:color="auto"/>
              <w:right w:val="single" w:sz="8" w:color="auto"/>
            </w:tcBorders>
          </w:tcPr>
          <w:p>
            <w:pPr>
              <w:spacing w:after="0"/>
              <w:rPr>
                <w:sz w:val="11"/>
                <w:szCs w:val="11"/>
                <w:color w:val="auto"/>
              </w:rPr>
            </w:pPr>
          </w:p>
        </w:tc>
        <w:tc>
          <w:tcPr>
            <w:tcW w:w="3020" w:type="dxa"/>
            <w:vAlign w:val="bottom"/>
            <w:tcBorders>
              <w:bottom w:val="single" w:sz="8" w:color="auto"/>
              <w:right w:val="single" w:sz="8" w:color="auto"/>
            </w:tcBorders>
          </w:tcPr>
          <w:p>
            <w:pPr>
              <w:spacing w:after="0"/>
              <w:rPr>
                <w:sz w:val="11"/>
                <w:szCs w:val="11"/>
                <w:color w:val="auto"/>
              </w:rPr>
            </w:pPr>
          </w:p>
        </w:tc>
      </w:tr>
      <w:tr>
        <w:trPr>
          <w:trHeight w:val="830"/>
        </w:trPr>
        <w:tc>
          <w:tcPr>
            <w:tcW w:w="1020" w:type="dxa"/>
            <w:vAlign w:val="bottom"/>
            <w:tcBorders>
              <w:left w:val="single" w:sz="8" w:color="auto"/>
              <w:bottom w:val="single" w:sz="8" w:color="auto"/>
              <w:right w:val="single" w:sz="8" w:color="auto"/>
            </w:tcBorders>
          </w:tcPr>
          <w:p>
            <w:pPr>
              <w:spacing w:after="0"/>
              <w:rPr>
                <w:sz w:val="24"/>
                <w:szCs w:val="24"/>
                <w:color w:val="auto"/>
              </w:rPr>
            </w:pPr>
          </w:p>
        </w:tc>
        <w:tc>
          <w:tcPr>
            <w:tcW w:w="1180" w:type="dxa"/>
            <w:vAlign w:val="bottom"/>
            <w:tcBorders>
              <w:bottom w:val="single" w:sz="8" w:color="auto"/>
              <w:right w:val="single" w:sz="8" w:color="auto"/>
            </w:tcBorders>
          </w:tcPr>
          <w:p>
            <w:pPr>
              <w:spacing w:after="0"/>
              <w:rPr>
                <w:sz w:val="24"/>
                <w:szCs w:val="24"/>
                <w:color w:val="auto"/>
              </w:rPr>
            </w:pPr>
          </w:p>
        </w:tc>
        <w:tc>
          <w:tcPr>
            <w:tcW w:w="800" w:type="dxa"/>
            <w:vAlign w:val="bottom"/>
            <w:tcBorders>
              <w:bottom w:val="single" w:sz="8" w:color="auto"/>
              <w:right w:val="single" w:sz="8" w:color="auto"/>
            </w:tcBorders>
          </w:tcPr>
          <w:p>
            <w:pPr>
              <w:spacing w:after="0"/>
              <w:rPr>
                <w:sz w:val="24"/>
                <w:szCs w:val="24"/>
                <w:color w:val="auto"/>
              </w:rPr>
            </w:pPr>
          </w:p>
        </w:tc>
        <w:tc>
          <w:tcPr>
            <w:tcW w:w="740" w:type="dxa"/>
            <w:vAlign w:val="bottom"/>
            <w:tcBorders>
              <w:bottom w:val="single" w:sz="8" w:color="auto"/>
              <w:right w:val="single" w:sz="8" w:color="auto"/>
            </w:tcBorders>
          </w:tcPr>
          <w:p>
            <w:pPr>
              <w:spacing w:after="0"/>
              <w:rPr>
                <w:sz w:val="24"/>
                <w:szCs w:val="24"/>
                <w:color w:val="auto"/>
              </w:rPr>
            </w:pPr>
          </w:p>
        </w:tc>
        <w:tc>
          <w:tcPr>
            <w:tcW w:w="2620" w:type="dxa"/>
            <w:vAlign w:val="bottom"/>
            <w:tcBorders>
              <w:bottom w:val="single" w:sz="8" w:color="auto"/>
              <w:right w:val="single" w:sz="8" w:color="auto"/>
            </w:tcBorders>
          </w:tcPr>
          <w:p>
            <w:pPr>
              <w:spacing w:after="0"/>
              <w:rPr>
                <w:sz w:val="24"/>
                <w:szCs w:val="24"/>
                <w:color w:val="auto"/>
              </w:rPr>
            </w:pPr>
          </w:p>
        </w:tc>
        <w:tc>
          <w:tcPr>
            <w:tcW w:w="302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31"/>
          <w:szCs w:val="31"/>
          <w:b w:val="1"/>
          <w:bCs w:val="1"/>
          <w:color w:val="auto"/>
          <w:vertAlign w:val="superscript"/>
        </w:rPr>
        <w:t>75</w:t>
      </w:r>
      <w:r>
        <w:rPr>
          <w:rFonts w:ascii="Times New Roman" w:cs="Times New Roman" w:eastAsia="Times New Roman" w:hAnsi="Times New Roman"/>
          <w:sz w:val="24"/>
          <w:szCs w:val="24"/>
          <w:b w:val="1"/>
          <w:bCs w:val="1"/>
          <w:color w:val="auto"/>
        </w:rPr>
        <w:t>[***]</w:t>
      </w:r>
    </w:p>
    <w:p>
      <w:pPr>
        <w:spacing w:after="0" w:line="6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Other details:</w:t>
      </w:r>
    </w:p>
    <w:p>
      <w:pPr>
        <w:spacing w:after="0" w:line="150" w:lineRule="exact"/>
        <w:rPr>
          <w:sz w:val="20"/>
          <w:szCs w:val="20"/>
          <w:color w:val="auto"/>
        </w:rPr>
      </w:pPr>
    </w:p>
    <w:p>
      <w:pPr>
        <w:ind w:left="140" w:right="200"/>
        <w:spacing w:after="0" w:line="348" w:lineRule="auto"/>
        <w:tabs>
          <w:tab w:leader="none" w:pos="413"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furnish a copy of the memorandum and articles of association or the partnership deed, as the case may be.</w:t>
      </w:r>
    </w:p>
    <w:p>
      <w:pPr>
        <w:spacing w:after="0" w:line="25" w:lineRule="exact"/>
        <w:rPr>
          <w:rFonts w:ascii="Times New Roman" w:cs="Times New Roman" w:eastAsia="Times New Roman" w:hAnsi="Times New Roman"/>
          <w:sz w:val="24"/>
          <w:szCs w:val="24"/>
          <w:color w:val="auto"/>
        </w:rPr>
      </w:pPr>
    </w:p>
    <w:p>
      <w:pPr>
        <w:ind w:left="140" w:right="200"/>
        <w:spacing w:after="0" w:line="352" w:lineRule="auto"/>
        <w:tabs>
          <w:tab w:leader="none" w:pos="438"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application is accompanied by a requisite fee as per Schedule V of the Regulations as applicable to the applicant.</w:t>
      </w:r>
    </w:p>
    <w:p>
      <w:pPr>
        <w:spacing w:after="0" w:line="200" w:lineRule="exact"/>
        <w:rPr>
          <w:sz w:val="20"/>
          <w:szCs w:val="20"/>
          <w:color w:val="auto"/>
        </w:rPr>
      </w:pPr>
    </w:p>
    <w:p>
      <w:pPr>
        <w:spacing w:after="0" w:line="22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Undertakings: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363855</wp:posOffset>
                </wp:positionV>
                <wp:extent cx="182943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pt,28.65pt" to="151.05pt,28.65pt" o:allowincell="f" strokecolor="#000000" strokeweight="0.48pt"/>
            </w:pict>
          </mc:Fallback>
        </mc:AlternateContent>
      </w:r>
    </w:p>
    <w:p>
      <w:pPr>
        <w:spacing w:after="0" w:line="200" w:lineRule="exact"/>
        <w:rPr>
          <w:sz w:val="20"/>
          <w:szCs w:val="20"/>
          <w:color w:val="auto"/>
        </w:rPr>
      </w:pPr>
    </w:p>
    <w:p>
      <w:pPr>
        <w:spacing w:after="0" w:line="375" w:lineRule="exact"/>
        <w:rPr>
          <w:sz w:val="20"/>
          <w:szCs w:val="20"/>
          <w:color w:val="auto"/>
        </w:rPr>
      </w:pPr>
    </w:p>
    <w:p>
      <w:pPr>
        <w:ind w:left="320" w:hanging="180"/>
        <w:spacing w:after="0"/>
        <w:tabs>
          <w:tab w:leader="none" w:pos="32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(Amendment) Regulations, 2014 w.e.f. 08.10.2014</w:t>
      </w:r>
    </w:p>
    <w:p>
      <w:pPr>
        <w:spacing w:after="0" w:line="17" w:lineRule="exact"/>
        <w:rPr>
          <w:rFonts w:ascii="Times New Roman" w:cs="Times New Roman" w:eastAsia="Times New Roman" w:hAnsi="Times New Roman"/>
          <w:sz w:val="26"/>
          <w:szCs w:val="26"/>
          <w:color w:val="auto"/>
          <w:vertAlign w:val="superscript"/>
        </w:rPr>
      </w:pPr>
    </w:p>
    <w:p>
      <w:pPr>
        <w:ind w:left="320" w:hanging="180"/>
        <w:spacing w:after="0" w:line="185" w:lineRule="auto"/>
        <w:tabs>
          <w:tab w:leader="none" w:pos="32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(Amendment) Regulations, 2014 w.e.f. 08.10.2014</w:t>
      </w:r>
    </w:p>
    <w:p>
      <w:pPr>
        <w:spacing w:after="0" w:line="18" w:lineRule="exact"/>
        <w:rPr>
          <w:rFonts w:ascii="Times New Roman" w:cs="Times New Roman" w:eastAsia="Times New Roman" w:hAnsi="Times New Roman"/>
          <w:sz w:val="24"/>
          <w:szCs w:val="24"/>
          <w:color w:val="auto"/>
          <w:vertAlign w:val="superscript"/>
        </w:rPr>
      </w:pPr>
    </w:p>
    <w:p>
      <w:pPr>
        <w:ind w:left="380" w:hanging="240"/>
        <w:spacing w:after="0" w:line="185" w:lineRule="auto"/>
        <w:tabs>
          <w:tab w:leader="none" w:pos="38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Table 3 omitted by the SEBI (Stock Brokers and Sub-Brokers) (Amendment) Regulations, 2014 w.e.f.</w:t>
      </w:r>
    </w:p>
    <w:p>
      <w:pPr>
        <w:spacing w:after="0" w:line="17" w:lineRule="exact"/>
        <w:rPr>
          <w:rFonts w:ascii="Times New Roman" w:cs="Times New Roman" w:eastAsia="Times New Roman" w:hAnsi="Times New Roman"/>
          <w:sz w:val="24"/>
          <w:szCs w:val="24"/>
          <w:color w:val="auto"/>
          <w:vertAlign w:val="superscript"/>
        </w:rPr>
      </w:pPr>
    </w:p>
    <w:p>
      <w:pPr>
        <w:ind w:left="400" w:hanging="260"/>
        <w:spacing w:after="0" w:line="222" w:lineRule="auto"/>
        <w:tabs>
          <w:tab w:leader="none" w:pos="400" w:val="left"/>
        </w:tabs>
        <w:numPr>
          <w:ilvl w:val="0"/>
          <w:numId w:val="8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10.2014</w:t>
      </w:r>
    </w:p>
    <w:p>
      <w:pPr>
        <w:sectPr>
          <w:pgSz w:w="11900" w:h="16838" w:orient="portrait"/>
          <w:cols w:equalWidth="0" w:num="1">
            <w:col w:w="9360"/>
          </w:cols>
          <w:pgMar w:left="1300" w:top="1440" w:right="1244" w:bottom="873" w:gutter="0" w:footer="0" w:header="0"/>
        </w:sectPr>
      </w:pPr>
    </w:p>
    <w:bookmarkStart w:id="28" w:name="page29"/>
    <w:bookmarkEnd w:id="28"/>
    <w:p>
      <w:pPr>
        <w:spacing w:after="0" w:line="12" w:lineRule="exact"/>
        <w:rPr>
          <w:sz w:val="20"/>
          <w:szCs w:val="20"/>
          <w:color w:val="auto"/>
        </w:rPr>
      </w:pPr>
    </w:p>
    <w:p>
      <w:pPr>
        <w:ind w:right="20"/>
        <w:spacing w:after="0" w:line="348" w:lineRule="auto"/>
        <w:tabs>
          <w:tab w:leader="none" w:pos="28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 or partners, any time convicted of any economic offence? If so, furnish the details.</w:t>
      </w:r>
    </w:p>
    <w:p>
      <w:pPr>
        <w:spacing w:after="0" w:line="25" w:lineRule="exact"/>
        <w:rPr>
          <w:rFonts w:ascii="Times New Roman" w:cs="Times New Roman" w:eastAsia="Times New Roman" w:hAnsi="Times New Roman"/>
          <w:sz w:val="24"/>
          <w:szCs w:val="24"/>
          <w:color w:val="auto"/>
        </w:rPr>
      </w:pPr>
    </w:p>
    <w:p>
      <w:pPr>
        <w:spacing w:after="0" w:line="353" w:lineRule="auto"/>
        <w:tabs>
          <w:tab w:leader="none" w:pos="259"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directors or partners, declared insolvent or declared defaulter by any exchange? If so, furnish details.</w:t>
      </w:r>
    </w:p>
    <w:p>
      <w:pPr>
        <w:spacing w:after="0" w:line="19" w:lineRule="exact"/>
        <w:rPr>
          <w:rFonts w:ascii="Times New Roman" w:cs="Times New Roman" w:eastAsia="Times New Roman" w:hAnsi="Times New Roman"/>
          <w:sz w:val="24"/>
          <w:szCs w:val="24"/>
          <w:color w:val="auto"/>
        </w:rPr>
      </w:pPr>
    </w:p>
    <w:p>
      <w:pPr>
        <w:spacing w:after="0" w:line="353" w:lineRule="auto"/>
        <w:tabs>
          <w:tab w:leader="none" w:pos="254"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applicant or its directors or partners at any time subjected to any proceedings or penalty by the Board under SEBI Act or any of the regulations framed under the SEBI Act? If so, furnish the details.</w:t>
      </w:r>
    </w:p>
    <w:p>
      <w:pPr>
        <w:spacing w:after="0" w:line="25" w:lineRule="exact"/>
        <w:rPr>
          <w:rFonts w:ascii="Times New Roman" w:cs="Times New Roman" w:eastAsia="Times New Roman" w:hAnsi="Times New Roman"/>
          <w:sz w:val="24"/>
          <w:szCs w:val="24"/>
          <w:color w:val="auto"/>
        </w:rPr>
      </w:pPr>
    </w:p>
    <w:p>
      <w:pPr>
        <w:jc w:val="both"/>
        <w:ind w:right="20"/>
        <w:spacing w:after="0" w:line="353" w:lineRule="auto"/>
        <w:tabs>
          <w:tab w:leader="none" w:pos="259"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initiated/ taken or penalty has been imposed by SEBI/ stock exchange(s)/ clearing corporation(s) or any other regulatory authority? If yes, furnish details. Also provide the details of corrective steps taken thereon.</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Declaration:</w:t>
      </w:r>
    </w:p>
    <w:p>
      <w:pPr>
        <w:spacing w:after="0" w:line="149" w:lineRule="exact"/>
        <w:rPr>
          <w:sz w:val="20"/>
          <w:szCs w:val="20"/>
          <w:color w:val="auto"/>
        </w:rPr>
      </w:pPr>
    </w:p>
    <w:p>
      <w:pPr>
        <w:ind w:right="80"/>
        <w:spacing w:after="0" w:line="353" w:lineRule="auto"/>
        <w:rPr>
          <w:sz w:val="20"/>
          <w:szCs w:val="20"/>
          <w:color w:val="auto"/>
        </w:rPr>
      </w:pPr>
      <w:r>
        <w:rPr>
          <w:rFonts w:ascii="Times New Roman" w:cs="Times New Roman" w:eastAsia="Times New Roman" w:hAnsi="Times New Roman"/>
          <w:sz w:val="24"/>
          <w:szCs w:val="24"/>
          <w:color w:val="auto"/>
        </w:rPr>
        <w:t>I declare that the information given in this form is true and in the event of any information furnished is false, misleading or suppression of facts, my certificate of registration is liable to be cancelled by SEBI without assigning any reasons whatsoever.</w:t>
      </w:r>
    </w:p>
    <w:p>
      <w:pPr>
        <w:spacing w:after="0" w:line="200" w:lineRule="exact"/>
        <w:rPr>
          <w:sz w:val="20"/>
          <w:szCs w:val="20"/>
          <w:color w:val="auto"/>
        </w:rPr>
      </w:pPr>
    </w:p>
    <w:p>
      <w:pPr>
        <w:spacing w:after="0" w:line="226" w:lineRule="exact"/>
        <w:rPr>
          <w:sz w:val="20"/>
          <w:szCs w:val="20"/>
          <w:color w:val="auto"/>
        </w:rPr>
      </w:pPr>
    </w:p>
    <w:p>
      <w:pPr>
        <w:ind w:left="6220"/>
        <w:spacing w:after="0"/>
        <w:rPr>
          <w:sz w:val="20"/>
          <w:szCs w:val="20"/>
          <w:color w:val="auto"/>
        </w:rPr>
      </w:pPr>
      <w:r>
        <w:rPr>
          <w:rFonts w:ascii="Times New Roman" w:cs="Times New Roman" w:eastAsia="Times New Roman" w:hAnsi="Times New Roman"/>
          <w:sz w:val="24"/>
          <w:szCs w:val="24"/>
          <w:color w:val="auto"/>
        </w:rPr>
        <w:t>Dated..................... 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RECOMMENDATION OF THE CLEARING CORPORATION</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is to certify that …………………………. is a member of this Clearing Corporation and</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is recommended for registration with the Securities and Exchange Board of India.</w:t>
      </w:r>
    </w:p>
    <w:p>
      <w:pPr>
        <w:spacing w:after="0" w:line="142" w:lineRule="exact"/>
        <w:rPr>
          <w:sz w:val="20"/>
          <w:szCs w:val="20"/>
          <w:color w:val="auto"/>
        </w:rPr>
      </w:pPr>
    </w:p>
    <w:p>
      <w:pPr>
        <w:ind w:left="8040"/>
        <w:spacing w:after="0"/>
        <w:rPr>
          <w:sz w:val="20"/>
          <w:szCs w:val="20"/>
          <w:color w:val="auto"/>
        </w:rPr>
      </w:pPr>
      <w:r>
        <w:rPr>
          <w:rFonts w:ascii="Times New Roman" w:cs="Times New Roman" w:eastAsia="Times New Roman" w:hAnsi="Times New Roman"/>
          <w:sz w:val="24"/>
          <w:szCs w:val="24"/>
          <w:color w:val="auto"/>
        </w:rPr>
        <w:t>Signature:</w:t>
      </w:r>
    </w:p>
    <w:p>
      <w:pPr>
        <w:spacing w:after="0" w:line="137" w:lineRule="exact"/>
        <w:rPr>
          <w:sz w:val="20"/>
          <w:szCs w:val="20"/>
          <w:color w:val="auto"/>
        </w:rPr>
      </w:pPr>
    </w:p>
    <w:p>
      <w:pPr>
        <w:ind w:left="8380"/>
        <w:spacing w:after="0"/>
        <w:rPr>
          <w:sz w:val="20"/>
          <w:szCs w:val="20"/>
          <w:color w:val="auto"/>
        </w:rPr>
      </w:pPr>
      <w:r>
        <w:rPr>
          <w:rFonts w:ascii="Times New Roman" w:cs="Times New Roman" w:eastAsia="Times New Roman" w:hAnsi="Times New Roman"/>
          <w:sz w:val="24"/>
          <w:szCs w:val="24"/>
          <w:color w:val="auto"/>
        </w:rPr>
        <w:t>Name:</w:t>
      </w:r>
    </w:p>
    <w:p>
      <w:pPr>
        <w:spacing w:after="0" w:line="137" w:lineRule="exact"/>
        <w:rPr>
          <w:sz w:val="20"/>
          <w:szCs w:val="20"/>
          <w:color w:val="auto"/>
        </w:rPr>
      </w:pPr>
    </w:p>
    <w:p>
      <w:pPr>
        <w:ind w:left="7720"/>
        <w:spacing w:after="0"/>
        <w:rPr>
          <w:sz w:val="20"/>
          <w:szCs w:val="20"/>
          <w:color w:val="auto"/>
        </w:rPr>
      </w:pPr>
      <w:r>
        <w:rPr>
          <w:rFonts w:ascii="Times New Roman" w:cs="Times New Roman" w:eastAsia="Times New Roman" w:hAnsi="Times New Roman"/>
          <w:sz w:val="24"/>
          <w:szCs w:val="24"/>
          <w:color w:val="auto"/>
        </w:rPr>
        <w:t>Designation:]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 xml:space="preserve">FORM B </w:t>
      </w:r>
      <w:r>
        <w:rPr>
          <w:rFonts w:ascii="Times New Roman" w:cs="Times New Roman" w:eastAsia="Times New Roman" w:hAnsi="Times New Roman"/>
          <w:sz w:val="31"/>
          <w:szCs w:val="31"/>
          <w:b w:val="1"/>
          <w:bCs w:val="1"/>
          <w:color w:val="auto"/>
          <w:vertAlign w:val="superscript"/>
        </w:rPr>
        <w:t>76</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FORM C </w:t>
      </w:r>
      <w:r>
        <w:rPr>
          <w:rFonts w:ascii="Times New Roman" w:cs="Times New Roman" w:eastAsia="Times New Roman" w:hAnsi="Times New Roman"/>
          <w:sz w:val="31"/>
          <w:szCs w:val="31"/>
          <w:b w:val="1"/>
          <w:bCs w:val="1"/>
          <w:color w:val="auto"/>
          <w:vertAlign w:val="superscript"/>
        </w:rPr>
        <w:t>77</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139700</wp:posOffset>
                </wp:positionV>
                <wp:extent cx="182943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pt" to="144.05pt,11pt" o:allowincell="f" strokecolor="#000000" strokeweight="0.4799pt"/>
            </w:pict>
          </mc:Fallback>
        </mc:AlternateContent>
      </w:r>
    </w:p>
    <w:p>
      <w:pPr>
        <w:spacing w:after="0" w:line="223" w:lineRule="exact"/>
        <w:rPr>
          <w:sz w:val="20"/>
          <w:szCs w:val="20"/>
          <w:color w:val="auto"/>
        </w:rPr>
      </w:pPr>
    </w:p>
    <w:p>
      <w:pPr>
        <w:ind w:left="180" w:hanging="180"/>
        <w:spacing w:after="0"/>
        <w:tabs>
          <w:tab w:leader="none" w:pos="180" w:val="left"/>
        </w:tabs>
        <w:numPr>
          <w:ilvl w:val="0"/>
          <w:numId w:val="8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(Stock Brokers and Sub-Brokers) (Second Amdt.) Regulations, 2018 w.e.f 01-04-2019.</w:t>
      </w:r>
    </w:p>
    <w:p>
      <w:pPr>
        <w:spacing w:after="0" w:line="17"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8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SEBI (Stock Brokers and Sub-Brokers) (Second Amdt.) Regulations, 2018 w.e.f 01-04-2019.</w:t>
      </w:r>
    </w:p>
    <w:p>
      <w:pPr>
        <w:sectPr>
          <w:pgSz w:w="11900" w:h="16838" w:orient="portrait"/>
          <w:cols w:equalWidth="0" w:num="1">
            <w:col w:w="9040"/>
          </w:cols>
          <w:pgMar w:left="1440" w:top="1440" w:right="1424" w:bottom="873" w:gutter="0" w:footer="0" w:header="0"/>
        </w:sectPr>
      </w:pPr>
    </w:p>
    <w:bookmarkStart w:id="29" w:name="page30"/>
    <w:bookmarkEnd w:id="29"/>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FORM CA </w:t>
      </w:r>
      <w:r>
        <w:rPr>
          <w:rFonts w:ascii="Times New Roman" w:cs="Times New Roman" w:eastAsia="Times New Roman" w:hAnsi="Times New Roman"/>
          <w:sz w:val="31"/>
          <w:szCs w:val="31"/>
          <w:b w:val="1"/>
          <w:bCs w:val="1"/>
          <w:color w:val="auto"/>
          <w:vertAlign w:val="superscript"/>
        </w:rPr>
        <w:t>78</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1"/>
          <w:szCs w:val="31"/>
          <w:b w:val="1"/>
          <w:bCs w:val="1"/>
          <w:color w:val="auto"/>
          <w:vertAlign w:val="superscript"/>
        </w:rPr>
        <w:t>79</w:t>
      </w:r>
      <w:r>
        <w:rPr>
          <w:rFonts w:ascii="Times New Roman" w:cs="Times New Roman" w:eastAsia="Times New Roman" w:hAnsi="Times New Roman"/>
          <w:sz w:val="24"/>
          <w:szCs w:val="24"/>
          <w:b w:val="1"/>
          <w:bCs w:val="1"/>
          <w:color w:val="auto"/>
        </w:rPr>
        <w:t>[FORM D</w:t>
      </w:r>
    </w:p>
    <w:p>
      <w:pPr>
        <w:spacing w:after="0" w:line="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[Regulations 6 and 10B]</w:t>
      </w:r>
    </w:p>
    <w:p>
      <w:pPr>
        <w:spacing w:after="0" w:line="14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149" w:lineRule="exact"/>
        <w:rPr>
          <w:sz w:val="20"/>
          <w:szCs w:val="20"/>
          <w:color w:val="auto"/>
        </w:rPr>
      </w:pPr>
    </w:p>
    <w:p>
      <w:pPr>
        <w:jc w:val="both"/>
        <w:ind w:right="20"/>
        <w:spacing w:after="0" w:line="353" w:lineRule="auto"/>
        <w:rPr>
          <w:sz w:val="20"/>
          <w:szCs w:val="20"/>
          <w:color w:val="auto"/>
        </w:rPr>
      </w:pPr>
      <w:r>
        <w:rPr>
          <w:rFonts w:ascii="Times New Roman" w:cs="Times New Roman" w:eastAsia="Times New Roman" w:hAnsi="Times New Roman"/>
          <w:sz w:val="24"/>
          <w:szCs w:val="24"/>
          <w:color w:val="auto"/>
        </w:rPr>
        <w:t>In exercise of the powers conferred by sub-section (1) of section 12 of the Securities and Exchange Board of India Act, 1992, read with the rules and regulations made thereunder, the Board hereby grants a certificate of registration to......................................................................</w:t>
      </w:r>
    </w:p>
    <w:p>
      <w:pPr>
        <w:spacing w:after="0" w:line="26"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color w:val="auto"/>
        </w:rPr>
        <w:t>as a stock broker/ proprietary trading member/ clearing member for carrying on the activities of buying, selling or dealing in securities/ clearing and settlement of trades and for carrying on such other activities as are permitted by stock exchange(s)/ clearing corporation(s), subject to the conditions specified therefor, from time to time, by the Board.</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Registration number allotted is as under: ....................................................................</w:t>
      </w:r>
    </w:p>
    <w:p>
      <w:pPr>
        <w:spacing w:after="0" w:line="149"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This certificate shall be valid till it is suspended or cancelled in accordance with the Regulations.</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 : ................................</w:t>
      </w:r>
    </w:p>
    <w:p>
      <w:pPr>
        <w:spacing w:after="0" w:line="200" w:lineRule="exact"/>
        <w:rPr>
          <w:sz w:val="20"/>
          <w:szCs w:val="20"/>
          <w:color w:val="auto"/>
        </w:rPr>
      </w:pPr>
    </w:p>
    <w:p>
      <w:pPr>
        <w:spacing w:after="0" w:line="350"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By order</w:t>
      </w:r>
    </w:p>
    <w:p>
      <w:pPr>
        <w:spacing w:after="0" w:line="13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For and on behalf of Securities and Exchange Board of India]</w:t>
      </w:r>
    </w:p>
    <w:p>
      <w:pPr>
        <w:spacing w:after="0" w:line="200" w:lineRule="exact"/>
        <w:rPr>
          <w:sz w:val="20"/>
          <w:szCs w:val="20"/>
          <w:color w:val="auto"/>
        </w:rPr>
      </w:pPr>
    </w:p>
    <w:p>
      <w:pPr>
        <w:spacing w:after="0" w:line="349"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 xml:space="preserve">FORM DA </w:t>
      </w:r>
      <w:r>
        <w:rPr>
          <w:rFonts w:ascii="Times New Roman" w:cs="Times New Roman" w:eastAsia="Times New Roman" w:hAnsi="Times New Roman"/>
          <w:sz w:val="31"/>
          <w:szCs w:val="31"/>
          <w:b w:val="1"/>
          <w:bCs w:val="1"/>
          <w:color w:val="auto"/>
          <w:vertAlign w:val="superscript"/>
        </w:rPr>
        <w:t>80</w:t>
      </w:r>
      <w:r>
        <w:rPr>
          <w:rFonts w:ascii="Times New Roman" w:cs="Times New Roman" w:eastAsia="Times New Roman" w:hAnsi="Times New Roman"/>
          <w:sz w:val="24"/>
          <w:szCs w:val="24"/>
          <w:b w:val="1"/>
          <w:bCs w:val="1"/>
          <w:color w:val="auto"/>
        </w:rPr>
        <w:t>[***]</w:t>
      </w:r>
    </w:p>
    <w:p>
      <w:pPr>
        <w:spacing w:after="0" w:line="57"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 xml:space="preserve">FORM DB </w:t>
      </w:r>
      <w:r>
        <w:rPr>
          <w:rFonts w:ascii="Times New Roman" w:cs="Times New Roman" w:eastAsia="Times New Roman" w:hAnsi="Times New Roman"/>
          <w:sz w:val="31"/>
          <w:szCs w:val="31"/>
          <w:b w:val="1"/>
          <w:bCs w:val="1"/>
          <w:color w:val="auto"/>
          <w:vertAlign w:val="superscript"/>
        </w:rPr>
        <w:t>81</w:t>
      </w:r>
      <w:r>
        <w:rPr>
          <w:rFonts w:ascii="Times New Roman" w:cs="Times New Roman" w:eastAsia="Times New Roman" w:hAnsi="Times New Roman"/>
          <w:sz w:val="24"/>
          <w:szCs w:val="24"/>
          <w:b w:val="1"/>
          <w:bCs w:val="1"/>
          <w:color w:val="auto"/>
        </w:rPr>
        <w:t>[***]</w:t>
      </w:r>
    </w:p>
    <w:p>
      <w:pPr>
        <w:spacing w:after="0" w:line="56" w:lineRule="exact"/>
        <w:rPr>
          <w:sz w:val="20"/>
          <w:szCs w:val="20"/>
          <w:color w:val="auto"/>
        </w:rPr>
      </w:pPr>
    </w:p>
    <w:p>
      <w:pPr>
        <w:ind w:left="3520"/>
        <w:spacing w:after="0"/>
        <w:rPr>
          <w:sz w:val="20"/>
          <w:szCs w:val="20"/>
          <w:color w:val="auto"/>
        </w:rPr>
      </w:pPr>
      <w:r>
        <w:rPr>
          <w:rFonts w:ascii="Times New Roman" w:cs="Times New Roman" w:eastAsia="Times New Roman" w:hAnsi="Times New Roman"/>
          <w:sz w:val="24"/>
          <w:szCs w:val="24"/>
          <w:b w:val="1"/>
          <w:bCs w:val="1"/>
          <w:color w:val="auto"/>
        </w:rPr>
        <w:t xml:space="preserve">FORM DC </w:t>
      </w:r>
      <w:r>
        <w:rPr>
          <w:rFonts w:ascii="Times New Roman" w:cs="Times New Roman" w:eastAsia="Times New Roman" w:hAnsi="Times New Roman"/>
          <w:sz w:val="31"/>
          <w:szCs w:val="31"/>
          <w:b w:val="1"/>
          <w:bCs w:val="1"/>
          <w:color w:val="auto"/>
          <w:vertAlign w:val="superscript"/>
        </w:rPr>
        <w:t>82</w:t>
      </w:r>
      <w:r>
        <w:rPr>
          <w:rFonts w:ascii="Times New Roman" w:cs="Times New Roman" w:eastAsia="Times New Roman" w:hAnsi="Times New Roman"/>
          <w:sz w:val="24"/>
          <w:szCs w:val="24"/>
          <w:b w:val="1"/>
          <w:bCs w:val="1"/>
          <w:color w:val="auto"/>
        </w:rPr>
        <w:t>[***]</w:t>
      </w:r>
    </w:p>
    <w:p>
      <w:pPr>
        <w:spacing w:after="0" w:line="67" w:lineRule="exact"/>
        <w:rPr>
          <w:sz w:val="20"/>
          <w:szCs w:val="20"/>
          <w:color w:val="auto"/>
        </w:rPr>
      </w:pPr>
    </w:p>
    <w:p>
      <w:pPr>
        <w:ind w:left="4040"/>
        <w:spacing w:after="0"/>
        <w:rPr>
          <w:sz w:val="20"/>
          <w:szCs w:val="20"/>
          <w:color w:val="auto"/>
        </w:rPr>
      </w:pPr>
      <w:r>
        <w:rPr>
          <w:rFonts w:ascii="Times New Roman" w:cs="Times New Roman" w:eastAsia="Times New Roman" w:hAnsi="Times New Roman"/>
          <w:sz w:val="24"/>
          <w:szCs w:val="24"/>
          <w:b w:val="1"/>
          <w:bCs w:val="1"/>
          <w:color w:val="auto"/>
        </w:rPr>
        <w:t>FORM E</w:t>
      </w:r>
    </w:p>
    <w:p>
      <w:pPr>
        <w:spacing w:after="0" w:line="131"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 xml:space="preserve">Securities and Exchange Board of India (Stock Brokers </w:t>
      </w:r>
      <w:r>
        <w:rPr>
          <w:rFonts w:ascii="Times New Roman" w:cs="Times New Roman" w:eastAsia="Times New Roman" w:hAnsi="Times New Roman"/>
          <w:sz w:val="31"/>
          <w:szCs w:val="31"/>
          <w:color w:val="auto"/>
          <w:vertAlign w:val="superscript"/>
        </w:rPr>
        <w:t>83</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201295</wp:posOffset>
                </wp:positionV>
                <wp:extent cx="182943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5pt" to="144.05pt,15.85pt" o:allowincell="f" strokecolor="#000000" strokeweight="0.48pt"/>
            </w:pict>
          </mc:Fallback>
        </mc:AlternateContent>
      </w:r>
    </w:p>
    <w:p>
      <w:pPr>
        <w:spacing w:after="0" w:line="385" w:lineRule="exact"/>
        <w:rPr>
          <w:sz w:val="20"/>
          <w:szCs w:val="20"/>
          <w:color w:val="auto"/>
        </w:rPr>
      </w:pPr>
    </w:p>
    <w:p>
      <w:pPr>
        <w:jc w:val="both"/>
        <w:spacing w:after="0" w:line="221" w:lineRule="auto"/>
        <w:rPr>
          <w:sz w:val="20"/>
          <w:szCs w:val="20"/>
          <w:color w:val="auto"/>
        </w:rPr>
      </w:pPr>
      <w:r>
        <w:rPr>
          <w:rFonts w:ascii="Times New Roman" w:cs="Times New Roman" w:eastAsia="Times New Roman" w:hAnsi="Times New Roman"/>
          <w:sz w:val="25"/>
          <w:szCs w:val="25"/>
          <w:color w:val="auto"/>
          <w:vertAlign w:val="superscript"/>
        </w:rPr>
        <w:t>78</w:t>
      </w:r>
      <w:r>
        <w:rPr>
          <w:rFonts w:ascii="Times New Roman" w:cs="Times New Roman" w:eastAsia="Times New Roman" w:hAnsi="Times New Roman"/>
          <w:sz w:val="20"/>
          <w:szCs w:val="20"/>
          <w:color w:val="auto"/>
        </w:rPr>
        <w:t>Form CA, previously inserted by the SEBI (Stock Brokers and Sub-brokers) (Amendment) Regulations, 2000, w.e.f. 14-03-2000, omitted by SEBI (Stock Brokers and Sub-Brokers) (Second Amdt.) Regulations, 2018 w.e.f 01-04-2019.</w:t>
      </w:r>
    </w:p>
    <w:p>
      <w:pPr>
        <w:ind w:left="180" w:hanging="180"/>
        <w:spacing w:after="0" w:line="185" w:lineRule="auto"/>
        <w:tabs>
          <w:tab w:leader="none" w:pos="180"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(Amendment) Regulations, 2014 w.e.f. 08.10.2014.</w:t>
      </w:r>
    </w:p>
    <w:p>
      <w:pPr>
        <w:spacing w:after="0" w:line="17"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8" w:lineRule="exact"/>
        <w:rPr>
          <w:rFonts w:ascii="Times New Roman" w:cs="Times New Roman" w:eastAsia="Times New Roman" w:hAnsi="Times New Roman"/>
          <w:sz w:val="24"/>
          <w:szCs w:val="24"/>
          <w:color w:val="auto"/>
          <w:vertAlign w:val="superscript"/>
        </w:rPr>
      </w:pPr>
    </w:p>
    <w:p>
      <w:pPr>
        <w:ind w:left="180" w:hanging="180"/>
        <w:spacing w:after="0" w:line="185" w:lineRule="auto"/>
        <w:tabs>
          <w:tab w:leader="none" w:pos="180" w:val="left"/>
        </w:tabs>
        <w:numPr>
          <w:ilvl w:val="0"/>
          <w:numId w:val="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4"/>
          <w:szCs w:val="24"/>
          <w:color w:val="auto"/>
          <w:vertAlign w:val="superscript"/>
        </w:rPr>
      </w:pPr>
    </w:p>
    <w:p>
      <w:pPr>
        <w:ind w:left="180" w:hanging="180"/>
        <w:spacing w:after="0" w:line="185" w:lineRule="auto"/>
        <w:tabs>
          <w:tab w:leader="none" w:pos="180" w:val="left"/>
        </w:tabs>
        <w:numPr>
          <w:ilvl w:val="0"/>
          <w:numId w:val="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ectPr>
          <w:pgSz w:w="11900" w:h="16838" w:orient="portrait"/>
          <w:cols w:equalWidth="0" w:num="1">
            <w:col w:w="9040"/>
          </w:cols>
          <w:pgMar w:left="1440" w:top="1440" w:right="1424" w:bottom="873" w:gutter="0" w:footer="0" w:header="0"/>
        </w:sectPr>
      </w:pPr>
    </w:p>
    <w:bookmarkStart w:id="30" w:name="page31"/>
    <w:bookmarkEnd w:id="30"/>
    <w:p>
      <w:pPr>
        <w:jc w:val="center"/>
        <w:ind w:right="20"/>
        <w:spacing w:after="0"/>
        <w:rPr>
          <w:sz w:val="20"/>
          <w:szCs w:val="20"/>
          <w:color w:val="auto"/>
        </w:rPr>
      </w:pPr>
      <w:r>
        <w:rPr>
          <w:rFonts w:ascii="Times New Roman" w:cs="Times New Roman" w:eastAsia="Times New Roman" w:hAnsi="Times New Roman"/>
          <w:sz w:val="24"/>
          <w:szCs w:val="24"/>
          <w:color w:val="auto"/>
        </w:rPr>
        <w:t>Regulations, 1992</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[Regulation 12]</w:t>
      </w:r>
    </w:p>
    <w:p>
      <w:pPr>
        <w:spacing w:after="0" w:line="200" w:lineRule="exact"/>
        <w:rPr>
          <w:sz w:val="20"/>
          <w:szCs w:val="20"/>
          <w:color w:val="auto"/>
        </w:rPr>
      </w:pPr>
    </w:p>
    <w:p>
      <w:pPr>
        <w:spacing w:after="0" w:line="35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149"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In exercise of the powers conferred by sub-section (1) of section 12 of the Securities and Exchange Board of India Act, 1992, read with the rules and regulations made thereunder, the</w:t>
      </w:r>
    </w:p>
    <w:p>
      <w:pPr>
        <w:spacing w:after="0" w:line="25" w:lineRule="exact"/>
        <w:rPr>
          <w:sz w:val="20"/>
          <w:szCs w:val="20"/>
          <w:color w:val="auto"/>
        </w:rPr>
      </w:pPr>
    </w:p>
    <w:p>
      <w:pPr>
        <w:jc w:val="both"/>
        <w:ind w:right="20"/>
        <w:spacing w:after="0" w:line="352" w:lineRule="auto"/>
        <w:rPr>
          <w:sz w:val="20"/>
          <w:szCs w:val="20"/>
          <w:color w:val="auto"/>
        </w:rPr>
      </w:pPr>
      <w:r>
        <w:rPr>
          <w:rFonts w:ascii="Times New Roman" w:cs="Times New Roman" w:eastAsia="Times New Roman" w:hAnsi="Times New Roman"/>
          <w:sz w:val="24"/>
          <w:szCs w:val="24"/>
          <w:color w:val="auto"/>
        </w:rPr>
        <w:t>Board hereby grants a certificate of registration to...................as a Sub-broker subject to the rules and in accordance with the regulations.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Registration number allotted is as under:</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149"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This certificate shall be valid till it is suspended or cancelled in accordance with the regulations.</w:t>
      </w:r>
    </w:p>
    <w:p>
      <w:pPr>
        <w:spacing w:after="0" w:line="13" w:lineRule="exact"/>
        <w:rPr>
          <w:sz w:val="20"/>
          <w:szCs w:val="20"/>
          <w:color w:val="auto"/>
        </w:rPr>
      </w:pPr>
    </w:p>
    <w:p>
      <w:pPr>
        <w:ind w:left="6640"/>
        <w:spacing w:after="0"/>
        <w:rPr>
          <w:sz w:val="20"/>
          <w:szCs w:val="20"/>
          <w:color w:val="auto"/>
        </w:rPr>
      </w:pPr>
      <w:r>
        <w:rPr>
          <w:rFonts w:ascii="Times New Roman" w:cs="Times New Roman" w:eastAsia="Times New Roman" w:hAnsi="Times New Roman"/>
          <w:sz w:val="24"/>
          <w:szCs w:val="24"/>
          <w:color w:val="auto"/>
        </w:rPr>
        <w:t>Date:............... By Order</w:t>
      </w:r>
    </w:p>
    <w:p>
      <w:pPr>
        <w:spacing w:after="0" w:line="142"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24"/>
          <w:szCs w:val="24"/>
          <w:color w:val="auto"/>
        </w:rPr>
        <w:t>For and on behalf of 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SCHEDULE II</w:t>
      </w:r>
    </w:p>
    <w:p>
      <w:pPr>
        <w:spacing w:after="0" w:line="13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 xml:space="preserve">Securities and Exchange Board of India (Stock Brokers </w:t>
      </w:r>
      <w:r>
        <w:rPr>
          <w:rFonts w:ascii="Times New Roman" w:cs="Times New Roman" w:eastAsia="Times New Roman" w:hAnsi="Times New Roman"/>
          <w:sz w:val="31"/>
          <w:szCs w:val="31"/>
          <w:color w:val="auto"/>
          <w:vertAlign w:val="superscript"/>
        </w:rPr>
        <w:t>84</w:t>
      </w:r>
      <w:r>
        <w:rPr>
          <w:rFonts w:ascii="Times New Roman" w:cs="Times New Roman" w:eastAsia="Times New Roman" w:hAnsi="Times New Roman"/>
          <w:sz w:val="24"/>
          <w:szCs w:val="24"/>
          <w:color w:val="auto"/>
        </w:rPr>
        <w:t>[***])</w:t>
      </w:r>
    </w:p>
    <w:p>
      <w:pPr>
        <w:spacing w:after="0" w:line="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Regulations, 1992</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CODE OF CONDUCT FOR STOCK BROKERS</w:t>
      </w:r>
    </w:p>
    <w:p>
      <w:pPr>
        <w:spacing w:after="0" w:line="1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9]</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 General.</w:t>
      </w:r>
    </w:p>
    <w:p>
      <w:pPr>
        <w:spacing w:after="0" w:line="149" w:lineRule="exact"/>
        <w:rPr>
          <w:sz w:val="20"/>
          <w:szCs w:val="20"/>
          <w:color w:val="auto"/>
        </w:rPr>
      </w:pPr>
    </w:p>
    <w:p>
      <w:pPr>
        <w:spacing w:after="0" w:line="348" w:lineRule="auto"/>
        <w:tabs>
          <w:tab w:leader="none" w:pos="388"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Integrity: A stock-broker, shall maintain high standards of integrity, promptitude and fairness in the conduct of all his business.</w:t>
      </w:r>
    </w:p>
    <w:p>
      <w:pPr>
        <w:spacing w:after="0" w:line="30" w:lineRule="exact"/>
        <w:rPr>
          <w:rFonts w:ascii="Times New Roman" w:cs="Times New Roman" w:eastAsia="Times New Roman" w:hAnsi="Times New Roman"/>
          <w:sz w:val="24"/>
          <w:szCs w:val="24"/>
          <w:color w:val="auto"/>
        </w:rPr>
      </w:pPr>
    </w:p>
    <w:p>
      <w:pPr>
        <w:spacing w:after="0" w:line="348" w:lineRule="auto"/>
        <w:tabs>
          <w:tab w:leader="none" w:pos="35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Exercise of due skill and care : A stock-broker shall act with due skill, care and diligence in the conduct of all his business.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605790</wp:posOffset>
                </wp:positionV>
                <wp:extent cx="573214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7pt" to="451.35pt,47.7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04" w:lineRule="auto"/>
        <w:tabs>
          <w:tab w:leader="none" w:pos="192"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192"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ectPr>
          <w:pgSz w:w="11900" w:h="16838" w:orient="portrait"/>
          <w:cols w:equalWidth="0" w:num="1">
            <w:col w:w="9040"/>
          </w:cols>
          <w:pgMar w:left="1440" w:top="1440" w:right="1424" w:bottom="874" w:gutter="0" w:footer="0" w:header="0"/>
        </w:sectPr>
      </w:pPr>
    </w:p>
    <w:bookmarkStart w:id="31" w:name="page32"/>
    <w:bookmarkEnd w:id="31"/>
    <w:p>
      <w:pPr>
        <w:spacing w:after="0" w:line="12" w:lineRule="exact"/>
        <w:rPr>
          <w:sz w:val="20"/>
          <w:szCs w:val="20"/>
          <w:color w:val="auto"/>
        </w:rPr>
      </w:pPr>
    </w:p>
    <w:p>
      <w:pPr>
        <w:jc w:val="both"/>
        <w:spacing w:after="0" w:line="353" w:lineRule="auto"/>
        <w:tabs>
          <w:tab w:leader="none" w:pos="359"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Manipulation : A stock-broker shall not indulge in manipulative, fraudulent or deceptive transactions or schemes or spread rumours with a view to distorting market equilibrium or making personal gains.</w:t>
      </w:r>
    </w:p>
    <w:p>
      <w:pPr>
        <w:spacing w:after="0" w:line="26" w:lineRule="exact"/>
        <w:rPr>
          <w:rFonts w:ascii="Times New Roman" w:cs="Times New Roman" w:eastAsia="Times New Roman" w:hAnsi="Times New Roman"/>
          <w:sz w:val="24"/>
          <w:szCs w:val="24"/>
          <w:color w:val="auto"/>
        </w:rPr>
      </w:pPr>
    </w:p>
    <w:p>
      <w:pPr>
        <w:jc w:val="both"/>
        <w:spacing w:after="0" w:line="357" w:lineRule="auto"/>
        <w:tabs>
          <w:tab w:leader="none" w:pos="35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Malpractices: A stock-broker shall not create false market either singly or in concert with others or indulge in any act detrimental to the investors interest or which leads to interference with the fair and smooth functioning of the market. A stockbroker shall not involve himself in excessive speculative business in the market beyond reasonable levels not commensurate with his financial soundness.</w:t>
      </w:r>
    </w:p>
    <w:p>
      <w:pPr>
        <w:spacing w:after="0" w:line="16" w:lineRule="exact"/>
        <w:rPr>
          <w:rFonts w:ascii="Times New Roman" w:cs="Times New Roman" w:eastAsia="Times New Roman" w:hAnsi="Times New Roman"/>
          <w:sz w:val="24"/>
          <w:szCs w:val="24"/>
          <w:color w:val="auto"/>
        </w:rPr>
      </w:pPr>
    </w:p>
    <w:p>
      <w:pPr>
        <w:jc w:val="both"/>
        <w:spacing w:after="0" w:line="353" w:lineRule="auto"/>
        <w:tabs>
          <w:tab w:leader="none" w:pos="355"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Compliance with statutory requirements: A stock-broker shall abide by all the provisions of the Act and the rules, regulations issued by the Government, the Board and the Stock Exchange from time to time as may be applicable to him.</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 Duty to the Investor</w:t>
      </w:r>
    </w:p>
    <w:p>
      <w:pPr>
        <w:spacing w:after="0" w:line="149" w:lineRule="exact"/>
        <w:rPr>
          <w:sz w:val="20"/>
          <w:szCs w:val="20"/>
          <w:color w:val="auto"/>
        </w:rPr>
      </w:pPr>
    </w:p>
    <w:p>
      <w:pPr>
        <w:jc w:val="both"/>
        <w:spacing w:after="0" w:line="357" w:lineRule="auto"/>
        <w:tabs>
          <w:tab w:leader="none" w:pos="383"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Execution of Orders: A stock-broker, in his dealings with the clients and the general investing public, shall faithfully execute the orders for buying and selling of securities at the best available market price and not refuse to deal with a Small Investor merely on the ground of the volume of business involved. A stock-broker shall promptly inform his client about the execution or non-execution of an order, and make prompt payment in respect of securities sold and arrange for prompt delivery of securities purchased by clients.</w:t>
      </w:r>
    </w:p>
    <w:p>
      <w:pPr>
        <w:spacing w:after="0" w:line="5" w:lineRule="exact"/>
        <w:rPr>
          <w:rFonts w:ascii="Times New Roman" w:cs="Times New Roman" w:eastAsia="Times New Roman" w:hAnsi="Times New Roman"/>
          <w:sz w:val="24"/>
          <w:szCs w:val="24"/>
          <w:color w:val="auto"/>
        </w:rPr>
      </w:pPr>
    </w:p>
    <w:p>
      <w:pPr>
        <w:jc w:val="both"/>
        <w:spacing w:after="0" w:line="315" w:lineRule="auto"/>
        <w:tabs>
          <w:tab w:leader="none" w:pos="359"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Issue of Contract Note: A stock-broker shall issue without delay to his client </w:t>
      </w:r>
      <w:r>
        <w:rPr>
          <w:rFonts w:ascii="Times New Roman" w:cs="Times New Roman" w:eastAsia="Times New Roman" w:hAnsi="Times New Roman"/>
          <w:sz w:val="31"/>
          <w:szCs w:val="31"/>
          <w:color w:val="auto"/>
          <w:vertAlign w:val="superscript"/>
        </w:rPr>
        <w:t>85</w:t>
      </w:r>
      <w:r>
        <w:rPr>
          <w:rFonts w:ascii="Times New Roman" w:cs="Times New Roman" w:eastAsia="Times New Roman" w:hAnsi="Times New Roman"/>
          <w:sz w:val="24"/>
          <w:szCs w:val="24"/>
          <w:color w:val="auto"/>
        </w:rPr>
        <w:t>[or client of the sub-broker, as the case may be] a contract note for all transactions in the form specified by the stock exchange.</w:t>
      </w:r>
    </w:p>
    <w:p>
      <w:pPr>
        <w:spacing w:after="0" w:line="64" w:lineRule="exact"/>
        <w:rPr>
          <w:rFonts w:ascii="Times New Roman" w:cs="Times New Roman" w:eastAsia="Times New Roman" w:hAnsi="Times New Roman"/>
          <w:sz w:val="24"/>
          <w:szCs w:val="24"/>
          <w:color w:val="auto"/>
        </w:rPr>
      </w:pPr>
    </w:p>
    <w:p>
      <w:pPr>
        <w:jc w:val="both"/>
        <w:spacing w:after="0" w:line="356" w:lineRule="auto"/>
        <w:tabs>
          <w:tab w:leader="none" w:pos="374"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Breach of Trust: A stock-broker shall not disclose or discuss with any other person or make improper use of the details of personal investments and other information of a confidential nature of the client which he comes to know in his business relationship.</w:t>
      </w:r>
    </w:p>
    <w:p>
      <w:pPr>
        <w:spacing w:after="0" w:line="3"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and Commission:</w:t>
      </w:r>
    </w:p>
    <w:p>
      <w:pPr>
        <w:spacing w:after="0" w:line="149" w:lineRule="exact"/>
        <w:rPr>
          <w:sz w:val="20"/>
          <w:szCs w:val="20"/>
          <w:color w:val="auto"/>
        </w:rPr>
      </w:pPr>
    </w:p>
    <w:p>
      <w:pPr>
        <w:spacing w:after="0" w:line="352" w:lineRule="auto"/>
        <w:tabs>
          <w:tab w:leader="none" w:pos="34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stock-broker shall not encourage sales or purchases of securities with the sole object of generating brokerage or commission.</w:t>
      </w:r>
    </w:p>
    <w:p>
      <w:pPr>
        <w:spacing w:after="0" w:line="20" w:lineRule="exact"/>
        <w:rPr>
          <w:rFonts w:ascii="Times New Roman" w:cs="Times New Roman" w:eastAsia="Times New Roman" w:hAnsi="Times New Roman"/>
          <w:sz w:val="24"/>
          <w:szCs w:val="24"/>
          <w:color w:val="auto"/>
        </w:rPr>
      </w:pPr>
    </w:p>
    <w:p>
      <w:pPr>
        <w:jc w:val="both"/>
        <w:spacing w:after="0" w:line="353" w:lineRule="auto"/>
        <w:tabs>
          <w:tab w:leader="none" w:pos="359"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stock-broker shall not furnish false or misleading quotations or give any other false or misleading advice or information to the clients with a view of inducing him to do business in particular securities and enabling himself to earn brokerage or commission thereby.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517525</wp:posOffset>
                </wp:positionV>
                <wp:extent cx="182943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75pt" to="144.05pt,40.75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80" w:hanging="180"/>
        <w:spacing w:after="0"/>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(Amendment) Regulations, 2000, w.e.f. 23-09-2003</w:t>
      </w:r>
    </w:p>
    <w:p>
      <w:pPr>
        <w:sectPr>
          <w:pgSz w:w="11900" w:h="16838" w:orient="portrait"/>
          <w:cols w:equalWidth="0" w:num="1">
            <w:col w:w="9040"/>
          </w:cols>
          <w:pgMar w:left="1440" w:top="1440" w:right="1424" w:bottom="872" w:gutter="0" w:footer="0" w:header="0"/>
        </w:sectPr>
      </w:pPr>
    </w:p>
    <w:bookmarkStart w:id="32" w:name="page33"/>
    <w:bookmarkEnd w:id="32"/>
    <w:p>
      <w:pPr>
        <w:spacing w:after="0" w:line="12" w:lineRule="exact"/>
        <w:rPr>
          <w:sz w:val="20"/>
          <w:szCs w:val="20"/>
          <w:color w:val="auto"/>
        </w:rPr>
      </w:pPr>
    </w:p>
    <w:p>
      <w:pPr>
        <w:jc w:val="both"/>
        <w:spacing w:after="0" w:line="353" w:lineRule="auto"/>
        <w:tabs>
          <w:tab w:leader="none" w:pos="418"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Business of Defaulting Clients: A stock-broker shall not deal or transact business knowingly, directly or indirectly or execute an order for a client who has failed to carry out his commitments in relation to securities with another stock-broker.</w:t>
      </w:r>
    </w:p>
    <w:p>
      <w:pPr>
        <w:spacing w:after="0" w:line="26" w:lineRule="exact"/>
        <w:rPr>
          <w:rFonts w:ascii="Times New Roman" w:cs="Times New Roman" w:eastAsia="Times New Roman" w:hAnsi="Times New Roman"/>
          <w:sz w:val="24"/>
          <w:szCs w:val="24"/>
          <w:color w:val="auto"/>
        </w:rPr>
      </w:pPr>
    </w:p>
    <w:p>
      <w:pPr>
        <w:jc w:val="both"/>
        <w:spacing w:after="0" w:line="357" w:lineRule="auto"/>
        <w:tabs>
          <w:tab w:leader="none" w:pos="355"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Fairness to Clients: A stock-broker, when dealing with a client, shall disclose whether he is acting as a principal or as an agent and shall ensure at the same time,that no conflict of interest arises between him and the client. In the event of a conflict of interest, he shall inform the client accordingly and shall not seek to gain a direct or indirect personal advantage from the situation and shall not consider clients’ interest inferior to his own.</w:t>
      </w:r>
    </w:p>
    <w:p>
      <w:pPr>
        <w:spacing w:after="0" w:line="16" w:lineRule="exact"/>
        <w:rPr>
          <w:rFonts w:ascii="Times New Roman" w:cs="Times New Roman" w:eastAsia="Times New Roman" w:hAnsi="Times New Roman"/>
          <w:sz w:val="24"/>
          <w:szCs w:val="24"/>
          <w:color w:val="auto"/>
        </w:rPr>
      </w:pPr>
    </w:p>
    <w:p>
      <w:pPr>
        <w:jc w:val="both"/>
        <w:ind w:right="20"/>
        <w:spacing w:after="0" w:line="357" w:lineRule="auto"/>
        <w:tabs>
          <w:tab w:leader="none" w:pos="364" w:val="left"/>
        </w:tabs>
        <w:numPr>
          <w:ilvl w:val="0"/>
          <w:numId w:val="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Advice: A stock-broker shall not make a recommendation to any client who might be expected to rely thereon to acquire, dispose of, retain any securities unless he has reasonable grounds for believing that the recommendation is suitable for such a client upon the basis of the facts, if disclosed by such a client as to his own security holdings, financial situation and objectives of such investment.</w:t>
      </w:r>
    </w:p>
    <w:p>
      <w:pPr>
        <w:spacing w:after="0" w:line="16" w:lineRule="exact"/>
        <w:rPr>
          <w:rFonts w:ascii="Times New Roman" w:cs="Times New Roman" w:eastAsia="Times New Roman" w:hAnsi="Times New Roman"/>
          <w:sz w:val="24"/>
          <w:szCs w:val="24"/>
          <w:color w:val="auto"/>
        </w:rPr>
      </w:pPr>
    </w:p>
    <w:p>
      <w:pPr>
        <w:ind w:right="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stock-broker should seek such information from clients, whenever he feels it is appropriate to do so.</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86</w:t>
      </w:r>
      <w:r>
        <w:rPr>
          <w:rFonts w:ascii="Times New Roman" w:cs="Times New Roman" w:eastAsia="Times New Roman" w:hAnsi="Times New Roman"/>
          <w:sz w:val="24"/>
          <w:szCs w:val="24"/>
          <w:color w:val="auto"/>
        </w:rPr>
        <w:t>[(7A) Investment advice in publicly accessible media—</w:t>
      </w:r>
    </w:p>
    <w:p>
      <w:pPr>
        <w:spacing w:after="0" w:line="75" w:lineRule="exact"/>
        <w:rPr>
          <w:sz w:val="20"/>
          <w:szCs w:val="20"/>
          <w:color w:val="auto"/>
        </w:rPr>
      </w:pPr>
    </w:p>
    <w:p>
      <w:pPr>
        <w:jc w:val="both"/>
        <w:spacing w:after="0" w:line="357" w:lineRule="auto"/>
        <w:tabs>
          <w:tab w:leader="none" w:pos="383"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stock broker or any of his employees shall not render, directly or indirectly, any investment advice about any security in the publicly accessible media, whether real-time or non-real-time, unless a disclosure of his interest including the interest of his dependent family members and the employer including their long or short position in the said security has been made, while rendering such advice.</w:t>
      </w:r>
    </w:p>
    <w:p>
      <w:pPr>
        <w:spacing w:after="0" w:line="16" w:lineRule="exact"/>
        <w:rPr>
          <w:rFonts w:ascii="Times New Roman" w:cs="Times New Roman" w:eastAsia="Times New Roman" w:hAnsi="Times New Roman"/>
          <w:sz w:val="24"/>
          <w:szCs w:val="24"/>
          <w:color w:val="auto"/>
        </w:rPr>
      </w:pPr>
    </w:p>
    <w:p>
      <w:pPr>
        <w:jc w:val="both"/>
        <w:ind w:right="20"/>
        <w:spacing w:after="0" w:line="355" w:lineRule="auto"/>
        <w:tabs>
          <w:tab w:leader="none" w:pos="364" w:val="left"/>
        </w:tabs>
        <w:numPr>
          <w:ilvl w:val="0"/>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an employee of the stock broker is rendering such advice, he shall also disclose the interest of his dependent family members and the employer including their long or short position in the said security, while rendering such advice.]</w:t>
      </w:r>
    </w:p>
    <w:p>
      <w:pPr>
        <w:spacing w:after="0" w:line="19" w:lineRule="exact"/>
        <w:rPr>
          <w:rFonts w:ascii="Times New Roman" w:cs="Times New Roman" w:eastAsia="Times New Roman" w:hAnsi="Times New Roman"/>
          <w:sz w:val="24"/>
          <w:szCs w:val="24"/>
          <w:color w:val="auto"/>
        </w:rPr>
      </w:pPr>
    </w:p>
    <w:p>
      <w:pPr>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(8) Competence of Stock-Broker: A stock-broker should have adequately trained staff and arrangements to render fair, prompt and competence services to his clients.</w:t>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 Stock-Brokers vis-a-vis Other Stock-Brokers</w:t>
      </w:r>
    </w:p>
    <w:p>
      <w:pPr>
        <w:spacing w:after="0" w:line="149" w:lineRule="exact"/>
        <w:rPr>
          <w:sz w:val="20"/>
          <w:szCs w:val="20"/>
          <w:color w:val="auto"/>
        </w:rPr>
      </w:pPr>
    </w:p>
    <w:p>
      <w:pPr>
        <w:jc w:val="both"/>
        <w:spacing w:after="0" w:line="356" w:lineRule="auto"/>
        <w:tabs>
          <w:tab w:leader="none" w:pos="359"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Conduct of Dealings: A stock-broker shall co-operate with the other contracting party in comparing unmatched transactions. A stock-broker shall not knowingly and wilfully deliver documents which constitute bad delivery and shall co-operate with other contracting party for prompt replacement of documents which are declared as bad delivery.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104775</wp:posOffset>
                </wp:positionV>
                <wp:extent cx="182943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5pt" to="144.05pt,8.25pt" o:allowincell="f" strokecolor="#000000" strokeweight="0.4799pt"/>
            </w:pict>
          </mc:Fallback>
        </mc:AlternateContent>
      </w:r>
    </w:p>
    <w:p>
      <w:pPr>
        <w:spacing w:after="0" w:line="245" w:lineRule="exact"/>
        <w:rPr>
          <w:sz w:val="20"/>
          <w:szCs w:val="20"/>
          <w:color w:val="auto"/>
        </w:rPr>
      </w:pPr>
    </w:p>
    <w:p>
      <w:pPr>
        <w:spacing w:after="0" w:line="204" w:lineRule="auto"/>
        <w:tabs>
          <w:tab w:leader="none" w:pos="197" w:val="left"/>
        </w:tabs>
        <w:numPr>
          <w:ilvl w:val="0"/>
          <w:numId w:val="9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(Investment Advice by Intermediaries ) (Amendment) Regulations, 2001, w.e.f. 29-05-2001.</w:t>
      </w:r>
    </w:p>
    <w:p>
      <w:pPr>
        <w:sectPr>
          <w:pgSz w:w="11900" w:h="16838" w:orient="portrait"/>
          <w:cols w:equalWidth="0" w:num="1">
            <w:col w:w="9040"/>
          </w:cols>
          <w:pgMar w:left="1440" w:top="1440" w:right="1424" w:bottom="874" w:gutter="0" w:footer="0" w:header="0"/>
        </w:sectPr>
      </w:pPr>
    </w:p>
    <w:bookmarkStart w:id="33" w:name="page34"/>
    <w:bookmarkEnd w:id="33"/>
    <w:p>
      <w:pPr>
        <w:spacing w:after="0" w:line="12" w:lineRule="exact"/>
        <w:rPr>
          <w:sz w:val="20"/>
          <w:szCs w:val="20"/>
          <w:color w:val="auto"/>
        </w:rPr>
      </w:pPr>
    </w:p>
    <w:p>
      <w:pPr>
        <w:jc w:val="both"/>
        <w:spacing w:after="0" w:line="353" w:lineRule="auto"/>
        <w:tabs>
          <w:tab w:leader="none" w:pos="369"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Protection of Clients Interests: A stock-broker shall extend fullest co-operation to other stock-brokers in protecting the interests of his clients regarding their rights to dividends, bonus shares, right shares and any other right related to such securities.</w:t>
      </w:r>
    </w:p>
    <w:p>
      <w:pPr>
        <w:spacing w:after="0" w:line="26" w:lineRule="exact"/>
        <w:rPr>
          <w:rFonts w:ascii="Times New Roman" w:cs="Times New Roman" w:eastAsia="Times New Roman" w:hAnsi="Times New Roman"/>
          <w:sz w:val="24"/>
          <w:szCs w:val="24"/>
          <w:color w:val="auto"/>
        </w:rPr>
      </w:pPr>
    </w:p>
    <w:p>
      <w:pPr>
        <w:jc w:val="both"/>
        <w:spacing w:after="0" w:line="353" w:lineRule="auto"/>
        <w:tabs>
          <w:tab w:leader="none" w:pos="388"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with Stock-Brokers: A stock-broker shall carry out his transactions with other stock-brokers and shall comply with his obligations in completing the settlement of transactions with them.</w:t>
      </w:r>
    </w:p>
    <w:p>
      <w:pPr>
        <w:spacing w:after="0" w:line="20" w:lineRule="exact"/>
        <w:rPr>
          <w:rFonts w:ascii="Times New Roman" w:cs="Times New Roman" w:eastAsia="Times New Roman" w:hAnsi="Times New Roman"/>
          <w:sz w:val="24"/>
          <w:szCs w:val="24"/>
          <w:color w:val="auto"/>
        </w:rPr>
      </w:pPr>
    </w:p>
    <w:p>
      <w:pPr>
        <w:ind w:right="20"/>
        <w:spacing w:after="0" w:line="352" w:lineRule="auto"/>
        <w:tabs>
          <w:tab w:leader="none" w:pos="388"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 and Publicity: A stock-broker shall not advertise his business publicly unless permitted by the stock exchange.</w:t>
      </w:r>
    </w:p>
    <w:p>
      <w:pPr>
        <w:spacing w:after="0" w:line="21" w:lineRule="exact"/>
        <w:rPr>
          <w:rFonts w:ascii="Times New Roman" w:cs="Times New Roman" w:eastAsia="Times New Roman" w:hAnsi="Times New Roman"/>
          <w:sz w:val="24"/>
          <w:szCs w:val="24"/>
          <w:color w:val="auto"/>
        </w:rPr>
      </w:pPr>
    </w:p>
    <w:p>
      <w:pPr>
        <w:ind w:right="20"/>
        <w:spacing w:after="0" w:line="348" w:lineRule="auto"/>
        <w:tabs>
          <w:tab w:leader="none" w:pos="35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Inducement of Clients: A stock-broker shall not resort to unfair means of inducing clients from other stock-brokers.</w:t>
      </w:r>
    </w:p>
    <w:p>
      <w:pPr>
        <w:spacing w:after="0" w:line="25" w:lineRule="exact"/>
        <w:rPr>
          <w:rFonts w:ascii="Times New Roman" w:cs="Times New Roman" w:eastAsia="Times New Roman" w:hAnsi="Times New Roman"/>
          <w:sz w:val="24"/>
          <w:szCs w:val="24"/>
          <w:color w:val="auto"/>
        </w:rPr>
      </w:pPr>
    </w:p>
    <w:p>
      <w:pPr>
        <w:jc w:val="both"/>
        <w:spacing w:after="0" w:line="355" w:lineRule="auto"/>
        <w:tabs>
          <w:tab w:leader="none" w:pos="36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False or Misleading Returns: A stock-broker shall not neglect or fail or refuse to submit the required returns and not make any false or misleading statement on any returns required to be submitted to the Board and the stock exchange.</w:t>
      </w:r>
    </w:p>
    <w:p>
      <w:pPr>
        <w:spacing w:after="0" w:line="1"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D </w:t>
      </w:r>
      <w:r>
        <w:rPr>
          <w:rFonts w:ascii="Times New Roman" w:cs="Times New Roman" w:eastAsia="Times New Roman" w:hAnsi="Times New Roman"/>
          <w:sz w:val="31"/>
          <w:szCs w:val="31"/>
          <w:b w:val="1"/>
          <w:bCs w:val="1"/>
          <w:color w:val="auto"/>
          <w:vertAlign w:val="superscript"/>
        </w:rPr>
        <w:t>87</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1"/>
          <w:szCs w:val="31"/>
          <w:b w:val="1"/>
          <w:bCs w:val="1"/>
          <w:color w:val="auto"/>
          <w:vertAlign w:val="superscript"/>
        </w:rPr>
        <w:t>88</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7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SCHEDULE III</w:t>
      </w:r>
    </w:p>
    <w:p>
      <w:pPr>
        <w:spacing w:after="0" w:line="1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Securities and Exchange Board of India (Stock Brokers </w:t>
      </w:r>
      <w:r>
        <w:rPr>
          <w:rFonts w:ascii="Times New Roman" w:cs="Times New Roman" w:eastAsia="Times New Roman" w:hAnsi="Times New Roman"/>
          <w:sz w:val="31"/>
          <w:szCs w:val="31"/>
          <w:color w:val="auto"/>
          <w:vertAlign w:val="superscript"/>
        </w:rPr>
        <w:t>89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p>
      <w:pPr>
        <w:spacing w:after="0" w:line="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Regulations, 1992</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[Regulation 10]</w:t>
      </w: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 Fees to be paid by the Stock Broker.</w:t>
      </w:r>
    </w:p>
    <w:p>
      <w:pPr>
        <w:spacing w:after="0" w:line="154" w:lineRule="exact"/>
        <w:rPr>
          <w:sz w:val="20"/>
          <w:szCs w:val="20"/>
          <w:color w:val="auto"/>
        </w:rPr>
      </w:pPr>
    </w:p>
    <w:p>
      <w:pPr>
        <w:spacing w:after="0" w:line="348" w:lineRule="auto"/>
        <w:tabs>
          <w:tab w:leader="none" w:pos="268" w:val="left"/>
        </w:tabs>
        <w:numPr>
          <w:ilvl w:val="0"/>
          <w:numId w:val="1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broker shall subject to paragraphs 2 and 3 of this Schedule pay registration fees in the manner set out below:</w:t>
      </w:r>
    </w:p>
    <w:p>
      <w:pPr>
        <w:spacing w:after="0" w:line="25" w:lineRule="exact"/>
        <w:rPr>
          <w:rFonts w:ascii="Times New Roman" w:cs="Times New Roman" w:eastAsia="Times New Roman" w:hAnsi="Times New Roman"/>
          <w:sz w:val="24"/>
          <w:szCs w:val="24"/>
          <w:color w:val="auto"/>
        </w:rPr>
      </w:pPr>
    </w:p>
    <w:p>
      <w:pPr>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where the annual turnover does not exceed rupees one crore during any financial year, a sum of rupees five thousand for each financial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697230</wp:posOffset>
                </wp:positionV>
                <wp:extent cx="182943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9pt" to="144.05pt,54.9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line="204" w:lineRule="auto"/>
        <w:tabs>
          <w:tab w:leader="none" w:pos="187"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(Stock Brokers and Sub-brokers) (Second Amdt.) Regulations, 2011, w.e.f. 17- 08-2011. Prior to the omission, it read as under:</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 (1) A stock broker, shall enter into an agreement as specified by the Board with his client.</w:t>
      </w:r>
    </w:p>
    <w:p>
      <w:pPr>
        <w:spacing w:after="0" w:line="9" w:lineRule="exact"/>
        <w:rPr>
          <w:rFonts w:ascii="Times New Roman" w:cs="Times New Roman" w:eastAsia="Times New Roman" w:hAnsi="Times New Roman"/>
          <w:sz w:val="26"/>
          <w:szCs w:val="26"/>
          <w:color w:val="auto"/>
          <w:vertAlign w:val="superscript"/>
        </w:rPr>
      </w:pPr>
    </w:p>
    <w:p>
      <w:pPr>
        <w:spacing w:after="0" w:line="204" w:lineRule="auto"/>
        <w:tabs>
          <w:tab w:leader="none" w:pos="240"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Code of conduct for sub-brokers, omitted by SEBI (Stock Brokers and Sub-Brokers) (Second Amdt.) Regulations, 2018 w.e.f 01-04-2019.</w:t>
      </w:r>
    </w:p>
    <w:p>
      <w:pPr>
        <w:spacing w:after="0" w:line="11" w:lineRule="exact"/>
        <w:rPr>
          <w:rFonts w:ascii="Times New Roman" w:cs="Times New Roman" w:eastAsia="Times New Roman" w:hAnsi="Times New Roman"/>
          <w:sz w:val="26"/>
          <w:szCs w:val="26"/>
          <w:color w:val="auto"/>
          <w:vertAlign w:val="superscript"/>
        </w:rPr>
      </w:pPr>
    </w:p>
    <w:p>
      <w:pPr>
        <w:spacing w:after="0" w:line="204" w:lineRule="auto"/>
        <w:tabs>
          <w:tab w:leader="none" w:pos="192"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“and sub-broker” omitted by SEBI (Stock Brokers and Sub-Brokers) (Second Amdt.) Regulations, 2018 w.e.f 01-04-2019.</w:t>
      </w:r>
    </w:p>
    <w:p>
      <w:pPr>
        <w:sectPr>
          <w:pgSz w:w="11900" w:h="16838" w:orient="portrait"/>
          <w:cols w:equalWidth="0" w:num="1">
            <w:col w:w="9040"/>
          </w:cols>
          <w:pgMar w:left="1440" w:top="1440" w:right="1424" w:bottom="874" w:gutter="0" w:footer="0" w:header="0"/>
        </w:sectPr>
      </w:pPr>
    </w:p>
    <w:bookmarkStart w:id="34" w:name="page35"/>
    <w:bookmarkEnd w:id="34"/>
    <w:p>
      <w:pPr>
        <w:spacing w:after="0" w:line="12" w:lineRule="exact"/>
        <w:rPr>
          <w:sz w:val="20"/>
          <w:szCs w:val="20"/>
          <w:color w:val="auto"/>
        </w:rPr>
      </w:pPr>
    </w:p>
    <w:p>
      <w:pPr>
        <w:jc w:val="both"/>
        <w:spacing w:after="0" w:line="353" w:lineRule="auto"/>
        <w:tabs>
          <w:tab w:leader="none" w:pos="398" w:val="left"/>
        </w:tabs>
        <w:numPr>
          <w:ilvl w:val="0"/>
          <w:numId w:val="1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annual turnover of the stock-broker exceeds rupees one crore during any financial year, a sum of rupees five thousand plus one hundredth of one per cent of the turnover in excess of rupees one crore for each financial year;</w:t>
      </w:r>
    </w:p>
    <w:p>
      <w:pPr>
        <w:spacing w:after="0" w:line="8" w:lineRule="exact"/>
        <w:rPr>
          <w:sz w:val="20"/>
          <w:szCs w:val="20"/>
          <w:color w:val="auto"/>
        </w:rPr>
      </w:pPr>
    </w:p>
    <w:p>
      <w:pPr>
        <w:spacing w:after="0" w:line="293" w:lineRule="auto"/>
        <w:rPr>
          <w:sz w:val="20"/>
          <w:szCs w:val="20"/>
          <w:color w:val="auto"/>
        </w:rPr>
      </w:pPr>
      <w:r>
        <w:rPr>
          <w:rFonts w:ascii="Times New Roman" w:cs="Times New Roman" w:eastAsia="Times New Roman" w:hAnsi="Times New Roman"/>
          <w:sz w:val="31"/>
          <w:szCs w:val="31"/>
          <w:color w:val="auto"/>
          <w:vertAlign w:val="superscript"/>
        </w:rPr>
        <w:t>90</w:t>
      </w:r>
      <w:r>
        <w:rPr>
          <w:rFonts w:ascii="Times New Roman" w:cs="Times New Roman" w:eastAsia="Times New Roman" w:hAnsi="Times New Roman"/>
          <w:sz w:val="24"/>
          <w:szCs w:val="24"/>
          <w:color w:val="auto"/>
        </w:rPr>
        <w:t>[(bb) Notwithstanding anything contained in clause (b) it is clarified that the fee shall be recoverable as computed as under :</w:t>
      </w:r>
    </w:p>
    <w:p>
      <w:pPr>
        <w:spacing w:after="0" w:line="71" w:lineRule="exact"/>
        <w:rPr>
          <w:sz w:val="20"/>
          <w:szCs w:val="20"/>
          <w:color w:val="auto"/>
        </w:rPr>
      </w:pPr>
    </w:p>
    <w:p>
      <w:pPr>
        <w:jc w:val="both"/>
        <w:ind w:right="20"/>
        <w:spacing w:after="0" w:line="356" w:lineRule="auto"/>
        <w:tabs>
          <w:tab w:leader="none" w:pos="331"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jobbing transactions that is to say all transactions which are squared off during the same day which have not been undertaken by the broker on behalf of clients, the fees shall be computed at the rate of one two hundredth of one per cent in respect of the sale side of such transactions;</w:t>
      </w:r>
    </w:p>
    <w:p>
      <w:pPr>
        <w:spacing w:after="0" w:line="18" w:lineRule="exact"/>
        <w:rPr>
          <w:rFonts w:ascii="Times New Roman" w:cs="Times New Roman" w:eastAsia="Times New Roman" w:hAnsi="Times New Roman"/>
          <w:sz w:val="24"/>
          <w:szCs w:val="24"/>
          <w:color w:val="auto"/>
        </w:rPr>
      </w:pPr>
    </w:p>
    <w:p>
      <w:pPr>
        <w:jc w:val="both"/>
        <w:spacing w:after="0" w:line="356" w:lineRule="auto"/>
        <w:tabs>
          <w:tab w:leader="none" w:pos="359"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transactions in Government securities, the bonds issued by any Public Sector Undertaking and the units traded in a similar manner, the fee payable shall be computed at the rate of one thousandth of one per cent of the turnover;</w:t>
      </w:r>
    </w:p>
    <w:p>
      <w:pPr>
        <w:spacing w:after="0" w:line="15" w:lineRule="exact"/>
        <w:rPr>
          <w:rFonts w:ascii="Times New Roman" w:cs="Times New Roman" w:eastAsia="Times New Roman" w:hAnsi="Times New Roman"/>
          <w:sz w:val="24"/>
          <w:szCs w:val="24"/>
          <w:color w:val="auto"/>
        </w:rPr>
      </w:pPr>
    </w:p>
    <w:p>
      <w:pPr>
        <w:jc w:val="both"/>
        <w:spacing w:after="0" w:line="353" w:lineRule="auto"/>
        <w:tabs>
          <w:tab w:leader="none" w:pos="436"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carry forward, renewal or badla transactions the fees shall be computed at the rate of one hundredth of one per cent of the turnover and the reverse off setting transactions shall not be counted as part of the turnover;</w:t>
      </w:r>
    </w:p>
    <w:p>
      <w:pPr>
        <w:spacing w:after="0" w:line="25" w:lineRule="exact"/>
        <w:rPr>
          <w:rFonts w:ascii="Times New Roman" w:cs="Times New Roman" w:eastAsia="Times New Roman" w:hAnsi="Times New Roman"/>
          <w:sz w:val="24"/>
          <w:szCs w:val="24"/>
          <w:color w:val="auto"/>
        </w:rPr>
      </w:pPr>
    </w:p>
    <w:p>
      <w:pPr>
        <w:jc w:val="both"/>
        <w:spacing w:after="0" w:line="353" w:lineRule="auto"/>
        <w:tabs>
          <w:tab w:leader="none" w:pos="427"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brokers are carrying out transactions in securities without reporting them to the stock exchange, those transactions shall be taken into account for the purpose of turnover and the fees shall be computed at the rate of one hundredth of one per cent of the turnover;</w:t>
      </w:r>
    </w:p>
    <w:p>
      <w:pPr>
        <w:spacing w:after="0" w:line="21" w:lineRule="exact"/>
        <w:rPr>
          <w:rFonts w:ascii="Times New Roman" w:cs="Times New Roman" w:eastAsia="Times New Roman" w:hAnsi="Times New Roman"/>
          <w:sz w:val="24"/>
          <w:szCs w:val="24"/>
          <w:color w:val="auto"/>
        </w:rPr>
      </w:pPr>
    </w:p>
    <w:p>
      <w:pPr>
        <w:jc w:val="both"/>
        <w:spacing w:after="0" w:line="355" w:lineRule="auto"/>
        <w:tabs>
          <w:tab w:leader="none" w:pos="364"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trade put through on other stock exchanges shall be included in the turnover of that exchange if market for that security does not exist on the exchange of which he is a member and the fees shall be computed at the rate of one hundredth of one per cent of the turnover;</w:t>
      </w:r>
    </w:p>
    <w:p>
      <w:pPr>
        <w:spacing w:after="0" w:line="18" w:lineRule="exact"/>
        <w:rPr>
          <w:rFonts w:ascii="Times New Roman" w:cs="Times New Roman" w:eastAsia="Times New Roman" w:hAnsi="Times New Roman"/>
          <w:sz w:val="24"/>
          <w:szCs w:val="24"/>
          <w:color w:val="auto"/>
        </w:rPr>
      </w:pPr>
    </w:p>
    <w:p>
      <w:pPr>
        <w:ind w:right="20"/>
        <w:spacing w:after="0" w:line="348" w:lineRule="auto"/>
        <w:tabs>
          <w:tab w:leader="none" w:pos="436"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activity such as underwriting and collection of deposits shall not be taken into account for the purpose of calculating the turnover;]</w:t>
      </w:r>
    </w:p>
    <w:p>
      <w:pPr>
        <w:spacing w:after="0" w:line="1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 after the expiry of five financial years from the date of initial registration as a stock-</w:t>
      </w:r>
    </w:p>
    <w:p>
      <w:pPr>
        <w:spacing w:after="0" w:line="131" w:lineRule="exact"/>
        <w:rPr>
          <w:rFonts w:ascii="Times New Roman" w:cs="Times New Roman" w:eastAsia="Times New Roman" w:hAnsi="Times New Roman"/>
          <w:sz w:val="24"/>
          <w:szCs w:val="24"/>
          <w:color w:val="auto"/>
        </w:rPr>
      </w:pPr>
    </w:p>
    <w:p>
      <w:pPr>
        <w:jc w:val="both"/>
        <w:spacing w:after="0" w:line="31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broker, he shall pay a sum of rupees five thousand for </w:t>
      </w:r>
      <w:r>
        <w:rPr>
          <w:rFonts w:ascii="Times New Roman" w:cs="Times New Roman" w:eastAsia="Times New Roman" w:hAnsi="Times New Roman"/>
          <w:sz w:val="31"/>
          <w:szCs w:val="31"/>
          <w:color w:val="auto"/>
          <w:vertAlign w:val="superscript"/>
        </w:rPr>
        <w:t>91</w:t>
      </w:r>
      <w:r>
        <w:rPr>
          <w:rFonts w:ascii="Times New Roman" w:cs="Times New Roman" w:eastAsia="Times New Roman" w:hAnsi="Times New Roman"/>
          <w:sz w:val="24"/>
          <w:szCs w:val="24"/>
          <w:color w:val="auto"/>
        </w:rPr>
        <w:t>[every] block of five financial years commencing from the sixth financial year after the date of grant of initial registration to keep his registration in force.</w:t>
      </w:r>
    </w:p>
    <w:p>
      <w:pPr>
        <w:spacing w:after="0" w:line="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Fees referred to in clauses (a) and (b) of paragraph 1 above shall be paid—</w:t>
      </w:r>
    </w:p>
    <w:p>
      <w:pPr>
        <w:spacing w:after="0" w:line="149" w:lineRule="exact"/>
        <w:rPr>
          <w:sz w:val="20"/>
          <w:szCs w:val="20"/>
          <w:color w:val="auto"/>
        </w:rPr>
      </w:pPr>
    </w:p>
    <w:p>
      <w:pPr>
        <w:spacing w:after="0" w:line="348" w:lineRule="auto"/>
        <w:tabs>
          <w:tab w:leader="none" w:pos="34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the financial year 1992-93 within one month of the commencement of these regulations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490220</wp:posOffset>
                </wp:positionV>
                <wp:extent cx="182943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6pt" to="144.05pt,38.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180" w:hanging="180"/>
        <w:spacing w:after="0"/>
        <w:tabs>
          <w:tab w:leader="none" w:pos="180" w:val="left"/>
        </w:tabs>
        <w:numPr>
          <w:ilvl w:val="0"/>
          <w:numId w:val="10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(Amendment) Regulations, 2002, w.e.f. 20-02-2002.</w:t>
      </w:r>
    </w:p>
    <w:p>
      <w:pPr>
        <w:spacing w:after="0" w:line="17" w:lineRule="exact"/>
        <w:rPr>
          <w:rFonts w:ascii="Times New Roman" w:cs="Times New Roman" w:eastAsia="Times New Roman" w:hAnsi="Times New Roman"/>
          <w:sz w:val="26"/>
          <w:szCs w:val="26"/>
          <w:color w:val="auto"/>
          <w:vertAlign w:val="superscript"/>
        </w:rPr>
      </w:pPr>
    </w:p>
    <w:p>
      <w:pPr>
        <w:ind w:left="200" w:hanging="200"/>
        <w:spacing w:after="0" w:line="185" w:lineRule="auto"/>
        <w:tabs>
          <w:tab w:leader="none" w:pos="200" w:val="left"/>
        </w:tabs>
        <w:numPr>
          <w:ilvl w:val="0"/>
          <w:numId w:val="10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Substituted for “a” by the SEBI (Stock Brokers and Sub-brokers) (Amendment) Regulations, 2002, w.e.f. 20-</w:t>
      </w:r>
    </w:p>
    <w:p>
      <w:pPr>
        <w:spacing w:after="0" w:line="17" w:lineRule="exact"/>
        <w:rPr>
          <w:rFonts w:ascii="Times New Roman" w:cs="Times New Roman" w:eastAsia="Times New Roman" w:hAnsi="Times New Roman"/>
          <w:sz w:val="24"/>
          <w:szCs w:val="24"/>
          <w:color w:val="auto"/>
          <w:vertAlign w:val="superscript"/>
        </w:rPr>
      </w:pPr>
    </w:p>
    <w:p>
      <w:pPr>
        <w:spacing w:after="0" w:line="222"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02-2002.</w:t>
      </w:r>
    </w:p>
    <w:p>
      <w:pPr>
        <w:sectPr>
          <w:pgSz w:w="11900" w:h="16838" w:orient="portrait"/>
          <w:cols w:equalWidth="0" w:num="1">
            <w:col w:w="9040"/>
          </w:cols>
          <w:pgMar w:left="1440" w:top="1440" w:right="1424" w:bottom="873" w:gutter="0" w:footer="0" w:header="0"/>
        </w:sectPr>
      </w:pPr>
    </w:p>
    <w:bookmarkStart w:id="35" w:name="page36"/>
    <w:bookmarkEnd w:id="35"/>
    <w:p>
      <w:pPr>
        <w:spacing w:after="0" w:line="12" w:lineRule="exact"/>
        <w:rPr>
          <w:sz w:val="20"/>
          <w:szCs w:val="20"/>
          <w:color w:val="auto"/>
        </w:rPr>
      </w:pPr>
    </w:p>
    <w:p>
      <w:pPr>
        <w:jc w:val="both"/>
        <w:spacing w:after="0" w:line="357" w:lineRule="auto"/>
        <w:tabs>
          <w:tab w:leader="none" w:pos="355"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respect of the financial year beginning on the 1st day of April, 1993 and the following financial years, on or before the first day of October of the financial year to which such payment relates, and such fees shall be computed with reference to the annual turnover relating to the preceding financial year.</w:t>
      </w:r>
    </w:p>
    <w:p>
      <w:pPr>
        <w:spacing w:after="0" w:line="14" w:lineRule="exact"/>
        <w:rPr>
          <w:rFonts w:ascii="Times New Roman" w:cs="Times New Roman" w:eastAsia="Times New Roman" w:hAnsi="Times New Roman"/>
          <w:sz w:val="24"/>
          <w:szCs w:val="24"/>
          <w:color w:val="auto"/>
        </w:rPr>
      </w:pPr>
    </w:p>
    <w:p>
      <w:pPr>
        <w:jc w:val="both"/>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 Every remittance of fees referred to in clauses (a) and (b) of paragraph 1, shall be accompanied by a certificate as to the authenticity of turnover on the basis of which fees have been computed duly signed by the stock exchange of which the stock broker is a member or by a qualified auditor or as defined in section 226 of the Companies Act, 1956.</w:t>
      </w:r>
    </w:p>
    <w:p>
      <w:pPr>
        <w:spacing w:after="0" w:line="18" w:lineRule="exact"/>
        <w:rPr>
          <w:rFonts w:ascii="Times New Roman" w:cs="Times New Roman" w:eastAsia="Times New Roman" w:hAnsi="Times New Roman"/>
          <w:sz w:val="24"/>
          <w:szCs w:val="24"/>
          <w:color w:val="auto"/>
        </w:rPr>
      </w:pPr>
    </w:p>
    <w:p>
      <w:pPr>
        <w:jc w:val="both"/>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Explanation.—For the purpose of paragraphs 1, 2 and 3, “annual turnover” means the aggregate of the sale and purchase prices of securities received and receivable by the stock broker on his own account as well as on account of his clients in respect of sale and purchase or dealing in securities during any financial year.</w:t>
      </w:r>
    </w:p>
    <w:p>
      <w:pPr>
        <w:spacing w:after="0" w:line="1" w:lineRule="exact"/>
        <w:rPr>
          <w:sz w:val="20"/>
          <w:szCs w:val="20"/>
          <w:color w:val="auto"/>
        </w:rPr>
      </w:pPr>
    </w:p>
    <w:p>
      <w:pPr>
        <w:jc w:val="both"/>
        <w:spacing w:after="0" w:line="343" w:lineRule="auto"/>
        <w:rPr>
          <w:sz w:val="20"/>
          <w:szCs w:val="20"/>
          <w:color w:val="auto"/>
        </w:rPr>
      </w:pPr>
      <w:r>
        <w:rPr>
          <w:rFonts w:ascii="Times New Roman" w:cs="Times New Roman" w:eastAsia="Times New Roman" w:hAnsi="Times New Roman"/>
          <w:sz w:val="31"/>
          <w:szCs w:val="31"/>
          <w:color w:val="auto"/>
          <w:vertAlign w:val="superscript"/>
        </w:rPr>
        <w:t>92</w:t>
      </w:r>
      <w:r>
        <w:rPr>
          <w:rFonts w:ascii="Times New Roman" w:cs="Times New Roman" w:eastAsia="Times New Roman" w:hAnsi="Times New Roman"/>
          <w:sz w:val="24"/>
          <w:szCs w:val="24"/>
          <w:color w:val="auto"/>
        </w:rPr>
        <w:t>[4. Where a corporate entity has been formed by converting the individual or partnership membership card of the exchange, such corporate entity shall be exempted from payment of fee for the period for which the erstwhile individual or partnership member, as the case may be, has already paid the fees subject to the condition that the erstwhile individual or partner shall be the whole-time director of the corporate member so converted and such director will continue to hold a minimum of 40 per cent shares of the paid-up equity capital of the corporate entity for a period of at least three years from the date of such conversion.]</w:t>
      </w:r>
    </w:p>
    <w:p>
      <w:pPr>
        <w:spacing w:after="0" w:line="24" w:lineRule="exact"/>
        <w:rPr>
          <w:sz w:val="20"/>
          <w:szCs w:val="20"/>
          <w:color w:val="auto"/>
        </w:rPr>
      </w:pPr>
    </w:p>
    <w:p>
      <w:pPr>
        <w:jc w:val="both"/>
        <w:spacing w:after="0" w:line="328" w:lineRule="auto"/>
        <w:rPr>
          <w:sz w:val="20"/>
          <w:szCs w:val="20"/>
          <w:color w:val="auto"/>
        </w:rPr>
      </w:pPr>
      <w:r>
        <w:rPr>
          <w:rFonts w:ascii="Times New Roman" w:cs="Times New Roman" w:eastAsia="Times New Roman" w:hAnsi="Times New Roman"/>
          <w:sz w:val="31"/>
          <w:szCs w:val="31"/>
          <w:color w:val="auto"/>
          <w:vertAlign w:val="superscript"/>
        </w:rPr>
        <w:t>93</w:t>
      </w:r>
      <w:r>
        <w:rPr>
          <w:rFonts w:ascii="Times New Roman" w:cs="Times New Roman" w:eastAsia="Times New Roman" w:hAnsi="Times New Roman"/>
          <w:sz w:val="24"/>
          <w:szCs w:val="24"/>
          <w:color w:val="auto"/>
        </w:rPr>
        <w:t>[Explanation : It is clarified that the conversion of individual or partnership membership card of the exchange into corporate entity shall be deemed to be in continuation of the old entity and no fee shall be collected again from the converted corporate entity for the period for which the erstwhile entity has paid the fee as per the regulations.]</w:t>
      </w:r>
    </w:p>
    <w:p>
      <w:pPr>
        <w:spacing w:after="0" w:line="38" w:lineRule="exact"/>
        <w:rPr>
          <w:sz w:val="20"/>
          <w:szCs w:val="20"/>
          <w:color w:val="auto"/>
        </w:rPr>
      </w:pPr>
    </w:p>
    <w:p>
      <w:pPr>
        <w:jc w:val="both"/>
        <w:spacing w:after="0" w:line="341" w:lineRule="auto"/>
        <w:rPr>
          <w:sz w:val="20"/>
          <w:szCs w:val="20"/>
          <w:color w:val="auto"/>
        </w:rPr>
      </w:pPr>
      <w:r>
        <w:rPr>
          <w:rFonts w:ascii="Times New Roman" w:cs="Times New Roman" w:eastAsia="Times New Roman" w:hAnsi="Times New Roman"/>
          <w:sz w:val="31"/>
          <w:szCs w:val="31"/>
          <w:color w:val="auto"/>
          <w:vertAlign w:val="superscript"/>
        </w:rPr>
        <w:t>94</w:t>
      </w:r>
      <w:r>
        <w:rPr>
          <w:rFonts w:ascii="Times New Roman" w:cs="Times New Roman" w:eastAsia="Times New Roman" w:hAnsi="Times New Roman"/>
          <w:sz w:val="24"/>
          <w:szCs w:val="24"/>
          <w:color w:val="auto"/>
        </w:rPr>
        <w:t>[4A. Where a stock exchange has formed a subsidiary company, which has become a stock broker of another stock exchange, then the turnover of the stock broker who is buying, selling or dealing in securities, through the subsidiary company as a sub-broker, shall be excluded from the turnover of the subsidiary company, only if the stock broker has paid five years turnover based fees plus fee for a block of five years in accordance with the regulations, on the concerned stock exchange which has formed the subsidiary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756920</wp:posOffset>
                </wp:positionV>
                <wp:extent cx="182943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9.6pt" to="144.05pt,59.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180" w:hanging="180"/>
        <w:spacing w:after="0"/>
        <w:tabs>
          <w:tab w:leader="none" w:pos="180" w:val="left"/>
        </w:tabs>
        <w:numPr>
          <w:ilvl w:val="0"/>
          <w:numId w:val="1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(Second Amdt.) Regulations, 1998, w.e.f. 21-01-1998.</w:t>
      </w:r>
    </w:p>
    <w:p>
      <w:pPr>
        <w:spacing w:after="0" w:line="17" w:lineRule="exact"/>
        <w:rPr>
          <w:rFonts w:ascii="Times New Roman" w:cs="Times New Roman" w:eastAsia="Times New Roman" w:hAnsi="Times New Roman"/>
          <w:sz w:val="26"/>
          <w:szCs w:val="26"/>
          <w:color w:val="auto"/>
          <w:vertAlign w:val="superscript"/>
        </w:rPr>
      </w:pPr>
    </w:p>
    <w:p>
      <w:pPr>
        <w:ind w:left="180" w:hanging="180"/>
        <w:spacing w:after="0" w:line="185" w:lineRule="auto"/>
        <w:tabs>
          <w:tab w:leader="none" w:pos="180" w:val="left"/>
        </w:tabs>
        <w:numPr>
          <w:ilvl w:val="0"/>
          <w:numId w:val="10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(Amendment) Regulations, 2002, w.e.f. 20-02-2002.</w:t>
      </w:r>
    </w:p>
    <w:p>
      <w:pPr>
        <w:spacing w:after="0" w:line="17" w:lineRule="exact"/>
        <w:rPr>
          <w:rFonts w:ascii="Times New Roman" w:cs="Times New Roman" w:eastAsia="Times New Roman" w:hAnsi="Times New Roman"/>
          <w:sz w:val="24"/>
          <w:szCs w:val="24"/>
          <w:color w:val="auto"/>
          <w:vertAlign w:val="superscript"/>
        </w:rPr>
      </w:pPr>
    </w:p>
    <w:p>
      <w:pPr>
        <w:ind w:left="180" w:hanging="180"/>
        <w:spacing w:after="0" w:line="185" w:lineRule="auto"/>
        <w:tabs>
          <w:tab w:leader="none" w:pos="180" w:val="left"/>
        </w:tabs>
        <w:numPr>
          <w:ilvl w:val="0"/>
          <w:numId w:val="10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Inserted by the SEBI (Stock Brokers and Sub-brokers) (Amendment) Regulations, 2000, w.e.f. 30-08-2000.</w:t>
      </w:r>
    </w:p>
    <w:p>
      <w:pPr>
        <w:sectPr>
          <w:pgSz w:w="11900" w:h="16838" w:orient="portrait"/>
          <w:cols w:equalWidth="0" w:num="1">
            <w:col w:w="9040"/>
          </w:cols>
          <w:pgMar w:left="1440" w:top="1440" w:right="1424" w:bottom="873" w:gutter="0" w:footer="0" w:header="0"/>
        </w:sectPr>
      </w:pPr>
    </w:p>
    <w:bookmarkStart w:id="36" w:name="page37"/>
    <w:bookmarkEnd w:id="36"/>
    <w:p>
      <w:pPr>
        <w:jc w:val="both"/>
        <w:spacing w:after="0" w:line="293" w:lineRule="auto"/>
        <w:rPr>
          <w:sz w:val="20"/>
          <w:szCs w:val="20"/>
          <w:color w:val="auto"/>
        </w:rPr>
      </w:pPr>
      <w:r>
        <w:rPr>
          <w:rFonts w:ascii="Times New Roman" w:cs="Times New Roman" w:eastAsia="Times New Roman" w:hAnsi="Times New Roman"/>
          <w:sz w:val="31"/>
          <w:szCs w:val="31"/>
          <w:color w:val="auto"/>
          <w:vertAlign w:val="superscript"/>
        </w:rPr>
        <w:t>95</w:t>
      </w:r>
      <w:r>
        <w:rPr>
          <w:rFonts w:ascii="Times New Roman" w:cs="Times New Roman" w:eastAsia="Times New Roman" w:hAnsi="Times New Roman"/>
          <w:sz w:val="24"/>
          <w:szCs w:val="24"/>
          <w:color w:val="auto"/>
        </w:rPr>
        <w:t>[5. If a stock broker fails to remit fees in accordance with Paragraphs 1 and 2, he shall be liable to pay interest at 15% per annum for each month of delay or part thereof :</w:t>
      </w:r>
    </w:p>
    <w:p>
      <w:pPr>
        <w:spacing w:after="0" w:line="71"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liability to pay interest as aforesaid may be in addition to any other action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the Board may take as deemed fit against the stock broker under the Act, or the Regulations :</w:t>
      </w:r>
    </w:p>
    <w:p>
      <w:pPr>
        <w:spacing w:after="0" w:line="200" w:lineRule="exact"/>
        <w:rPr>
          <w:sz w:val="20"/>
          <w:szCs w:val="20"/>
          <w:color w:val="auto"/>
        </w:rPr>
      </w:pPr>
    </w:p>
    <w:p>
      <w:pPr>
        <w:spacing w:after="0" w:line="229" w:lineRule="exact"/>
        <w:rPr>
          <w:sz w:val="20"/>
          <w:szCs w:val="20"/>
          <w:color w:val="auto"/>
        </w:rPr>
      </w:pPr>
    </w:p>
    <w:p>
      <w:pPr>
        <w:jc w:val="both"/>
        <w:spacing w:after="0" w:line="355"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if the liability of the stock broker on account of payment of interest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works out to be Rs. 100 or less the same may be waived off by the Board taking into consideration the administrative cost involved in recovering the said amount.]</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II. </w:t>
      </w:r>
      <w:r>
        <w:rPr>
          <w:rFonts w:ascii="Times New Roman" w:cs="Times New Roman" w:eastAsia="Times New Roman" w:hAnsi="Times New Roman"/>
          <w:sz w:val="31"/>
          <w:szCs w:val="31"/>
          <w:b w:val="1"/>
          <w:bCs w:val="1"/>
          <w:color w:val="auto"/>
          <w:vertAlign w:val="superscript"/>
        </w:rPr>
        <w:t>96</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III. Manner of Fees to be paid.</w:t>
      </w:r>
    </w:p>
    <w:p>
      <w:pPr>
        <w:spacing w:after="0" w:line="131" w:lineRule="exact"/>
        <w:rPr>
          <w:sz w:val="20"/>
          <w:szCs w:val="20"/>
          <w:color w:val="auto"/>
        </w:rPr>
      </w:pPr>
    </w:p>
    <w:p>
      <w:pPr>
        <w:jc w:val="both"/>
        <w:spacing w:after="0" w:line="301" w:lineRule="auto"/>
        <w:rPr>
          <w:sz w:val="20"/>
          <w:szCs w:val="20"/>
          <w:color w:val="auto"/>
        </w:rPr>
      </w:pPr>
      <w:r>
        <w:rPr>
          <w:rFonts w:ascii="Times New Roman" w:cs="Times New Roman" w:eastAsia="Times New Roman" w:hAnsi="Times New Roman"/>
          <w:sz w:val="31"/>
          <w:szCs w:val="31"/>
          <w:color w:val="auto"/>
          <w:vertAlign w:val="superscript"/>
        </w:rPr>
        <w:t>97</w:t>
      </w:r>
      <w:r>
        <w:rPr>
          <w:rFonts w:ascii="Times New Roman" w:cs="Times New Roman" w:eastAsia="Times New Roman" w:hAnsi="Times New Roman"/>
          <w:sz w:val="24"/>
          <w:szCs w:val="24"/>
          <w:color w:val="auto"/>
        </w:rPr>
        <w:t xml:space="preserve">[The fees specified above shall be paid on or before the 1st day of October each year payable </w:t>
      </w:r>
      <w:r>
        <w:rPr>
          <w:rFonts w:ascii="Times New Roman" w:cs="Times New Roman" w:eastAsia="Times New Roman" w:hAnsi="Times New Roman"/>
          <w:sz w:val="31"/>
          <w:szCs w:val="31"/>
          <w:color w:val="auto"/>
          <w:vertAlign w:val="superscript"/>
        </w:rPr>
        <w:t>98</w:t>
      </w:r>
      <w:r>
        <w:rPr>
          <w:rFonts w:ascii="Times New Roman" w:cs="Times New Roman" w:eastAsia="Times New Roman" w:hAnsi="Times New Roman"/>
          <w:sz w:val="24"/>
          <w:szCs w:val="24"/>
          <w:color w:val="auto"/>
        </w:rPr>
        <w:t xml:space="preserve">[by way of direct credit in the bank account through NEFT/RTGS/IMPS or any other mode allowed by RBI or] by draft in favour of “The Securities and Exchange Board of India” at </w:t>
      </w:r>
      <w:r>
        <w:rPr>
          <w:rFonts w:ascii="Times New Roman" w:cs="Times New Roman" w:eastAsia="Times New Roman" w:hAnsi="Times New Roman"/>
          <w:sz w:val="31"/>
          <w:szCs w:val="31"/>
          <w:color w:val="auto"/>
          <w:vertAlign w:val="superscript"/>
        </w:rPr>
        <w:t>99</w:t>
      </w:r>
      <w:r>
        <w:rPr>
          <w:rFonts w:ascii="Times New Roman" w:cs="Times New Roman" w:eastAsia="Times New Roman" w:hAnsi="Times New Roman"/>
          <w:sz w:val="24"/>
          <w:szCs w:val="24"/>
          <w:color w:val="auto"/>
        </w:rPr>
        <w:t>[Mumbai], or at the respective regional office.]</w:t>
      </w:r>
    </w:p>
    <w:p>
      <w:pPr>
        <w:spacing w:after="0" w:line="382"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b w:val="1"/>
          <w:bCs w:val="1"/>
          <w:color w:val="auto"/>
          <w:vertAlign w:val="superscript"/>
        </w:rPr>
        <w:t>100</w:t>
      </w:r>
      <w:r>
        <w:rPr>
          <w:rFonts w:ascii="Times New Roman" w:cs="Times New Roman" w:eastAsia="Times New Roman" w:hAnsi="Times New Roman"/>
          <w:sz w:val="24"/>
          <w:szCs w:val="24"/>
          <w:b w:val="1"/>
          <w:bCs w:val="1"/>
          <w:color w:val="auto"/>
        </w:rPr>
        <w:t>[IV. Non-applicability to stock brokers governed by Schedule V.</w:t>
      </w:r>
    </w:p>
    <w:p>
      <w:pPr>
        <w:spacing w:after="0" w:line="79" w:lineRule="exact"/>
        <w:rPr>
          <w:sz w:val="20"/>
          <w:szCs w:val="20"/>
          <w:color w:val="auto"/>
        </w:rPr>
      </w:pPr>
    </w:p>
    <w:p>
      <w:pPr>
        <w:jc w:val="both"/>
        <w:spacing w:after="0" w:line="348" w:lineRule="auto"/>
        <w:rPr>
          <w:sz w:val="20"/>
          <w:szCs w:val="20"/>
          <w:color w:val="auto"/>
        </w:rPr>
      </w:pPr>
      <w:r>
        <w:rPr>
          <w:rFonts w:ascii="Times New Roman" w:cs="Times New Roman" w:eastAsia="Times New Roman" w:hAnsi="Times New Roman"/>
          <w:sz w:val="24"/>
          <w:szCs w:val="24"/>
          <w:color w:val="auto"/>
        </w:rPr>
        <w:t>The provisions of this Schedule shall not apply to stock brokers to whom Schedule V applies, from the time when it becomes so applicable.]</w:t>
      </w:r>
    </w:p>
    <w:p>
      <w:pPr>
        <w:spacing w:after="0" w:line="200" w:lineRule="exact"/>
        <w:rPr>
          <w:sz w:val="20"/>
          <w:szCs w:val="20"/>
          <w:color w:val="auto"/>
        </w:rPr>
      </w:pPr>
    </w:p>
    <w:p>
      <w:pPr>
        <w:spacing w:after="0" w:line="221"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b w:val="1"/>
          <w:bCs w:val="1"/>
          <w:color w:val="auto"/>
        </w:rPr>
        <w:t>SCHEDULE IIIA</w:t>
      </w:r>
      <w:r>
        <w:rPr>
          <w:rFonts w:ascii="Times New Roman" w:cs="Times New Roman" w:eastAsia="Times New Roman" w:hAnsi="Times New Roman"/>
          <w:sz w:val="31"/>
          <w:szCs w:val="31"/>
          <w:b w:val="1"/>
          <w:bCs w:val="1"/>
          <w:color w:val="auto"/>
          <w:vertAlign w:val="superscript"/>
        </w:rPr>
        <w:t>101</w:t>
      </w:r>
    </w:p>
    <w:p>
      <w:pPr>
        <w:spacing w:after="0" w:line="61"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b w:val="1"/>
          <w:bCs w:val="1"/>
          <w:color w:val="auto"/>
        </w:rPr>
        <w:t>SCHEDULED IV</w:t>
      </w:r>
      <w:r>
        <w:rPr>
          <w:rFonts w:ascii="Times New Roman" w:cs="Times New Roman" w:eastAsia="Times New Roman" w:hAnsi="Times New Roman"/>
          <w:sz w:val="31"/>
          <w:szCs w:val="31"/>
          <w:b w:val="1"/>
          <w:bCs w:val="1"/>
          <w:color w:val="auto"/>
          <w:vertAlign w:val="superscript"/>
        </w:rPr>
        <w:t>102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198120</wp:posOffset>
                </wp:positionV>
                <wp:extent cx="182943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pt" to="144.05pt,15.6pt" o:allowincell="f" strokecolor="#000000" strokeweight="0.4799pt"/>
            </w:pict>
          </mc:Fallback>
        </mc:AlternateContent>
      </w:r>
    </w:p>
    <w:p>
      <w:pPr>
        <w:spacing w:after="0" w:line="314" w:lineRule="exact"/>
        <w:rPr>
          <w:sz w:val="20"/>
          <w:szCs w:val="20"/>
          <w:color w:val="auto"/>
        </w:rPr>
      </w:pPr>
    </w:p>
    <w:p>
      <w:pPr>
        <w:ind w:left="180" w:hanging="180"/>
        <w:spacing w:after="0"/>
        <w:tabs>
          <w:tab w:leader="none" w:pos="180"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(Stock Brokers and Sub-brokers) (Third Amdt.) Regulations, 1998, w.e.f. 16-12-1998.</w:t>
      </w:r>
    </w:p>
    <w:p>
      <w:pPr>
        <w:spacing w:after="0" w:line="17" w:lineRule="exact"/>
        <w:rPr>
          <w:rFonts w:ascii="Times New Roman" w:cs="Times New Roman" w:eastAsia="Times New Roman" w:hAnsi="Times New Roman"/>
          <w:sz w:val="26"/>
          <w:szCs w:val="26"/>
          <w:color w:val="auto"/>
          <w:vertAlign w:val="superscript"/>
        </w:rPr>
      </w:pPr>
    </w:p>
    <w:p>
      <w:pPr>
        <w:jc w:val="both"/>
        <w:spacing w:after="0" w:line="213" w:lineRule="auto"/>
        <w:tabs>
          <w:tab w:leader="none" w:pos="211"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Clause II, previously substituted by the SEBI (Stock Brokers and Sub-brokers) (Third Amdt.) Regulations, 2006, w.e.f. 31-07-2006, omitted by SEBI (Stock Brokers and Sub-Brokers) (Second Amdt.) Regulations, 2018 w.e.f 01-04-2019.</w:t>
      </w:r>
    </w:p>
    <w:p>
      <w:pPr>
        <w:spacing w:after="0" w:line="162" w:lineRule="exact"/>
        <w:rPr>
          <w:rFonts w:ascii="Times New Roman" w:cs="Times New Roman" w:eastAsia="Times New Roman" w:hAnsi="Times New Roman"/>
          <w:sz w:val="26"/>
          <w:szCs w:val="26"/>
          <w:color w:val="auto"/>
          <w:vertAlign w:val="superscript"/>
        </w:rPr>
      </w:pPr>
    </w:p>
    <w:p>
      <w:pPr>
        <w:ind w:left="180" w:hanging="180"/>
        <w:spacing w:after="0"/>
        <w:tabs>
          <w:tab w:leader="none" w:pos="180"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 (Amendment) Regulations, 1995, w.e.f. 28-11-1995</w:t>
      </w:r>
    </w:p>
    <w:p>
      <w:pPr>
        <w:spacing w:after="0" w:line="17" w:lineRule="exact"/>
        <w:rPr>
          <w:rFonts w:ascii="Times New Roman" w:cs="Times New Roman" w:eastAsia="Times New Roman" w:hAnsi="Times New Roman"/>
          <w:sz w:val="26"/>
          <w:szCs w:val="26"/>
          <w:color w:val="auto"/>
          <w:vertAlign w:val="superscript"/>
        </w:rPr>
      </w:pPr>
    </w:p>
    <w:p>
      <w:pPr>
        <w:spacing w:after="0" w:line="201" w:lineRule="auto"/>
        <w:tabs>
          <w:tab w:leader="none" w:pos="202"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ind w:left="220" w:hanging="220"/>
        <w:spacing w:after="0" w:line="184" w:lineRule="auto"/>
        <w:tabs>
          <w:tab w:leader="none" w:pos="220"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“Bombay” by the SEBI (Payment of Fees and Mode of Payment) (Amendment)</w:t>
      </w:r>
    </w:p>
    <w:p>
      <w:pPr>
        <w:spacing w:after="0" w:line="13" w:lineRule="exact"/>
        <w:rPr>
          <w:rFonts w:ascii="Times New Roman" w:cs="Times New Roman" w:eastAsia="Times New Roman" w:hAnsi="Times New Roman"/>
          <w:sz w:val="26"/>
          <w:szCs w:val="26"/>
          <w:color w:val="auto"/>
          <w:vertAlign w:val="superscript"/>
        </w:rPr>
      </w:pPr>
    </w:p>
    <w:p>
      <w:pPr>
        <w:spacing w:after="0" w:line="22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2017, w.e.f. 6-3-2017</w:t>
      </w:r>
    </w:p>
    <w:p>
      <w:pPr>
        <w:ind w:left="340" w:hanging="340"/>
        <w:spacing w:after="0" w:line="184" w:lineRule="auto"/>
        <w:tabs>
          <w:tab w:leader="none" w:pos="340"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  (Second  Amdt.)  Regulations,2013  w.e.f</w:t>
      </w:r>
    </w:p>
    <w:p>
      <w:pPr>
        <w:spacing w:after="0" w:line="18" w:lineRule="exact"/>
        <w:rPr>
          <w:rFonts w:ascii="Times New Roman" w:cs="Times New Roman" w:eastAsia="Times New Roman" w:hAnsi="Times New Roman"/>
          <w:sz w:val="26"/>
          <w:szCs w:val="26"/>
          <w:color w:val="auto"/>
          <w:vertAlign w:val="superscript"/>
        </w:rPr>
      </w:pPr>
    </w:p>
    <w:p>
      <w:pPr>
        <w:ind w:left="260" w:hanging="260"/>
        <w:spacing w:after="0" w:line="222" w:lineRule="auto"/>
        <w:tabs>
          <w:tab w:leader="none" w:pos="260" w:val="left"/>
        </w:tabs>
        <w:numPr>
          <w:ilvl w:val="0"/>
          <w:numId w:val="10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09.2013. Prior to substitution Clause IV read as-</w:t>
      </w: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IV. Non-applicability to stock brokers governed by Schedule IIIA.</w:t>
      </w:r>
    </w:p>
    <w:p>
      <w:pPr>
        <w:spacing w:after="0" w:line="9" w:lineRule="exact"/>
        <w:rPr>
          <w:rFonts w:ascii="Times New Roman" w:cs="Times New Roman" w:eastAsia="Times New Roman" w:hAnsi="Times New Roman"/>
          <w:sz w:val="20"/>
          <w:szCs w:val="20"/>
          <w:color w:val="auto"/>
        </w:rPr>
      </w:pPr>
    </w:p>
    <w:p>
      <w:pPr>
        <w:ind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provisions of this Schedule shall not apply to stock brokers to whom Schedule III-A applies, from the time when it becomes so applicable.]</w:t>
      </w:r>
    </w:p>
    <w:p>
      <w:pPr>
        <w:spacing w:after="0" w:line="1" w:lineRule="exact"/>
        <w:rPr>
          <w:rFonts w:ascii="Times New Roman" w:cs="Times New Roman" w:eastAsia="Times New Roman" w:hAnsi="Times New Roman"/>
          <w:sz w:val="20"/>
          <w:szCs w:val="20"/>
          <w:color w:val="auto"/>
        </w:rPr>
      </w:pPr>
    </w:p>
    <w:p>
      <w:pPr>
        <w:ind w:left="260" w:hanging="260"/>
        <w:spacing w:after="0" w:line="192" w:lineRule="auto"/>
        <w:tabs>
          <w:tab w:leader="none" w:pos="260" w:val="left"/>
        </w:tabs>
        <w:numPr>
          <w:ilvl w:val="0"/>
          <w:numId w:val="11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ectPr>
          <w:pgSz w:w="11900" w:h="16838" w:orient="portrait"/>
          <w:cols w:equalWidth="0" w:num="1">
            <w:col w:w="9040"/>
          </w:cols>
          <w:pgMar w:left="1440" w:top="1434" w:right="1424" w:bottom="873" w:gutter="0" w:footer="0" w:header="0"/>
        </w:sectPr>
      </w:pPr>
    </w:p>
    <w:bookmarkStart w:id="37" w:name="page38"/>
    <w:bookmarkEnd w:id="37"/>
    <w:p>
      <w:pPr>
        <w:ind w:left="3480"/>
        <w:spacing w:after="0"/>
        <w:rPr>
          <w:sz w:val="20"/>
          <w:szCs w:val="20"/>
          <w:color w:val="auto"/>
        </w:rPr>
      </w:pPr>
      <w:r>
        <w:rPr>
          <w:rFonts w:ascii="Times New Roman" w:cs="Times New Roman" w:eastAsia="Times New Roman" w:hAnsi="Times New Roman"/>
          <w:sz w:val="24"/>
          <w:szCs w:val="24"/>
          <w:b w:val="1"/>
          <w:bCs w:val="1"/>
          <w:color w:val="auto"/>
        </w:rPr>
        <w:t>SCHEDULE IVA</w:t>
      </w:r>
      <w:r>
        <w:rPr>
          <w:rFonts w:ascii="Times New Roman" w:cs="Times New Roman" w:eastAsia="Times New Roman" w:hAnsi="Times New Roman"/>
          <w:sz w:val="31"/>
          <w:szCs w:val="31"/>
          <w:b w:val="1"/>
          <w:bCs w:val="1"/>
          <w:color w:val="auto"/>
          <w:vertAlign w:val="superscript"/>
        </w:rPr>
        <w:t>103</w:t>
      </w:r>
    </w:p>
    <w:p>
      <w:pPr>
        <w:spacing w:after="0" w:line="56" w:lineRule="exact"/>
        <w:rPr>
          <w:sz w:val="20"/>
          <w:szCs w:val="20"/>
          <w:color w:val="auto"/>
        </w:rPr>
      </w:pPr>
    </w:p>
    <w:p>
      <w:pPr>
        <w:ind w:left="3480"/>
        <w:spacing w:after="0"/>
        <w:rPr>
          <w:sz w:val="20"/>
          <w:szCs w:val="20"/>
          <w:color w:val="auto"/>
        </w:rPr>
      </w:pPr>
      <w:r>
        <w:rPr>
          <w:rFonts w:ascii="Times New Roman" w:cs="Times New Roman" w:eastAsia="Times New Roman" w:hAnsi="Times New Roman"/>
          <w:sz w:val="24"/>
          <w:szCs w:val="24"/>
          <w:b w:val="1"/>
          <w:bCs w:val="1"/>
          <w:color w:val="auto"/>
        </w:rPr>
        <w:t>SCHEDULE IVB</w:t>
      </w:r>
      <w:r>
        <w:rPr>
          <w:rFonts w:ascii="Times New Roman" w:cs="Times New Roman" w:eastAsia="Times New Roman" w:hAnsi="Times New Roman"/>
          <w:sz w:val="31"/>
          <w:szCs w:val="31"/>
          <w:b w:val="1"/>
          <w:bCs w:val="1"/>
          <w:color w:val="auto"/>
          <w:vertAlign w:val="superscript"/>
        </w:rPr>
        <w:t>104</w:t>
      </w:r>
    </w:p>
    <w:p>
      <w:pPr>
        <w:spacing w:after="0" w:line="200" w:lineRule="exact"/>
        <w:rPr>
          <w:sz w:val="20"/>
          <w:szCs w:val="20"/>
          <w:color w:val="auto"/>
        </w:rPr>
      </w:pPr>
    </w:p>
    <w:p>
      <w:pPr>
        <w:spacing w:after="0" w:line="27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31"/>
          <w:szCs w:val="31"/>
          <w:b w:val="1"/>
          <w:bCs w:val="1"/>
          <w:color w:val="auto"/>
          <w:vertAlign w:val="superscript"/>
        </w:rPr>
        <w:t>105</w:t>
      </w:r>
      <w:r>
        <w:rPr>
          <w:rFonts w:ascii="Times New Roman" w:cs="Times New Roman" w:eastAsia="Times New Roman" w:hAnsi="Times New Roman"/>
          <w:sz w:val="24"/>
          <w:szCs w:val="24"/>
          <w:b w:val="1"/>
          <w:bCs w:val="1"/>
          <w:color w:val="auto"/>
        </w:rPr>
        <w:t>[SCHEDULE V</w:t>
      </w:r>
    </w:p>
    <w:p>
      <w:pPr>
        <w:spacing w:after="0" w:line="6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PAYMENT OF FEES BY STOCK BROKERS/ CLEARING MEMBERS/ SELF-</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CLEARING MEMBERS</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[Regulation 10(1)]</w:t>
      </w:r>
    </w:p>
    <w:p>
      <w:pPr>
        <w:spacing w:after="0" w:line="14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PART A</w:t>
      </w:r>
    </w:p>
    <w:p>
      <w:pPr>
        <w:spacing w:after="0" w:line="13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149" w:lineRule="exact"/>
        <w:rPr>
          <w:sz w:val="20"/>
          <w:szCs w:val="20"/>
          <w:color w:val="auto"/>
        </w:rPr>
      </w:pPr>
    </w:p>
    <w:p>
      <w:pPr>
        <w:ind w:right="20"/>
        <w:spacing w:after="0" w:line="348" w:lineRule="auto"/>
        <w:tabs>
          <w:tab w:leader="none" w:pos="264" w:val="left"/>
        </w:tabs>
        <w:numPr>
          <w:ilvl w:val="0"/>
          <w:numId w:val="1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This Schedule shall apply to stock brokers in cash segment from the following points of time:</w:t>
      </w:r>
    </w:p>
    <w:p>
      <w:pPr>
        <w:spacing w:after="0" w:line="30" w:lineRule="exact"/>
        <w:rPr>
          <w:rFonts w:ascii="Times New Roman" w:cs="Times New Roman" w:eastAsia="Times New Roman" w:hAnsi="Times New Roman"/>
          <w:sz w:val="24"/>
          <w:szCs w:val="24"/>
          <w:b w:val="1"/>
          <w:bCs w:val="1"/>
          <w:color w:val="auto"/>
        </w:rPr>
      </w:pPr>
    </w:p>
    <w:p>
      <w:pPr>
        <w:ind w:right="48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All stock brokers who are granted registration by the Board on or after the first day of October, 2006 — upon grant of such registration;</w:t>
      </w:r>
    </w:p>
    <w:p>
      <w:pPr>
        <w:spacing w:after="0" w:line="25" w:lineRule="exact"/>
        <w:rPr>
          <w:rFonts w:ascii="Times New Roman" w:cs="Times New Roman" w:eastAsia="Times New Roman" w:hAnsi="Times New Roman"/>
          <w:sz w:val="24"/>
          <w:szCs w:val="24"/>
          <w:b w:val="1"/>
          <w:bCs w:val="1"/>
          <w:color w:val="auto"/>
        </w:rPr>
      </w:pPr>
    </w:p>
    <w:p>
      <w:pPr>
        <w:ind w:right="14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 All stock brokers who were granted registration by the Board on or after the first day of April, 2006, but before the first day of October, 2006 — from the first day of October, 2006;</w:t>
      </w:r>
    </w:p>
    <w:p>
      <w:pPr>
        <w:spacing w:after="0" w:line="30" w:lineRule="exact"/>
        <w:rPr>
          <w:rFonts w:ascii="Times New Roman" w:cs="Times New Roman" w:eastAsia="Times New Roman" w:hAnsi="Times New Roman"/>
          <w:sz w:val="24"/>
          <w:szCs w:val="24"/>
          <w:b w:val="1"/>
          <w:bCs w:val="1"/>
          <w:color w:val="auto"/>
        </w:rPr>
      </w:pPr>
    </w:p>
    <w:p>
      <w:pPr>
        <w:jc w:val="both"/>
        <w:spacing w:after="0" w:line="353"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 All stock brokers who have not completed five financial years from the date of grant of registration by the Board, as on the thirty first day of March, 2006 — upon completion of ten financial years from the date of grant of registration by the Board;</w:t>
      </w:r>
    </w:p>
    <w:p>
      <w:pPr>
        <w:spacing w:after="0" w:line="21" w:lineRule="exact"/>
        <w:rPr>
          <w:rFonts w:ascii="Times New Roman" w:cs="Times New Roman" w:eastAsia="Times New Roman" w:hAnsi="Times New Roman"/>
          <w:sz w:val="24"/>
          <w:szCs w:val="24"/>
          <w:b w:val="1"/>
          <w:bCs w:val="1"/>
          <w:color w:val="auto"/>
        </w:rPr>
      </w:pPr>
    </w:p>
    <w:p>
      <w:pPr>
        <w:jc w:val="both"/>
        <w:spacing w:after="0" w:line="35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 All stock brokers who have completed five financial years from the date of grant of registration by the Board, as on the thirty first day of March, 2006 — upon completion of the current block of five financial years, within the meaning of item I(1)(c) of Schedule III;</w:t>
      </w:r>
    </w:p>
    <w:p>
      <w:pPr>
        <w:spacing w:after="0" w:line="18" w:lineRule="exact"/>
        <w:rPr>
          <w:rFonts w:ascii="Times New Roman" w:cs="Times New Roman" w:eastAsia="Times New Roman" w:hAnsi="Times New Roman"/>
          <w:sz w:val="24"/>
          <w:szCs w:val="24"/>
          <w:b w:val="1"/>
          <w:bCs w:val="1"/>
          <w:color w:val="auto"/>
        </w:rPr>
      </w:pPr>
    </w:p>
    <w:p>
      <w:pPr>
        <w:ind w:right="20"/>
        <w:spacing w:after="0" w:line="3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 All stock brokers falling under sub-clause (c) or (d), who opt in accordance with clause 2 of this Schedule — from such date as may be specified by the Board.</w:t>
      </w:r>
    </w:p>
    <w:p>
      <w:pPr>
        <w:spacing w:after="0" w:line="12" w:lineRule="exact"/>
        <w:rPr>
          <w:sz w:val="20"/>
          <w:szCs w:val="20"/>
          <w:color w:val="auto"/>
        </w:rPr>
      </w:pPr>
    </w:p>
    <w:p>
      <w:pPr>
        <w:jc w:val="both"/>
        <w:spacing w:after="0" w:line="315" w:lineRule="auto"/>
        <w:rPr>
          <w:sz w:val="20"/>
          <w:szCs w:val="20"/>
          <w:color w:val="auto"/>
        </w:rPr>
      </w:pPr>
      <w:r>
        <w:rPr>
          <w:rFonts w:ascii="Times New Roman" w:cs="Times New Roman" w:eastAsia="Times New Roman" w:hAnsi="Times New Roman"/>
          <w:sz w:val="31"/>
          <w:szCs w:val="31"/>
          <w:color w:val="auto"/>
          <w:vertAlign w:val="superscript"/>
        </w:rPr>
        <w:t>106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1A.</w:t>
      </w:r>
      <w:r>
        <w:rPr>
          <w:rFonts w:ascii="Times New Roman" w:cs="Times New Roman" w:eastAsia="Times New Roman" w:hAnsi="Times New Roman"/>
          <w:sz w:val="24"/>
          <w:szCs w:val="24"/>
          <w:color w:val="auto"/>
        </w:rPr>
        <w:t xml:space="preserve"> This Schedule shall apply to every stock broker who deals in commodity derivatives and every clearing member/ self-clearing member who clears and settles trades in commodity derivatives, from the date of grant of registration:</w:t>
      </w:r>
    </w:p>
    <w:p>
      <w:pPr>
        <w:spacing w:after="0" w:line="65"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Provided that for a person dealing in commodity derivatives as a commodity derivatives broker, clearing and settling trades as a commodity derivatives clearing member or self-clearing member, immediately before the transfer and vesting of rights and assets of the Forward Markets Commission with the Securities and Exchange Board of India,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46990</wp:posOffset>
                </wp:positionV>
                <wp:extent cx="573214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pt" to="451.35pt,3.7pt" o:allowincell="f" strokecolor="#000000" strokeweight="0.4799pt"/>
            </w:pict>
          </mc:Fallback>
        </mc:AlternateContent>
      </w:r>
    </w:p>
    <w:p>
      <w:pPr>
        <w:spacing w:after="0" w:line="87" w:lineRule="exact"/>
        <w:rPr>
          <w:sz w:val="20"/>
          <w:szCs w:val="20"/>
          <w:color w:val="auto"/>
        </w:rPr>
      </w:pPr>
    </w:p>
    <w:p>
      <w:pPr>
        <w:ind w:left="260" w:hanging="260"/>
        <w:spacing w:after="0"/>
        <w:tabs>
          <w:tab w:leader="none" w:pos="260" w:val="left"/>
        </w:tabs>
        <w:numPr>
          <w:ilvl w:val="0"/>
          <w:numId w:val="11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5"/>
          <w:szCs w:val="25"/>
          <w:color w:val="auto"/>
          <w:vertAlign w:val="superscript"/>
        </w:rPr>
      </w:pPr>
    </w:p>
    <w:p>
      <w:pPr>
        <w:ind w:left="260" w:hanging="260"/>
        <w:spacing w:after="0" w:line="185" w:lineRule="auto"/>
        <w:tabs>
          <w:tab w:leader="none" w:pos="260" w:val="left"/>
        </w:tabs>
        <w:numPr>
          <w:ilvl w:val="0"/>
          <w:numId w:val="1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4"/>
          <w:szCs w:val="24"/>
          <w:color w:val="auto"/>
          <w:vertAlign w:val="superscript"/>
        </w:rPr>
      </w:pPr>
    </w:p>
    <w:p>
      <w:pPr>
        <w:ind w:left="260" w:hanging="260"/>
        <w:spacing w:after="0" w:line="185" w:lineRule="auto"/>
        <w:tabs>
          <w:tab w:leader="none" w:pos="260" w:val="left"/>
        </w:tabs>
        <w:numPr>
          <w:ilvl w:val="0"/>
          <w:numId w:val="1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Omitted by the SEBI (Stock Brokers and Sub-brokers) (Second Amdt.) Regulations,2013 w.e.f 27.09.2013.</w:t>
      </w:r>
    </w:p>
    <w:p>
      <w:pPr>
        <w:spacing w:after="0" w:line="17" w:lineRule="exact"/>
        <w:rPr>
          <w:rFonts w:ascii="Times New Roman" w:cs="Times New Roman" w:eastAsia="Times New Roman" w:hAnsi="Times New Roman"/>
          <w:sz w:val="24"/>
          <w:szCs w:val="24"/>
          <w:color w:val="auto"/>
          <w:vertAlign w:val="superscript"/>
        </w:rPr>
      </w:pPr>
    </w:p>
    <w:p>
      <w:pPr>
        <w:ind w:left="260" w:hanging="260"/>
        <w:spacing w:after="0" w:line="185" w:lineRule="auto"/>
        <w:tabs>
          <w:tab w:leader="none" w:pos="260" w:val="left"/>
        </w:tabs>
        <w:numPr>
          <w:ilvl w:val="0"/>
          <w:numId w:val="1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9"/>
          <w:szCs w:val="19"/>
          <w:color w:val="auto"/>
        </w:rPr>
        <w:t>Schedule V inserted by the SEBI (Stock Brokers and Sub-brokers) (Second Amdt.) Regulations,2013 w.e.f</w:t>
      </w:r>
    </w:p>
    <w:p>
      <w:pPr>
        <w:spacing w:after="0" w:line="18" w:lineRule="exact"/>
        <w:rPr>
          <w:rFonts w:ascii="Times New Roman" w:cs="Times New Roman" w:eastAsia="Times New Roman" w:hAnsi="Times New Roman"/>
          <w:sz w:val="24"/>
          <w:szCs w:val="24"/>
          <w:color w:val="auto"/>
          <w:vertAlign w:val="superscript"/>
        </w:rPr>
      </w:pPr>
    </w:p>
    <w:p>
      <w:pPr>
        <w:ind w:left="260" w:hanging="260"/>
        <w:spacing w:after="0" w:line="222" w:lineRule="auto"/>
        <w:tabs>
          <w:tab w:leader="none" w:pos="260" w:val="left"/>
        </w:tabs>
        <w:numPr>
          <w:ilvl w:val="0"/>
          <w:numId w:val="1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09.2013.</w:t>
      </w:r>
    </w:p>
    <w:p>
      <w:pPr>
        <w:ind w:left="260" w:hanging="260"/>
        <w:spacing w:after="0" w:line="192" w:lineRule="auto"/>
        <w:tabs>
          <w:tab w:leader="none" w:pos="260" w:val="left"/>
        </w:tabs>
        <w:numPr>
          <w:ilvl w:val="0"/>
          <w:numId w:val="11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(Stock Brokers and Sub-brokers)(Amendment) Regulations, 2015, w.e.f. 28-09-2015.</w:t>
      </w:r>
    </w:p>
    <w:p>
      <w:pPr>
        <w:sectPr>
          <w:pgSz w:w="11900" w:h="16838" w:orient="portrait"/>
          <w:cols w:equalWidth="0" w:num="1">
            <w:col w:w="9040"/>
          </w:cols>
          <w:pgMar w:left="1440" w:top="1434" w:right="1424" w:bottom="873" w:gutter="0" w:footer="0" w:header="0"/>
        </w:sectPr>
      </w:pPr>
    </w:p>
    <w:bookmarkStart w:id="38" w:name="page39"/>
    <w:bookmarkEnd w:id="38"/>
    <w:p>
      <w:pPr>
        <w:spacing w:after="0" w:line="12" w:lineRule="exact"/>
        <w:rPr>
          <w:sz w:val="20"/>
          <w:szCs w:val="20"/>
          <w:color w:val="auto"/>
        </w:rPr>
      </w:pPr>
    </w:p>
    <w:p>
      <w:pPr>
        <w:jc w:val="both"/>
        <w:ind w:left="120" w:right="120"/>
        <w:spacing w:after="0" w:line="353" w:lineRule="auto"/>
        <w:rPr>
          <w:sz w:val="20"/>
          <w:szCs w:val="20"/>
          <w:color w:val="auto"/>
        </w:rPr>
      </w:pPr>
      <w:r>
        <w:rPr>
          <w:rFonts w:ascii="Times New Roman" w:cs="Times New Roman" w:eastAsia="Times New Roman" w:hAnsi="Times New Roman"/>
          <w:sz w:val="24"/>
          <w:szCs w:val="24"/>
          <w:color w:val="auto"/>
        </w:rPr>
        <w:t>Schedule shall apply, upon grant of registration by the Board, the computation of fee being with effect from the date of notification of transfer and vesting of rights and assets of the Forward Markets Commission with the Securities and Exchange Board of India.]</w:t>
      </w:r>
    </w:p>
    <w:p>
      <w:pPr>
        <w:spacing w:after="0" w:line="26" w:lineRule="exact"/>
        <w:rPr>
          <w:sz w:val="20"/>
          <w:szCs w:val="20"/>
          <w:color w:val="auto"/>
        </w:rPr>
      </w:pPr>
    </w:p>
    <w:p>
      <w:pPr>
        <w:jc w:val="both"/>
        <w:ind w:left="120" w:right="100"/>
        <w:spacing w:after="0" w:line="355" w:lineRule="auto"/>
        <w:tabs>
          <w:tab w:leader="none" w:pos="417"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Stock brokers falling under sub-clause (c) or (d) of clause 1 may opt to pay fees in accordance with this Schedule before completion of the relevant time periods mentioned in those sub-clauses, by exercising an option in writing to that effect and communicating it to the Board, in such manner and within such time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PART B</w:t>
      </w:r>
    </w:p>
    <w:p>
      <w:pPr>
        <w:spacing w:after="0" w:line="1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CHARGE OF FEES</w:t>
      </w:r>
    </w:p>
    <w:p>
      <w:pPr>
        <w:spacing w:after="0" w:line="154" w:lineRule="exact"/>
        <w:rPr>
          <w:sz w:val="20"/>
          <w:szCs w:val="20"/>
          <w:color w:val="auto"/>
        </w:rPr>
      </w:pPr>
    </w:p>
    <w:p>
      <w:pPr>
        <w:jc w:val="both"/>
        <w:ind w:left="120" w:right="100"/>
        <w:spacing w:after="0" w:line="355" w:lineRule="auto"/>
        <w:tabs>
          <w:tab w:leader="none" w:pos="456" w:val="left"/>
        </w:tabs>
        <w:numPr>
          <w:ilvl w:val="0"/>
          <w:numId w:val="1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On and from the applicability of this Schedule, every stock broker/ clearing member/self clearing member shall pay to the Board in accordance with Part C, a fee in respect of the securities transactions including off-market transactions undertaken by them, at the rates mentioned below:</w:t>
      </w: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1"/>
          <w:szCs w:val="31"/>
          <w:b w:val="1"/>
          <w:bCs w:val="1"/>
          <w:color w:val="auto"/>
          <w:vertAlign w:val="superscript"/>
        </w:rPr>
        <w:t>107</w:t>
      </w:r>
      <w:r>
        <w:rPr>
          <w:rFonts w:ascii="Times New Roman" w:cs="Times New Roman" w:eastAsia="Times New Roman" w:hAnsi="Times New Roman"/>
          <w:sz w:val="24"/>
          <w:szCs w:val="24"/>
          <w:b w:val="1"/>
          <w:bCs w:val="1"/>
          <w:color w:val="auto"/>
        </w:rPr>
        <w:t>[Table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1417320</wp:posOffset>
                </wp:positionV>
                <wp:extent cx="182943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111.6pt" to="150.05pt,111.6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ind w:left="120" w:right="100"/>
        <w:spacing w:after="0" w:line="215" w:lineRule="auto"/>
        <w:tabs>
          <w:tab w:leader="none" w:pos="389" w:val="left"/>
        </w:tabs>
        <w:numPr>
          <w:ilvl w:val="0"/>
          <w:numId w:val="1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(Payment of Fees)(Amendment) Regulations, 2019 w.e.f. 01-04-2019. Prior to the substitution, the Table inserted by the SEBI (Payment of Fees and Mode of Payment) (Amendment) Regulations, 2017, w.e.f. 01-04-2017, read as follows:</w:t>
      </w:r>
    </w:p>
    <w:p>
      <w:pPr>
        <w:spacing w:after="0" w:line="214" w:lineRule="exact"/>
        <w:rPr>
          <w:sz w:val="20"/>
          <w:szCs w:val="20"/>
          <w:color w:val="auto"/>
        </w:rPr>
      </w:pPr>
    </w:p>
    <w:tbl>
      <w:tblPr>
        <w:tblLayout w:type="fixed"/>
        <w:tblInd w:w="10" w:type="dxa"/>
        <w:tblCellMar>
          <w:top w:w="0" w:type="dxa"/>
          <w:left w:w="0" w:type="dxa"/>
          <w:bottom w:w="0" w:type="dxa"/>
          <w:right w:w="0" w:type="dxa"/>
        </w:tblCellMar>
      </w:tblPr>
      <w:tr>
        <w:trPr>
          <w:trHeight w:val="239"/>
        </w:trPr>
        <w:tc>
          <w:tcPr>
            <w:tcW w:w="16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Segment</w:t>
            </w:r>
          </w:p>
        </w:tc>
        <w:tc>
          <w:tcPr>
            <w:tcW w:w="2120" w:type="dxa"/>
            <w:vAlign w:val="bottom"/>
            <w:tcBorders>
              <w:top w:val="single" w:sz="8" w:color="auto"/>
              <w:bottom w:val="single" w:sz="8" w:color="auto"/>
            </w:tcBorders>
            <w:gridSpan w:val="4"/>
          </w:tcPr>
          <w:p>
            <w:pPr>
              <w:ind w:left="100"/>
              <w:spacing w:after="0"/>
              <w:rPr>
                <w:sz w:val="20"/>
                <w:szCs w:val="20"/>
                <w:color w:val="auto"/>
              </w:rPr>
            </w:pPr>
            <w:r>
              <w:rPr>
                <w:rFonts w:ascii="Times New Roman" w:cs="Times New Roman" w:eastAsia="Times New Roman" w:hAnsi="Times New Roman"/>
                <w:sz w:val="20"/>
                <w:szCs w:val="20"/>
                <w:b w:val="1"/>
                <w:bCs w:val="1"/>
                <w:color w:val="auto"/>
              </w:rPr>
              <w:t xml:space="preserve">Rate / Amount (in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w:t>
            </w:r>
          </w:p>
        </w:tc>
        <w:tc>
          <w:tcPr>
            <w:tcW w:w="1360" w:type="dxa"/>
            <w:vAlign w:val="bottom"/>
            <w:tcBorders>
              <w:top w:val="single" w:sz="8" w:color="auto"/>
              <w:bottom w:val="single" w:sz="8" w:color="auto"/>
            </w:tcBorders>
          </w:tcPr>
          <w:p>
            <w:pPr>
              <w:spacing w:after="0"/>
              <w:rPr>
                <w:sz w:val="20"/>
                <w:szCs w:val="20"/>
                <w:color w:val="auto"/>
              </w:rPr>
            </w:pPr>
          </w:p>
        </w:tc>
        <w:tc>
          <w:tcPr>
            <w:tcW w:w="1520" w:type="dxa"/>
            <w:vAlign w:val="bottom"/>
            <w:tcBorders>
              <w:top w:val="single" w:sz="8" w:color="auto"/>
              <w:bottom w:val="single" w:sz="8" w:color="auto"/>
              <w:right w:val="single" w:sz="8" w:color="auto"/>
            </w:tcBorders>
          </w:tcPr>
          <w:p>
            <w:pPr>
              <w:spacing w:after="0"/>
              <w:rPr>
                <w:sz w:val="20"/>
                <w:szCs w:val="20"/>
                <w:color w:val="auto"/>
              </w:rPr>
            </w:pPr>
          </w:p>
        </w:tc>
        <w:tc>
          <w:tcPr>
            <w:tcW w:w="96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0"/>
                <w:szCs w:val="20"/>
                <w:b w:val="1"/>
                <w:bCs w:val="1"/>
                <w:color w:val="auto"/>
              </w:rPr>
              <w:t>Remarks</w:t>
            </w:r>
          </w:p>
        </w:tc>
        <w:tc>
          <w:tcPr>
            <w:tcW w:w="720" w:type="dxa"/>
            <w:vAlign w:val="bottom"/>
            <w:tcBorders>
              <w:top w:val="single" w:sz="8" w:color="auto"/>
            </w:tcBorders>
          </w:tcPr>
          <w:p>
            <w:pPr>
              <w:spacing w:after="0"/>
              <w:rPr>
                <w:sz w:val="20"/>
                <w:szCs w:val="20"/>
                <w:color w:val="auto"/>
              </w:rPr>
            </w:pPr>
          </w:p>
        </w:tc>
        <w:tc>
          <w:tcPr>
            <w:tcW w:w="320" w:type="dxa"/>
            <w:vAlign w:val="bottom"/>
            <w:tcBorders>
              <w:top w:val="single" w:sz="8" w:color="auto"/>
            </w:tcBorders>
          </w:tcPr>
          <w:p>
            <w:pPr>
              <w:spacing w:after="0"/>
              <w:rPr>
                <w:sz w:val="20"/>
                <w:szCs w:val="20"/>
                <w:color w:val="auto"/>
              </w:rPr>
            </w:pPr>
          </w:p>
        </w:tc>
        <w:tc>
          <w:tcPr>
            <w:tcW w:w="660" w:type="dxa"/>
            <w:vAlign w:val="bottom"/>
            <w:tcBorders>
              <w:top w:val="single" w:sz="8" w:color="auto"/>
              <w:right w:val="single" w:sz="8" w:color="auto"/>
            </w:tcBorders>
          </w:tcPr>
          <w:p>
            <w:pPr>
              <w:spacing w:after="0"/>
              <w:rPr>
                <w:sz w:val="20"/>
                <w:szCs w:val="20"/>
                <w:color w:val="auto"/>
              </w:rPr>
            </w:pPr>
          </w:p>
        </w:tc>
      </w:tr>
      <w:tr>
        <w:trPr>
          <w:trHeight w:val="219"/>
        </w:trPr>
        <w:tc>
          <w:tcPr>
            <w:tcW w:w="1620" w:type="dxa"/>
            <w:vAlign w:val="bottom"/>
            <w:tcBorders>
              <w:left w:val="single" w:sz="8" w:color="auto"/>
              <w:right w:val="single" w:sz="8" w:color="auto"/>
            </w:tcBorders>
          </w:tcPr>
          <w:p>
            <w:pPr>
              <w:spacing w:after="0"/>
              <w:rPr>
                <w:sz w:val="19"/>
                <w:szCs w:val="19"/>
                <w:color w:val="auto"/>
              </w:rPr>
            </w:pPr>
          </w:p>
        </w:tc>
        <w:tc>
          <w:tcPr>
            <w:tcW w:w="1280" w:type="dxa"/>
            <w:vAlign w:val="bottom"/>
            <w:gridSpan w:val="2"/>
          </w:tcPr>
          <w:p>
            <w:pPr>
              <w:ind w:left="100"/>
              <w:spacing w:after="0" w:line="219" w:lineRule="exact"/>
              <w:rPr>
                <w:sz w:val="20"/>
                <w:szCs w:val="20"/>
                <w:color w:val="auto"/>
              </w:rPr>
            </w:pPr>
            <w:r>
              <w:rPr>
                <w:rFonts w:ascii="Times New Roman" w:cs="Times New Roman" w:eastAsia="Times New Roman" w:hAnsi="Times New Roman"/>
                <w:sz w:val="20"/>
                <w:szCs w:val="20"/>
                <w:b w:val="1"/>
                <w:bCs w:val="1"/>
                <w:color w:val="auto"/>
              </w:rPr>
              <w:t>Stock Broker</w:t>
            </w:r>
          </w:p>
        </w:tc>
        <w:tc>
          <w:tcPr>
            <w:tcW w:w="360" w:type="dxa"/>
            <w:vAlign w:val="bottom"/>
          </w:tcPr>
          <w:p>
            <w:pPr>
              <w:spacing w:after="0"/>
              <w:rPr>
                <w:sz w:val="19"/>
                <w:szCs w:val="19"/>
                <w:color w:val="auto"/>
              </w:rPr>
            </w:pPr>
          </w:p>
        </w:tc>
        <w:tc>
          <w:tcPr>
            <w:tcW w:w="48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b w:val="1"/>
                <w:bCs w:val="1"/>
                <w:color w:val="auto"/>
              </w:rPr>
              <w:t>Clearing</w:t>
            </w:r>
          </w:p>
        </w:tc>
        <w:tc>
          <w:tcPr>
            <w:tcW w:w="15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b w:val="1"/>
                <w:bCs w:val="1"/>
                <w:color w:val="auto"/>
              </w:rPr>
              <w:t>Self-clearing</w:t>
            </w: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Borders>
              <w:right w:val="single" w:sz="8" w:color="auto"/>
            </w:tcBorders>
          </w:tcPr>
          <w:p>
            <w:pPr>
              <w:spacing w:after="0"/>
              <w:rPr>
                <w:sz w:val="19"/>
                <w:szCs w:val="19"/>
                <w:color w:val="auto"/>
              </w:rPr>
            </w:pPr>
          </w:p>
        </w:tc>
      </w:tr>
      <w:tr>
        <w:trPr>
          <w:trHeight w:val="231"/>
        </w:trPr>
        <w:tc>
          <w:tcPr>
            <w:tcW w:w="1620" w:type="dxa"/>
            <w:vAlign w:val="bottom"/>
            <w:tcBorders>
              <w:left w:val="single" w:sz="8" w:color="auto"/>
              <w:bottom w:val="single" w:sz="8" w:color="auto"/>
              <w:right w:val="single" w:sz="8" w:color="auto"/>
            </w:tcBorders>
          </w:tcPr>
          <w:p>
            <w:pPr>
              <w:spacing w:after="0"/>
              <w:rPr>
                <w:sz w:val="20"/>
                <w:szCs w:val="20"/>
                <w:color w:val="auto"/>
              </w:rPr>
            </w:pPr>
          </w:p>
        </w:tc>
        <w:tc>
          <w:tcPr>
            <w:tcW w:w="94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b w:val="1"/>
                <w:bCs w:val="1"/>
                <w:color w:val="auto"/>
              </w:rPr>
              <w:t>member</w:t>
            </w:r>
          </w:p>
        </w:tc>
        <w:tc>
          <w:tcPr>
            <w:tcW w:w="152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b w:val="1"/>
                <w:bCs w:val="1"/>
                <w:color w:val="auto"/>
              </w:rPr>
              <w:t>member</w:t>
            </w:r>
          </w:p>
        </w:tc>
        <w:tc>
          <w:tcPr>
            <w:tcW w:w="500" w:type="dxa"/>
            <w:vAlign w:val="bottom"/>
            <w:tcBorders>
              <w:bottom w:val="single" w:sz="8" w:color="auto"/>
            </w:tcBorders>
          </w:tcPr>
          <w:p>
            <w:pPr>
              <w:spacing w:after="0"/>
              <w:rPr>
                <w:sz w:val="20"/>
                <w:szCs w:val="20"/>
                <w:color w:val="auto"/>
              </w:rPr>
            </w:pPr>
          </w:p>
        </w:tc>
        <w:tc>
          <w:tcPr>
            <w:tcW w:w="460" w:type="dxa"/>
            <w:vAlign w:val="bottom"/>
            <w:tcBorders>
              <w:bottom w:val="single" w:sz="8" w:color="auto"/>
            </w:tcBorders>
          </w:tcPr>
          <w:p>
            <w:pPr>
              <w:spacing w:after="0"/>
              <w:rPr>
                <w:sz w:val="20"/>
                <w:szCs w:val="20"/>
                <w:color w:val="auto"/>
              </w:rPr>
            </w:pPr>
          </w:p>
        </w:tc>
        <w:tc>
          <w:tcPr>
            <w:tcW w:w="72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660" w:type="dxa"/>
            <w:vAlign w:val="bottom"/>
            <w:tcBorders>
              <w:bottom w:val="single" w:sz="8" w:color="auto"/>
              <w:right w:val="single" w:sz="8" w:color="auto"/>
            </w:tcBorders>
          </w:tcPr>
          <w:p>
            <w:pPr>
              <w:spacing w:after="0"/>
              <w:rPr>
                <w:sz w:val="20"/>
                <w:szCs w:val="20"/>
                <w:color w:val="auto"/>
              </w:rPr>
            </w:pPr>
          </w:p>
        </w:tc>
      </w:tr>
      <w:tr>
        <w:trPr>
          <w:trHeight w:val="219"/>
        </w:trPr>
        <w:tc>
          <w:tcPr>
            <w:tcW w:w="162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b w:val="1"/>
                <w:bCs w:val="1"/>
                <w:color w:val="auto"/>
              </w:rPr>
              <w:t>Cash</w:t>
            </w:r>
          </w:p>
        </w:tc>
        <w:tc>
          <w:tcPr>
            <w:tcW w:w="2120" w:type="dxa"/>
            <w:vAlign w:val="bottom"/>
            <w:tcBorders>
              <w:right w:val="single" w:sz="8" w:color="auto"/>
            </w:tcBorders>
            <w:gridSpan w:val="4"/>
          </w:tcPr>
          <w:p>
            <w:pPr>
              <w:ind w:left="100"/>
              <w:spacing w:after="0" w:line="219" w:lineRule="exact"/>
              <w:rPr>
                <w:sz w:val="20"/>
                <w:szCs w:val="20"/>
                <w:color w:val="auto"/>
              </w:rPr>
            </w:pPr>
            <w:r>
              <w:rPr>
                <w:rFonts w:ascii="Times New Roman" w:cs="Times New Roman" w:eastAsia="Times New Roman" w:hAnsi="Times New Roman"/>
                <w:sz w:val="20"/>
                <w:szCs w:val="20"/>
                <w:color w:val="auto"/>
              </w:rPr>
              <w:t>0.00015 per cent of the</w:t>
            </w:r>
          </w:p>
        </w:tc>
        <w:tc>
          <w:tcPr>
            <w:tcW w:w="136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w:t>
            </w:r>
          </w:p>
        </w:tc>
        <w:tc>
          <w:tcPr>
            <w:tcW w:w="15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w:t>
            </w:r>
          </w:p>
        </w:tc>
        <w:tc>
          <w:tcPr>
            <w:tcW w:w="500" w:type="dxa"/>
            <w:vAlign w:val="bottom"/>
          </w:tcPr>
          <w:p>
            <w:pPr>
              <w:ind w:left="80"/>
              <w:spacing w:after="0" w:line="219" w:lineRule="exact"/>
              <w:rPr>
                <w:sz w:val="20"/>
                <w:szCs w:val="20"/>
                <w:color w:val="auto"/>
              </w:rPr>
            </w:pPr>
            <w:r>
              <w:rPr>
                <w:rFonts w:ascii="Times New Roman" w:cs="Times New Roman" w:eastAsia="Times New Roman" w:hAnsi="Times New Roman"/>
                <w:sz w:val="20"/>
                <w:szCs w:val="20"/>
                <w:color w:val="auto"/>
              </w:rPr>
              <w:t>All</w:t>
            </w:r>
          </w:p>
        </w:tc>
        <w:tc>
          <w:tcPr>
            <w:tcW w:w="460" w:type="dxa"/>
            <w:vAlign w:val="bottom"/>
          </w:tcPr>
          <w:p>
            <w:pPr>
              <w:ind w:left="140"/>
              <w:spacing w:after="0" w:line="219" w:lineRule="exact"/>
              <w:rPr>
                <w:sz w:val="20"/>
                <w:szCs w:val="20"/>
                <w:color w:val="auto"/>
              </w:rPr>
            </w:pPr>
            <w:r>
              <w:rPr>
                <w:rFonts w:ascii="Times New Roman" w:cs="Times New Roman" w:eastAsia="Times New Roman" w:hAnsi="Times New Roman"/>
                <w:sz w:val="20"/>
                <w:szCs w:val="20"/>
                <w:color w:val="auto"/>
                <w:w w:val="96"/>
              </w:rPr>
              <w:t>sale</w:t>
            </w:r>
          </w:p>
        </w:tc>
        <w:tc>
          <w:tcPr>
            <w:tcW w:w="720" w:type="dxa"/>
            <w:vAlign w:val="bottom"/>
          </w:tcPr>
          <w:p>
            <w:pPr>
              <w:ind w:left="280"/>
              <w:spacing w:after="0" w:line="219" w:lineRule="exact"/>
              <w:rPr>
                <w:sz w:val="20"/>
                <w:szCs w:val="20"/>
                <w:color w:val="auto"/>
              </w:rPr>
            </w:pPr>
            <w:r>
              <w:rPr>
                <w:rFonts w:ascii="Times New Roman" w:cs="Times New Roman" w:eastAsia="Times New Roman" w:hAnsi="Times New Roman"/>
                <w:sz w:val="20"/>
                <w:szCs w:val="20"/>
                <w:color w:val="auto"/>
              </w:rPr>
              <w:t>and</w:t>
            </w:r>
          </w:p>
        </w:tc>
        <w:tc>
          <w:tcPr>
            <w:tcW w:w="980" w:type="dxa"/>
            <w:vAlign w:val="bottom"/>
            <w:tcBorders>
              <w:right w:val="single" w:sz="8" w:color="auto"/>
            </w:tcBorders>
            <w:gridSpan w:val="2"/>
          </w:tcPr>
          <w:p>
            <w:pPr>
              <w:jc w:val="right"/>
              <w:ind w:right="39"/>
              <w:spacing w:after="0" w:line="219" w:lineRule="exact"/>
              <w:rPr>
                <w:sz w:val="20"/>
                <w:szCs w:val="20"/>
                <w:color w:val="auto"/>
              </w:rPr>
            </w:pPr>
            <w:r>
              <w:rPr>
                <w:rFonts w:ascii="Times New Roman" w:cs="Times New Roman" w:eastAsia="Times New Roman" w:hAnsi="Times New Roman"/>
                <w:sz w:val="20"/>
                <w:szCs w:val="20"/>
                <w:color w:val="auto"/>
              </w:rPr>
              <w:t>purchase</w:t>
            </w:r>
          </w:p>
        </w:tc>
      </w:tr>
      <w:tr>
        <w:trPr>
          <w:trHeight w:val="230"/>
        </w:trPr>
        <w:tc>
          <w:tcPr>
            <w:tcW w:w="1620" w:type="dxa"/>
            <w:vAlign w:val="bottom"/>
            <w:tcBorders>
              <w:left w:val="single" w:sz="8" w:color="auto"/>
              <w:right w:val="single" w:sz="8" w:color="auto"/>
            </w:tcBorders>
          </w:tcPr>
          <w:p>
            <w:pPr>
              <w:spacing w:after="0"/>
              <w:rPr>
                <w:sz w:val="20"/>
                <w:szCs w:val="20"/>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price   at</w:t>
            </w:r>
          </w:p>
        </w:tc>
        <w:tc>
          <w:tcPr>
            <w:tcW w:w="70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which</w:t>
            </w:r>
          </w:p>
        </w:tc>
        <w:tc>
          <w:tcPr>
            <w:tcW w:w="48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the</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0"/>
                <w:szCs w:val="20"/>
                <w:color w:val="auto"/>
              </w:rPr>
              <w:t>transactions in securities other</w:t>
            </w:r>
          </w:p>
        </w:tc>
      </w:tr>
      <w:tr>
        <w:trPr>
          <w:trHeight w:val="230"/>
        </w:trPr>
        <w:tc>
          <w:tcPr>
            <w:tcW w:w="1620" w:type="dxa"/>
            <w:vAlign w:val="bottom"/>
            <w:tcBorders>
              <w:left w:val="single" w:sz="8" w:color="auto"/>
              <w:right w:val="single" w:sz="8" w:color="auto"/>
            </w:tcBorders>
          </w:tcPr>
          <w:p>
            <w:pPr>
              <w:spacing w:after="0"/>
              <w:rPr>
                <w:sz w:val="20"/>
                <w:szCs w:val="20"/>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securities</w:t>
            </w: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are</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000" w:type="dxa"/>
            <w:vAlign w:val="bottom"/>
            <w:gridSpan w:val="4"/>
          </w:tcPr>
          <w:p>
            <w:pPr>
              <w:ind w:left="80"/>
              <w:spacing w:after="0"/>
              <w:rPr>
                <w:sz w:val="20"/>
                <w:szCs w:val="20"/>
                <w:color w:val="auto"/>
              </w:rPr>
            </w:pPr>
            <w:r>
              <w:rPr>
                <w:rFonts w:ascii="Times New Roman" w:cs="Times New Roman" w:eastAsia="Times New Roman" w:hAnsi="Times New Roman"/>
                <w:sz w:val="20"/>
                <w:szCs w:val="20"/>
                <w:color w:val="auto"/>
              </w:rPr>
              <w:t>than debt securities.</w:t>
            </w:r>
          </w:p>
        </w:tc>
        <w:tc>
          <w:tcPr>
            <w:tcW w:w="660" w:type="dxa"/>
            <w:vAlign w:val="bottom"/>
            <w:tcBorders>
              <w:right w:val="single" w:sz="8" w:color="auto"/>
            </w:tcBorders>
          </w:tcPr>
          <w:p>
            <w:pPr>
              <w:spacing w:after="0"/>
              <w:rPr>
                <w:sz w:val="20"/>
                <w:szCs w:val="20"/>
                <w:color w:val="auto"/>
              </w:rPr>
            </w:pPr>
          </w:p>
        </w:tc>
      </w:tr>
      <w:tr>
        <w:trPr>
          <w:trHeight w:val="226"/>
        </w:trPr>
        <w:tc>
          <w:tcPr>
            <w:tcW w:w="1620" w:type="dxa"/>
            <w:vAlign w:val="bottom"/>
            <w:tcBorders>
              <w:left w:val="single" w:sz="8" w:color="auto"/>
              <w:right w:val="single" w:sz="8" w:color="auto"/>
            </w:tcBorders>
          </w:tcPr>
          <w:p>
            <w:pPr>
              <w:spacing w:after="0"/>
              <w:rPr>
                <w:sz w:val="19"/>
                <w:szCs w:val="19"/>
                <w:color w:val="auto"/>
              </w:rPr>
            </w:pPr>
          </w:p>
        </w:tc>
        <w:tc>
          <w:tcPr>
            <w:tcW w:w="2120" w:type="dxa"/>
            <w:vAlign w:val="bottom"/>
            <w:tcBorders>
              <w:right w:val="single" w:sz="8" w:color="auto"/>
            </w:tcBorders>
            <w:gridSpan w:val="4"/>
          </w:tcPr>
          <w:p>
            <w:pPr>
              <w:ind w:left="100"/>
              <w:spacing w:after="0" w:line="226" w:lineRule="exact"/>
              <w:rPr>
                <w:sz w:val="20"/>
                <w:szCs w:val="20"/>
                <w:color w:val="auto"/>
              </w:rPr>
            </w:pPr>
            <w:r>
              <w:rPr>
                <w:rFonts w:ascii="Times New Roman" w:cs="Times New Roman" w:eastAsia="Times New Roman" w:hAnsi="Times New Roman"/>
                <w:sz w:val="20"/>
                <w:szCs w:val="20"/>
                <w:color w:val="auto"/>
              </w:rPr>
              <w:t>purchased or sold (` 15</w:t>
            </w: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5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Borders>
              <w:right w:val="single" w:sz="8" w:color="auto"/>
            </w:tcBorders>
          </w:tcPr>
          <w:p>
            <w:pPr>
              <w:spacing w:after="0"/>
              <w:rPr>
                <w:sz w:val="19"/>
                <w:szCs w:val="19"/>
                <w:color w:val="auto"/>
              </w:rPr>
            </w:pPr>
          </w:p>
        </w:tc>
      </w:tr>
      <w:tr>
        <w:trPr>
          <w:trHeight w:val="231"/>
        </w:trPr>
        <w:tc>
          <w:tcPr>
            <w:tcW w:w="1620" w:type="dxa"/>
            <w:vAlign w:val="bottom"/>
            <w:tcBorders>
              <w:left w:val="single" w:sz="8" w:color="auto"/>
              <w:right w:val="single" w:sz="8" w:color="auto"/>
            </w:tcBorders>
          </w:tcPr>
          <w:p>
            <w:pPr>
              <w:spacing w:after="0"/>
              <w:rPr>
                <w:sz w:val="20"/>
                <w:szCs w:val="20"/>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per crore)</w:t>
            </w: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5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660" w:type="dxa"/>
            <w:vAlign w:val="bottom"/>
            <w:tcBorders>
              <w:right w:val="single" w:sz="8" w:color="auto"/>
            </w:tcBorders>
          </w:tcPr>
          <w:p>
            <w:pPr>
              <w:spacing w:after="0"/>
              <w:rPr>
                <w:sz w:val="20"/>
                <w:szCs w:val="20"/>
                <w:color w:val="auto"/>
              </w:rPr>
            </w:pPr>
          </w:p>
        </w:tc>
      </w:tr>
      <w:tr>
        <w:trPr>
          <w:trHeight w:val="232"/>
        </w:trPr>
        <w:tc>
          <w:tcPr>
            <w:tcW w:w="1620" w:type="dxa"/>
            <w:vAlign w:val="bottom"/>
            <w:tcBorders>
              <w:left w:val="single" w:sz="8" w:color="auto"/>
              <w:bottom w:val="single" w:sz="8" w:color="auto"/>
              <w:right w:val="single" w:sz="8" w:color="auto"/>
            </w:tcBorders>
          </w:tcPr>
          <w:p>
            <w:pPr>
              <w:spacing w:after="0"/>
              <w:rPr>
                <w:sz w:val="20"/>
                <w:szCs w:val="20"/>
                <w:color w:val="auto"/>
              </w:rPr>
            </w:pPr>
          </w:p>
        </w:tc>
        <w:tc>
          <w:tcPr>
            <w:tcW w:w="2120" w:type="dxa"/>
            <w:vAlign w:val="bottom"/>
            <w:tcBorders>
              <w:bottom w:val="single" w:sz="8" w:color="auto"/>
              <w:right w:val="single" w:sz="8" w:color="auto"/>
            </w:tcBorders>
            <w:gridSpan w:val="4"/>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1680" w:type="dxa"/>
            <w:vAlign w:val="bottom"/>
            <w:tcBorders>
              <w:bottom w:val="single" w:sz="8" w:color="auto"/>
            </w:tcBorders>
            <w:gridSpan w:val="3"/>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660" w:type="dxa"/>
            <w:vAlign w:val="bottom"/>
            <w:tcBorders>
              <w:bottom w:val="single" w:sz="8" w:color="auto"/>
              <w:right w:val="single" w:sz="8" w:color="auto"/>
            </w:tcBorders>
          </w:tcPr>
          <w:p>
            <w:pPr>
              <w:spacing w:after="0"/>
              <w:rPr>
                <w:sz w:val="20"/>
                <w:szCs w:val="20"/>
                <w:color w:val="auto"/>
              </w:rPr>
            </w:pPr>
          </w:p>
        </w:tc>
      </w:tr>
      <w:tr>
        <w:trPr>
          <w:trHeight w:val="219"/>
        </w:trPr>
        <w:tc>
          <w:tcPr>
            <w:tcW w:w="1620" w:type="dxa"/>
            <w:vAlign w:val="bottom"/>
            <w:tcBorders>
              <w:left w:val="single" w:sz="8" w:color="auto"/>
              <w:righ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b w:val="1"/>
                <w:bCs w:val="1"/>
                <w:color w:val="auto"/>
              </w:rPr>
              <w:t>Equity</w:t>
            </w:r>
          </w:p>
        </w:tc>
        <w:tc>
          <w:tcPr>
            <w:tcW w:w="2120" w:type="dxa"/>
            <w:vAlign w:val="bottom"/>
            <w:tcBorders>
              <w:right w:val="single" w:sz="8" w:color="auto"/>
            </w:tcBorders>
            <w:gridSpan w:val="4"/>
          </w:tcPr>
          <w:p>
            <w:pPr>
              <w:ind w:left="100"/>
              <w:spacing w:after="0" w:line="219" w:lineRule="exact"/>
              <w:rPr>
                <w:sz w:val="20"/>
                <w:szCs w:val="20"/>
                <w:color w:val="auto"/>
              </w:rPr>
            </w:pPr>
            <w:r>
              <w:rPr>
                <w:rFonts w:ascii="Times New Roman" w:cs="Times New Roman" w:eastAsia="Times New Roman" w:hAnsi="Times New Roman"/>
                <w:sz w:val="20"/>
                <w:szCs w:val="20"/>
                <w:color w:val="auto"/>
              </w:rPr>
              <w:t>0.00015 per cent of his</w:t>
            </w:r>
          </w:p>
        </w:tc>
        <w:tc>
          <w:tcPr>
            <w:tcW w:w="1360" w:type="dxa"/>
            <w:vAlign w:val="bottom"/>
            <w:tcBorders>
              <w:right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1520" w:type="dxa"/>
            <w:vAlign w:val="bottom"/>
            <w:tcBorders>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1680" w:type="dxa"/>
            <w:vAlign w:val="bottom"/>
            <w:gridSpan w:val="3"/>
          </w:tcPr>
          <w:p>
            <w:pPr>
              <w:ind w:left="80"/>
              <w:spacing w:after="0" w:line="219" w:lineRule="exact"/>
              <w:rPr>
                <w:sz w:val="20"/>
                <w:szCs w:val="20"/>
                <w:color w:val="auto"/>
              </w:rPr>
            </w:pPr>
            <w:r>
              <w:rPr>
                <w:rFonts w:ascii="Times New Roman" w:cs="Times New Roman" w:eastAsia="Times New Roman" w:hAnsi="Times New Roman"/>
                <w:sz w:val="20"/>
                <w:szCs w:val="20"/>
                <w:color w:val="auto"/>
              </w:rPr>
              <w:t>Explanation.—(A)</w:t>
            </w:r>
          </w:p>
        </w:tc>
        <w:tc>
          <w:tcPr>
            <w:tcW w:w="320" w:type="dxa"/>
            <w:vAlign w:val="bottom"/>
          </w:tcPr>
          <w:p>
            <w:pPr>
              <w:spacing w:after="0"/>
              <w:rPr>
                <w:sz w:val="19"/>
                <w:szCs w:val="19"/>
                <w:color w:val="auto"/>
              </w:rPr>
            </w:pPr>
          </w:p>
        </w:tc>
        <w:tc>
          <w:tcPr>
            <w:tcW w:w="660" w:type="dxa"/>
            <w:vAlign w:val="bottom"/>
            <w:tcBorders>
              <w:right w:val="single" w:sz="8" w:color="auto"/>
            </w:tcBorders>
          </w:tcPr>
          <w:p>
            <w:pPr>
              <w:jc w:val="right"/>
              <w:ind w:right="19"/>
              <w:spacing w:after="0" w:line="219" w:lineRule="exact"/>
              <w:rPr>
                <w:sz w:val="20"/>
                <w:szCs w:val="20"/>
                <w:color w:val="auto"/>
              </w:rPr>
            </w:pPr>
            <w:r>
              <w:rPr>
                <w:rFonts w:ascii="Times New Roman" w:cs="Times New Roman" w:eastAsia="Times New Roman" w:hAnsi="Times New Roman"/>
                <w:sz w:val="20"/>
                <w:szCs w:val="20"/>
                <w:color w:val="auto"/>
              </w:rPr>
              <w:t>The</w:t>
            </w:r>
          </w:p>
        </w:tc>
      </w:tr>
      <w:tr>
        <w:trPr>
          <w:trHeight w:val="230"/>
        </w:trPr>
        <w:tc>
          <w:tcPr>
            <w:tcW w:w="16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derivatives</w:t>
            </w: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turnover</w:t>
            </w:r>
          </w:p>
        </w:tc>
        <w:tc>
          <w:tcPr>
            <w:tcW w:w="340" w:type="dxa"/>
            <w:vAlign w:val="bottom"/>
          </w:tcPr>
          <w:p>
            <w:pPr>
              <w:jc w:val="right"/>
              <w:ind w:right="59"/>
              <w:spacing w:after="0"/>
              <w:rPr>
                <w:sz w:val="20"/>
                <w:szCs w:val="20"/>
                <w:color w:val="auto"/>
              </w:rPr>
            </w:pPr>
            <w:r>
              <w:rPr>
                <w:rFonts w:ascii="Times New Roman" w:cs="Times New Roman" w:eastAsia="Times New Roman" w:hAnsi="Times New Roman"/>
                <w:sz w:val="20"/>
                <w:szCs w:val="20"/>
                <w:color w:val="auto"/>
              </w:rPr>
              <w:t>(`</w:t>
            </w:r>
          </w:p>
        </w:tc>
        <w:tc>
          <w:tcPr>
            <w:tcW w:w="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w:t>
            </w:r>
          </w:p>
        </w:tc>
        <w:tc>
          <w:tcPr>
            <w:tcW w:w="48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per</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expression</w:t>
            </w:r>
          </w:p>
        </w:tc>
        <w:tc>
          <w:tcPr>
            <w:tcW w:w="1040" w:type="dxa"/>
            <w:vAlign w:val="bottom"/>
            <w:gridSpan w:val="2"/>
          </w:tcPr>
          <w:p>
            <w:pPr>
              <w:ind w:left="180"/>
              <w:spacing w:after="0"/>
              <w:rPr>
                <w:sz w:val="20"/>
                <w:szCs w:val="20"/>
                <w:color w:val="auto"/>
              </w:rPr>
            </w:pPr>
            <w:r>
              <w:rPr>
                <w:rFonts w:ascii="Times New Roman" w:cs="Times New Roman" w:eastAsia="Times New Roman" w:hAnsi="Times New Roman"/>
                <w:sz w:val="20"/>
                <w:szCs w:val="20"/>
                <w:color w:val="auto"/>
              </w:rPr>
              <w:t>‘turnover’</w:t>
            </w:r>
          </w:p>
        </w:tc>
        <w:tc>
          <w:tcPr>
            <w:tcW w:w="660" w:type="dxa"/>
            <w:vAlign w:val="bottom"/>
            <w:tcBorders>
              <w:right w:val="single" w:sz="8" w:color="auto"/>
            </w:tcBorders>
          </w:tcPr>
          <w:p>
            <w:pPr>
              <w:jc w:val="right"/>
              <w:ind w:right="39"/>
              <w:spacing w:after="0"/>
              <w:rPr>
                <w:sz w:val="20"/>
                <w:szCs w:val="20"/>
                <w:color w:val="auto"/>
              </w:rPr>
            </w:pPr>
            <w:r>
              <w:rPr>
                <w:rFonts w:ascii="Times New Roman" w:cs="Times New Roman" w:eastAsia="Times New Roman" w:hAnsi="Times New Roman"/>
                <w:sz w:val="20"/>
                <w:szCs w:val="20"/>
                <w:color w:val="auto"/>
              </w:rPr>
              <w:t>shall</w:t>
            </w:r>
          </w:p>
        </w:tc>
      </w:tr>
      <w:tr>
        <w:trPr>
          <w:trHeight w:val="230"/>
        </w:trPr>
        <w:tc>
          <w:tcPr>
            <w:tcW w:w="1620" w:type="dxa"/>
            <w:vAlign w:val="bottom"/>
            <w:tcBorders>
              <w:left w:val="single" w:sz="8" w:color="auto"/>
              <w:right w:val="single" w:sz="8" w:color="auto"/>
            </w:tcBorders>
          </w:tcPr>
          <w:p>
            <w:pPr>
              <w:spacing w:after="0"/>
              <w:rPr>
                <w:sz w:val="20"/>
                <w:szCs w:val="20"/>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crore)</w:t>
            </w:r>
          </w:p>
        </w:tc>
        <w:tc>
          <w:tcPr>
            <w:tcW w:w="34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48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0"/>
                <w:szCs w:val="20"/>
                <w:color w:val="auto"/>
              </w:rPr>
              <w:t>include the value of the trades</w:t>
            </w:r>
          </w:p>
        </w:tc>
      </w:tr>
      <w:tr>
        <w:trPr>
          <w:trHeight w:val="230"/>
        </w:trPr>
        <w:tc>
          <w:tcPr>
            <w:tcW w:w="1620" w:type="dxa"/>
            <w:vAlign w:val="bottom"/>
            <w:tcBorders>
              <w:left w:val="single" w:sz="8" w:color="auto"/>
              <w:bottom w:val="single" w:sz="8" w:color="auto"/>
              <w:right w:val="single" w:sz="8" w:color="auto"/>
            </w:tcBorders>
          </w:tcPr>
          <w:p>
            <w:pPr>
              <w:spacing w:after="0"/>
              <w:rPr>
                <w:sz w:val="20"/>
                <w:szCs w:val="20"/>
                <w:color w:val="auto"/>
              </w:rPr>
            </w:pPr>
          </w:p>
        </w:tc>
        <w:tc>
          <w:tcPr>
            <w:tcW w:w="940" w:type="dxa"/>
            <w:vAlign w:val="bottom"/>
            <w:tcBorders>
              <w:bottom w:val="single" w:sz="8" w:color="auto"/>
            </w:tcBorders>
          </w:tcPr>
          <w:p>
            <w:pPr>
              <w:spacing w:after="0"/>
              <w:rPr>
                <w:sz w:val="20"/>
                <w:szCs w:val="20"/>
                <w:color w:val="auto"/>
              </w:rPr>
            </w:pPr>
          </w:p>
        </w:tc>
        <w:tc>
          <w:tcPr>
            <w:tcW w:w="34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2660" w:type="dxa"/>
            <w:vAlign w:val="bottom"/>
            <w:tcBorders>
              <w:right w:val="single" w:sz="8" w:color="auto"/>
            </w:tcBorders>
            <w:gridSpan w:val="5"/>
          </w:tcPr>
          <w:p>
            <w:pPr>
              <w:ind w:left="80"/>
              <w:spacing w:after="0"/>
              <w:rPr>
                <w:sz w:val="20"/>
                <w:szCs w:val="20"/>
                <w:color w:val="auto"/>
              </w:rPr>
            </w:pPr>
            <w:r>
              <w:rPr>
                <w:rFonts w:ascii="Times New Roman" w:cs="Times New Roman" w:eastAsia="Times New Roman" w:hAnsi="Times New Roman"/>
                <w:sz w:val="20"/>
                <w:szCs w:val="20"/>
                <w:color w:val="auto"/>
              </w:rPr>
              <w:t>executed by the stock broker</w:t>
            </w:r>
          </w:p>
        </w:tc>
      </w:tr>
      <w:tr>
        <w:trPr>
          <w:trHeight w:val="220"/>
        </w:trPr>
        <w:tc>
          <w:tcPr>
            <w:tcW w:w="1620" w:type="dxa"/>
            <w:vAlign w:val="bottom"/>
            <w:tcBorders>
              <w:left w:val="single" w:sz="8" w:color="auto"/>
              <w:right w:val="single" w:sz="8" w:color="auto"/>
            </w:tcBorders>
          </w:tcPr>
          <w:p>
            <w:pPr>
              <w:ind w:left="120"/>
              <w:spacing w:after="0" w:line="220" w:lineRule="exact"/>
              <w:rPr>
                <w:sz w:val="20"/>
                <w:szCs w:val="20"/>
                <w:color w:val="auto"/>
              </w:rPr>
            </w:pPr>
            <w:r>
              <w:rPr>
                <w:rFonts w:ascii="Times New Roman" w:cs="Times New Roman" w:eastAsia="Times New Roman" w:hAnsi="Times New Roman"/>
                <w:sz w:val="20"/>
                <w:szCs w:val="20"/>
                <w:b w:val="1"/>
                <w:bCs w:val="1"/>
                <w:color w:val="auto"/>
              </w:rPr>
              <w:t>Currency</w:t>
            </w:r>
          </w:p>
        </w:tc>
        <w:tc>
          <w:tcPr>
            <w:tcW w:w="2120" w:type="dxa"/>
            <w:vAlign w:val="bottom"/>
            <w:tcBorders>
              <w:right w:val="single" w:sz="8" w:color="auto"/>
            </w:tcBorders>
            <w:gridSpan w:val="4"/>
          </w:tcPr>
          <w:p>
            <w:pPr>
              <w:ind w:left="100"/>
              <w:spacing w:after="0" w:line="220" w:lineRule="exact"/>
              <w:rPr>
                <w:sz w:val="20"/>
                <w:szCs w:val="20"/>
                <w:color w:val="auto"/>
              </w:rPr>
            </w:pPr>
            <w:r>
              <w:rPr>
                <w:rFonts w:ascii="Times New Roman" w:cs="Times New Roman" w:eastAsia="Times New Roman" w:hAnsi="Times New Roman"/>
                <w:sz w:val="20"/>
                <w:szCs w:val="20"/>
                <w:color w:val="auto"/>
              </w:rPr>
              <w:t>0.00015 per cent of his</w:t>
            </w:r>
          </w:p>
        </w:tc>
        <w:tc>
          <w:tcPr>
            <w:tcW w:w="1360" w:type="dxa"/>
            <w:vAlign w:val="bottom"/>
            <w:tcBorders>
              <w:right w:val="single" w:sz="8" w:color="auto"/>
            </w:tcBorders>
          </w:tcPr>
          <w:p>
            <w:pPr>
              <w:ind w:left="80"/>
              <w:spacing w:after="0" w:line="220" w:lineRule="exact"/>
              <w:rPr>
                <w:sz w:val="20"/>
                <w:szCs w:val="20"/>
                <w:color w:val="auto"/>
              </w:rPr>
            </w:pPr>
            <w:r>
              <w:rPr>
                <w:rFonts w:ascii="Times New Roman" w:cs="Times New Roman" w:eastAsia="Times New Roman" w:hAnsi="Times New Roman"/>
                <w:sz w:val="20"/>
                <w:szCs w:val="20"/>
                <w:color w:val="auto"/>
              </w:rPr>
              <w:t>50,000/-</w:t>
            </w:r>
          </w:p>
        </w:tc>
        <w:tc>
          <w:tcPr>
            <w:tcW w:w="1520" w:type="dxa"/>
            <w:vAlign w:val="bottom"/>
            <w:tcBorders>
              <w:right w:val="single" w:sz="8" w:color="auto"/>
            </w:tcBorders>
          </w:tcPr>
          <w:p>
            <w:pPr>
              <w:ind w:left="100"/>
              <w:spacing w:after="0" w:line="220" w:lineRule="exact"/>
              <w:rPr>
                <w:sz w:val="20"/>
                <w:szCs w:val="20"/>
                <w:color w:val="auto"/>
              </w:rPr>
            </w:pPr>
            <w:r>
              <w:rPr>
                <w:rFonts w:ascii="Times New Roman" w:cs="Times New Roman" w:eastAsia="Times New Roman" w:hAnsi="Times New Roman"/>
                <w:sz w:val="20"/>
                <w:szCs w:val="20"/>
                <w:color w:val="auto"/>
              </w:rPr>
              <w:t>50,000/-</w:t>
            </w:r>
          </w:p>
        </w:tc>
        <w:tc>
          <w:tcPr>
            <w:tcW w:w="2660" w:type="dxa"/>
            <w:vAlign w:val="bottom"/>
            <w:tcBorders>
              <w:right w:val="single" w:sz="8" w:color="auto"/>
            </w:tcBorders>
            <w:gridSpan w:val="5"/>
          </w:tcPr>
          <w:p>
            <w:pPr>
              <w:ind w:left="80"/>
              <w:spacing w:after="0" w:line="210" w:lineRule="exact"/>
              <w:rPr>
                <w:sz w:val="20"/>
                <w:szCs w:val="20"/>
                <w:color w:val="auto"/>
              </w:rPr>
            </w:pPr>
            <w:r>
              <w:rPr>
                <w:rFonts w:ascii="Times New Roman" w:cs="Times New Roman" w:eastAsia="Times New Roman" w:hAnsi="Times New Roman"/>
                <w:sz w:val="20"/>
                <w:szCs w:val="20"/>
                <w:color w:val="auto"/>
              </w:rPr>
              <w:t>on the concerned segment of</w:t>
            </w:r>
          </w:p>
        </w:tc>
      </w:tr>
      <w:tr>
        <w:trPr>
          <w:trHeight w:val="231"/>
        </w:trPr>
        <w:tc>
          <w:tcPr>
            <w:tcW w:w="16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derivatives</w:t>
            </w:r>
          </w:p>
        </w:tc>
        <w:tc>
          <w:tcPr>
            <w:tcW w:w="94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turnover</w:t>
            </w:r>
          </w:p>
        </w:tc>
        <w:tc>
          <w:tcPr>
            <w:tcW w:w="340" w:type="dxa"/>
            <w:vAlign w:val="bottom"/>
          </w:tcPr>
          <w:p>
            <w:pPr>
              <w:jc w:val="right"/>
              <w:ind w:right="59"/>
              <w:spacing w:after="0"/>
              <w:rPr>
                <w:sz w:val="20"/>
                <w:szCs w:val="20"/>
                <w:color w:val="auto"/>
              </w:rPr>
            </w:pPr>
            <w:r>
              <w:rPr>
                <w:rFonts w:ascii="Times New Roman" w:cs="Times New Roman" w:eastAsia="Times New Roman" w:hAnsi="Times New Roman"/>
                <w:sz w:val="20"/>
                <w:szCs w:val="20"/>
                <w:color w:val="auto"/>
              </w:rPr>
              <w:t>(`</w:t>
            </w:r>
          </w:p>
        </w:tc>
        <w:tc>
          <w:tcPr>
            <w:tcW w:w="3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w:t>
            </w:r>
          </w:p>
        </w:tc>
        <w:tc>
          <w:tcPr>
            <w:tcW w:w="48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per</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500" w:type="dxa"/>
            <w:vAlign w:val="bottom"/>
          </w:tcPr>
          <w:p>
            <w:pPr>
              <w:ind w:left="80"/>
              <w:spacing w:after="0" w:line="221" w:lineRule="exact"/>
              <w:rPr>
                <w:sz w:val="20"/>
                <w:szCs w:val="20"/>
                <w:color w:val="auto"/>
              </w:rPr>
            </w:pPr>
            <w:r>
              <w:rPr>
                <w:rFonts w:ascii="Times New Roman" w:cs="Times New Roman" w:eastAsia="Times New Roman" w:hAnsi="Times New Roman"/>
                <w:sz w:val="20"/>
                <w:szCs w:val="20"/>
                <w:color w:val="auto"/>
              </w:rPr>
              <w:t>the</w:t>
            </w:r>
          </w:p>
        </w:tc>
        <w:tc>
          <w:tcPr>
            <w:tcW w:w="1180" w:type="dxa"/>
            <w:vAlign w:val="bottom"/>
            <w:gridSpan w:val="2"/>
          </w:tcPr>
          <w:p>
            <w:pPr>
              <w:ind w:left="280"/>
              <w:spacing w:after="0" w:line="221" w:lineRule="exact"/>
              <w:rPr>
                <w:sz w:val="20"/>
                <w:szCs w:val="20"/>
                <w:color w:val="auto"/>
              </w:rPr>
            </w:pPr>
            <w:r>
              <w:rPr>
                <w:rFonts w:ascii="Times New Roman" w:cs="Times New Roman" w:eastAsia="Times New Roman" w:hAnsi="Times New Roman"/>
                <w:sz w:val="20"/>
                <w:szCs w:val="20"/>
                <w:color w:val="auto"/>
              </w:rPr>
              <w:t>recognized</w:t>
            </w:r>
          </w:p>
        </w:tc>
        <w:tc>
          <w:tcPr>
            <w:tcW w:w="320" w:type="dxa"/>
            <w:vAlign w:val="bottom"/>
          </w:tcPr>
          <w:p>
            <w:pPr>
              <w:spacing w:after="0"/>
              <w:rPr>
                <w:sz w:val="20"/>
                <w:szCs w:val="20"/>
                <w:color w:val="auto"/>
              </w:rPr>
            </w:pPr>
          </w:p>
        </w:tc>
        <w:tc>
          <w:tcPr>
            <w:tcW w:w="660" w:type="dxa"/>
            <w:vAlign w:val="bottom"/>
            <w:tcBorders>
              <w:right w:val="single" w:sz="8" w:color="auto"/>
            </w:tcBorders>
          </w:tcPr>
          <w:p>
            <w:pPr>
              <w:jc w:val="right"/>
              <w:ind w:right="19"/>
              <w:spacing w:after="0" w:line="221" w:lineRule="exact"/>
              <w:rPr>
                <w:sz w:val="20"/>
                <w:szCs w:val="20"/>
                <w:color w:val="auto"/>
              </w:rPr>
            </w:pPr>
            <w:r>
              <w:rPr>
                <w:rFonts w:ascii="Times New Roman" w:cs="Times New Roman" w:eastAsia="Times New Roman" w:hAnsi="Times New Roman"/>
                <w:sz w:val="20"/>
                <w:szCs w:val="20"/>
                <w:color w:val="auto"/>
              </w:rPr>
              <w:t>stock</w:t>
            </w:r>
          </w:p>
        </w:tc>
      </w:tr>
      <w:tr>
        <w:trPr>
          <w:trHeight w:val="231"/>
        </w:trPr>
        <w:tc>
          <w:tcPr>
            <w:tcW w:w="1620" w:type="dxa"/>
            <w:vAlign w:val="bottom"/>
            <w:tcBorders>
              <w:left w:val="single" w:sz="8" w:color="auto"/>
              <w:bottom w:val="single" w:sz="8" w:color="auto"/>
              <w:right w:val="single" w:sz="8" w:color="auto"/>
            </w:tcBorders>
          </w:tcPr>
          <w:p>
            <w:pPr>
              <w:spacing w:after="0"/>
              <w:rPr>
                <w:sz w:val="20"/>
                <w:szCs w:val="20"/>
                <w:color w:val="auto"/>
              </w:rPr>
            </w:pPr>
          </w:p>
        </w:tc>
        <w:tc>
          <w:tcPr>
            <w:tcW w:w="9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crore)</w:t>
            </w:r>
          </w:p>
        </w:tc>
        <w:tc>
          <w:tcPr>
            <w:tcW w:w="34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48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960" w:type="dxa"/>
            <w:vAlign w:val="bottom"/>
            <w:tcBorders>
              <w:bottom w:val="single" w:sz="8" w:color="auto"/>
            </w:tcBorders>
            <w:gridSpan w:val="2"/>
          </w:tcPr>
          <w:p>
            <w:pPr>
              <w:ind w:left="80"/>
              <w:spacing w:after="0" w:line="221" w:lineRule="exact"/>
              <w:rPr>
                <w:sz w:val="20"/>
                <w:szCs w:val="20"/>
                <w:color w:val="auto"/>
              </w:rPr>
            </w:pPr>
            <w:r>
              <w:rPr>
                <w:rFonts w:ascii="Times New Roman" w:cs="Times New Roman" w:eastAsia="Times New Roman" w:hAnsi="Times New Roman"/>
                <w:sz w:val="20"/>
                <w:szCs w:val="20"/>
                <w:color w:val="auto"/>
              </w:rPr>
              <w:t>exchange</w:t>
            </w:r>
          </w:p>
        </w:tc>
        <w:tc>
          <w:tcPr>
            <w:tcW w:w="720" w:type="dxa"/>
            <w:vAlign w:val="bottom"/>
            <w:tcBorders>
              <w:bottom w:val="single" w:sz="8" w:color="auto"/>
            </w:tcBorders>
          </w:tcPr>
          <w:p>
            <w:pPr>
              <w:ind w:left="20"/>
              <w:spacing w:after="0" w:line="221" w:lineRule="exact"/>
              <w:rPr>
                <w:sz w:val="20"/>
                <w:szCs w:val="20"/>
                <w:color w:val="auto"/>
              </w:rPr>
            </w:pPr>
            <w:r>
              <w:rPr>
                <w:rFonts w:ascii="Times New Roman" w:cs="Times New Roman" w:eastAsia="Times New Roman" w:hAnsi="Times New Roman"/>
                <w:sz w:val="20"/>
                <w:szCs w:val="20"/>
                <w:color w:val="auto"/>
              </w:rPr>
              <w:t>and  of</w:t>
            </w:r>
          </w:p>
        </w:tc>
        <w:tc>
          <w:tcPr>
            <w:tcW w:w="320" w:type="dxa"/>
            <w:vAlign w:val="bottom"/>
            <w:tcBorders>
              <w:bottom w:val="single" w:sz="8" w:color="auto"/>
            </w:tcBorders>
          </w:tcPr>
          <w:p>
            <w:pPr>
              <w:spacing w:after="0" w:line="221" w:lineRule="exact"/>
              <w:rPr>
                <w:sz w:val="20"/>
                <w:szCs w:val="20"/>
                <w:color w:val="auto"/>
              </w:rPr>
            </w:pPr>
            <w:r>
              <w:rPr>
                <w:rFonts w:ascii="Times New Roman" w:cs="Times New Roman" w:eastAsia="Times New Roman" w:hAnsi="Times New Roman"/>
                <w:sz w:val="20"/>
                <w:szCs w:val="20"/>
                <w:color w:val="auto"/>
              </w:rPr>
              <w:t>the</w:t>
            </w:r>
          </w:p>
        </w:tc>
        <w:tc>
          <w:tcPr>
            <w:tcW w:w="660" w:type="dxa"/>
            <w:vAlign w:val="bottom"/>
            <w:tcBorders>
              <w:bottom w:val="single" w:sz="8" w:color="auto"/>
              <w:right w:val="single" w:sz="8" w:color="auto"/>
            </w:tcBorders>
          </w:tcPr>
          <w:p>
            <w:pPr>
              <w:jc w:val="right"/>
              <w:ind w:right="19"/>
              <w:spacing w:after="0" w:line="221" w:lineRule="exact"/>
              <w:rPr>
                <w:sz w:val="20"/>
                <w:szCs w:val="20"/>
                <w:color w:val="auto"/>
              </w:rPr>
            </w:pPr>
            <w:r>
              <w:rPr>
                <w:rFonts w:ascii="Times New Roman" w:cs="Times New Roman" w:eastAsia="Times New Roman" w:hAnsi="Times New Roman"/>
                <w:sz w:val="20"/>
                <w:szCs w:val="20"/>
                <w:color w:val="auto"/>
              </w:rPr>
              <w:t>trades</w:t>
            </w:r>
          </w:p>
        </w:tc>
      </w:tr>
    </w:tbl>
    <w:p>
      <w:pPr>
        <w:sectPr>
          <w:pgSz w:w="11900" w:h="16838" w:orient="portrait"/>
          <w:cols w:equalWidth="0" w:num="1">
            <w:col w:w="9260"/>
          </w:cols>
          <w:pgMar w:left="1320" w:top="1440" w:right="1324" w:bottom="871" w:gutter="0" w:footer="0" w:header="0"/>
        </w:sectPr>
      </w:pPr>
    </w:p>
    <w:bookmarkStart w:id="39" w:name="page40"/>
    <w:bookmarkEnd w:id="39"/>
    <w:p>
      <w:pPr>
        <w:spacing w:after="0" w:line="32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1075690</wp:posOffset>
                </wp:positionV>
                <wp:extent cx="57321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21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84.7pt" to="523.35pt,84.7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39"/>
        </w:trPr>
        <w:tc>
          <w:tcPr>
            <w:tcW w:w="116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Interest</w:t>
            </w:r>
          </w:p>
        </w:tc>
        <w:tc>
          <w:tcPr>
            <w:tcW w:w="460" w:type="dxa"/>
            <w:vAlign w:val="bottom"/>
            <w:tcBorders>
              <w:top w:val="single" w:sz="8" w:color="auto"/>
              <w:right w:val="single" w:sz="8" w:color="auto"/>
            </w:tcBorders>
          </w:tcPr>
          <w:p>
            <w:pPr>
              <w:spacing w:after="0"/>
              <w:rPr>
                <w:sz w:val="20"/>
                <w:szCs w:val="20"/>
                <w:color w:val="auto"/>
              </w:rPr>
            </w:pPr>
            <w:r>
              <w:rPr>
                <w:rFonts w:ascii="Times New Roman" w:cs="Times New Roman" w:eastAsia="Times New Roman" w:hAnsi="Times New Roman"/>
                <w:sz w:val="20"/>
                <w:szCs w:val="20"/>
                <w:b w:val="1"/>
                <w:bCs w:val="1"/>
                <w:color w:val="auto"/>
              </w:rPr>
              <w:t>rate</w:t>
            </w:r>
          </w:p>
        </w:tc>
        <w:tc>
          <w:tcPr>
            <w:tcW w:w="1560" w:type="dxa"/>
            <w:vAlign w:val="bottom"/>
            <w:tcBorders>
              <w:top w:val="single" w:sz="8" w:color="auto"/>
            </w:tcBorders>
            <w:gridSpan w:val="4"/>
          </w:tcPr>
          <w:p>
            <w:pPr>
              <w:ind w:left="100"/>
              <w:spacing w:after="0"/>
              <w:rPr>
                <w:sz w:val="20"/>
                <w:szCs w:val="20"/>
                <w:color w:val="auto"/>
              </w:rPr>
            </w:pPr>
            <w:r>
              <w:rPr>
                <w:rFonts w:ascii="Times New Roman" w:cs="Times New Roman" w:eastAsia="Times New Roman" w:hAnsi="Times New Roman"/>
                <w:sz w:val="20"/>
                <w:szCs w:val="20"/>
                <w:color w:val="auto"/>
              </w:rPr>
              <w:t>0.00005 per cent</w:t>
            </w:r>
          </w:p>
        </w:tc>
        <w:tc>
          <w:tcPr>
            <w:tcW w:w="560" w:type="dxa"/>
            <w:vAlign w:val="bottom"/>
            <w:tcBorders>
              <w:top w:val="single" w:sz="8" w:color="auto"/>
              <w:right w:val="single" w:sz="8" w:color="auto"/>
            </w:tcBorders>
          </w:tcPr>
          <w:p>
            <w:pPr>
              <w:spacing w:after="0"/>
              <w:rPr>
                <w:sz w:val="20"/>
                <w:szCs w:val="20"/>
                <w:color w:val="auto"/>
              </w:rPr>
            </w:pPr>
          </w:p>
        </w:tc>
        <w:tc>
          <w:tcPr>
            <w:tcW w:w="1360" w:type="dxa"/>
            <w:vAlign w:val="bottom"/>
            <w:tcBorders>
              <w:top w:val="single" w:sz="8" w:color="auto"/>
              <w:right w:val="single" w:sz="8" w:color="auto"/>
            </w:tcBorders>
          </w:tcPr>
          <w:p>
            <w:pPr>
              <w:jc w:val="right"/>
              <w:ind w:right="499"/>
              <w:spacing w:after="0"/>
              <w:rPr>
                <w:sz w:val="20"/>
                <w:szCs w:val="20"/>
                <w:color w:val="auto"/>
              </w:rPr>
            </w:pPr>
            <w:r>
              <w:rPr>
                <w:rFonts w:ascii="Times New Roman" w:cs="Times New Roman" w:eastAsia="Times New Roman" w:hAnsi="Times New Roman"/>
                <w:sz w:val="20"/>
                <w:szCs w:val="20"/>
                <w:color w:val="auto"/>
              </w:rPr>
              <w:t>50,000/-</w:t>
            </w:r>
          </w:p>
        </w:tc>
        <w:tc>
          <w:tcPr>
            <w:tcW w:w="1520" w:type="dxa"/>
            <w:vAlign w:val="bottom"/>
            <w:tcBorders>
              <w:top w:val="single" w:sz="8" w:color="auto"/>
              <w:right w:val="single" w:sz="8" w:color="auto"/>
            </w:tcBorders>
          </w:tcPr>
          <w:p>
            <w:pPr>
              <w:jc w:val="right"/>
              <w:ind w:right="639"/>
              <w:spacing w:after="0"/>
              <w:rPr>
                <w:sz w:val="20"/>
                <w:szCs w:val="20"/>
                <w:color w:val="auto"/>
              </w:rPr>
            </w:pPr>
            <w:r>
              <w:rPr>
                <w:rFonts w:ascii="Times New Roman" w:cs="Times New Roman" w:eastAsia="Times New Roman" w:hAnsi="Times New Roman"/>
                <w:sz w:val="20"/>
                <w:szCs w:val="20"/>
                <w:color w:val="auto"/>
              </w:rPr>
              <w:t>50,000/-</w:t>
            </w:r>
          </w:p>
        </w:tc>
        <w:tc>
          <w:tcPr>
            <w:tcW w:w="2660" w:type="dxa"/>
            <w:vAlign w:val="bottom"/>
            <w:tcBorders>
              <w:top w:val="single" w:sz="8" w:color="auto"/>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settled on the expiration of the</w:t>
            </w:r>
          </w:p>
        </w:tc>
      </w:tr>
      <w:tr>
        <w:trPr>
          <w:trHeight w:val="230"/>
        </w:trPr>
        <w:tc>
          <w:tcPr>
            <w:tcW w:w="116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0"/>
                <w:szCs w:val="20"/>
                <w:b w:val="1"/>
                <w:bCs w:val="1"/>
                <w:color w:val="auto"/>
              </w:rPr>
              <w:t>derivatives</w:t>
            </w: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of his turnover (` 5 per</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contracts.</w:t>
            </w: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crore)</w:t>
            </w: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(B)   In   case   of   options</w:t>
            </w:r>
          </w:p>
        </w:tc>
      </w:tr>
      <w:tr>
        <w:trPr>
          <w:trHeight w:val="226"/>
        </w:trPr>
        <w:tc>
          <w:tcPr>
            <w:tcW w:w="1160" w:type="dxa"/>
            <w:vAlign w:val="bottom"/>
            <w:tcBorders>
              <w:lef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4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960" w:type="dxa"/>
            <w:vAlign w:val="bottom"/>
            <w:gridSpan w:val="2"/>
          </w:tcPr>
          <w:p>
            <w:pPr>
              <w:ind w:left="80"/>
              <w:spacing w:after="0" w:line="226" w:lineRule="exact"/>
              <w:rPr>
                <w:sz w:val="20"/>
                <w:szCs w:val="20"/>
                <w:color w:val="auto"/>
              </w:rPr>
            </w:pPr>
            <w:r>
              <w:rPr>
                <w:rFonts w:ascii="Times New Roman" w:cs="Times New Roman" w:eastAsia="Times New Roman" w:hAnsi="Times New Roman"/>
                <w:sz w:val="20"/>
                <w:szCs w:val="20"/>
                <w:color w:val="auto"/>
              </w:rPr>
              <w:t>contracts,</w:t>
            </w:r>
          </w:p>
        </w:tc>
        <w:tc>
          <w:tcPr>
            <w:tcW w:w="860" w:type="dxa"/>
            <w:vAlign w:val="bottom"/>
            <w:gridSpan w:val="2"/>
          </w:tcPr>
          <w:p>
            <w:pPr>
              <w:spacing w:after="0" w:line="226" w:lineRule="exact"/>
              <w:rPr>
                <w:sz w:val="20"/>
                <w:szCs w:val="20"/>
                <w:color w:val="auto"/>
              </w:rPr>
            </w:pPr>
            <w:r>
              <w:rPr>
                <w:rFonts w:ascii="Times New Roman" w:cs="Times New Roman" w:eastAsia="Times New Roman" w:hAnsi="Times New Roman"/>
                <w:sz w:val="20"/>
                <w:szCs w:val="20"/>
                <w:color w:val="auto"/>
              </w:rPr>
              <w:t>‘turnover’</w:t>
            </w:r>
          </w:p>
        </w:tc>
        <w:tc>
          <w:tcPr>
            <w:tcW w:w="440" w:type="dxa"/>
            <w:vAlign w:val="bottom"/>
            <w:gridSpan w:val="2"/>
          </w:tcPr>
          <w:p>
            <w:pPr>
              <w:ind w:left="40"/>
              <w:spacing w:after="0" w:line="226" w:lineRule="exact"/>
              <w:rPr>
                <w:sz w:val="20"/>
                <w:szCs w:val="20"/>
                <w:color w:val="auto"/>
              </w:rPr>
            </w:pPr>
            <w:r>
              <w:rPr>
                <w:rFonts w:ascii="Times New Roman" w:cs="Times New Roman" w:eastAsia="Times New Roman" w:hAnsi="Times New Roman"/>
                <w:sz w:val="20"/>
                <w:szCs w:val="20"/>
                <w:color w:val="auto"/>
              </w:rPr>
              <w:t>shall</w:t>
            </w:r>
          </w:p>
        </w:tc>
        <w:tc>
          <w:tcPr>
            <w:tcW w:w="400" w:type="dxa"/>
            <w:vAlign w:val="bottom"/>
            <w:tcBorders>
              <w:right w:val="single" w:sz="8" w:color="auto"/>
            </w:tcBorders>
          </w:tcPr>
          <w:p>
            <w:pPr>
              <w:jc w:val="right"/>
              <w:ind w:right="39"/>
              <w:spacing w:after="0" w:line="226" w:lineRule="exact"/>
              <w:rPr>
                <w:sz w:val="20"/>
                <w:szCs w:val="20"/>
                <w:color w:val="auto"/>
              </w:rPr>
            </w:pPr>
            <w:r>
              <w:rPr>
                <w:rFonts w:ascii="Times New Roman" w:cs="Times New Roman" w:eastAsia="Times New Roman" w:hAnsi="Times New Roman"/>
                <w:sz w:val="20"/>
                <w:szCs w:val="20"/>
                <w:color w:val="auto"/>
              </w:rPr>
              <w:t>be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computed  on  the  basis  of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premium traded for the option</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contracts  and  in  case  where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the  option  is  exercised  or</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assigned,</w:t>
            </w:r>
          </w:p>
        </w:tc>
        <w:tc>
          <w:tcPr>
            <w:tcW w:w="500" w:type="dxa"/>
            <w:vAlign w:val="bottom"/>
          </w:tcPr>
          <w:p>
            <w:pPr>
              <w:jc w:val="right"/>
              <w:ind w:right="79"/>
              <w:spacing w:after="0"/>
              <w:rPr>
                <w:sz w:val="20"/>
                <w:szCs w:val="20"/>
                <w:color w:val="auto"/>
              </w:rPr>
            </w:pPr>
            <w:r>
              <w:rPr>
                <w:rFonts w:ascii="Times New Roman" w:cs="Times New Roman" w:eastAsia="Times New Roman" w:hAnsi="Times New Roman"/>
                <w:sz w:val="20"/>
                <w:szCs w:val="20"/>
                <w:color w:val="auto"/>
              </w:rPr>
              <w:t>it</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shall</w:t>
            </w:r>
          </w:p>
        </w:tc>
        <w:tc>
          <w:tcPr>
            <w:tcW w:w="180" w:type="dxa"/>
            <w:vAlign w:val="bottom"/>
          </w:tcPr>
          <w:p>
            <w:pPr>
              <w:spacing w:after="0"/>
              <w:rPr>
                <w:sz w:val="20"/>
                <w:szCs w:val="20"/>
                <w:color w:val="auto"/>
              </w:rPr>
            </w:pPr>
          </w:p>
        </w:tc>
        <w:tc>
          <w:tcPr>
            <w:tcW w:w="400" w:type="dxa"/>
            <w:vAlign w:val="bottom"/>
            <w:tcBorders>
              <w:right w:val="single" w:sz="8" w:color="auto"/>
            </w:tcBorders>
          </w:tcPr>
          <w:p>
            <w:pPr>
              <w:jc w:val="right"/>
              <w:ind w:right="39"/>
              <w:spacing w:after="0"/>
              <w:rPr>
                <w:sz w:val="20"/>
                <w:szCs w:val="20"/>
                <w:color w:val="auto"/>
              </w:rPr>
            </w:pPr>
            <w:r>
              <w:rPr>
                <w:rFonts w:ascii="Times New Roman" w:cs="Times New Roman" w:eastAsia="Times New Roman" w:hAnsi="Times New Roman"/>
                <w:sz w:val="20"/>
                <w:szCs w:val="20"/>
                <w:color w:val="auto"/>
              </w:rPr>
              <w:t>be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additionally computed on the</w:t>
            </w: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basis  of  notional  value  of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option</w:t>
            </w:r>
          </w:p>
        </w:tc>
        <w:tc>
          <w:tcPr>
            <w:tcW w:w="8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contracts</w:t>
            </w:r>
          </w:p>
        </w:tc>
        <w:tc>
          <w:tcPr>
            <w:tcW w:w="1200" w:type="dxa"/>
            <w:vAlign w:val="bottom"/>
            <w:tcBorders>
              <w:right w:val="single" w:sz="8" w:color="auto"/>
            </w:tcBorders>
            <w:gridSpan w:val="4"/>
          </w:tcPr>
          <w:p>
            <w:pPr>
              <w:jc w:val="right"/>
              <w:ind w:right="39"/>
              <w:spacing w:after="0"/>
              <w:rPr>
                <w:sz w:val="20"/>
                <w:szCs w:val="20"/>
                <w:color w:val="auto"/>
              </w:rPr>
            </w:pPr>
            <w:r>
              <w:rPr>
                <w:rFonts w:ascii="Times New Roman" w:cs="Times New Roman" w:eastAsia="Times New Roman" w:hAnsi="Times New Roman"/>
                <w:sz w:val="20"/>
                <w:szCs w:val="20"/>
                <w:color w:val="auto"/>
              </w:rPr>
              <w:t>exercised or</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assigned.</w:t>
            </w: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2"/>
        </w:trPr>
        <w:tc>
          <w:tcPr>
            <w:tcW w:w="1160" w:type="dxa"/>
            <w:vAlign w:val="bottom"/>
            <w:tcBorders>
              <w:left w:val="single" w:sz="8" w:color="auto"/>
              <w:bottom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2120" w:type="dxa"/>
            <w:vAlign w:val="bottom"/>
            <w:tcBorders>
              <w:bottom w:val="single" w:sz="8" w:color="auto"/>
              <w:right w:val="single" w:sz="8" w:color="auto"/>
            </w:tcBorders>
            <w:gridSpan w:val="5"/>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1460" w:type="dxa"/>
            <w:vAlign w:val="bottom"/>
            <w:tcBorders>
              <w:bottom w:val="single" w:sz="8" w:color="auto"/>
            </w:tcBorders>
            <w:gridSpan w:val="3"/>
          </w:tcPr>
          <w:p>
            <w:pPr>
              <w:spacing w:after="0"/>
              <w:rPr>
                <w:sz w:val="20"/>
                <w:szCs w:val="20"/>
                <w:color w:val="auto"/>
              </w:rPr>
            </w:pPr>
          </w:p>
        </w:tc>
        <w:tc>
          <w:tcPr>
            <w:tcW w:w="620" w:type="dxa"/>
            <w:vAlign w:val="bottom"/>
            <w:tcBorders>
              <w:bottom w:val="single" w:sz="8" w:color="auto"/>
            </w:tcBorders>
            <w:gridSpan w:val="2"/>
          </w:tcPr>
          <w:p>
            <w:pPr>
              <w:spacing w:after="0"/>
              <w:rPr>
                <w:sz w:val="20"/>
                <w:szCs w:val="20"/>
                <w:color w:val="auto"/>
              </w:rPr>
            </w:pPr>
          </w:p>
        </w:tc>
        <w:tc>
          <w:tcPr>
            <w:tcW w:w="580" w:type="dxa"/>
            <w:vAlign w:val="bottom"/>
            <w:tcBorders>
              <w:bottom w:val="single" w:sz="8" w:color="auto"/>
              <w:right w:val="single" w:sz="8" w:color="auto"/>
            </w:tcBorders>
            <w:gridSpan w:val="2"/>
          </w:tcPr>
          <w:p>
            <w:pPr>
              <w:spacing w:after="0"/>
              <w:rPr>
                <w:sz w:val="20"/>
                <w:szCs w:val="20"/>
                <w:color w:val="auto"/>
              </w:rPr>
            </w:pPr>
          </w:p>
        </w:tc>
      </w:tr>
      <w:tr>
        <w:trPr>
          <w:trHeight w:val="219"/>
        </w:trPr>
        <w:tc>
          <w:tcPr>
            <w:tcW w:w="1160" w:type="dxa"/>
            <w:vAlign w:val="bottom"/>
            <w:tcBorders>
              <w:lef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b w:val="1"/>
                <w:bCs w:val="1"/>
                <w:color w:val="auto"/>
              </w:rPr>
              <w:t>Commodity</w:t>
            </w:r>
          </w:p>
        </w:tc>
        <w:tc>
          <w:tcPr>
            <w:tcW w:w="460" w:type="dxa"/>
            <w:vAlign w:val="bottom"/>
            <w:tcBorders>
              <w:right w:val="single" w:sz="8" w:color="auto"/>
            </w:tcBorders>
          </w:tcPr>
          <w:p>
            <w:pPr>
              <w:spacing w:after="0"/>
              <w:rPr>
                <w:sz w:val="19"/>
                <w:szCs w:val="19"/>
                <w:color w:val="auto"/>
              </w:rPr>
            </w:pPr>
          </w:p>
        </w:tc>
        <w:tc>
          <w:tcPr>
            <w:tcW w:w="2120" w:type="dxa"/>
            <w:vAlign w:val="bottom"/>
            <w:tcBorders>
              <w:right w:val="single" w:sz="8" w:color="auto"/>
            </w:tcBorders>
            <w:gridSpan w:val="5"/>
          </w:tcPr>
          <w:p>
            <w:pPr>
              <w:ind w:left="100"/>
              <w:spacing w:after="0" w:line="219" w:lineRule="exact"/>
              <w:rPr>
                <w:sz w:val="20"/>
                <w:szCs w:val="20"/>
                <w:color w:val="auto"/>
              </w:rPr>
            </w:pPr>
            <w:r>
              <w:rPr>
                <w:rFonts w:ascii="Times New Roman" w:cs="Times New Roman" w:eastAsia="Times New Roman" w:hAnsi="Times New Roman"/>
                <w:sz w:val="20"/>
                <w:szCs w:val="20"/>
                <w:color w:val="auto"/>
              </w:rPr>
              <w:t>0.00015 per cent of his</w:t>
            </w:r>
          </w:p>
        </w:tc>
        <w:tc>
          <w:tcPr>
            <w:tcW w:w="1360" w:type="dxa"/>
            <w:vAlign w:val="bottom"/>
            <w:tcBorders>
              <w:right w:val="single" w:sz="8" w:color="auto"/>
            </w:tcBorders>
          </w:tcPr>
          <w:p>
            <w:pPr>
              <w:jc w:val="right"/>
              <w:ind w:right="499"/>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1520" w:type="dxa"/>
            <w:vAlign w:val="bottom"/>
            <w:tcBorders>
              <w:right w:val="single" w:sz="8" w:color="auto"/>
            </w:tcBorders>
          </w:tcPr>
          <w:p>
            <w:pPr>
              <w:jc w:val="right"/>
              <w:ind w:right="639"/>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1460" w:type="dxa"/>
            <w:vAlign w:val="bottom"/>
            <w:gridSpan w:val="3"/>
          </w:tcPr>
          <w:p>
            <w:pPr>
              <w:ind w:left="80"/>
              <w:spacing w:after="0" w:line="219" w:lineRule="exact"/>
              <w:rPr>
                <w:sz w:val="20"/>
                <w:szCs w:val="20"/>
                <w:color w:val="auto"/>
              </w:rPr>
            </w:pPr>
            <w:r>
              <w:rPr>
                <w:rFonts w:ascii="Times New Roman" w:cs="Times New Roman" w:eastAsia="Times New Roman" w:hAnsi="Times New Roman"/>
                <w:sz w:val="20"/>
                <w:szCs w:val="20"/>
                <w:color w:val="auto"/>
              </w:rPr>
              <w:t>Explanation.—</w:t>
            </w:r>
          </w:p>
        </w:tc>
        <w:tc>
          <w:tcPr>
            <w:tcW w:w="620" w:type="dxa"/>
            <w:vAlign w:val="bottom"/>
            <w:gridSpan w:val="2"/>
          </w:tcPr>
          <w:p>
            <w:pPr>
              <w:ind w:left="160"/>
              <w:spacing w:after="0" w:line="219" w:lineRule="exact"/>
              <w:rPr>
                <w:sz w:val="20"/>
                <w:szCs w:val="20"/>
                <w:color w:val="auto"/>
              </w:rPr>
            </w:pPr>
            <w:r>
              <w:rPr>
                <w:rFonts w:ascii="Times New Roman" w:cs="Times New Roman" w:eastAsia="Times New Roman" w:hAnsi="Times New Roman"/>
                <w:sz w:val="20"/>
                <w:szCs w:val="20"/>
                <w:color w:val="auto"/>
              </w:rPr>
              <w:t>(A)</w:t>
            </w:r>
          </w:p>
        </w:tc>
        <w:tc>
          <w:tcPr>
            <w:tcW w:w="580" w:type="dxa"/>
            <w:vAlign w:val="bottom"/>
            <w:tcBorders>
              <w:right w:val="single" w:sz="8" w:color="auto"/>
            </w:tcBorders>
            <w:gridSpan w:val="2"/>
          </w:tcPr>
          <w:p>
            <w:pPr>
              <w:jc w:val="right"/>
              <w:ind w:right="19"/>
              <w:spacing w:after="0" w:line="219" w:lineRule="exact"/>
              <w:rPr>
                <w:sz w:val="20"/>
                <w:szCs w:val="20"/>
                <w:color w:val="auto"/>
              </w:rPr>
            </w:pPr>
            <w:r>
              <w:rPr>
                <w:rFonts w:ascii="Times New Roman" w:cs="Times New Roman" w:eastAsia="Times New Roman" w:hAnsi="Times New Roman"/>
                <w:sz w:val="20"/>
                <w:szCs w:val="20"/>
                <w:color w:val="auto"/>
              </w:rPr>
              <w:t>The</w:t>
            </w:r>
          </w:p>
        </w:tc>
      </w:tr>
      <w:tr>
        <w:trPr>
          <w:trHeight w:val="226"/>
        </w:trPr>
        <w:tc>
          <w:tcPr>
            <w:tcW w:w="1160" w:type="dxa"/>
            <w:vAlign w:val="bottom"/>
            <w:tcBorders>
              <w:left w:val="single" w:sz="8" w:color="auto"/>
            </w:tcBorders>
          </w:tcPr>
          <w:p>
            <w:pPr>
              <w:ind w:left="120"/>
              <w:spacing w:after="0" w:line="226" w:lineRule="exact"/>
              <w:rPr>
                <w:sz w:val="20"/>
                <w:szCs w:val="20"/>
                <w:color w:val="auto"/>
              </w:rPr>
            </w:pPr>
            <w:r>
              <w:rPr>
                <w:rFonts w:ascii="Times New Roman" w:cs="Times New Roman" w:eastAsia="Times New Roman" w:hAnsi="Times New Roman"/>
                <w:sz w:val="20"/>
                <w:szCs w:val="20"/>
                <w:b w:val="1"/>
                <w:bCs w:val="1"/>
                <w:color w:val="auto"/>
              </w:rPr>
              <w:t>derivatives</w:t>
            </w:r>
          </w:p>
        </w:tc>
        <w:tc>
          <w:tcPr>
            <w:tcW w:w="460" w:type="dxa"/>
            <w:vAlign w:val="bottom"/>
            <w:tcBorders>
              <w:right w:val="single" w:sz="8" w:color="auto"/>
            </w:tcBorders>
          </w:tcPr>
          <w:p>
            <w:pPr>
              <w:spacing w:after="0"/>
              <w:rPr>
                <w:sz w:val="19"/>
                <w:szCs w:val="19"/>
                <w:color w:val="auto"/>
              </w:rPr>
            </w:pPr>
          </w:p>
        </w:tc>
        <w:tc>
          <w:tcPr>
            <w:tcW w:w="880" w:type="dxa"/>
            <w:vAlign w:val="bottom"/>
            <w:gridSpan w:val="2"/>
          </w:tcPr>
          <w:p>
            <w:pPr>
              <w:ind w:left="100"/>
              <w:spacing w:after="0" w:line="226" w:lineRule="exact"/>
              <w:rPr>
                <w:sz w:val="20"/>
                <w:szCs w:val="20"/>
                <w:color w:val="auto"/>
              </w:rPr>
            </w:pPr>
            <w:r>
              <w:rPr>
                <w:rFonts w:ascii="Times New Roman" w:cs="Times New Roman" w:eastAsia="Times New Roman" w:hAnsi="Times New Roman"/>
                <w:sz w:val="20"/>
                <w:szCs w:val="20"/>
                <w:color w:val="auto"/>
              </w:rPr>
              <w:t>turnover</w:t>
            </w:r>
          </w:p>
        </w:tc>
        <w:tc>
          <w:tcPr>
            <w:tcW w:w="260" w:type="dxa"/>
            <w:vAlign w:val="bottom"/>
          </w:tcPr>
          <w:p>
            <w:pPr>
              <w:jc w:val="right"/>
              <w:spacing w:after="0" w:line="226" w:lineRule="exact"/>
              <w:rPr>
                <w:sz w:val="20"/>
                <w:szCs w:val="20"/>
                <w:color w:val="auto"/>
              </w:rPr>
            </w:pPr>
            <w:r>
              <w:rPr>
                <w:rFonts w:ascii="Times New Roman" w:cs="Times New Roman" w:eastAsia="Times New Roman" w:hAnsi="Times New Roman"/>
                <w:sz w:val="20"/>
                <w:szCs w:val="20"/>
                <w:color w:val="auto"/>
              </w:rPr>
              <w:t>(`</w:t>
            </w:r>
          </w:p>
        </w:tc>
        <w:tc>
          <w:tcPr>
            <w:tcW w:w="420" w:type="dxa"/>
            <w:vAlign w:val="bottom"/>
          </w:tcPr>
          <w:p>
            <w:pPr>
              <w:jc w:val="right"/>
              <w:spacing w:after="0" w:line="226" w:lineRule="exact"/>
              <w:rPr>
                <w:sz w:val="20"/>
                <w:szCs w:val="20"/>
                <w:color w:val="auto"/>
              </w:rPr>
            </w:pPr>
            <w:r>
              <w:rPr>
                <w:rFonts w:ascii="Times New Roman" w:cs="Times New Roman" w:eastAsia="Times New Roman" w:hAnsi="Times New Roman"/>
                <w:sz w:val="20"/>
                <w:szCs w:val="20"/>
                <w:color w:val="auto"/>
              </w:rPr>
              <w:t>15</w:t>
            </w:r>
          </w:p>
        </w:tc>
        <w:tc>
          <w:tcPr>
            <w:tcW w:w="560" w:type="dxa"/>
            <w:vAlign w:val="bottom"/>
            <w:tcBorders>
              <w:right w:val="single" w:sz="8" w:color="auto"/>
            </w:tcBorders>
          </w:tcPr>
          <w:p>
            <w:pPr>
              <w:jc w:val="right"/>
              <w:ind w:right="19"/>
              <w:spacing w:after="0" w:line="226" w:lineRule="exact"/>
              <w:rPr>
                <w:sz w:val="20"/>
                <w:szCs w:val="20"/>
                <w:color w:val="auto"/>
              </w:rPr>
            </w:pPr>
            <w:r>
              <w:rPr>
                <w:rFonts w:ascii="Times New Roman" w:cs="Times New Roman" w:eastAsia="Times New Roman" w:hAnsi="Times New Roman"/>
                <w:sz w:val="20"/>
                <w:szCs w:val="20"/>
                <w:color w:val="auto"/>
              </w:rPr>
              <w:t>per</w:t>
            </w: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960" w:type="dxa"/>
            <w:vAlign w:val="bottom"/>
            <w:gridSpan w:val="2"/>
          </w:tcPr>
          <w:p>
            <w:pPr>
              <w:ind w:left="80"/>
              <w:spacing w:after="0" w:line="226" w:lineRule="exact"/>
              <w:rPr>
                <w:sz w:val="20"/>
                <w:szCs w:val="20"/>
                <w:color w:val="auto"/>
              </w:rPr>
            </w:pPr>
            <w:r>
              <w:rPr>
                <w:rFonts w:ascii="Times New Roman" w:cs="Times New Roman" w:eastAsia="Times New Roman" w:hAnsi="Times New Roman"/>
                <w:sz w:val="20"/>
                <w:szCs w:val="20"/>
                <w:color w:val="auto"/>
              </w:rPr>
              <w:t>expression</w:t>
            </w:r>
          </w:p>
        </w:tc>
        <w:tc>
          <w:tcPr>
            <w:tcW w:w="1120" w:type="dxa"/>
            <w:vAlign w:val="bottom"/>
            <w:gridSpan w:val="3"/>
          </w:tcPr>
          <w:p>
            <w:pPr>
              <w:jc w:val="right"/>
              <w:ind w:right="19"/>
              <w:spacing w:after="0" w:line="226" w:lineRule="exact"/>
              <w:rPr>
                <w:sz w:val="20"/>
                <w:szCs w:val="20"/>
                <w:color w:val="auto"/>
              </w:rPr>
            </w:pPr>
            <w:r>
              <w:rPr>
                <w:rFonts w:ascii="Times New Roman" w:cs="Times New Roman" w:eastAsia="Times New Roman" w:hAnsi="Times New Roman"/>
                <w:sz w:val="20"/>
                <w:szCs w:val="20"/>
                <w:color w:val="auto"/>
              </w:rPr>
              <w:t>‘turnover’</w:t>
            </w:r>
          </w:p>
        </w:tc>
        <w:tc>
          <w:tcPr>
            <w:tcW w:w="580" w:type="dxa"/>
            <w:vAlign w:val="bottom"/>
            <w:tcBorders>
              <w:right w:val="single" w:sz="8" w:color="auto"/>
            </w:tcBorders>
            <w:gridSpan w:val="2"/>
          </w:tcPr>
          <w:p>
            <w:pPr>
              <w:jc w:val="right"/>
              <w:ind w:right="39"/>
              <w:spacing w:after="0" w:line="226" w:lineRule="exact"/>
              <w:rPr>
                <w:sz w:val="20"/>
                <w:szCs w:val="20"/>
                <w:color w:val="auto"/>
              </w:rPr>
            </w:pPr>
            <w:r>
              <w:rPr>
                <w:rFonts w:ascii="Times New Roman" w:cs="Times New Roman" w:eastAsia="Times New Roman" w:hAnsi="Times New Roman"/>
                <w:sz w:val="20"/>
                <w:szCs w:val="20"/>
                <w:color w:val="auto"/>
              </w:rPr>
              <w:t>shall</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crore)</w:t>
            </w: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include the value of the trades</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executed by the stock broker</w:t>
            </w: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on the concerned recognized</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stock  exchange  and  of  the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trades</w:t>
            </w:r>
          </w:p>
        </w:tc>
        <w:tc>
          <w:tcPr>
            <w:tcW w:w="8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settled</w:t>
            </w:r>
          </w:p>
        </w:tc>
        <w:tc>
          <w:tcPr>
            <w:tcW w:w="620" w:type="dxa"/>
            <w:vAlign w:val="bottom"/>
            <w:gridSpan w:val="2"/>
          </w:tcPr>
          <w:p>
            <w:pPr>
              <w:jc w:val="right"/>
              <w:ind w:right="19"/>
              <w:spacing w:after="0"/>
              <w:rPr>
                <w:sz w:val="20"/>
                <w:szCs w:val="20"/>
                <w:color w:val="auto"/>
              </w:rPr>
            </w:pPr>
            <w:r>
              <w:rPr>
                <w:rFonts w:ascii="Times New Roman" w:cs="Times New Roman" w:eastAsia="Times New Roman" w:hAnsi="Times New Roman"/>
                <w:sz w:val="20"/>
                <w:szCs w:val="20"/>
                <w:color w:val="auto"/>
              </w:rPr>
              <w:t>on</w:t>
            </w:r>
          </w:p>
        </w:tc>
        <w:tc>
          <w:tcPr>
            <w:tcW w:w="180" w:type="dxa"/>
            <w:vAlign w:val="bottom"/>
          </w:tcPr>
          <w:p>
            <w:pPr>
              <w:spacing w:after="0"/>
              <w:rPr>
                <w:sz w:val="20"/>
                <w:szCs w:val="20"/>
                <w:color w:val="auto"/>
              </w:rPr>
            </w:pPr>
          </w:p>
        </w:tc>
        <w:tc>
          <w:tcPr>
            <w:tcW w:w="400" w:type="dxa"/>
            <w:vAlign w:val="bottom"/>
            <w:tcBorders>
              <w:right w:val="single" w:sz="8" w:color="auto"/>
            </w:tcBorders>
          </w:tcPr>
          <w:p>
            <w:pPr>
              <w:jc w:val="right"/>
              <w:ind w:right="39"/>
              <w:spacing w:after="0"/>
              <w:rPr>
                <w:sz w:val="20"/>
                <w:szCs w:val="20"/>
                <w:color w:val="auto"/>
              </w:rPr>
            </w:pPr>
            <w:r>
              <w:rPr>
                <w:rFonts w:ascii="Times New Roman" w:cs="Times New Roman" w:eastAsia="Times New Roman" w:hAnsi="Times New Roman"/>
                <w:sz w:val="20"/>
                <w:szCs w:val="20"/>
                <w:color w:val="auto"/>
                <w:w w:val="97"/>
              </w:rPr>
              <w:t>the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260" w:type="dxa"/>
            <w:vAlign w:val="bottom"/>
            <w:gridSpan w:val="6"/>
          </w:tcPr>
          <w:p>
            <w:pPr>
              <w:ind w:left="80"/>
              <w:spacing w:after="0"/>
              <w:rPr>
                <w:sz w:val="20"/>
                <w:szCs w:val="20"/>
                <w:color w:val="auto"/>
              </w:rPr>
            </w:pPr>
            <w:r>
              <w:rPr>
                <w:rFonts w:ascii="Times New Roman" w:cs="Times New Roman" w:eastAsia="Times New Roman" w:hAnsi="Times New Roman"/>
                <w:sz w:val="20"/>
                <w:szCs w:val="20"/>
                <w:color w:val="auto"/>
              </w:rPr>
              <w:t>expiration of the contracts.</w:t>
            </w:r>
          </w:p>
        </w:tc>
        <w:tc>
          <w:tcPr>
            <w:tcW w:w="400" w:type="dxa"/>
            <w:vAlign w:val="bottom"/>
            <w:tcBorders>
              <w:right w:val="single" w:sz="8" w:color="auto"/>
            </w:tcBorders>
          </w:tcPr>
          <w:p>
            <w:pPr>
              <w:spacing w:after="0"/>
              <w:rPr>
                <w:sz w:val="20"/>
                <w:szCs w:val="20"/>
                <w:color w:val="auto"/>
              </w:rPr>
            </w:pPr>
          </w:p>
        </w:tc>
      </w:tr>
      <w:tr>
        <w:trPr>
          <w:trHeight w:val="461"/>
        </w:trPr>
        <w:tc>
          <w:tcPr>
            <w:tcW w:w="11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1360" w:type="dxa"/>
            <w:vAlign w:val="bottom"/>
            <w:tcBorders>
              <w:right w:val="single" w:sz="8" w:color="auto"/>
            </w:tcBorders>
          </w:tcPr>
          <w:p>
            <w:pPr>
              <w:spacing w:after="0"/>
              <w:rPr>
                <w:sz w:val="24"/>
                <w:szCs w:val="24"/>
                <w:color w:val="auto"/>
              </w:rPr>
            </w:pPr>
          </w:p>
        </w:tc>
        <w:tc>
          <w:tcPr>
            <w:tcW w:w="152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gridSpan w:val="7"/>
          </w:tcPr>
          <w:p>
            <w:pPr>
              <w:jc w:val="right"/>
              <w:ind w:right="19"/>
              <w:spacing w:after="0"/>
              <w:rPr>
                <w:sz w:val="20"/>
                <w:szCs w:val="20"/>
                <w:color w:val="auto"/>
              </w:rPr>
            </w:pPr>
            <w:r>
              <w:rPr>
                <w:rFonts w:ascii="Times New Roman" w:cs="Times New Roman" w:eastAsia="Times New Roman" w:hAnsi="Times New Roman"/>
                <w:sz w:val="20"/>
                <w:szCs w:val="20"/>
                <w:color w:val="auto"/>
              </w:rPr>
              <w:t>(B)   In   case   of   options</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contracts,</w:t>
            </w:r>
          </w:p>
        </w:tc>
        <w:tc>
          <w:tcPr>
            <w:tcW w:w="86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‘turnover’</w:t>
            </w:r>
          </w:p>
        </w:tc>
        <w:tc>
          <w:tcPr>
            <w:tcW w:w="440" w:type="dxa"/>
            <w:vAlign w:val="bottom"/>
            <w:gridSpan w:val="2"/>
          </w:tcPr>
          <w:p>
            <w:pPr>
              <w:ind w:left="40"/>
              <w:spacing w:after="0"/>
              <w:rPr>
                <w:sz w:val="20"/>
                <w:szCs w:val="20"/>
                <w:color w:val="auto"/>
              </w:rPr>
            </w:pPr>
            <w:r>
              <w:rPr>
                <w:rFonts w:ascii="Times New Roman" w:cs="Times New Roman" w:eastAsia="Times New Roman" w:hAnsi="Times New Roman"/>
                <w:sz w:val="20"/>
                <w:szCs w:val="20"/>
                <w:color w:val="auto"/>
              </w:rPr>
              <w:t>shall</w:t>
            </w:r>
          </w:p>
        </w:tc>
        <w:tc>
          <w:tcPr>
            <w:tcW w:w="400" w:type="dxa"/>
            <w:vAlign w:val="bottom"/>
            <w:tcBorders>
              <w:right w:val="single" w:sz="8" w:color="auto"/>
            </w:tcBorders>
          </w:tcPr>
          <w:p>
            <w:pPr>
              <w:jc w:val="right"/>
              <w:ind w:right="39"/>
              <w:spacing w:after="0"/>
              <w:rPr>
                <w:sz w:val="20"/>
                <w:szCs w:val="20"/>
                <w:color w:val="auto"/>
              </w:rPr>
            </w:pPr>
            <w:r>
              <w:rPr>
                <w:rFonts w:ascii="Times New Roman" w:cs="Times New Roman" w:eastAsia="Times New Roman" w:hAnsi="Times New Roman"/>
                <w:sz w:val="20"/>
                <w:szCs w:val="20"/>
                <w:color w:val="auto"/>
              </w:rPr>
              <w:t>be</w:t>
            </w: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computed  on  the  basis  of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premium traded for the option</w:t>
            </w:r>
          </w:p>
        </w:tc>
      </w:tr>
      <w:tr>
        <w:trPr>
          <w:trHeight w:val="226"/>
        </w:trPr>
        <w:tc>
          <w:tcPr>
            <w:tcW w:w="1160" w:type="dxa"/>
            <w:vAlign w:val="bottom"/>
            <w:tcBorders>
              <w:lef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4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2660" w:type="dxa"/>
            <w:vAlign w:val="bottom"/>
            <w:tcBorders>
              <w:right w:val="single" w:sz="8" w:color="auto"/>
            </w:tcBorders>
            <w:gridSpan w:val="7"/>
          </w:tcPr>
          <w:p>
            <w:pPr>
              <w:ind w:left="80"/>
              <w:spacing w:after="0" w:line="226" w:lineRule="exact"/>
              <w:rPr>
                <w:sz w:val="20"/>
                <w:szCs w:val="20"/>
                <w:color w:val="auto"/>
              </w:rPr>
            </w:pPr>
            <w:r>
              <w:rPr>
                <w:rFonts w:ascii="Times New Roman" w:cs="Times New Roman" w:eastAsia="Times New Roman" w:hAnsi="Times New Roman"/>
                <w:sz w:val="20"/>
                <w:szCs w:val="20"/>
                <w:color w:val="auto"/>
              </w:rPr>
              <w:t>contracts  and  in  case  where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the  option  is  exercised  or</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assigned,</w:t>
            </w:r>
          </w:p>
        </w:tc>
        <w:tc>
          <w:tcPr>
            <w:tcW w:w="500" w:type="dxa"/>
            <w:vAlign w:val="bottom"/>
          </w:tcPr>
          <w:p>
            <w:pPr>
              <w:jc w:val="right"/>
              <w:ind w:right="79"/>
              <w:spacing w:after="0"/>
              <w:rPr>
                <w:sz w:val="20"/>
                <w:szCs w:val="20"/>
                <w:color w:val="auto"/>
              </w:rPr>
            </w:pPr>
            <w:r>
              <w:rPr>
                <w:rFonts w:ascii="Times New Roman" w:cs="Times New Roman" w:eastAsia="Times New Roman" w:hAnsi="Times New Roman"/>
                <w:sz w:val="20"/>
                <w:szCs w:val="20"/>
                <w:color w:val="auto"/>
              </w:rPr>
              <w:t>it</w:t>
            </w:r>
          </w:p>
        </w:tc>
        <w:tc>
          <w:tcPr>
            <w:tcW w:w="620" w:type="dxa"/>
            <w:vAlign w:val="bottom"/>
            <w:gridSpan w:val="2"/>
          </w:tcPr>
          <w:p>
            <w:pPr>
              <w:ind w:left="160"/>
              <w:spacing w:after="0"/>
              <w:rPr>
                <w:sz w:val="20"/>
                <w:szCs w:val="20"/>
                <w:color w:val="auto"/>
              </w:rPr>
            </w:pPr>
            <w:r>
              <w:rPr>
                <w:rFonts w:ascii="Times New Roman" w:cs="Times New Roman" w:eastAsia="Times New Roman" w:hAnsi="Times New Roman"/>
                <w:sz w:val="20"/>
                <w:szCs w:val="20"/>
                <w:color w:val="auto"/>
              </w:rPr>
              <w:t>shall</w:t>
            </w:r>
          </w:p>
        </w:tc>
        <w:tc>
          <w:tcPr>
            <w:tcW w:w="180" w:type="dxa"/>
            <w:vAlign w:val="bottom"/>
          </w:tcPr>
          <w:p>
            <w:pPr>
              <w:spacing w:after="0"/>
              <w:rPr>
                <w:sz w:val="20"/>
                <w:szCs w:val="20"/>
                <w:color w:val="auto"/>
              </w:rPr>
            </w:pPr>
          </w:p>
        </w:tc>
        <w:tc>
          <w:tcPr>
            <w:tcW w:w="400" w:type="dxa"/>
            <w:vAlign w:val="bottom"/>
            <w:tcBorders>
              <w:right w:val="single" w:sz="8" w:color="auto"/>
            </w:tcBorders>
          </w:tcPr>
          <w:p>
            <w:pPr>
              <w:jc w:val="right"/>
              <w:ind w:right="39"/>
              <w:spacing w:after="0"/>
              <w:rPr>
                <w:sz w:val="20"/>
                <w:szCs w:val="20"/>
                <w:color w:val="auto"/>
              </w:rPr>
            </w:pPr>
            <w:r>
              <w:rPr>
                <w:rFonts w:ascii="Times New Roman" w:cs="Times New Roman" w:eastAsia="Times New Roman" w:hAnsi="Times New Roman"/>
                <w:sz w:val="20"/>
                <w:szCs w:val="20"/>
                <w:color w:val="auto"/>
              </w:rPr>
              <w:t>be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additionally computed on the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basis  of  notional  value  of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ind w:left="80"/>
              <w:spacing w:after="0"/>
              <w:rPr>
                <w:sz w:val="20"/>
                <w:szCs w:val="20"/>
                <w:color w:val="auto"/>
              </w:rPr>
            </w:pPr>
            <w:r>
              <w:rPr>
                <w:rFonts w:ascii="Times New Roman" w:cs="Times New Roman" w:eastAsia="Times New Roman" w:hAnsi="Times New Roman"/>
                <w:sz w:val="20"/>
                <w:szCs w:val="20"/>
                <w:color w:val="auto"/>
              </w:rPr>
              <w:t>option</w:t>
            </w:r>
          </w:p>
        </w:tc>
        <w:tc>
          <w:tcPr>
            <w:tcW w:w="8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contracts</w:t>
            </w:r>
          </w:p>
        </w:tc>
        <w:tc>
          <w:tcPr>
            <w:tcW w:w="1200" w:type="dxa"/>
            <w:vAlign w:val="bottom"/>
            <w:tcBorders>
              <w:right w:val="single" w:sz="8" w:color="auto"/>
            </w:tcBorders>
            <w:gridSpan w:val="4"/>
          </w:tcPr>
          <w:p>
            <w:pPr>
              <w:jc w:val="right"/>
              <w:ind w:right="39"/>
              <w:spacing w:after="0"/>
              <w:rPr>
                <w:sz w:val="20"/>
                <w:szCs w:val="20"/>
                <w:color w:val="auto"/>
              </w:rPr>
            </w:pPr>
            <w:r>
              <w:rPr>
                <w:rFonts w:ascii="Times New Roman" w:cs="Times New Roman" w:eastAsia="Times New Roman" w:hAnsi="Times New Roman"/>
                <w:sz w:val="20"/>
                <w:szCs w:val="20"/>
                <w:color w:val="auto"/>
              </w:rPr>
              <w:t>exercised or</w:t>
            </w: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assigned.</w:t>
            </w: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2"/>
        </w:trPr>
        <w:tc>
          <w:tcPr>
            <w:tcW w:w="1160" w:type="dxa"/>
            <w:vAlign w:val="bottom"/>
            <w:tcBorders>
              <w:left w:val="single" w:sz="8" w:color="auto"/>
              <w:bottom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1560" w:type="dxa"/>
            <w:vAlign w:val="bottom"/>
            <w:tcBorders>
              <w:bottom w:val="single" w:sz="8" w:color="auto"/>
            </w:tcBorders>
            <w:gridSpan w:val="4"/>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2660" w:type="dxa"/>
            <w:vAlign w:val="bottom"/>
            <w:tcBorders>
              <w:bottom w:val="single" w:sz="8" w:color="auto"/>
              <w:right w:val="single" w:sz="8" w:color="auto"/>
            </w:tcBorders>
            <w:gridSpan w:val="7"/>
          </w:tcPr>
          <w:p>
            <w:pPr>
              <w:spacing w:after="0"/>
              <w:rPr>
                <w:sz w:val="20"/>
                <w:szCs w:val="20"/>
                <w:color w:val="auto"/>
              </w:rPr>
            </w:pPr>
          </w:p>
        </w:tc>
      </w:tr>
      <w:tr>
        <w:trPr>
          <w:trHeight w:val="219"/>
        </w:trPr>
        <w:tc>
          <w:tcPr>
            <w:tcW w:w="1160" w:type="dxa"/>
            <w:vAlign w:val="bottom"/>
            <w:tcBorders>
              <w:left w:val="single" w:sz="8" w:color="auto"/>
            </w:tcBorders>
          </w:tcPr>
          <w:p>
            <w:pPr>
              <w:ind w:left="120"/>
              <w:spacing w:after="0" w:line="219" w:lineRule="exact"/>
              <w:rPr>
                <w:sz w:val="20"/>
                <w:szCs w:val="20"/>
                <w:color w:val="auto"/>
              </w:rPr>
            </w:pPr>
            <w:r>
              <w:rPr>
                <w:rFonts w:ascii="Times New Roman" w:cs="Times New Roman" w:eastAsia="Times New Roman" w:hAnsi="Times New Roman"/>
                <w:sz w:val="20"/>
                <w:szCs w:val="20"/>
                <w:b w:val="1"/>
                <w:bCs w:val="1"/>
                <w:color w:val="auto"/>
              </w:rPr>
              <w:t>Debt</w:t>
            </w:r>
          </w:p>
        </w:tc>
        <w:tc>
          <w:tcPr>
            <w:tcW w:w="460" w:type="dxa"/>
            <w:vAlign w:val="bottom"/>
            <w:tcBorders>
              <w:right w:val="single" w:sz="8" w:color="auto"/>
            </w:tcBorders>
          </w:tcPr>
          <w:p>
            <w:pPr>
              <w:spacing w:after="0"/>
              <w:rPr>
                <w:sz w:val="19"/>
                <w:szCs w:val="19"/>
                <w:color w:val="auto"/>
              </w:rPr>
            </w:pPr>
          </w:p>
        </w:tc>
        <w:tc>
          <w:tcPr>
            <w:tcW w:w="1560" w:type="dxa"/>
            <w:vAlign w:val="bottom"/>
            <w:gridSpan w:val="4"/>
          </w:tcPr>
          <w:p>
            <w:pPr>
              <w:ind w:left="100"/>
              <w:spacing w:after="0" w:line="219" w:lineRule="exact"/>
              <w:rPr>
                <w:sz w:val="20"/>
                <w:szCs w:val="20"/>
                <w:color w:val="auto"/>
              </w:rPr>
            </w:pPr>
            <w:r>
              <w:rPr>
                <w:rFonts w:ascii="Times New Roman" w:cs="Times New Roman" w:eastAsia="Times New Roman" w:hAnsi="Times New Roman"/>
                <w:sz w:val="20"/>
                <w:szCs w:val="20"/>
                <w:color w:val="auto"/>
              </w:rPr>
              <w:t>0.00002 per cent</w:t>
            </w: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jc w:val="right"/>
              <w:ind w:right="499"/>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1520" w:type="dxa"/>
            <w:vAlign w:val="bottom"/>
            <w:tcBorders>
              <w:right w:val="single" w:sz="8" w:color="auto"/>
            </w:tcBorders>
          </w:tcPr>
          <w:p>
            <w:pPr>
              <w:jc w:val="right"/>
              <w:ind w:right="639"/>
              <w:spacing w:after="0" w:line="219" w:lineRule="exact"/>
              <w:rPr>
                <w:sz w:val="20"/>
                <w:szCs w:val="20"/>
                <w:color w:val="auto"/>
              </w:rPr>
            </w:pPr>
            <w:r>
              <w:rPr>
                <w:rFonts w:ascii="Times New Roman" w:cs="Times New Roman" w:eastAsia="Times New Roman" w:hAnsi="Times New Roman"/>
                <w:sz w:val="20"/>
                <w:szCs w:val="20"/>
                <w:color w:val="auto"/>
              </w:rPr>
              <w:t>50,000/-</w:t>
            </w:r>
          </w:p>
        </w:tc>
        <w:tc>
          <w:tcPr>
            <w:tcW w:w="2660" w:type="dxa"/>
            <w:vAlign w:val="bottom"/>
            <w:tcBorders>
              <w:right w:val="single" w:sz="8" w:color="auto"/>
            </w:tcBorders>
            <w:gridSpan w:val="7"/>
          </w:tcPr>
          <w:p>
            <w:pPr>
              <w:ind w:left="80"/>
              <w:spacing w:after="0" w:line="219" w:lineRule="exact"/>
              <w:rPr>
                <w:sz w:val="20"/>
                <w:szCs w:val="20"/>
                <w:color w:val="auto"/>
              </w:rPr>
            </w:pPr>
            <w:r>
              <w:rPr>
                <w:rFonts w:ascii="Times New Roman" w:cs="Times New Roman" w:eastAsia="Times New Roman" w:hAnsi="Times New Roman"/>
                <w:sz w:val="20"/>
                <w:szCs w:val="20"/>
                <w:color w:val="auto"/>
              </w:rPr>
              <w:t>The    fee    shall    not    be</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of his turnover (` 2 per</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applicable</w:t>
            </w:r>
          </w:p>
        </w:tc>
        <w:tc>
          <w:tcPr>
            <w:tcW w:w="860" w:type="dxa"/>
            <w:vAlign w:val="bottom"/>
            <w:gridSpan w:val="2"/>
          </w:tcPr>
          <w:p>
            <w:pPr>
              <w:ind w:left="320"/>
              <w:spacing w:after="0"/>
              <w:rPr>
                <w:sz w:val="20"/>
                <w:szCs w:val="20"/>
                <w:color w:val="auto"/>
              </w:rPr>
            </w:pPr>
            <w:r>
              <w:rPr>
                <w:rFonts w:ascii="Times New Roman" w:cs="Times New Roman" w:eastAsia="Times New Roman" w:hAnsi="Times New Roman"/>
                <w:sz w:val="20"/>
                <w:szCs w:val="20"/>
                <w:color w:val="auto"/>
              </w:rPr>
              <w:t>for</w:t>
            </w:r>
          </w:p>
        </w:tc>
        <w:tc>
          <w:tcPr>
            <w:tcW w:w="840" w:type="dxa"/>
            <w:vAlign w:val="bottom"/>
            <w:tcBorders>
              <w:right w:val="single" w:sz="8" w:color="auto"/>
            </w:tcBorders>
            <w:gridSpan w:val="3"/>
          </w:tcPr>
          <w:p>
            <w:pPr>
              <w:jc w:val="right"/>
              <w:ind w:right="19"/>
              <w:spacing w:after="0"/>
              <w:rPr>
                <w:sz w:val="20"/>
                <w:szCs w:val="20"/>
                <w:color w:val="auto"/>
              </w:rPr>
            </w:pPr>
            <w:r>
              <w:rPr>
                <w:rFonts w:ascii="Times New Roman" w:cs="Times New Roman" w:eastAsia="Times New Roman" w:hAnsi="Times New Roman"/>
                <w:sz w:val="20"/>
                <w:szCs w:val="20"/>
                <w:color w:val="auto"/>
              </w:rPr>
              <w:t>clearing</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crore)</w:t>
            </w: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member</w:t>
            </w:r>
          </w:p>
        </w:tc>
        <w:tc>
          <w:tcPr>
            <w:tcW w:w="500" w:type="dxa"/>
            <w:vAlign w:val="bottom"/>
          </w:tcPr>
          <w:p>
            <w:pPr>
              <w:jc w:val="right"/>
              <w:ind w:right="139"/>
              <w:spacing w:after="0"/>
              <w:rPr>
                <w:sz w:val="20"/>
                <w:szCs w:val="20"/>
                <w:color w:val="auto"/>
              </w:rPr>
            </w:pPr>
            <w:r>
              <w:rPr>
                <w:rFonts w:ascii="Times New Roman" w:cs="Times New Roman" w:eastAsia="Times New Roman" w:hAnsi="Times New Roman"/>
                <w:sz w:val="20"/>
                <w:szCs w:val="20"/>
                <w:color w:val="auto"/>
              </w:rPr>
              <w:t>or</w:t>
            </w:r>
          </w:p>
        </w:tc>
        <w:tc>
          <w:tcPr>
            <w:tcW w:w="1200" w:type="dxa"/>
            <w:vAlign w:val="bottom"/>
            <w:tcBorders>
              <w:right w:val="single" w:sz="8" w:color="auto"/>
            </w:tcBorders>
            <w:gridSpan w:val="4"/>
          </w:tcPr>
          <w:p>
            <w:pPr>
              <w:jc w:val="right"/>
              <w:ind w:right="19"/>
              <w:spacing w:after="0"/>
              <w:rPr>
                <w:sz w:val="20"/>
                <w:szCs w:val="20"/>
                <w:color w:val="auto"/>
              </w:rPr>
            </w:pPr>
            <w:r>
              <w:rPr>
                <w:rFonts w:ascii="Times New Roman" w:cs="Times New Roman" w:eastAsia="Times New Roman" w:hAnsi="Times New Roman"/>
                <w:sz w:val="20"/>
                <w:szCs w:val="20"/>
                <w:color w:val="auto"/>
              </w:rPr>
              <w:t>self-clearing</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member  in  case  the  said</w:t>
            </w:r>
          </w:p>
        </w:tc>
      </w:tr>
      <w:tr>
        <w:trPr>
          <w:trHeight w:val="226"/>
        </w:trPr>
        <w:tc>
          <w:tcPr>
            <w:tcW w:w="1160" w:type="dxa"/>
            <w:vAlign w:val="bottom"/>
            <w:tcBorders>
              <w:lef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1560" w:type="dxa"/>
            <w:vAlign w:val="bottom"/>
            <w:gridSpan w:val="4"/>
          </w:tcPr>
          <w:p>
            <w:pPr>
              <w:ind w:left="100"/>
              <w:spacing w:after="0" w:line="226" w:lineRule="exact"/>
              <w:rPr>
                <w:sz w:val="20"/>
                <w:szCs w:val="20"/>
                <w:color w:val="auto"/>
              </w:rPr>
            </w:pPr>
            <w:r>
              <w:rPr>
                <w:rFonts w:ascii="Times New Roman" w:cs="Times New Roman" w:eastAsia="Times New Roman" w:hAnsi="Times New Roman"/>
                <w:sz w:val="20"/>
                <w:szCs w:val="20"/>
                <w:color w:val="auto"/>
              </w:rPr>
              <w:t>Explanation.—</w:t>
            </w: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2660" w:type="dxa"/>
            <w:vAlign w:val="bottom"/>
            <w:tcBorders>
              <w:right w:val="single" w:sz="8" w:color="auto"/>
            </w:tcBorders>
            <w:gridSpan w:val="7"/>
          </w:tcPr>
          <w:p>
            <w:pPr>
              <w:ind w:left="80"/>
              <w:spacing w:after="0" w:line="226" w:lineRule="exact"/>
              <w:rPr>
                <w:sz w:val="20"/>
                <w:szCs w:val="20"/>
                <w:color w:val="auto"/>
              </w:rPr>
            </w:pPr>
            <w:r>
              <w:rPr>
                <w:rFonts w:ascii="Times New Roman" w:cs="Times New Roman" w:eastAsia="Times New Roman" w:hAnsi="Times New Roman"/>
                <w:sz w:val="20"/>
                <w:szCs w:val="20"/>
                <w:color w:val="auto"/>
              </w:rPr>
              <w:t>clearing   member   or   self-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For the purpose of this</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clearing member is already a</w:t>
            </w: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114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clause,  the</w:t>
            </w:r>
          </w:p>
        </w:tc>
        <w:tc>
          <w:tcPr>
            <w:tcW w:w="980" w:type="dxa"/>
            <w:vAlign w:val="bottom"/>
            <w:tcBorders>
              <w:right w:val="single" w:sz="8" w:color="auto"/>
            </w:tcBorders>
            <w:gridSpan w:val="2"/>
          </w:tcPr>
          <w:p>
            <w:pPr>
              <w:jc w:val="right"/>
              <w:ind w:right="19"/>
              <w:spacing w:after="0"/>
              <w:rPr>
                <w:sz w:val="20"/>
                <w:szCs w:val="20"/>
                <w:color w:val="auto"/>
              </w:rPr>
            </w:pPr>
            <w:r>
              <w:rPr>
                <w:rFonts w:ascii="Times New Roman" w:cs="Times New Roman" w:eastAsia="Times New Roman" w:hAnsi="Times New Roman"/>
                <w:sz w:val="20"/>
                <w:szCs w:val="20"/>
                <w:color w:val="auto"/>
                <w:w w:val="98"/>
              </w:rPr>
              <w:t>expression</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clearing   member   or   self-</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‘turnover’ shall include</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clearing member in any other</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the aggregate value of</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segment and is paying fee, as</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the</w:t>
            </w:r>
          </w:p>
        </w:tc>
        <w:tc>
          <w:tcPr>
            <w:tcW w:w="72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trades</w:t>
            </w:r>
          </w:p>
        </w:tc>
        <w:tc>
          <w:tcPr>
            <w:tcW w:w="980" w:type="dxa"/>
            <w:vAlign w:val="bottom"/>
            <w:tcBorders>
              <w:right w:val="single" w:sz="8" w:color="auto"/>
            </w:tcBorders>
            <w:gridSpan w:val="2"/>
          </w:tcPr>
          <w:p>
            <w:pPr>
              <w:jc w:val="right"/>
              <w:ind w:right="19"/>
              <w:spacing w:after="0"/>
              <w:rPr>
                <w:sz w:val="20"/>
                <w:szCs w:val="20"/>
                <w:color w:val="auto"/>
              </w:rPr>
            </w:pPr>
            <w:r>
              <w:rPr>
                <w:rFonts w:ascii="Times New Roman" w:cs="Times New Roman" w:eastAsia="Times New Roman" w:hAnsi="Times New Roman"/>
                <w:sz w:val="20"/>
                <w:szCs w:val="20"/>
                <w:color w:val="auto"/>
              </w:rPr>
              <w:t>executed,</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2660" w:type="dxa"/>
            <w:vAlign w:val="bottom"/>
            <w:tcBorders>
              <w:right w:val="single" w:sz="8" w:color="auto"/>
            </w:tcBorders>
            <w:gridSpan w:val="7"/>
          </w:tcPr>
          <w:p>
            <w:pPr>
              <w:ind w:left="80"/>
              <w:spacing w:after="0"/>
              <w:rPr>
                <w:sz w:val="20"/>
                <w:szCs w:val="20"/>
                <w:color w:val="auto"/>
              </w:rPr>
            </w:pPr>
            <w:r>
              <w:rPr>
                <w:rFonts w:ascii="Times New Roman" w:cs="Times New Roman" w:eastAsia="Times New Roman" w:hAnsi="Times New Roman"/>
                <w:sz w:val="20"/>
                <w:szCs w:val="20"/>
                <w:color w:val="auto"/>
              </w:rPr>
              <w:t>specified in this Part, for such</w:t>
            </w: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120" w:type="dxa"/>
            <w:vAlign w:val="bottom"/>
            <w:tcBorders>
              <w:right w:val="single" w:sz="8" w:color="auto"/>
            </w:tcBorders>
            <w:gridSpan w:val="5"/>
          </w:tcPr>
          <w:p>
            <w:pPr>
              <w:ind w:left="100"/>
              <w:spacing w:after="0"/>
              <w:rPr>
                <w:sz w:val="20"/>
                <w:szCs w:val="20"/>
                <w:color w:val="auto"/>
              </w:rPr>
            </w:pPr>
            <w:r>
              <w:rPr>
                <w:rFonts w:ascii="Times New Roman" w:cs="Times New Roman" w:eastAsia="Times New Roman" w:hAnsi="Times New Roman"/>
                <w:sz w:val="20"/>
                <w:szCs w:val="20"/>
                <w:color w:val="auto"/>
              </w:rPr>
              <w:t>including both sale and</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960" w:type="dxa"/>
            <w:vAlign w:val="bottom"/>
            <w:gridSpan w:val="2"/>
          </w:tcPr>
          <w:p>
            <w:pPr>
              <w:ind w:left="80"/>
              <w:spacing w:after="0"/>
              <w:rPr>
                <w:sz w:val="20"/>
                <w:szCs w:val="20"/>
                <w:color w:val="auto"/>
              </w:rPr>
            </w:pPr>
            <w:r>
              <w:rPr>
                <w:rFonts w:ascii="Times New Roman" w:cs="Times New Roman" w:eastAsia="Times New Roman" w:hAnsi="Times New Roman"/>
                <w:sz w:val="20"/>
                <w:szCs w:val="20"/>
                <w:color w:val="auto"/>
              </w:rPr>
              <w:t>segment.</w:t>
            </w: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purchase</w:t>
            </w:r>
          </w:p>
        </w:tc>
        <w:tc>
          <w:tcPr>
            <w:tcW w:w="1240" w:type="dxa"/>
            <w:vAlign w:val="bottom"/>
            <w:tcBorders>
              <w:right w:val="single" w:sz="8" w:color="auto"/>
            </w:tcBorders>
            <w:gridSpan w:val="3"/>
          </w:tcPr>
          <w:p>
            <w:pPr>
              <w:jc w:val="right"/>
              <w:ind w:right="19"/>
              <w:spacing w:after="0"/>
              <w:rPr>
                <w:sz w:val="20"/>
                <w:szCs w:val="20"/>
                <w:color w:val="auto"/>
              </w:rPr>
            </w:pPr>
            <w:r>
              <w:rPr>
                <w:rFonts w:ascii="Times New Roman" w:cs="Times New Roman" w:eastAsia="Times New Roman" w:hAnsi="Times New Roman"/>
                <w:sz w:val="20"/>
                <w:szCs w:val="20"/>
                <w:color w:val="auto"/>
              </w:rPr>
              <w:t>transactions,</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420" w:type="dxa"/>
            <w:vAlign w:val="bottom"/>
          </w:tcPr>
          <w:p>
            <w:pPr>
              <w:ind w:left="100"/>
              <w:spacing w:after="0"/>
              <w:rPr>
                <w:sz w:val="20"/>
                <w:szCs w:val="20"/>
                <w:color w:val="auto"/>
              </w:rPr>
            </w:pPr>
            <w:r>
              <w:rPr>
                <w:rFonts w:ascii="Times New Roman" w:cs="Times New Roman" w:eastAsia="Times New Roman" w:hAnsi="Times New Roman"/>
                <w:sz w:val="20"/>
                <w:szCs w:val="20"/>
                <w:color w:val="auto"/>
              </w:rPr>
              <w:t>by</w:t>
            </w:r>
          </w:p>
        </w:tc>
        <w:tc>
          <w:tcPr>
            <w:tcW w:w="46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the</w:t>
            </w:r>
          </w:p>
        </w:tc>
        <w:tc>
          <w:tcPr>
            <w:tcW w:w="1240" w:type="dxa"/>
            <w:vAlign w:val="bottom"/>
            <w:tcBorders>
              <w:right w:val="single" w:sz="8" w:color="auto"/>
            </w:tcBorders>
            <w:gridSpan w:val="3"/>
          </w:tcPr>
          <w:p>
            <w:pPr>
              <w:jc w:val="right"/>
              <w:ind w:right="19"/>
              <w:spacing w:after="0"/>
              <w:rPr>
                <w:sz w:val="20"/>
                <w:szCs w:val="20"/>
                <w:color w:val="auto"/>
              </w:rPr>
            </w:pPr>
            <w:r>
              <w:rPr>
                <w:rFonts w:ascii="Times New Roman" w:cs="Times New Roman" w:eastAsia="Times New Roman" w:hAnsi="Times New Roman"/>
                <w:sz w:val="20"/>
                <w:szCs w:val="20"/>
                <w:color w:val="auto"/>
              </w:rPr>
              <w:t>stock  broker</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including</w:t>
            </w:r>
          </w:p>
        </w:tc>
        <w:tc>
          <w:tcPr>
            <w:tcW w:w="26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56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rPr>
              <w:t>the</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1"/>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114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proprietary</w:t>
            </w:r>
          </w:p>
        </w:tc>
        <w:tc>
          <w:tcPr>
            <w:tcW w:w="980" w:type="dxa"/>
            <w:vAlign w:val="bottom"/>
            <w:tcBorders>
              <w:right w:val="single" w:sz="8" w:color="auto"/>
            </w:tcBorders>
            <w:gridSpan w:val="2"/>
          </w:tcPr>
          <w:p>
            <w:pPr>
              <w:jc w:val="right"/>
              <w:ind w:right="19"/>
              <w:spacing w:after="0"/>
              <w:rPr>
                <w:sz w:val="20"/>
                <w:szCs w:val="20"/>
                <w:color w:val="auto"/>
              </w:rPr>
            </w:pPr>
            <w:r>
              <w:rPr>
                <w:rFonts w:ascii="Times New Roman" w:cs="Times New Roman" w:eastAsia="Times New Roman" w:hAnsi="Times New Roman"/>
                <w:sz w:val="20"/>
                <w:szCs w:val="20"/>
                <w:color w:val="auto"/>
              </w:rPr>
              <w:t>trading</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880" w:type="dxa"/>
            <w:vAlign w:val="bottom"/>
            <w:gridSpan w:val="2"/>
          </w:tcPr>
          <w:p>
            <w:pPr>
              <w:ind w:left="100"/>
              <w:spacing w:after="0"/>
              <w:rPr>
                <w:sz w:val="20"/>
                <w:szCs w:val="20"/>
                <w:color w:val="auto"/>
              </w:rPr>
            </w:pPr>
            <w:r>
              <w:rPr>
                <w:rFonts w:ascii="Times New Roman" w:cs="Times New Roman" w:eastAsia="Times New Roman" w:hAnsi="Times New Roman"/>
                <w:sz w:val="20"/>
                <w:szCs w:val="20"/>
                <w:color w:val="auto"/>
              </w:rPr>
              <w:t>member</w:t>
            </w:r>
          </w:p>
        </w:tc>
        <w:tc>
          <w:tcPr>
            <w:tcW w:w="26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89"/>
              </w:rPr>
              <w:t>on</w:t>
            </w:r>
          </w:p>
        </w:tc>
        <w:tc>
          <w:tcPr>
            <w:tcW w:w="42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the</w:t>
            </w:r>
          </w:p>
        </w:tc>
        <w:tc>
          <w:tcPr>
            <w:tcW w:w="56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w w:val="99"/>
              </w:rPr>
              <w:t>debts</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26"/>
        </w:trPr>
        <w:tc>
          <w:tcPr>
            <w:tcW w:w="1160" w:type="dxa"/>
            <w:vAlign w:val="bottom"/>
            <w:tcBorders>
              <w:lef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880" w:type="dxa"/>
            <w:vAlign w:val="bottom"/>
            <w:gridSpan w:val="2"/>
          </w:tcPr>
          <w:p>
            <w:pPr>
              <w:ind w:left="100"/>
              <w:spacing w:after="0" w:line="226" w:lineRule="exact"/>
              <w:rPr>
                <w:sz w:val="20"/>
                <w:szCs w:val="20"/>
                <w:color w:val="auto"/>
              </w:rPr>
            </w:pPr>
            <w:r>
              <w:rPr>
                <w:rFonts w:ascii="Times New Roman" w:cs="Times New Roman" w:eastAsia="Times New Roman" w:hAnsi="Times New Roman"/>
                <w:sz w:val="20"/>
                <w:szCs w:val="20"/>
                <w:color w:val="auto"/>
              </w:rPr>
              <w:t>segment</w:t>
            </w:r>
          </w:p>
        </w:tc>
        <w:tc>
          <w:tcPr>
            <w:tcW w:w="260" w:type="dxa"/>
            <w:vAlign w:val="bottom"/>
          </w:tcPr>
          <w:p>
            <w:pPr>
              <w:spacing w:after="0"/>
              <w:rPr>
                <w:sz w:val="19"/>
                <w:szCs w:val="19"/>
                <w:color w:val="auto"/>
              </w:rPr>
            </w:pPr>
          </w:p>
        </w:tc>
        <w:tc>
          <w:tcPr>
            <w:tcW w:w="420" w:type="dxa"/>
            <w:vAlign w:val="bottom"/>
          </w:tcPr>
          <w:p>
            <w:pPr>
              <w:ind w:left="40"/>
              <w:spacing w:after="0" w:line="226" w:lineRule="exact"/>
              <w:rPr>
                <w:sz w:val="20"/>
                <w:szCs w:val="20"/>
                <w:color w:val="auto"/>
              </w:rPr>
            </w:pPr>
            <w:r>
              <w:rPr>
                <w:rFonts w:ascii="Times New Roman" w:cs="Times New Roman" w:eastAsia="Times New Roman" w:hAnsi="Times New Roman"/>
                <w:sz w:val="20"/>
                <w:szCs w:val="20"/>
                <w:color w:val="auto"/>
              </w:rPr>
              <w:t>of</w:t>
            </w:r>
          </w:p>
        </w:tc>
        <w:tc>
          <w:tcPr>
            <w:tcW w:w="560" w:type="dxa"/>
            <w:vAlign w:val="bottom"/>
            <w:tcBorders>
              <w:right w:val="single" w:sz="8" w:color="auto"/>
            </w:tcBorders>
          </w:tcPr>
          <w:p>
            <w:pPr>
              <w:jc w:val="right"/>
              <w:ind w:right="19"/>
              <w:spacing w:after="0" w:line="226" w:lineRule="exact"/>
              <w:rPr>
                <w:sz w:val="20"/>
                <w:szCs w:val="20"/>
                <w:color w:val="auto"/>
              </w:rPr>
            </w:pPr>
            <w:r>
              <w:rPr>
                <w:rFonts w:ascii="Times New Roman" w:cs="Times New Roman" w:eastAsia="Times New Roman" w:hAnsi="Times New Roman"/>
                <w:sz w:val="20"/>
                <w:szCs w:val="20"/>
                <w:color w:val="auto"/>
              </w:rPr>
              <w:t>the</w:t>
            </w:r>
          </w:p>
        </w:tc>
        <w:tc>
          <w:tcPr>
            <w:tcW w:w="1360" w:type="dxa"/>
            <w:vAlign w:val="bottom"/>
            <w:tcBorders>
              <w:right w:val="single" w:sz="8" w:color="auto"/>
            </w:tcBorders>
          </w:tcPr>
          <w:p>
            <w:pPr>
              <w:spacing w:after="0"/>
              <w:rPr>
                <w:sz w:val="19"/>
                <w:szCs w:val="19"/>
                <w:color w:val="auto"/>
              </w:rPr>
            </w:pPr>
          </w:p>
        </w:tc>
        <w:tc>
          <w:tcPr>
            <w:tcW w:w="1520" w:type="dxa"/>
            <w:vAlign w:val="bottom"/>
            <w:tcBorders>
              <w:right w:val="single" w:sz="8" w:color="auto"/>
            </w:tcBorders>
          </w:tcPr>
          <w:p>
            <w:pPr>
              <w:spacing w:after="0"/>
              <w:rPr>
                <w:sz w:val="19"/>
                <w:szCs w:val="19"/>
                <w:color w:val="auto"/>
              </w:rPr>
            </w:pPr>
          </w:p>
        </w:tc>
        <w:tc>
          <w:tcPr>
            <w:tcW w:w="6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0" w:type="dxa"/>
            <w:vAlign w:val="bottom"/>
            <w:tcBorders>
              <w:right w:val="single" w:sz="8" w:color="auto"/>
            </w:tcBorders>
          </w:tcPr>
          <w:p>
            <w:pPr>
              <w:spacing w:after="0"/>
              <w:rPr>
                <w:sz w:val="19"/>
                <w:szCs w:val="19"/>
                <w:color w:val="auto"/>
              </w:rPr>
            </w:pPr>
          </w:p>
        </w:tc>
      </w:tr>
      <w:tr>
        <w:trPr>
          <w:trHeight w:val="230"/>
        </w:trPr>
        <w:tc>
          <w:tcPr>
            <w:tcW w:w="11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114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recognized</w:t>
            </w:r>
          </w:p>
        </w:tc>
        <w:tc>
          <w:tcPr>
            <w:tcW w:w="420" w:type="dxa"/>
            <w:vAlign w:val="bottom"/>
          </w:tcPr>
          <w:p>
            <w:pPr>
              <w:spacing w:after="0"/>
              <w:rPr>
                <w:sz w:val="20"/>
                <w:szCs w:val="20"/>
                <w:color w:val="auto"/>
              </w:rPr>
            </w:pPr>
          </w:p>
        </w:tc>
        <w:tc>
          <w:tcPr>
            <w:tcW w:w="560" w:type="dxa"/>
            <w:vAlign w:val="bottom"/>
            <w:tcBorders>
              <w:right w:val="single" w:sz="8" w:color="auto"/>
            </w:tcBorders>
          </w:tcPr>
          <w:p>
            <w:pPr>
              <w:jc w:val="right"/>
              <w:ind w:right="19"/>
              <w:spacing w:after="0"/>
              <w:rPr>
                <w:sz w:val="20"/>
                <w:szCs w:val="20"/>
                <w:color w:val="auto"/>
              </w:rPr>
            </w:pPr>
            <w:r>
              <w:rPr>
                <w:rFonts w:ascii="Times New Roman" w:cs="Times New Roman" w:eastAsia="Times New Roman" w:hAnsi="Times New Roman"/>
                <w:sz w:val="20"/>
                <w:szCs w:val="20"/>
                <w:color w:val="auto"/>
                <w:w w:val="99"/>
              </w:rPr>
              <w:t>stock</w:t>
            </w:r>
          </w:p>
        </w:tc>
        <w:tc>
          <w:tcPr>
            <w:tcW w:w="1360" w:type="dxa"/>
            <w:vAlign w:val="bottom"/>
            <w:tcBorders>
              <w:right w:val="single" w:sz="8" w:color="auto"/>
            </w:tcBorders>
          </w:tcPr>
          <w:p>
            <w:pPr>
              <w:spacing w:after="0"/>
              <w:rPr>
                <w:sz w:val="20"/>
                <w:szCs w:val="20"/>
                <w:color w:val="auto"/>
              </w:rPr>
            </w:pPr>
          </w:p>
        </w:tc>
        <w:tc>
          <w:tcPr>
            <w:tcW w:w="1520" w:type="dxa"/>
            <w:vAlign w:val="bottom"/>
            <w:tcBorders>
              <w:right w:val="single" w:sz="8" w:color="auto"/>
            </w:tcBorders>
          </w:tcPr>
          <w:p>
            <w:pPr>
              <w:spacing w:after="0"/>
              <w:rPr>
                <w:sz w:val="20"/>
                <w:szCs w:val="20"/>
                <w:color w:val="auto"/>
              </w:rPr>
            </w:pPr>
          </w:p>
        </w:tc>
        <w:tc>
          <w:tcPr>
            <w:tcW w:w="64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400" w:type="dxa"/>
            <w:vAlign w:val="bottom"/>
            <w:tcBorders>
              <w:right w:val="single" w:sz="8" w:color="auto"/>
            </w:tcBorders>
          </w:tcPr>
          <w:p>
            <w:pPr>
              <w:spacing w:after="0"/>
              <w:rPr>
                <w:sz w:val="20"/>
                <w:szCs w:val="20"/>
                <w:color w:val="auto"/>
              </w:rPr>
            </w:pPr>
          </w:p>
        </w:tc>
      </w:tr>
      <w:tr>
        <w:trPr>
          <w:trHeight w:val="231"/>
        </w:trPr>
        <w:tc>
          <w:tcPr>
            <w:tcW w:w="1160" w:type="dxa"/>
            <w:vAlign w:val="bottom"/>
            <w:tcBorders>
              <w:left w:val="single" w:sz="8" w:color="auto"/>
              <w:bottom w:val="single" w:sz="8" w:color="auto"/>
            </w:tcBorders>
          </w:tcPr>
          <w:p>
            <w:pPr>
              <w:spacing w:after="0"/>
              <w:rPr>
                <w:sz w:val="20"/>
                <w:szCs w:val="20"/>
                <w:color w:val="auto"/>
              </w:rPr>
            </w:pPr>
          </w:p>
        </w:tc>
        <w:tc>
          <w:tcPr>
            <w:tcW w:w="46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3"/>
          </w:tcPr>
          <w:p>
            <w:pPr>
              <w:ind w:left="100"/>
              <w:spacing w:after="0"/>
              <w:rPr>
                <w:sz w:val="20"/>
                <w:szCs w:val="20"/>
                <w:color w:val="auto"/>
              </w:rPr>
            </w:pPr>
            <w:r>
              <w:rPr>
                <w:rFonts w:ascii="Times New Roman" w:cs="Times New Roman" w:eastAsia="Times New Roman" w:hAnsi="Times New Roman"/>
                <w:sz w:val="20"/>
                <w:szCs w:val="20"/>
                <w:color w:val="auto"/>
              </w:rPr>
              <w:t>exchange.</w:t>
            </w:r>
          </w:p>
        </w:tc>
        <w:tc>
          <w:tcPr>
            <w:tcW w:w="420" w:type="dxa"/>
            <w:vAlign w:val="bottom"/>
            <w:tcBorders>
              <w:bottom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1360" w:type="dxa"/>
            <w:vAlign w:val="bottom"/>
            <w:tcBorders>
              <w:bottom w:val="single" w:sz="8" w:color="auto"/>
              <w:right w:val="single" w:sz="8" w:color="auto"/>
            </w:tcBorders>
          </w:tcPr>
          <w:p>
            <w:pPr>
              <w:spacing w:after="0"/>
              <w:rPr>
                <w:sz w:val="20"/>
                <w:szCs w:val="20"/>
                <w:color w:val="auto"/>
              </w:rPr>
            </w:pPr>
          </w:p>
        </w:tc>
        <w:tc>
          <w:tcPr>
            <w:tcW w:w="1520" w:type="dxa"/>
            <w:vAlign w:val="bottom"/>
            <w:tcBorders>
              <w:bottom w:val="single" w:sz="8" w:color="auto"/>
              <w:right w:val="single" w:sz="8" w:color="auto"/>
            </w:tcBorders>
          </w:tcPr>
          <w:p>
            <w:pPr>
              <w:spacing w:after="0"/>
              <w:rPr>
                <w:sz w:val="20"/>
                <w:szCs w:val="20"/>
                <w:color w:val="auto"/>
              </w:rPr>
            </w:pPr>
          </w:p>
        </w:tc>
        <w:tc>
          <w:tcPr>
            <w:tcW w:w="640" w:type="dxa"/>
            <w:vAlign w:val="bottom"/>
            <w:tcBorders>
              <w:bottom w:val="single" w:sz="8" w:color="auto"/>
            </w:tcBorders>
          </w:tcPr>
          <w:p>
            <w:pPr>
              <w:spacing w:after="0"/>
              <w:rPr>
                <w:sz w:val="20"/>
                <w:szCs w:val="20"/>
                <w:color w:val="auto"/>
              </w:rPr>
            </w:pPr>
          </w:p>
        </w:tc>
        <w:tc>
          <w:tcPr>
            <w:tcW w:w="320" w:type="dxa"/>
            <w:vAlign w:val="bottom"/>
            <w:tcBorders>
              <w:bottom w:val="single" w:sz="8" w:color="auto"/>
            </w:tcBorders>
          </w:tcPr>
          <w:p>
            <w:pPr>
              <w:spacing w:after="0"/>
              <w:rPr>
                <w:sz w:val="20"/>
                <w:szCs w:val="20"/>
                <w:color w:val="auto"/>
              </w:rPr>
            </w:pPr>
          </w:p>
        </w:tc>
        <w:tc>
          <w:tcPr>
            <w:tcW w:w="500" w:type="dxa"/>
            <w:vAlign w:val="bottom"/>
            <w:tcBorders>
              <w:bottom w:val="single" w:sz="8" w:color="auto"/>
            </w:tcBorders>
          </w:tcPr>
          <w:p>
            <w:pPr>
              <w:spacing w:after="0"/>
              <w:rPr>
                <w:sz w:val="20"/>
                <w:szCs w:val="20"/>
                <w:color w:val="auto"/>
              </w:rPr>
            </w:pPr>
          </w:p>
        </w:tc>
        <w:tc>
          <w:tcPr>
            <w:tcW w:w="360" w:type="dxa"/>
            <w:vAlign w:val="bottom"/>
            <w:tcBorders>
              <w:bottom w:val="single" w:sz="8" w:color="auto"/>
            </w:tcBorders>
          </w:tcPr>
          <w:p>
            <w:pPr>
              <w:spacing w:after="0"/>
              <w:rPr>
                <w:sz w:val="20"/>
                <w:szCs w:val="20"/>
                <w:color w:val="auto"/>
              </w:rPr>
            </w:pPr>
          </w:p>
        </w:tc>
        <w:tc>
          <w:tcPr>
            <w:tcW w:w="260" w:type="dxa"/>
            <w:vAlign w:val="bottom"/>
            <w:tcBorders>
              <w:bottom w:val="single" w:sz="8" w:color="auto"/>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400" w:type="dxa"/>
            <w:vAlign w:val="bottom"/>
            <w:tcBorders>
              <w:bottom w:val="single" w:sz="8" w:color="auto"/>
              <w:right w:val="single" w:sz="8" w:color="auto"/>
            </w:tcBorders>
          </w:tcPr>
          <w:p>
            <w:pPr>
              <w:spacing w:after="0"/>
              <w:rPr>
                <w:sz w:val="20"/>
                <w:szCs w:val="20"/>
                <w:color w:val="auto"/>
              </w:rPr>
            </w:pPr>
          </w:p>
        </w:tc>
      </w:tr>
    </w:tbl>
    <w:p>
      <w:pPr>
        <w:sectPr>
          <w:pgSz w:w="11900" w:h="16838" w:orient="portrait"/>
          <w:cols w:equalWidth="0" w:num="1">
            <w:col w:w="9260"/>
          </w:cols>
          <w:pgMar w:left="1320" w:top="1440" w:right="1324" w:bottom="1440" w:gutter="0" w:footer="0" w:header="0"/>
        </w:sectPr>
      </w:pPr>
    </w:p>
    <w:bookmarkStart w:id="40" w:name="page41"/>
    <w:bookmarkEnd w:id="40"/>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85"/>
        </w:trPr>
        <w:tc>
          <w:tcPr>
            <w:tcW w:w="160" w:type="dxa"/>
            <w:vAlign w:val="bottom"/>
            <w:tcBorders>
              <w:right w:val="single" w:sz="8" w:color="auto"/>
            </w:tcBorders>
          </w:tcPr>
          <w:p>
            <w:pPr>
              <w:spacing w:after="0"/>
              <w:rPr>
                <w:sz w:val="24"/>
                <w:szCs w:val="24"/>
                <w:color w:val="auto"/>
              </w:rPr>
            </w:pPr>
          </w:p>
        </w:tc>
        <w:tc>
          <w:tcPr>
            <w:tcW w:w="1580" w:type="dxa"/>
            <w:vAlign w:val="bottom"/>
            <w:tcBorders>
              <w:top w:val="single" w:sz="8" w:color="auto"/>
              <w:right w:val="single" w:sz="8" w:color="auto"/>
            </w:tcBorders>
          </w:tcPr>
          <w:p>
            <w:pPr>
              <w:ind w:left="340"/>
              <w:spacing w:after="0"/>
              <w:rPr>
                <w:sz w:val="20"/>
                <w:szCs w:val="20"/>
                <w:color w:val="auto"/>
              </w:rPr>
            </w:pPr>
            <w:r>
              <w:rPr>
                <w:rFonts w:ascii="Times New Roman" w:cs="Times New Roman" w:eastAsia="Times New Roman" w:hAnsi="Times New Roman"/>
                <w:sz w:val="24"/>
                <w:szCs w:val="24"/>
                <w:b w:val="1"/>
                <w:bCs w:val="1"/>
                <w:color w:val="auto"/>
              </w:rPr>
              <w:t>Segment</w:t>
            </w:r>
          </w:p>
        </w:tc>
        <w:tc>
          <w:tcPr>
            <w:tcW w:w="940" w:type="dxa"/>
            <w:vAlign w:val="bottom"/>
            <w:tcBorders>
              <w:top w:val="single" w:sz="8" w:color="auto"/>
            </w:tcBorders>
          </w:tcPr>
          <w:p>
            <w:pPr>
              <w:spacing w:after="0"/>
              <w:rPr>
                <w:sz w:val="24"/>
                <w:szCs w:val="24"/>
                <w:color w:val="auto"/>
              </w:rPr>
            </w:pPr>
          </w:p>
        </w:tc>
        <w:tc>
          <w:tcPr>
            <w:tcW w:w="2540" w:type="dxa"/>
            <w:vAlign w:val="bottom"/>
            <w:tcBorders>
              <w:top w:val="single" w:sz="8" w:color="auto"/>
            </w:tcBorders>
            <w:gridSpan w:val="3"/>
          </w:tcPr>
          <w:p>
            <w:pPr>
              <w:ind w:left="360"/>
              <w:spacing w:after="0"/>
              <w:rPr>
                <w:sz w:val="20"/>
                <w:szCs w:val="20"/>
                <w:color w:val="auto"/>
              </w:rPr>
            </w:pPr>
            <w:r>
              <w:rPr>
                <w:rFonts w:ascii="Times New Roman" w:cs="Times New Roman" w:eastAsia="Times New Roman" w:hAnsi="Times New Roman"/>
                <w:sz w:val="24"/>
                <w:szCs w:val="24"/>
                <w:b w:val="1"/>
                <w:bCs w:val="1"/>
                <w:color w:val="auto"/>
              </w:rPr>
              <w:t>Rate / Amount (in  )</w:t>
            </w:r>
          </w:p>
        </w:tc>
        <w:tc>
          <w:tcPr>
            <w:tcW w:w="1240" w:type="dxa"/>
            <w:vAlign w:val="bottom"/>
            <w:tcBorders>
              <w:top w:val="single" w:sz="8" w:color="auto"/>
              <w:right w:val="single" w:sz="8" w:color="auto"/>
            </w:tcBorders>
          </w:tcPr>
          <w:p>
            <w:pPr>
              <w:spacing w:after="0"/>
              <w:rPr>
                <w:sz w:val="24"/>
                <w:szCs w:val="24"/>
                <w:color w:val="auto"/>
              </w:rPr>
            </w:pPr>
          </w:p>
        </w:tc>
        <w:tc>
          <w:tcPr>
            <w:tcW w:w="480" w:type="dxa"/>
            <w:vAlign w:val="bottom"/>
            <w:tcBorders>
              <w:top w:val="single" w:sz="8" w:color="auto"/>
            </w:tcBorders>
          </w:tcPr>
          <w:p>
            <w:pPr>
              <w:spacing w:after="0"/>
              <w:rPr>
                <w:sz w:val="24"/>
                <w:szCs w:val="24"/>
                <w:color w:val="auto"/>
              </w:rPr>
            </w:pPr>
          </w:p>
        </w:tc>
        <w:tc>
          <w:tcPr>
            <w:tcW w:w="1400" w:type="dxa"/>
            <w:vAlign w:val="bottom"/>
            <w:tcBorders>
              <w:top w:val="single" w:sz="8" w:color="auto"/>
            </w:tcBorders>
            <w:gridSpan w:val="5"/>
          </w:tcPr>
          <w:p>
            <w:pPr>
              <w:jc w:val="center"/>
              <w:spacing w:after="0"/>
              <w:rPr>
                <w:sz w:val="20"/>
                <w:szCs w:val="20"/>
                <w:color w:val="auto"/>
              </w:rPr>
            </w:pPr>
            <w:r>
              <w:rPr>
                <w:rFonts w:ascii="Times New Roman" w:cs="Times New Roman" w:eastAsia="Times New Roman" w:hAnsi="Times New Roman"/>
                <w:sz w:val="24"/>
                <w:szCs w:val="24"/>
                <w:b w:val="1"/>
                <w:bCs w:val="1"/>
                <w:color w:val="auto"/>
              </w:rPr>
              <w:t>Remarks</w:t>
            </w:r>
          </w:p>
        </w:tc>
        <w:tc>
          <w:tcPr>
            <w:tcW w:w="140" w:type="dxa"/>
            <w:vAlign w:val="bottom"/>
            <w:tcBorders>
              <w:top w:val="single" w:sz="8" w:color="auto"/>
            </w:tcBorders>
          </w:tcPr>
          <w:p>
            <w:pPr>
              <w:spacing w:after="0"/>
              <w:rPr>
                <w:sz w:val="24"/>
                <w:szCs w:val="24"/>
                <w:color w:val="auto"/>
              </w:rPr>
            </w:pPr>
          </w:p>
        </w:tc>
        <w:tc>
          <w:tcPr>
            <w:tcW w:w="420" w:type="dxa"/>
            <w:vAlign w:val="bottom"/>
            <w:tcBorders>
              <w:top w:val="single" w:sz="8" w:color="auto"/>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right w:val="single" w:sz="8" w:color="auto"/>
            </w:tcBorders>
          </w:tcPr>
          <w:p>
            <w:pPr>
              <w:spacing w:after="0"/>
              <w:rPr>
                <w:sz w:val="11"/>
                <w:szCs w:val="11"/>
                <w:color w:val="auto"/>
              </w:rPr>
            </w:pPr>
          </w:p>
        </w:tc>
        <w:tc>
          <w:tcPr>
            <w:tcW w:w="2000" w:type="dxa"/>
            <w:vAlign w:val="bottom"/>
            <w:tcBorders>
              <w:bottom w:val="single" w:sz="8" w:color="auto"/>
            </w:tcBorders>
            <w:gridSpan w:val="2"/>
          </w:tcPr>
          <w:p>
            <w:pPr>
              <w:spacing w:after="0"/>
              <w:rPr>
                <w:sz w:val="11"/>
                <w:szCs w:val="11"/>
                <w:color w:val="auto"/>
              </w:rPr>
            </w:pPr>
          </w:p>
        </w:tc>
        <w:tc>
          <w:tcPr>
            <w:tcW w:w="1320" w:type="dxa"/>
            <w:vAlign w:val="bottom"/>
            <w:tcBorders>
              <w:bottom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48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420" w:type="dxa"/>
            <w:vAlign w:val="bottom"/>
            <w:tcBorders>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tcPr>
          <w:p>
            <w:pPr>
              <w:spacing w:after="0"/>
              <w:rPr>
                <w:sz w:val="23"/>
                <w:szCs w:val="23"/>
                <w:color w:val="auto"/>
              </w:rPr>
            </w:pPr>
          </w:p>
        </w:tc>
        <w:tc>
          <w:tcPr>
            <w:tcW w:w="2000" w:type="dxa"/>
            <w:vAlign w:val="bottom"/>
            <w:tcBorders>
              <w:right w:val="single" w:sz="8" w:color="auto"/>
            </w:tcBorders>
            <w:gridSpan w:val="2"/>
          </w:tcPr>
          <w:p>
            <w:pPr>
              <w:ind w:left="300"/>
              <w:spacing w:after="0" w:line="265" w:lineRule="exact"/>
              <w:rPr>
                <w:sz w:val="20"/>
                <w:szCs w:val="20"/>
                <w:color w:val="auto"/>
              </w:rPr>
            </w:pPr>
            <w:r>
              <w:rPr>
                <w:rFonts w:ascii="Times New Roman" w:cs="Times New Roman" w:eastAsia="Times New Roman" w:hAnsi="Times New Roman"/>
                <w:sz w:val="24"/>
                <w:szCs w:val="24"/>
                <w:b w:val="1"/>
                <w:bCs w:val="1"/>
                <w:color w:val="auto"/>
              </w:rPr>
              <w:t>Stock Broker</w:t>
            </w:r>
          </w:p>
        </w:tc>
        <w:tc>
          <w:tcPr>
            <w:tcW w:w="1320" w:type="dxa"/>
            <w:vAlign w:val="bottom"/>
            <w:tcBorders>
              <w:right w:val="single" w:sz="8" w:color="auto"/>
            </w:tcBorders>
          </w:tcPr>
          <w:p>
            <w:pPr>
              <w:ind w:left="180"/>
              <w:spacing w:after="0" w:line="265" w:lineRule="exact"/>
              <w:rPr>
                <w:sz w:val="20"/>
                <w:szCs w:val="20"/>
                <w:color w:val="auto"/>
              </w:rPr>
            </w:pPr>
            <w:r>
              <w:rPr>
                <w:rFonts w:ascii="Times New Roman" w:cs="Times New Roman" w:eastAsia="Times New Roman" w:hAnsi="Times New Roman"/>
                <w:sz w:val="24"/>
                <w:szCs w:val="24"/>
                <w:b w:val="1"/>
                <w:bCs w:val="1"/>
                <w:color w:val="auto"/>
              </w:rPr>
              <w:t>Clearing</w:t>
            </w:r>
          </w:p>
        </w:tc>
        <w:tc>
          <w:tcPr>
            <w:tcW w:w="160" w:type="dxa"/>
            <w:vAlign w:val="bottom"/>
          </w:tcPr>
          <w:p>
            <w:pPr>
              <w:spacing w:after="0"/>
              <w:rPr>
                <w:sz w:val="23"/>
                <w:szCs w:val="23"/>
                <w:color w:val="auto"/>
              </w:rPr>
            </w:pPr>
          </w:p>
        </w:tc>
        <w:tc>
          <w:tcPr>
            <w:tcW w:w="1240" w:type="dxa"/>
            <w:vAlign w:val="bottom"/>
            <w:tcBorders>
              <w:right w:val="single" w:sz="8" w:color="auto"/>
            </w:tcBorders>
          </w:tcPr>
          <w:p>
            <w:pPr>
              <w:jc w:val="center"/>
              <w:ind w:right="80"/>
              <w:spacing w:after="0" w:line="265" w:lineRule="exact"/>
              <w:rPr>
                <w:sz w:val="20"/>
                <w:szCs w:val="20"/>
                <w:color w:val="auto"/>
              </w:rPr>
            </w:pPr>
            <w:r>
              <w:rPr>
                <w:rFonts w:ascii="Times New Roman" w:cs="Times New Roman" w:eastAsia="Times New Roman" w:hAnsi="Times New Roman"/>
                <w:sz w:val="24"/>
                <w:szCs w:val="24"/>
                <w:b w:val="1"/>
                <w:bCs w:val="1"/>
                <w:color w:val="auto"/>
              </w:rPr>
              <w:t>Self-</w:t>
            </w:r>
          </w:p>
        </w:tc>
        <w:tc>
          <w:tcPr>
            <w:tcW w:w="48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20" w:type="dxa"/>
            <w:vAlign w:val="bottom"/>
            <w:tcBorders>
              <w:right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ind w:left="200"/>
              <w:spacing w:after="0"/>
              <w:rPr>
                <w:sz w:val="20"/>
                <w:szCs w:val="20"/>
                <w:color w:val="auto"/>
              </w:rPr>
            </w:pPr>
            <w:r>
              <w:rPr>
                <w:rFonts w:ascii="Times New Roman" w:cs="Times New Roman" w:eastAsia="Times New Roman" w:hAnsi="Times New Roman"/>
                <w:sz w:val="24"/>
                <w:szCs w:val="24"/>
                <w:b w:val="1"/>
                <w:bCs w:val="1"/>
                <w:color w:val="auto"/>
              </w:rPr>
              <w:t>member</w:t>
            </w:r>
          </w:p>
        </w:tc>
        <w:tc>
          <w:tcPr>
            <w:tcW w:w="160" w:type="dxa"/>
            <w:vAlign w:val="bottom"/>
          </w:tcPr>
          <w:p>
            <w:pPr>
              <w:spacing w:after="0"/>
              <w:rPr>
                <w:sz w:val="24"/>
                <w:szCs w:val="24"/>
                <w:color w:val="auto"/>
              </w:rPr>
            </w:pPr>
          </w:p>
        </w:tc>
        <w:tc>
          <w:tcPr>
            <w:tcW w:w="124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b w:val="1"/>
                <w:bCs w:val="1"/>
                <w:color w:val="auto"/>
                <w:w w:val="99"/>
              </w:rPr>
              <w:t>clearing</w:t>
            </w:r>
          </w:p>
        </w:tc>
        <w:tc>
          <w:tcPr>
            <w:tcW w:w="4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jc w:val="center"/>
              <w:ind w:right="60"/>
              <w:spacing w:after="0"/>
              <w:rPr>
                <w:sz w:val="20"/>
                <w:szCs w:val="20"/>
                <w:color w:val="auto"/>
              </w:rPr>
            </w:pPr>
            <w:r>
              <w:rPr>
                <w:rFonts w:ascii="Times New Roman" w:cs="Times New Roman" w:eastAsia="Times New Roman" w:hAnsi="Times New Roman"/>
                <w:sz w:val="24"/>
                <w:szCs w:val="24"/>
                <w:b w:val="1"/>
                <w:bCs w:val="1"/>
                <w:color w:val="auto"/>
              </w:rPr>
              <w:t>member</w:t>
            </w:r>
          </w:p>
        </w:tc>
        <w:tc>
          <w:tcPr>
            <w:tcW w:w="4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7"/>
          </w:tcPr>
          <w:p>
            <w:pPr>
              <w:spacing w:after="0"/>
              <w:rPr>
                <w:sz w:val="11"/>
                <w:szCs w:val="11"/>
                <w:color w:val="auto"/>
              </w:rPr>
            </w:pP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Cash</w:t>
            </w:r>
          </w:p>
        </w:tc>
        <w:tc>
          <w:tcPr>
            <w:tcW w:w="94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0.00010</w:t>
            </w:r>
          </w:p>
        </w:tc>
        <w:tc>
          <w:tcPr>
            <w:tcW w:w="1060" w:type="dxa"/>
            <w:vAlign w:val="bottom"/>
            <w:tcBorders>
              <w:right w:val="single" w:sz="8" w:color="auto"/>
            </w:tcBorders>
          </w:tcPr>
          <w:p>
            <w:pPr>
              <w:jc w:val="right"/>
              <w:spacing w:after="0" w:line="265" w:lineRule="exact"/>
              <w:rPr>
                <w:sz w:val="20"/>
                <w:szCs w:val="20"/>
                <w:color w:val="auto"/>
              </w:rPr>
            </w:pPr>
            <w:r>
              <w:rPr>
                <w:rFonts w:ascii="Times New Roman" w:cs="Times New Roman" w:eastAsia="Times New Roman" w:hAnsi="Times New Roman"/>
                <w:sz w:val="24"/>
                <w:szCs w:val="24"/>
                <w:color w:val="auto"/>
              </w:rPr>
              <w:t>per  cent</w:t>
            </w:r>
          </w:p>
        </w:tc>
        <w:tc>
          <w:tcPr>
            <w:tcW w:w="13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60" w:type="dxa"/>
            <w:vAlign w:val="bottom"/>
          </w:tcPr>
          <w:p>
            <w:pPr>
              <w:spacing w:after="0"/>
              <w:rPr>
                <w:sz w:val="23"/>
                <w:szCs w:val="23"/>
                <w:color w:val="auto"/>
              </w:rPr>
            </w:pPr>
          </w:p>
        </w:tc>
        <w:tc>
          <w:tcPr>
            <w:tcW w:w="1240" w:type="dxa"/>
            <w:vAlign w:val="bottom"/>
            <w:tcBorders>
              <w:right w:val="single" w:sz="8" w:color="auto"/>
            </w:tcBorders>
          </w:tcPr>
          <w:p>
            <w:pPr>
              <w:jc w:val="center"/>
              <w:ind w:right="80"/>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4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All</w:t>
            </w:r>
          </w:p>
        </w:tc>
        <w:tc>
          <w:tcPr>
            <w:tcW w:w="1960" w:type="dxa"/>
            <w:vAlign w:val="bottom"/>
            <w:tcBorders>
              <w:right w:val="single" w:sz="8" w:color="auto"/>
            </w:tcBorders>
            <w:gridSpan w:val="7"/>
          </w:tcPr>
          <w:p>
            <w:pPr>
              <w:jc w:val="right"/>
              <w:spacing w:after="0" w:line="265" w:lineRule="exact"/>
              <w:rPr>
                <w:sz w:val="20"/>
                <w:szCs w:val="20"/>
                <w:color w:val="auto"/>
              </w:rPr>
            </w:pPr>
            <w:r>
              <w:rPr>
                <w:rFonts w:ascii="Times New Roman" w:cs="Times New Roman" w:eastAsia="Times New Roman" w:hAnsi="Times New Roman"/>
                <w:sz w:val="24"/>
                <w:szCs w:val="24"/>
                <w:color w:val="auto"/>
              </w:rPr>
              <w:t>sale and purchase</w:t>
            </w: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of   his</w:t>
            </w:r>
          </w:p>
        </w:tc>
        <w:tc>
          <w:tcPr>
            <w:tcW w:w="10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turnover</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34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rPr>
              <w:t>transactions</w:t>
            </w: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in</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  10 per crore)</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securities</w:t>
            </w:r>
          </w:p>
        </w:tc>
        <w:tc>
          <w:tcPr>
            <w:tcW w:w="7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other</w:t>
            </w:r>
          </w:p>
        </w:tc>
        <w:tc>
          <w:tcPr>
            <w:tcW w:w="5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than</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640" w:type="dxa"/>
            <w:vAlign w:val="bottom"/>
            <w:gridSpan w:val="5"/>
          </w:tcPr>
          <w:p>
            <w:pPr>
              <w:ind w:left="100"/>
              <w:spacing w:after="0"/>
              <w:rPr>
                <w:sz w:val="20"/>
                <w:szCs w:val="20"/>
                <w:color w:val="auto"/>
              </w:rPr>
            </w:pPr>
            <w:r>
              <w:rPr>
                <w:rFonts w:ascii="Times New Roman" w:cs="Times New Roman" w:eastAsia="Times New Roman" w:hAnsi="Times New Roman"/>
                <w:sz w:val="24"/>
                <w:szCs w:val="24"/>
                <w:color w:val="auto"/>
              </w:rPr>
              <w:t>debt securities.</w:t>
            </w: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2000" w:type="dxa"/>
            <w:vAlign w:val="bottom"/>
            <w:tcBorders>
              <w:bottom w:val="single" w:sz="8" w:color="auto"/>
              <w:right w:val="single" w:sz="8" w:color="auto"/>
            </w:tcBorders>
            <w:gridSpan w:val="2"/>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tcBorders>
            <w:gridSpan w:val="7"/>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Equity</w:t>
            </w:r>
          </w:p>
        </w:tc>
        <w:tc>
          <w:tcPr>
            <w:tcW w:w="200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0.00010 per cent</w:t>
            </w:r>
          </w:p>
        </w:tc>
        <w:tc>
          <w:tcPr>
            <w:tcW w:w="13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50,000/-</w:t>
            </w:r>
          </w:p>
        </w:tc>
        <w:tc>
          <w:tcPr>
            <w:tcW w:w="160" w:type="dxa"/>
            <w:vAlign w:val="bottom"/>
          </w:tcPr>
          <w:p>
            <w:pPr>
              <w:spacing w:after="0"/>
              <w:rPr>
                <w:sz w:val="23"/>
                <w:szCs w:val="23"/>
                <w:color w:val="auto"/>
              </w:rPr>
            </w:pPr>
          </w:p>
        </w:tc>
        <w:tc>
          <w:tcPr>
            <w:tcW w:w="1240" w:type="dxa"/>
            <w:vAlign w:val="bottom"/>
            <w:tcBorders>
              <w:right w:val="single" w:sz="8" w:color="auto"/>
            </w:tcBorders>
          </w:tcPr>
          <w:p>
            <w:pPr>
              <w:jc w:val="center"/>
              <w:ind w:right="60"/>
              <w:spacing w:after="0" w:line="265" w:lineRule="exact"/>
              <w:rPr>
                <w:sz w:val="20"/>
                <w:szCs w:val="20"/>
                <w:color w:val="auto"/>
              </w:rPr>
            </w:pPr>
            <w:r>
              <w:rPr>
                <w:rFonts w:ascii="Times New Roman" w:cs="Times New Roman" w:eastAsia="Times New Roman" w:hAnsi="Times New Roman"/>
                <w:sz w:val="24"/>
                <w:szCs w:val="24"/>
                <w:color w:val="auto"/>
              </w:rPr>
              <w:t>50,000/-</w:t>
            </w:r>
          </w:p>
        </w:tc>
        <w:tc>
          <w:tcPr>
            <w:tcW w:w="2020" w:type="dxa"/>
            <w:vAlign w:val="bottom"/>
            <w:gridSpan w:val="7"/>
          </w:tcPr>
          <w:p>
            <w:pPr>
              <w:ind w:left="100"/>
              <w:spacing w:after="0" w:line="265" w:lineRule="exact"/>
              <w:rPr>
                <w:sz w:val="20"/>
                <w:szCs w:val="20"/>
                <w:color w:val="auto"/>
              </w:rPr>
            </w:pPr>
            <w:r>
              <w:rPr>
                <w:rFonts w:ascii="Times New Roman" w:cs="Times New Roman" w:eastAsia="Times New Roman" w:hAnsi="Times New Roman"/>
                <w:sz w:val="24"/>
                <w:szCs w:val="24"/>
                <w:color w:val="auto"/>
              </w:rPr>
              <w:t>Explanation.—(A)</w:t>
            </w:r>
          </w:p>
        </w:tc>
        <w:tc>
          <w:tcPr>
            <w:tcW w:w="420" w:type="dxa"/>
            <w:vAlign w:val="bottom"/>
            <w:tcBorders>
              <w:right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of his turnover</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24"/>
                <w:szCs w:val="24"/>
                <w:color w:val="auto"/>
                <w:w w:val="96"/>
              </w:rPr>
              <w:t>The</w:t>
            </w:r>
          </w:p>
        </w:tc>
        <w:tc>
          <w:tcPr>
            <w:tcW w:w="3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340" w:type="dxa"/>
            <w:vAlign w:val="bottom"/>
            <w:tcBorders>
              <w:right w:val="single" w:sz="8" w:color="auto"/>
            </w:tcBorders>
            <w:gridSpan w:val="5"/>
          </w:tcPr>
          <w:p>
            <w:pPr>
              <w:jc w:val="right"/>
              <w:spacing w:after="0"/>
              <w:rPr>
                <w:sz w:val="20"/>
                <w:szCs w:val="20"/>
                <w:color w:val="auto"/>
              </w:rPr>
            </w:pPr>
            <w:r>
              <w:rPr>
                <w:rFonts w:ascii="Times New Roman" w:cs="Times New Roman" w:eastAsia="Times New Roman" w:hAnsi="Times New Roman"/>
                <w:sz w:val="24"/>
                <w:szCs w:val="24"/>
                <w:color w:val="auto"/>
              </w:rPr>
              <w:t>expression</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  10 per crore)</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‘turnover’</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5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w w:val="92"/>
              </w:rPr>
              <w:t>shall</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82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9"/>
              </w:rPr>
              <w:t>include</w:t>
            </w:r>
          </w:p>
        </w:tc>
        <w:tc>
          <w:tcPr>
            <w:tcW w:w="520" w:type="dxa"/>
            <w:vAlign w:val="bottom"/>
            <w:gridSpan w:val="2"/>
          </w:tcPr>
          <w:p>
            <w:pPr>
              <w:jc w:val="center"/>
              <w:spacing w:after="0"/>
              <w:rPr>
                <w:sz w:val="20"/>
                <w:szCs w:val="20"/>
                <w:color w:val="auto"/>
              </w:rPr>
            </w:pPr>
            <w:r>
              <w:rPr>
                <w:rFonts w:ascii="Times New Roman" w:cs="Times New Roman" w:eastAsia="Times New Roman" w:hAnsi="Times New Roman"/>
                <w:sz w:val="24"/>
                <w:szCs w:val="24"/>
                <w:color w:val="auto"/>
              </w:rPr>
              <w:t>the</w:t>
            </w: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value</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2000" w:type="dxa"/>
            <w:vAlign w:val="bottom"/>
            <w:tcBorders>
              <w:bottom w:val="single" w:sz="8" w:color="auto"/>
              <w:right w:val="single" w:sz="8" w:color="auto"/>
            </w:tcBorders>
            <w:gridSpan w:val="2"/>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2440" w:type="dxa"/>
            <w:vAlign w:val="bottom"/>
            <w:tcBorders>
              <w:right w:val="single" w:sz="8" w:color="auto"/>
            </w:tcBorders>
            <w:gridSpan w:val="8"/>
            <w:vMerge w:val="restart"/>
          </w:tcPr>
          <w:p>
            <w:pPr>
              <w:ind w:left="100"/>
              <w:spacing w:after="0"/>
              <w:rPr>
                <w:sz w:val="20"/>
                <w:szCs w:val="20"/>
                <w:color w:val="auto"/>
              </w:rPr>
            </w:pPr>
            <w:r>
              <w:rPr>
                <w:rFonts w:ascii="Times New Roman" w:cs="Times New Roman" w:eastAsia="Times New Roman" w:hAnsi="Times New Roman"/>
                <w:sz w:val="24"/>
                <w:szCs w:val="24"/>
                <w:color w:val="auto"/>
              </w:rPr>
              <w:t>the trades executed by</w:t>
            </w: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Currency</w:t>
            </w:r>
          </w:p>
        </w:tc>
        <w:tc>
          <w:tcPr>
            <w:tcW w:w="200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0.00010 per cent</w:t>
            </w:r>
          </w:p>
        </w:tc>
        <w:tc>
          <w:tcPr>
            <w:tcW w:w="13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50,000/-</w:t>
            </w:r>
          </w:p>
        </w:tc>
        <w:tc>
          <w:tcPr>
            <w:tcW w:w="160" w:type="dxa"/>
            <w:vAlign w:val="bottom"/>
          </w:tcPr>
          <w:p>
            <w:pPr>
              <w:spacing w:after="0"/>
              <w:rPr>
                <w:sz w:val="23"/>
                <w:szCs w:val="23"/>
                <w:color w:val="auto"/>
              </w:rPr>
            </w:pPr>
          </w:p>
        </w:tc>
        <w:tc>
          <w:tcPr>
            <w:tcW w:w="1240" w:type="dxa"/>
            <w:vAlign w:val="bottom"/>
            <w:tcBorders>
              <w:right w:val="single" w:sz="8" w:color="auto"/>
            </w:tcBorders>
          </w:tcPr>
          <w:p>
            <w:pPr>
              <w:jc w:val="center"/>
              <w:ind w:right="60"/>
              <w:spacing w:after="0" w:line="265" w:lineRule="exact"/>
              <w:rPr>
                <w:sz w:val="20"/>
                <w:szCs w:val="20"/>
                <w:color w:val="auto"/>
              </w:rPr>
            </w:pPr>
            <w:r>
              <w:rPr>
                <w:rFonts w:ascii="Times New Roman" w:cs="Times New Roman" w:eastAsia="Times New Roman" w:hAnsi="Times New Roman"/>
                <w:sz w:val="24"/>
                <w:szCs w:val="24"/>
                <w:color w:val="auto"/>
              </w:rPr>
              <w:t>50,000/-</w:t>
            </w:r>
          </w:p>
        </w:tc>
        <w:tc>
          <w:tcPr>
            <w:tcW w:w="2440" w:type="dxa"/>
            <w:vAlign w:val="bottom"/>
            <w:tcBorders>
              <w:right w:val="single" w:sz="8" w:color="auto"/>
            </w:tcBorders>
            <w:gridSpan w:val="8"/>
            <w:vMerge w:val="continue"/>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of his turnover</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8"/>
          </w:tcPr>
          <w:p>
            <w:pPr>
              <w:ind w:left="100"/>
              <w:spacing w:after="0"/>
              <w:rPr>
                <w:sz w:val="20"/>
                <w:szCs w:val="20"/>
                <w:color w:val="auto"/>
              </w:rPr>
            </w:pPr>
            <w:r>
              <w:rPr>
                <w:rFonts w:ascii="Times New Roman" w:cs="Times New Roman" w:eastAsia="Times New Roman" w:hAnsi="Times New Roman"/>
                <w:sz w:val="24"/>
                <w:szCs w:val="24"/>
                <w:color w:val="auto"/>
              </w:rPr>
              <w:t>the stock broker on the</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  10 per crore)</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w w:val="99"/>
              </w:rPr>
              <w:t>concerned</w:t>
            </w:r>
          </w:p>
        </w:tc>
        <w:tc>
          <w:tcPr>
            <w:tcW w:w="920" w:type="dxa"/>
            <w:vAlign w:val="bottom"/>
            <w:gridSpan w:val="4"/>
          </w:tcPr>
          <w:p>
            <w:pPr>
              <w:ind w:left="100"/>
              <w:spacing w:after="0"/>
              <w:rPr>
                <w:sz w:val="20"/>
                <w:szCs w:val="20"/>
                <w:color w:val="auto"/>
              </w:rPr>
            </w:pPr>
            <w:r>
              <w:rPr>
                <w:rFonts w:ascii="Times New Roman" w:cs="Times New Roman" w:eastAsia="Times New Roman" w:hAnsi="Times New Roman"/>
                <w:sz w:val="24"/>
                <w:szCs w:val="24"/>
                <w:color w:val="auto"/>
                <w:w w:val="99"/>
              </w:rPr>
              <w:t>segment</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2000" w:type="dxa"/>
            <w:vAlign w:val="bottom"/>
            <w:tcBorders>
              <w:bottom w:val="single" w:sz="8" w:color="auto"/>
              <w:right w:val="single" w:sz="8" w:color="auto"/>
            </w:tcBorders>
            <w:gridSpan w:val="2"/>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160" w:type="dxa"/>
            <w:vAlign w:val="bottom"/>
            <w:gridSpan w:val="4"/>
            <w:vMerge w:val="restart"/>
          </w:tcPr>
          <w:p>
            <w:pPr>
              <w:jc w:val="center"/>
              <w:spacing w:after="0"/>
              <w:rPr>
                <w:sz w:val="20"/>
                <w:szCs w:val="20"/>
                <w:color w:val="auto"/>
              </w:rPr>
            </w:pPr>
            <w:r>
              <w:rPr>
                <w:rFonts w:ascii="Times New Roman" w:cs="Times New Roman" w:eastAsia="Times New Roman" w:hAnsi="Times New Roman"/>
                <w:sz w:val="24"/>
                <w:szCs w:val="24"/>
                <w:color w:val="auto"/>
              </w:rPr>
              <w:t>recognized</w:t>
            </w:r>
          </w:p>
        </w:tc>
        <w:tc>
          <w:tcPr>
            <w:tcW w:w="800" w:type="dxa"/>
            <w:vAlign w:val="bottom"/>
            <w:tcBorders>
              <w:right w:val="single" w:sz="8" w:color="auto"/>
            </w:tcBorders>
            <w:gridSpan w:val="3"/>
            <w:vMerge w:val="restart"/>
          </w:tcPr>
          <w:p>
            <w:pPr>
              <w:jc w:val="right"/>
              <w:spacing w:after="0"/>
              <w:rPr>
                <w:sz w:val="20"/>
                <w:szCs w:val="20"/>
                <w:color w:val="auto"/>
              </w:rPr>
            </w:pPr>
            <w:r>
              <w:rPr>
                <w:rFonts w:ascii="Times New Roman" w:cs="Times New Roman" w:eastAsia="Times New Roman" w:hAnsi="Times New Roman"/>
                <w:sz w:val="24"/>
                <w:szCs w:val="24"/>
                <w:color w:val="auto"/>
              </w:rPr>
              <w:t>stock</w:t>
            </w: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Interest  rate</w:t>
            </w:r>
          </w:p>
        </w:tc>
        <w:tc>
          <w:tcPr>
            <w:tcW w:w="200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0.00005 per cent</w:t>
            </w:r>
          </w:p>
        </w:tc>
        <w:tc>
          <w:tcPr>
            <w:tcW w:w="13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50,000/-</w:t>
            </w:r>
          </w:p>
        </w:tc>
        <w:tc>
          <w:tcPr>
            <w:tcW w:w="160" w:type="dxa"/>
            <w:vAlign w:val="bottom"/>
          </w:tcPr>
          <w:p>
            <w:pPr>
              <w:spacing w:after="0"/>
              <w:rPr>
                <w:sz w:val="23"/>
                <w:szCs w:val="23"/>
                <w:color w:val="auto"/>
              </w:rPr>
            </w:pPr>
          </w:p>
        </w:tc>
        <w:tc>
          <w:tcPr>
            <w:tcW w:w="1240" w:type="dxa"/>
            <w:vAlign w:val="bottom"/>
            <w:tcBorders>
              <w:right w:val="single" w:sz="8" w:color="auto"/>
            </w:tcBorders>
          </w:tcPr>
          <w:p>
            <w:pPr>
              <w:jc w:val="center"/>
              <w:ind w:right="60"/>
              <w:spacing w:after="0" w:line="265" w:lineRule="exact"/>
              <w:rPr>
                <w:sz w:val="20"/>
                <w:szCs w:val="20"/>
                <w:color w:val="auto"/>
              </w:rPr>
            </w:pPr>
            <w:r>
              <w:rPr>
                <w:rFonts w:ascii="Times New Roman" w:cs="Times New Roman" w:eastAsia="Times New Roman" w:hAnsi="Times New Roman"/>
                <w:sz w:val="24"/>
                <w:szCs w:val="24"/>
                <w:color w:val="auto"/>
              </w:rPr>
              <w:t>50,000/-</w:t>
            </w:r>
          </w:p>
        </w:tc>
        <w:tc>
          <w:tcPr>
            <w:tcW w:w="480" w:type="dxa"/>
            <w:vAlign w:val="bottom"/>
            <w:vMerge w:val="continue"/>
          </w:tcPr>
          <w:p>
            <w:pPr>
              <w:spacing w:after="0"/>
              <w:rPr>
                <w:sz w:val="23"/>
                <w:szCs w:val="23"/>
                <w:color w:val="auto"/>
              </w:rPr>
            </w:pPr>
          </w:p>
        </w:tc>
        <w:tc>
          <w:tcPr>
            <w:tcW w:w="1160" w:type="dxa"/>
            <w:vAlign w:val="bottom"/>
            <w:gridSpan w:val="4"/>
            <w:vMerge w:val="continue"/>
          </w:tcPr>
          <w:p>
            <w:pPr>
              <w:spacing w:after="0"/>
              <w:rPr>
                <w:sz w:val="23"/>
                <w:szCs w:val="23"/>
                <w:color w:val="auto"/>
              </w:rPr>
            </w:pPr>
          </w:p>
        </w:tc>
        <w:tc>
          <w:tcPr>
            <w:tcW w:w="800" w:type="dxa"/>
            <w:vAlign w:val="bottom"/>
            <w:tcBorders>
              <w:right w:val="single" w:sz="8" w:color="auto"/>
            </w:tcBorders>
            <w:gridSpan w:val="3"/>
            <w:vMerge w:val="continue"/>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of his turnover</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exchange</w:t>
            </w:r>
          </w:p>
        </w:tc>
        <w:tc>
          <w:tcPr>
            <w:tcW w:w="54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and</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40" w:type="dxa"/>
            <w:vAlign w:val="bottom"/>
          </w:tcPr>
          <w:p>
            <w:pPr>
              <w:spacing w:after="0"/>
              <w:rPr>
                <w:sz w:val="24"/>
                <w:szCs w:val="24"/>
                <w:color w:val="auto"/>
              </w:rPr>
            </w:pP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5"/>
              </w:rPr>
              <w:t>the</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200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color w:val="auto"/>
              </w:rPr>
              <w:t>(  5 per crore)</w:t>
            </w: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82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trades</w:t>
            </w:r>
          </w:p>
        </w:tc>
        <w:tc>
          <w:tcPr>
            <w:tcW w:w="82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settled</w:t>
            </w:r>
          </w:p>
        </w:tc>
        <w:tc>
          <w:tcPr>
            <w:tcW w:w="24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83"/>
              </w:rPr>
              <w:t>on</w:t>
            </w:r>
          </w:p>
        </w:tc>
        <w:tc>
          <w:tcPr>
            <w:tcW w:w="140" w:type="dxa"/>
            <w:vAlign w:val="bottom"/>
          </w:tcPr>
          <w:p>
            <w:pPr>
              <w:spacing w:after="0"/>
              <w:rPr>
                <w:sz w:val="24"/>
                <w:szCs w:val="24"/>
                <w:color w:val="auto"/>
              </w:rPr>
            </w:pP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5"/>
              </w:rPr>
              <w:t>the</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4"/>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expiration</w:t>
            </w:r>
          </w:p>
        </w:tc>
        <w:tc>
          <w:tcPr>
            <w:tcW w:w="240" w:type="dxa"/>
            <w:vAlign w:val="bottom"/>
          </w:tcPr>
          <w:p>
            <w:pPr>
              <w:spacing w:after="0"/>
              <w:rPr>
                <w:sz w:val="24"/>
                <w:szCs w:val="24"/>
                <w:color w:val="auto"/>
              </w:rPr>
            </w:pPr>
          </w:p>
        </w:tc>
        <w:tc>
          <w:tcPr>
            <w:tcW w:w="54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of</w:t>
            </w:r>
          </w:p>
        </w:tc>
        <w:tc>
          <w:tcPr>
            <w:tcW w:w="140" w:type="dxa"/>
            <w:vAlign w:val="bottom"/>
          </w:tcPr>
          <w:p>
            <w:pPr>
              <w:spacing w:after="0"/>
              <w:rPr>
                <w:sz w:val="24"/>
                <w:szCs w:val="24"/>
                <w:color w:val="auto"/>
              </w:rPr>
            </w:pP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w w:val="95"/>
              </w:rPr>
              <w:t>the</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contracts.</w:t>
            </w:r>
          </w:p>
        </w:tc>
        <w:tc>
          <w:tcPr>
            <w:tcW w:w="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26"/>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8"/>
          </w:tcPr>
          <w:p>
            <w:pPr>
              <w:ind w:left="100"/>
              <w:spacing w:after="0"/>
              <w:rPr>
                <w:sz w:val="20"/>
                <w:szCs w:val="20"/>
                <w:color w:val="auto"/>
              </w:rPr>
            </w:pPr>
            <w:r>
              <w:rPr>
                <w:rFonts w:ascii="Times New Roman" w:cs="Times New Roman" w:eastAsia="Times New Roman" w:hAnsi="Times New Roman"/>
                <w:sz w:val="24"/>
                <w:szCs w:val="24"/>
                <w:color w:val="auto"/>
              </w:rPr>
              <w:t>(B) In case of options</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contracts,</w:t>
            </w:r>
          </w:p>
        </w:tc>
        <w:tc>
          <w:tcPr>
            <w:tcW w:w="240" w:type="dxa"/>
            <w:vAlign w:val="bottom"/>
          </w:tcPr>
          <w:p>
            <w:pPr>
              <w:spacing w:after="0"/>
              <w:rPr>
                <w:sz w:val="24"/>
                <w:szCs w:val="24"/>
                <w:color w:val="auto"/>
              </w:rPr>
            </w:pPr>
          </w:p>
        </w:tc>
        <w:tc>
          <w:tcPr>
            <w:tcW w:w="1100" w:type="dxa"/>
            <w:vAlign w:val="bottom"/>
            <w:tcBorders>
              <w:right w:val="single" w:sz="8" w:color="auto"/>
            </w:tcBorders>
            <w:gridSpan w:val="4"/>
          </w:tcPr>
          <w:p>
            <w:pPr>
              <w:jc w:val="right"/>
              <w:spacing w:after="0"/>
              <w:rPr>
                <w:sz w:val="20"/>
                <w:szCs w:val="20"/>
                <w:color w:val="auto"/>
              </w:rPr>
            </w:pPr>
            <w:r>
              <w:rPr>
                <w:rFonts w:ascii="Times New Roman" w:cs="Times New Roman" w:eastAsia="Times New Roman" w:hAnsi="Times New Roman"/>
                <w:sz w:val="24"/>
                <w:szCs w:val="24"/>
                <w:color w:val="auto"/>
                <w:w w:val="98"/>
              </w:rPr>
              <w:t>‘turnover’</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8"/>
          </w:tcPr>
          <w:p>
            <w:pPr>
              <w:ind w:left="100"/>
              <w:spacing w:after="0"/>
              <w:rPr>
                <w:sz w:val="20"/>
                <w:szCs w:val="20"/>
                <w:color w:val="auto"/>
              </w:rPr>
            </w:pPr>
            <w:r>
              <w:rPr>
                <w:rFonts w:ascii="Times New Roman" w:cs="Times New Roman" w:eastAsia="Times New Roman" w:hAnsi="Times New Roman"/>
                <w:sz w:val="24"/>
                <w:szCs w:val="24"/>
                <w:color w:val="auto"/>
              </w:rPr>
              <w:t>shall  be computed on</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62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basis</w:t>
            </w:r>
          </w:p>
        </w:tc>
        <w:tc>
          <w:tcPr>
            <w:tcW w:w="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of</w:t>
            </w:r>
          </w:p>
        </w:tc>
        <w:tc>
          <w:tcPr>
            <w:tcW w:w="1100" w:type="dxa"/>
            <w:vAlign w:val="bottom"/>
            <w:tcBorders>
              <w:right w:val="single" w:sz="8" w:color="auto"/>
            </w:tcBorders>
            <w:gridSpan w:val="4"/>
          </w:tcPr>
          <w:p>
            <w:pPr>
              <w:jc w:val="right"/>
              <w:spacing w:after="0"/>
              <w:rPr>
                <w:sz w:val="20"/>
                <w:szCs w:val="20"/>
                <w:color w:val="auto"/>
              </w:rPr>
            </w:pPr>
            <w:r>
              <w:rPr>
                <w:rFonts w:ascii="Times New Roman" w:cs="Times New Roman" w:eastAsia="Times New Roman" w:hAnsi="Times New Roman"/>
                <w:sz w:val="24"/>
                <w:szCs w:val="24"/>
                <w:color w:val="auto"/>
              </w:rPr>
              <w:t>premium</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82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traded</w:t>
            </w:r>
          </w:p>
        </w:tc>
        <w:tc>
          <w:tcPr>
            <w:tcW w:w="820" w:type="dxa"/>
            <w:vAlign w:val="bottom"/>
            <w:gridSpan w:val="3"/>
          </w:tcPr>
          <w:p>
            <w:pPr>
              <w:jc w:val="center"/>
              <w:spacing w:after="0"/>
              <w:rPr>
                <w:sz w:val="20"/>
                <w:szCs w:val="20"/>
                <w:color w:val="auto"/>
              </w:rPr>
            </w:pPr>
            <w:r>
              <w:rPr>
                <w:rFonts w:ascii="Times New Roman" w:cs="Times New Roman" w:eastAsia="Times New Roman" w:hAnsi="Times New Roman"/>
                <w:sz w:val="24"/>
                <w:szCs w:val="24"/>
                <w:color w:val="auto"/>
              </w:rPr>
              <w:t>for  the</w:t>
            </w:r>
          </w:p>
        </w:tc>
        <w:tc>
          <w:tcPr>
            <w:tcW w:w="800" w:type="dxa"/>
            <w:vAlign w:val="bottom"/>
            <w:tcBorders>
              <w:right w:val="single" w:sz="8" w:color="auto"/>
            </w:tcBorders>
            <w:gridSpan w:val="3"/>
          </w:tcPr>
          <w:p>
            <w:pPr>
              <w:jc w:val="right"/>
              <w:spacing w:after="0"/>
              <w:rPr>
                <w:sz w:val="20"/>
                <w:szCs w:val="20"/>
                <w:color w:val="auto"/>
              </w:rPr>
            </w:pPr>
            <w:r>
              <w:rPr>
                <w:rFonts w:ascii="Times New Roman" w:cs="Times New Roman" w:eastAsia="Times New Roman" w:hAnsi="Times New Roman"/>
                <w:sz w:val="24"/>
                <w:szCs w:val="24"/>
                <w:color w:val="auto"/>
              </w:rPr>
              <w:t>option</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contracts</w:t>
            </w:r>
          </w:p>
        </w:tc>
        <w:tc>
          <w:tcPr>
            <w:tcW w:w="780" w:type="dxa"/>
            <w:vAlign w:val="bottom"/>
            <w:gridSpan w:val="3"/>
          </w:tcPr>
          <w:p>
            <w:pPr>
              <w:jc w:val="right"/>
              <w:spacing w:after="0"/>
              <w:rPr>
                <w:sz w:val="20"/>
                <w:szCs w:val="20"/>
                <w:color w:val="auto"/>
              </w:rPr>
            </w:pPr>
            <w:r>
              <w:rPr>
                <w:rFonts w:ascii="Times New Roman" w:cs="Times New Roman" w:eastAsia="Times New Roman" w:hAnsi="Times New Roman"/>
                <w:sz w:val="24"/>
                <w:szCs w:val="24"/>
                <w:color w:val="auto"/>
              </w:rPr>
              <w:t>and  in</w:t>
            </w:r>
          </w:p>
        </w:tc>
        <w:tc>
          <w:tcPr>
            <w:tcW w:w="56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case</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82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where</w:t>
            </w:r>
          </w:p>
        </w:tc>
        <w:tc>
          <w:tcPr>
            <w:tcW w:w="520" w:type="dxa"/>
            <w:vAlign w:val="bottom"/>
            <w:gridSpan w:val="2"/>
          </w:tcPr>
          <w:p>
            <w:pPr>
              <w:ind w:left="60"/>
              <w:spacing w:after="0"/>
              <w:rPr>
                <w:sz w:val="20"/>
                <w:szCs w:val="20"/>
                <w:color w:val="auto"/>
              </w:rPr>
            </w:pPr>
            <w:r>
              <w:rPr>
                <w:rFonts w:ascii="Times New Roman" w:cs="Times New Roman" w:eastAsia="Times New Roman" w:hAnsi="Times New Roman"/>
                <w:sz w:val="24"/>
                <w:szCs w:val="24"/>
                <w:color w:val="auto"/>
              </w:rPr>
              <w:t>the</w:t>
            </w:r>
          </w:p>
        </w:tc>
        <w:tc>
          <w:tcPr>
            <w:tcW w:w="680" w:type="dxa"/>
            <w:vAlign w:val="bottom"/>
            <w:gridSpan w:val="3"/>
          </w:tcPr>
          <w:p>
            <w:pPr>
              <w:ind w:left="20"/>
              <w:spacing w:after="0"/>
              <w:rPr>
                <w:sz w:val="20"/>
                <w:szCs w:val="20"/>
                <w:color w:val="auto"/>
              </w:rPr>
            </w:pPr>
            <w:r>
              <w:rPr>
                <w:rFonts w:ascii="Times New Roman" w:cs="Times New Roman" w:eastAsia="Times New Roman" w:hAnsi="Times New Roman"/>
                <w:sz w:val="24"/>
                <w:szCs w:val="24"/>
                <w:color w:val="auto"/>
              </w:rPr>
              <w:t>option</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is</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110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exercised</w:t>
            </w:r>
          </w:p>
        </w:tc>
        <w:tc>
          <w:tcPr>
            <w:tcW w:w="2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or</w:t>
            </w:r>
          </w:p>
        </w:tc>
        <w:tc>
          <w:tcPr>
            <w:tcW w:w="1100" w:type="dxa"/>
            <w:vAlign w:val="bottom"/>
            <w:tcBorders>
              <w:right w:val="single" w:sz="8" w:color="auto"/>
            </w:tcBorders>
            <w:gridSpan w:val="4"/>
          </w:tcPr>
          <w:p>
            <w:pPr>
              <w:jc w:val="right"/>
              <w:spacing w:after="0"/>
              <w:rPr>
                <w:sz w:val="20"/>
                <w:szCs w:val="20"/>
                <w:color w:val="auto"/>
              </w:rPr>
            </w:pPr>
            <w:r>
              <w:rPr>
                <w:rFonts w:ascii="Times New Roman" w:cs="Times New Roman" w:eastAsia="Times New Roman" w:hAnsi="Times New Roman"/>
                <w:sz w:val="24"/>
                <w:szCs w:val="24"/>
                <w:color w:val="auto"/>
              </w:rPr>
              <w:t>assigned,</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8"/>
          </w:tcPr>
          <w:p>
            <w:pPr>
              <w:ind w:left="100"/>
              <w:spacing w:after="0"/>
              <w:rPr>
                <w:sz w:val="20"/>
                <w:szCs w:val="20"/>
                <w:color w:val="auto"/>
              </w:rPr>
            </w:pPr>
            <w:r>
              <w:rPr>
                <w:rFonts w:ascii="Times New Roman" w:cs="Times New Roman" w:eastAsia="Times New Roman" w:hAnsi="Times New Roman"/>
                <w:sz w:val="24"/>
                <w:szCs w:val="24"/>
                <w:color w:val="auto"/>
              </w:rPr>
              <w:t>it shall be additionally</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8"/>
          </w:tcPr>
          <w:p>
            <w:pPr>
              <w:ind w:left="100"/>
              <w:spacing w:after="0"/>
              <w:rPr>
                <w:sz w:val="20"/>
                <w:szCs w:val="20"/>
                <w:color w:val="auto"/>
              </w:rPr>
            </w:pPr>
            <w:r>
              <w:rPr>
                <w:rFonts w:ascii="Times New Roman" w:cs="Times New Roman" w:eastAsia="Times New Roman" w:hAnsi="Times New Roman"/>
                <w:sz w:val="24"/>
                <w:szCs w:val="24"/>
                <w:color w:val="auto"/>
              </w:rPr>
              <w:t>computed on the basis</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tcPr>
          <w:p>
            <w:pPr>
              <w:spacing w:after="0"/>
              <w:rPr>
                <w:sz w:val="24"/>
                <w:szCs w:val="24"/>
                <w:color w:val="auto"/>
              </w:rPr>
            </w:pPr>
          </w:p>
        </w:tc>
        <w:tc>
          <w:tcPr>
            <w:tcW w:w="940" w:type="dxa"/>
            <w:vAlign w:val="bottom"/>
          </w:tcPr>
          <w:p>
            <w:pPr>
              <w:spacing w:after="0"/>
              <w:rPr>
                <w:sz w:val="24"/>
                <w:szCs w:val="24"/>
                <w:color w:val="auto"/>
              </w:rPr>
            </w:pPr>
          </w:p>
        </w:tc>
        <w:tc>
          <w:tcPr>
            <w:tcW w:w="106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1240" w:type="dxa"/>
            <w:vAlign w:val="bottom"/>
            <w:tcBorders>
              <w:right w:val="single" w:sz="8" w:color="auto"/>
            </w:tcBorders>
          </w:tcPr>
          <w:p>
            <w:pPr>
              <w:spacing w:after="0"/>
              <w:rPr>
                <w:sz w:val="24"/>
                <w:szCs w:val="24"/>
                <w:color w:val="auto"/>
              </w:rPr>
            </w:pPr>
          </w:p>
        </w:tc>
        <w:tc>
          <w:tcPr>
            <w:tcW w:w="4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86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notional</w:t>
            </w:r>
          </w:p>
        </w:tc>
        <w:tc>
          <w:tcPr>
            <w:tcW w:w="680" w:type="dxa"/>
            <w:vAlign w:val="bottom"/>
            <w:gridSpan w:val="3"/>
          </w:tcPr>
          <w:p>
            <w:pPr>
              <w:ind w:left="100"/>
              <w:spacing w:after="0"/>
              <w:rPr>
                <w:sz w:val="20"/>
                <w:szCs w:val="20"/>
                <w:color w:val="auto"/>
              </w:rPr>
            </w:pPr>
            <w:r>
              <w:rPr>
                <w:rFonts w:ascii="Times New Roman" w:cs="Times New Roman" w:eastAsia="Times New Roman" w:hAnsi="Times New Roman"/>
                <w:sz w:val="24"/>
                <w:szCs w:val="24"/>
                <w:color w:val="auto"/>
              </w:rPr>
              <w:t>value</w:t>
            </w:r>
          </w:p>
        </w:tc>
        <w:tc>
          <w:tcPr>
            <w:tcW w:w="42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of</w:t>
            </w:r>
          </w:p>
        </w:tc>
        <w:tc>
          <w:tcPr>
            <w:tcW w:w="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60" w:type="dxa"/>
            <w:vAlign w:val="bottom"/>
            <w:tcBorders>
              <w:right w:val="single" w:sz="8" w:color="auto"/>
            </w:tcBorders>
          </w:tcPr>
          <w:p>
            <w:pPr>
              <w:spacing w:after="0"/>
              <w:rPr>
                <w:sz w:val="11"/>
                <w:szCs w:val="11"/>
                <w:color w:val="auto"/>
              </w:rPr>
            </w:pPr>
          </w:p>
        </w:tc>
        <w:tc>
          <w:tcPr>
            <w:tcW w:w="15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106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40" w:type="dxa"/>
            <w:vAlign w:val="bottom"/>
            <w:tcBorders>
              <w:bottom w:val="single" w:sz="8" w:color="auto"/>
              <w:right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300" w:type="dxa"/>
            <w:vAlign w:val="bottom"/>
            <w:tcBorders>
              <w:bottom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326"/>
        </w:trPr>
        <w:tc>
          <w:tcPr>
            <w:tcW w:w="16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3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4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3142615</wp:posOffset>
            </wp:positionH>
            <wp:positionV relativeFrom="paragraph">
              <wp:posOffset>-8639810</wp:posOffset>
            </wp:positionV>
            <wp:extent cx="57785" cy="12509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extLst>
                    </a:blip>
                    <a:srcRect/>
                    <a:stretch>
                      <a:fillRect/>
                    </a:stretch>
                  </pic:blipFill>
                  <pic:spPr bwMode="auto">
                    <a:xfrm>
                      <a:off x="0" y="0"/>
                      <a:ext cx="57785"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-7048500</wp:posOffset>
            </wp:positionV>
            <wp:extent cx="58420" cy="12509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extLst>
                    </a:blip>
                    <a:srcRect/>
                    <a:stretch>
                      <a:fillRect/>
                    </a:stretch>
                  </pic:blipFill>
                  <pic:spPr bwMode="auto">
                    <a:xfrm>
                      <a:off x="0" y="0"/>
                      <a:ext cx="58420"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-5990590</wp:posOffset>
            </wp:positionV>
            <wp:extent cx="58420" cy="1244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extLst>
                    </a:blip>
                    <a:srcRect/>
                    <a:stretch>
                      <a:fillRect/>
                    </a:stretch>
                  </pic:blipFill>
                  <pic:spPr bwMode="auto">
                    <a:xfrm>
                      <a:off x="0" y="0"/>
                      <a:ext cx="58420" cy="124460"/>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-4933315</wp:posOffset>
            </wp:positionV>
            <wp:extent cx="58420" cy="12509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extLst>
                    </a:blip>
                    <a:srcRect/>
                    <a:stretch>
                      <a:fillRect/>
                    </a:stretch>
                  </pic:blipFill>
                  <pic:spPr bwMode="auto">
                    <a:xfrm>
                      <a:off x="0" y="0"/>
                      <a:ext cx="58420"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-4137660</wp:posOffset>
            </wp:positionV>
            <wp:extent cx="58420" cy="12509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extLst>
                    </a:blip>
                    <a:srcRect/>
                    <a:stretch>
                      <a:fillRect/>
                    </a:stretch>
                  </pic:blipFill>
                  <pic:spPr bwMode="auto">
                    <a:xfrm>
                      <a:off x="0" y="0"/>
                      <a:ext cx="58420" cy="125095"/>
                    </a:xfrm>
                    <a:prstGeom prst="rect">
                      <a:avLst/>
                    </a:prstGeom>
                    <a:noFill/>
                  </pic:spPr>
                </pic:pic>
              </a:graphicData>
            </a:graphic>
          </wp:anchor>
        </w:drawing>
      </w:r>
    </w:p>
    <w:p>
      <w:pPr>
        <w:sectPr>
          <w:pgSz w:w="11900" w:h="16838" w:orient="portrait"/>
          <w:cols w:equalWidth="0" w:num="1">
            <w:col w:w="9024"/>
          </w:cols>
          <w:pgMar w:left="1440" w:top="1420" w:right="1440" w:bottom="1440" w:gutter="0" w:footer="0" w:header="0"/>
        </w:sectPr>
      </w:pPr>
    </w:p>
    <w:bookmarkStart w:id="41" w:name="page42"/>
    <w:bookmarkEnd w:id="41"/>
    <w:p>
      <w:pPr>
        <w:spacing w:after="0" w:line="1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996950</wp:posOffset>
                </wp:positionH>
                <wp:positionV relativeFrom="page">
                  <wp:posOffset>917575</wp:posOffset>
                </wp:positionV>
                <wp:extent cx="556768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676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8.5pt,72.25pt" to="516.9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996950</wp:posOffset>
                </wp:positionH>
                <wp:positionV relativeFrom="page">
                  <wp:posOffset>8554720</wp:posOffset>
                </wp:positionV>
                <wp:extent cx="556768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676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8.5pt,673.6pt" to="516.9pt,673.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999490</wp:posOffset>
                </wp:positionH>
                <wp:positionV relativeFrom="page">
                  <wp:posOffset>914400</wp:posOffset>
                </wp:positionV>
                <wp:extent cx="0" cy="865822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8.7pt,72pt" to="78.7pt,753.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2005965</wp:posOffset>
                </wp:positionH>
                <wp:positionV relativeFrom="page">
                  <wp:posOffset>914400</wp:posOffset>
                </wp:positionV>
                <wp:extent cx="0" cy="865822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95pt,72pt" to="157.95pt,753.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3277235</wp:posOffset>
                </wp:positionH>
                <wp:positionV relativeFrom="page">
                  <wp:posOffset>914400</wp:posOffset>
                </wp:positionV>
                <wp:extent cx="0" cy="865822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8.05pt,72pt" to="258.05pt,753.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4112895</wp:posOffset>
                </wp:positionH>
                <wp:positionV relativeFrom="page">
                  <wp:posOffset>914400</wp:posOffset>
                </wp:positionV>
                <wp:extent cx="0" cy="865822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23.85pt,72pt" to="323.85pt,753.7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5012690</wp:posOffset>
                </wp:positionH>
                <wp:positionV relativeFrom="page">
                  <wp:posOffset>914400</wp:posOffset>
                </wp:positionV>
                <wp:extent cx="0" cy="865822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4.7pt,72pt" to="394.7pt,753.7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6561455</wp:posOffset>
                </wp:positionH>
                <wp:positionV relativeFrom="page">
                  <wp:posOffset>914400</wp:posOffset>
                </wp:positionV>
                <wp:extent cx="0" cy="865822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5822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6.65pt,72pt" to="516.65pt,753.75pt" o:allowincell="f" strokecolor="#000000" strokeweight="0.4799pt">
                <w10:wrap anchorx="page" anchory="page"/>
              </v:line>
            </w:pict>
          </mc:Fallback>
        </mc:AlternateContent>
      </w:r>
    </w:p>
    <w:tbl>
      <w:tblPr>
        <w:tblLayout w:type="fixed"/>
        <w:tblInd w:w="140" w:type="dxa"/>
        <w:tblCellMar>
          <w:top w:w="0" w:type="dxa"/>
          <w:left w:w="0" w:type="dxa"/>
          <w:bottom w:w="0" w:type="dxa"/>
          <w:right w:w="0" w:type="dxa"/>
        </w:tblCellMar>
      </w:tblPr>
      <w:tr>
        <w:trPr>
          <w:trHeight w:val="276"/>
        </w:trPr>
        <w:tc>
          <w:tcPr>
            <w:tcW w:w="1540" w:type="dxa"/>
            <w:vAlign w:val="bottom"/>
          </w:tcPr>
          <w:p>
            <w:pPr>
              <w:spacing w:after="0"/>
              <w:rPr>
                <w:sz w:val="23"/>
                <w:szCs w:val="23"/>
                <w:color w:val="auto"/>
              </w:rPr>
            </w:pPr>
          </w:p>
        </w:tc>
        <w:tc>
          <w:tcPr>
            <w:tcW w:w="202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option</w:t>
            </w:r>
          </w:p>
        </w:tc>
        <w:tc>
          <w:tcPr>
            <w:tcW w:w="1160" w:type="dxa"/>
            <w:vAlign w:val="bottom"/>
            <w:gridSpan w:val="2"/>
          </w:tcPr>
          <w:p>
            <w:pPr>
              <w:ind w:left="180"/>
              <w:spacing w:after="0"/>
              <w:rPr>
                <w:sz w:val="20"/>
                <w:szCs w:val="20"/>
                <w:color w:val="auto"/>
              </w:rPr>
            </w:pPr>
            <w:r>
              <w:rPr>
                <w:rFonts w:ascii="Times New Roman" w:cs="Times New Roman" w:eastAsia="Times New Roman" w:hAnsi="Times New Roman"/>
                <w:sz w:val="24"/>
                <w:szCs w:val="24"/>
                <w:color w:val="auto"/>
              </w:rPr>
              <w:t>contracts</w:t>
            </w:r>
          </w:p>
        </w:tc>
      </w:tr>
      <w:tr>
        <w:trPr>
          <w:trHeight w:val="413"/>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5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exercised or assigned.</w:t>
            </w:r>
          </w:p>
        </w:tc>
      </w:tr>
      <w:tr>
        <w:trPr>
          <w:trHeight w:val="555"/>
        </w:trPr>
        <w:tc>
          <w:tcPr>
            <w:tcW w:w="1540" w:type="dxa"/>
            <w:vAlign w:val="bottom"/>
            <w:tcBorders>
              <w:bottom w:val="single" w:sz="8" w:color="auto"/>
            </w:tcBorders>
          </w:tcPr>
          <w:p>
            <w:pPr>
              <w:spacing w:after="0"/>
              <w:rPr>
                <w:sz w:val="24"/>
                <w:szCs w:val="24"/>
                <w:color w:val="auto"/>
              </w:rPr>
            </w:pPr>
          </w:p>
        </w:tc>
        <w:tc>
          <w:tcPr>
            <w:tcW w:w="202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2080" w:type="dxa"/>
            <w:vAlign w:val="bottom"/>
            <w:tcBorders>
              <w:bottom w:val="single" w:sz="8" w:color="auto"/>
            </w:tcBorders>
            <w:gridSpan w:val="3"/>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r>
      <w:tr>
        <w:trPr>
          <w:trHeight w:val="265"/>
        </w:trPr>
        <w:tc>
          <w:tcPr>
            <w:tcW w:w="154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Commodity</w:t>
            </w:r>
          </w:p>
        </w:tc>
        <w:tc>
          <w:tcPr>
            <w:tcW w:w="2020" w:type="dxa"/>
            <w:vAlign w:val="bottom"/>
          </w:tcPr>
          <w:p>
            <w:pPr>
              <w:ind w:left="160"/>
              <w:spacing w:after="0" w:line="265" w:lineRule="exact"/>
              <w:rPr>
                <w:sz w:val="20"/>
                <w:szCs w:val="20"/>
                <w:color w:val="auto"/>
              </w:rPr>
            </w:pPr>
            <w:r>
              <w:rPr>
                <w:rFonts w:ascii="Times New Roman" w:cs="Times New Roman" w:eastAsia="Times New Roman" w:hAnsi="Times New Roman"/>
                <w:sz w:val="24"/>
                <w:szCs w:val="24"/>
                <w:color w:val="auto"/>
              </w:rPr>
              <w:t>0.00010 per cent</w:t>
            </w:r>
          </w:p>
        </w:tc>
        <w:tc>
          <w:tcPr>
            <w:tcW w:w="1360" w:type="dxa"/>
            <w:vAlign w:val="bottom"/>
          </w:tcPr>
          <w:p>
            <w:pPr>
              <w:jc w:val="right"/>
              <w:ind w:right="160"/>
              <w:spacing w:after="0" w:line="265" w:lineRule="exact"/>
              <w:rPr>
                <w:sz w:val="20"/>
                <w:szCs w:val="20"/>
                <w:color w:val="auto"/>
              </w:rPr>
            </w:pPr>
            <w:r>
              <w:rPr>
                <w:rFonts w:ascii="Times New Roman" w:cs="Times New Roman" w:eastAsia="Times New Roman" w:hAnsi="Times New Roman"/>
                <w:sz w:val="24"/>
                <w:szCs w:val="24"/>
                <w:color w:val="auto"/>
              </w:rPr>
              <w:t>50,000/-</w:t>
            </w:r>
          </w:p>
        </w:tc>
        <w:tc>
          <w:tcPr>
            <w:tcW w:w="1300" w:type="dxa"/>
            <w:vAlign w:val="bottom"/>
          </w:tcPr>
          <w:p>
            <w:pPr>
              <w:jc w:val="right"/>
              <w:ind w:right="80"/>
              <w:spacing w:after="0" w:line="265" w:lineRule="exact"/>
              <w:rPr>
                <w:sz w:val="20"/>
                <w:szCs w:val="20"/>
                <w:color w:val="auto"/>
              </w:rPr>
            </w:pPr>
            <w:r>
              <w:rPr>
                <w:rFonts w:ascii="Times New Roman" w:cs="Times New Roman" w:eastAsia="Times New Roman" w:hAnsi="Times New Roman"/>
                <w:sz w:val="24"/>
                <w:szCs w:val="24"/>
                <w:color w:val="auto"/>
              </w:rPr>
              <w:t>50,000/-</w:t>
            </w:r>
          </w:p>
        </w:tc>
        <w:tc>
          <w:tcPr>
            <w:tcW w:w="2080" w:type="dxa"/>
            <w:vAlign w:val="bottom"/>
            <w:gridSpan w:val="3"/>
          </w:tcPr>
          <w:p>
            <w:pPr>
              <w:ind w:left="200"/>
              <w:spacing w:after="0" w:line="265" w:lineRule="exact"/>
              <w:rPr>
                <w:sz w:val="20"/>
                <w:szCs w:val="20"/>
                <w:color w:val="auto"/>
              </w:rPr>
            </w:pPr>
            <w:r>
              <w:rPr>
                <w:rFonts w:ascii="Times New Roman" w:cs="Times New Roman" w:eastAsia="Times New Roman" w:hAnsi="Times New Roman"/>
                <w:sz w:val="24"/>
                <w:szCs w:val="24"/>
                <w:color w:val="auto"/>
              </w:rPr>
              <w:t>Explanation.—</w:t>
            </w:r>
          </w:p>
        </w:tc>
        <w:tc>
          <w:tcPr>
            <w:tcW w:w="460" w:type="dxa"/>
            <w:vAlign w:val="bottom"/>
          </w:tcPr>
          <w:p>
            <w:pPr>
              <w:jc w:val="right"/>
              <w:spacing w:after="0" w:line="265" w:lineRule="exact"/>
              <w:rPr>
                <w:sz w:val="20"/>
                <w:szCs w:val="20"/>
                <w:color w:val="auto"/>
              </w:rPr>
            </w:pPr>
            <w:r>
              <w:rPr>
                <w:rFonts w:ascii="Times New Roman" w:cs="Times New Roman" w:eastAsia="Times New Roman" w:hAnsi="Times New Roman"/>
                <w:sz w:val="24"/>
                <w:szCs w:val="24"/>
                <w:color w:val="auto"/>
                <w:w w:val="95"/>
              </w:rPr>
              <w:t>(A)</w:t>
            </w:r>
          </w:p>
        </w:tc>
      </w:tr>
      <w:tr>
        <w:trPr>
          <w:trHeight w:val="413"/>
        </w:trPr>
        <w:tc>
          <w:tcPr>
            <w:tcW w:w="154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2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of his turnover</w:t>
            </w: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6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The</w:t>
            </w:r>
          </w:p>
        </w:tc>
        <w:tc>
          <w:tcPr>
            <w:tcW w:w="760" w:type="dxa"/>
            <w:vAlign w:val="bottom"/>
          </w:tcPr>
          <w:p>
            <w:pPr>
              <w:spacing w:after="0"/>
              <w:rPr>
                <w:sz w:val="24"/>
                <w:szCs w:val="24"/>
                <w:color w:val="auto"/>
              </w:rPr>
            </w:pPr>
          </w:p>
        </w:tc>
        <w:tc>
          <w:tcPr>
            <w:tcW w:w="11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9"/>
              </w:rPr>
              <w:t>expression</w:t>
            </w:r>
          </w:p>
        </w:tc>
      </w:tr>
      <w:tr>
        <w:trPr>
          <w:trHeight w:val="413"/>
        </w:trPr>
        <w:tc>
          <w:tcPr>
            <w:tcW w:w="1540" w:type="dxa"/>
            <w:vAlign w:val="bottom"/>
          </w:tcPr>
          <w:p>
            <w:pPr>
              <w:spacing w:after="0"/>
              <w:rPr>
                <w:sz w:val="24"/>
                <w:szCs w:val="24"/>
                <w:color w:val="auto"/>
              </w:rPr>
            </w:pPr>
          </w:p>
        </w:tc>
        <w:tc>
          <w:tcPr>
            <w:tcW w:w="2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  10 per crore)</w:t>
            </w: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‘turnover’</w:t>
            </w:r>
          </w:p>
        </w:tc>
        <w:tc>
          <w:tcPr>
            <w:tcW w:w="11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shall</w:t>
            </w:r>
          </w:p>
        </w:tc>
      </w:tr>
      <w:tr>
        <w:trPr>
          <w:trHeight w:val="418"/>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include  the</w:t>
            </w:r>
          </w:p>
        </w:tc>
        <w:tc>
          <w:tcPr>
            <w:tcW w:w="700" w:type="dxa"/>
            <w:vAlign w:val="bottom"/>
          </w:tcPr>
          <w:p>
            <w:pPr>
              <w:ind w:left="160"/>
              <w:spacing w:after="0"/>
              <w:rPr>
                <w:sz w:val="20"/>
                <w:szCs w:val="20"/>
                <w:color w:val="auto"/>
              </w:rPr>
            </w:pPr>
            <w:r>
              <w:rPr>
                <w:rFonts w:ascii="Times New Roman" w:cs="Times New Roman" w:eastAsia="Times New Roman" w:hAnsi="Times New Roman"/>
                <w:sz w:val="24"/>
                <w:szCs w:val="24"/>
                <w:color w:val="auto"/>
                <w:w w:val="99"/>
              </w:rPr>
              <w:t>value</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of</w:t>
            </w:r>
          </w:p>
        </w:tc>
      </w:tr>
      <w:tr>
        <w:trPr>
          <w:trHeight w:val="413"/>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5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the trades executed by</w:t>
            </w:r>
          </w:p>
        </w:tc>
      </w:tr>
      <w:tr>
        <w:trPr>
          <w:trHeight w:val="413"/>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5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the stock broker on the</w:t>
            </w:r>
          </w:p>
        </w:tc>
      </w:tr>
      <w:tr>
        <w:trPr>
          <w:trHeight w:val="413"/>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concerned</w:t>
            </w:r>
          </w:p>
        </w:tc>
        <w:tc>
          <w:tcPr>
            <w:tcW w:w="116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w w:val="96"/>
              </w:rPr>
              <w:t>recognized</w:t>
            </w:r>
          </w:p>
        </w:tc>
      </w:tr>
      <w:tr>
        <w:trPr>
          <w:trHeight w:val="418"/>
        </w:trPr>
        <w:tc>
          <w:tcPr>
            <w:tcW w:w="154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Agricultural</w:t>
            </w:r>
          </w:p>
        </w:tc>
        <w:tc>
          <w:tcPr>
            <w:tcW w:w="2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0.00001 per cent</w:t>
            </w: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540" w:type="dxa"/>
            <w:vAlign w:val="bottom"/>
            <w:gridSpan w:val="4"/>
          </w:tcPr>
          <w:p>
            <w:pPr>
              <w:ind w:left="200"/>
              <w:spacing w:after="0"/>
              <w:rPr>
                <w:sz w:val="20"/>
                <w:szCs w:val="20"/>
                <w:color w:val="auto"/>
              </w:rPr>
            </w:pPr>
            <w:r>
              <w:rPr>
                <w:rFonts w:ascii="Times New Roman" w:cs="Times New Roman" w:eastAsia="Times New Roman" w:hAnsi="Times New Roman"/>
                <w:sz w:val="24"/>
                <w:szCs w:val="24"/>
                <w:color w:val="auto"/>
              </w:rPr>
              <w:t>stock exchange and of</w:t>
            </w:r>
          </w:p>
        </w:tc>
      </w:tr>
      <w:tr>
        <w:trPr>
          <w:trHeight w:val="413"/>
        </w:trPr>
        <w:tc>
          <w:tcPr>
            <w:tcW w:w="154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commodity</w:t>
            </w:r>
          </w:p>
        </w:tc>
        <w:tc>
          <w:tcPr>
            <w:tcW w:w="2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of his turnover</w:t>
            </w: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6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the</w:t>
            </w:r>
          </w:p>
        </w:tc>
        <w:tc>
          <w:tcPr>
            <w:tcW w:w="76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trades</w:t>
            </w:r>
          </w:p>
        </w:tc>
        <w:tc>
          <w:tcPr>
            <w:tcW w:w="7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settled</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on</w:t>
            </w:r>
          </w:p>
        </w:tc>
      </w:tr>
      <w:tr>
        <w:trPr>
          <w:trHeight w:val="413"/>
        </w:trPr>
        <w:tc>
          <w:tcPr>
            <w:tcW w:w="154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202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  1 per crore)</w:t>
            </w: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62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the</w:t>
            </w:r>
          </w:p>
        </w:tc>
        <w:tc>
          <w:tcPr>
            <w:tcW w:w="1460" w:type="dxa"/>
            <w:vAlign w:val="bottom"/>
            <w:gridSpan w:val="2"/>
          </w:tcPr>
          <w:p>
            <w:pPr>
              <w:ind w:left="40"/>
              <w:spacing w:after="0"/>
              <w:rPr>
                <w:sz w:val="20"/>
                <w:szCs w:val="20"/>
                <w:color w:val="auto"/>
              </w:rPr>
            </w:pPr>
            <w:r>
              <w:rPr>
                <w:rFonts w:ascii="Times New Roman" w:cs="Times New Roman" w:eastAsia="Times New Roman" w:hAnsi="Times New Roman"/>
                <w:sz w:val="24"/>
                <w:szCs w:val="24"/>
                <w:color w:val="auto"/>
              </w:rPr>
              <w:t>expiration  of</w:t>
            </w:r>
          </w:p>
        </w:tc>
        <w:tc>
          <w:tcPr>
            <w:tcW w:w="4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the</w:t>
            </w:r>
          </w:p>
        </w:tc>
      </w:tr>
      <w:tr>
        <w:trPr>
          <w:trHeight w:val="413"/>
        </w:trPr>
        <w:tc>
          <w:tcPr>
            <w:tcW w:w="1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80" w:type="dxa"/>
            <w:vAlign w:val="bottom"/>
            <w:gridSpan w:val="2"/>
          </w:tcPr>
          <w:p>
            <w:pPr>
              <w:ind w:left="200"/>
              <w:spacing w:after="0"/>
              <w:rPr>
                <w:sz w:val="20"/>
                <w:szCs w:val="20"/>
                <w:color w:val="auto"/>
              </w:rPr>
            </w:pPr>
            <w:r>
              <w:rPr>
                <w:rFonts w:ascii="Times New Roman" w:cs="Times New Roman" w:eastAsia="Times New Roman" w:hAnsi="Times New Roman"/>
                <w:sz w:val="24"/>
                <w:szCs w:val="24"/>
                <w:color w:val="auto"/>
              </w:rPr>
              <w:t>contracts.</w:t>
            </w:r>
          </w:p>
        </w:tc>
        <w:tc>
          <w:tcPr>
            <w:tcW w:w="700" w:type="dxa"/>
            <w:vAlign w:val="bottom"/>
          </w:tcPr>
          <w:p>
            <w:pPr>
              <w:spacing w:after="0"/>
              <w:rPr>
                <w:sz w:val="24"/>
                <w:szCs w:val="24"/>
                <w:color w:val="auto"/>
              </w:rPr>
            </w:pPr>
          </w:p>
        </w:tc>
        <w:tc>
          <w:tcPr>
            <w:tcW w:w="4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1212850</wp:posOffset>
            </wp:positionH>
            <wp:positionV relativeFrom="paragraph">
              <wp:posOffset>-2260600</wp:posOffset>
            </wp:positionV>
            <wp:extent cx="58420" cy="12509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clrChange>
                        <a:clrFrom>
                          <a:srgbClr val="000000"/>
                        </a:clrFrom>
                        <a:clrTo>
                          <a:srgbClr val="000000">
                            <a:alpha val="0"/>
                          </a:srgbClr>
                        </a:clrTo>
                      </a:clrChange>
                      <a:extLst>
                        <a:ext uri="{28A0092B-C50C-407E-A947-70E740481C1C}"/>
                      </a:extLst>
                    </a:blip>
                    <a:srcRect/>
                    <a:stretch>
                      <a:fillRect/>
                    </a:stretch>
                  </pic:blipFill>
                  <pic:spPr bwMode="auto">
                    <a:xfrm>
                      <a:off x="0" y="0"/>
                      <a:ext cx="58420"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-2260600</wp:posOffset>
            </wp:positionV>
            <wp:extent cx="58420" cy="12509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8420"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-419735</wp:posOffset>
            </wp:positionV>
            <wp:extent cx="58420" cy="12509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clrChange>
                        <a:clrFrom>
                          <a:srgbClr val="000000"/>
                        </a:clrFrom>
                        <a:clrTo>
                          <a:srgbClr val="000000">
                            <a:alpha val="0"/>
                          </a:srgbClr>
                        </a:clrTo>
                      </a:clrChange>
                      <a:extLst>
                        <a:ext uri="{28A0092B-C50C-407E-A947-70E740481C1C}"/>
                      </a:extLst>
                    </a:blip>
                    <a:srcRect/>
                    <a:stretch>
                      <a:fillRect/>
                    </a:stretch>
                  </pic:blipFill>
                  <pic:spPr bwMode="auto">
                    <a:xfrm>
                      <a:off x="0" y="0"/>
                      <a:ext cx="58420" cy="125095"/>
                    </a:xfrm>
                    <a:prstGeom prst="rect">
                      <a:avLst/>
                    </a:prstGeom>
                    <a:noFill/>
                  </pic:spPr>
                </pic:pic>
              </a:graphicData>
            </a:graphic>
          </wp:anchor>
        </w:drawing>
        <w:drawing>
          <wp:anchor simplePos="0" relativeHeight="251657728" behindDoc="1" locked="0" layoutInCell="0" allowOverlap="1">
            <wp:simplePos x="0" y="0"/>
            <wp:positionH relativeFrom="column">
              <wp:posOffset>1212850</wp:posOffset>
            </wp:positionH>
            <wp:positionV relativeFrom="paragraph">
              <wp:posOffset>-419735</wp:posOffset>
            </wp:positionV>
            <wp:extent cx="58420" cy="12509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8420" cy="12509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6620"/>
        <w:spacing w:after="0"/>
        <w:rPr>
          <w:sz w:val="20"/>
          <w:szCs w:val="20"/>
          <w:color w:val="auto"/>
        </w:rPr>
      </w:pPr>
      <w:r>
        <w:rPr>
          <w:rFonts w:ascii="Times New Roman" w:cs="Times New Roman" w:eastAsia="Times New Roman" w:hAnsi="Times New Roman"/>
          <w:sz w:val="24"/>
          <w:szCs w:val="24"/>
          <w:color w:val="auto"/>
        </w:rPr>
        <w:t>(B) In case of options</w:t>
      </w:r>
    </w:p>
    <w:p>
      <w:pPr>
        <w:spacing w:after="0" w:line="137" w:lineRule="exact"/>
        <w:rPr>
          <w:sz w:val="20"/>
          <w:szCs w:val="20"/>
          <w:color w:val="auto"/>
        </w:rPr>
      </w:pPr>
    </w:p>
    <w:p>
      <w:pPr>
        <w:ind w:left="6560"/>
        <w:spacing w:after="0"/>
        <w:tabs>
          <w:tab w:leader="none" w:pos="7800" w:val="left"/>
        </w:tabs>
        <w:rPr>
          <w:sz w:val="20"/>
          <w:szCs w:val="20"/>
          <w:color w:val="auto"/>
        </w:rPr>
      </w:pPr>
      <w:r>
        <w:rPr>
          <w:rFonts w:ascii="Times New Roman" w:cs="Times New Roman" w:eastAsia="Times New Roman" w:hAnsi="Times New Roman"/>
          <w:sz w:val="24"/>
          <w:szCs w:val="24"/>
          <w:color w:val="auto"/>
        </w:rPr>
        <w:t>contracts,</w:t>
      </w:r>
      <w:r>
        <w:rPr>
          <w:sz w:val="20"/>
          <w:szCs w:val="20"/>
          <w:color w:val="auto"/>
        </w:rPr>
        <w:tab/>
      </w:r>
      <w:r>
        <w:rPr>
          <w:rFonts w:ascii="Times New Roman" w:cs="Times New Roman" w:eastAsia="Times New Roman" w:hAnsi="Times New Roman"/>
          <w:sz w:val="24"/>
          <w:szCs w:val="24"/>
          <w:color w:val="auto"/>
        </w:rPr>
        <w:t>‘turnover’</w:t>
      </w:r>
    </w:p>
    <w:p>
      <w:pPr>
        <w:spacing w:after="0" w:line="137"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shall  be computed on</w:t>
      </w:r>
    </w:p>
    <w:p>
      <w:pPr>
        <w:spacing w:after="0" w:line="142"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the  basis  of  premium</w:t>
      </w:r>
    </w:p>
    <w:p>
      <w:pPr>
        <w:spacing w:after="0" w:line="137" w:lineRule="exact"/>
        <w:rPr>
          <w:sz w:val="20"/>
          <w:szCs w:val="20"/>
          <w:color w:val="auto"/>
        </w:rPr>
      </w:pPr>
    </w:p>
    <w:p>
      <w:pPr>
        <w:ind w:left="6560"/>
        <w:spacing w:after="0"/>
        <w:tabs>
          <w:tab w:leader="none" w:pos="7280" w:val="left"/>
          <w:tab w:leader="none" w:pos="7720" w:val="left"/>
          <w:tab w:leader="none" w:pos="8160" w:val="left"/>
        </w:tabs>
        <w:rPr>
          <w:sz w:val="20"/>
          <w:szCs w:val="20"/>
          <w:color w:val="auto"/>
        </w:rPr>
      </w:pPr>
      <w:r>
        <w:rPr>
          <w:rFonts w:ascii="Times New Roman" w:cs="Times New Roman" w:eastAsia="Times New Roman" w:hAnsi="Times New Roman"/>
          <w:sz w:val="24"/>
          <w:szCs w:val="24"/>
          <w:color w:val="auto"/>
        </w:rPr>
        <w:t>traded</w:t>
        <w:tab/>
        <w:t>for</w:t>
        <w:tab/>
        <w:t>the</w:t>
      </w:r>
      <w:r>
        <w:rPr>
          <w:sz w:val="20"/>
          <w:szCs w:val="20"/>
          <w:color w:val="auto"/>
        </w:rPr>
        <w:tab/>
      </w:r>
      <w:r>
        <w:rPr>
          <w:rFonts w:ascii="Times New Roman" w:cs="Times New Roman" w:eastAsia="Times New Roman" w:hAnsi="Times New Roman"/>
          <w:sz w:val="23"/>
          <w:szCs w:val="23"/>
          <w:color w:val="auto"/>
        </w:rPr>
        <w:t>option</w:t>
      </w:r>
    </w:p>
    <w:p>
      <w:pPr>
        <w:spacing w:after="0" w:line="137"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contracts  and  in  case</w:t>
      </w:r>
    </w:p>
    <w:p>
      <w:pPr>
        <w:spacing w:after="0" w:line="137" w:lineRule="exact"/>
        <w:rPr>
          <w:sz w:val="20"/>
          <w:szCs w:val="20"/>
          <w:color w:val="auto"/>
        </w:rPr>
      </w:pPr>
    </w:p>
    <w:p>
      <w:pPr>
        <w:ind w:left="6560"/>
        <w:spacing w:after="0"/>
        <w:tabs>
          <w:tab w:leader="none" w:pos="7320" w:val="left"/>
          <w:tab w:leader="none" w:pos="7800" w:val="left"/>
          <w:tab w:leader="none" w:pos="8600" w:val="left"/>
        </w:tabs>
        <w:rPr>
          <w:sz w:val="20"/>
          <w:szCs w:val="20"/>
          <w:color w:val="auto"/>
        </w:rPr>
      </w:pPr>
      <w:r>
        <w:rPr>
          <w:rFonts w:ascii="Times New Roman" w:cs="Times New Roman" w:eastAsia="Times New Roman" w:hAnsi="Times New Roman"/>
          <w:sz w:val="24"/>
          <w:szCs w:val="24"/>
          <w:color w:val="auto"/>
        </w:rPr>
        <w:t>where</w:t>
        <w:tab/>
        <w:t>the</w:t>
        <w:tab/>
        <w:t>option</w:t>
      </w:r>
      <w:r>
        <w:rPr>
          <w:sz w:val="20"/>
          <w:szCs w:val="20"/>
          <w:color w:val="auto"/>
        </w:rPr>
        <w:tab/>
      </w:r>
      <w:r>
        <w:rPr>
          <w:rFonts w:ascii="Times New Roman" w:cs="Times New Roman" w:eastAsia="Times New Roman" w:hAnsi="Times New Roman"/>
          <w:sz w:val="23"/>
          <w:szCs w:val="23"/>
          <w:color w:val="auto"/>
        </w:rPr>
        <w:t>is</w:t>
      </w:r>
    </w:p>
    <w:p>
      <w:pPr>
        <w:spacing w:after="0" w:line="142"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exercised or  assigned,</w:t>
      </w:r>
    </w:p>
    <w:p>
      <w:pPr>
        <w:spacing w:after="0" w:line="137"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it shall be additionally</w:t>
      </w:r>
    </w:p>
    <w:p>
      <w:pPr>
        <w:spacing w:after="0" w:line="137"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computed on the basis</w:t>
      </w:r>
    </w:p>
    <w:p>
      <w:pPr>
        <w:spacing w:after="0" w:line="137" w:lineRule="exact"/>
        <w:rPr>
          <w:sz w:val="20"/>
          <w:szCs w:val="20"/>
          <w:color w:val="auto"/>
        </w:rPr>
      </w:pPr>
    </w:p>
    <w:p>
      <w:pPr>
        <w:ind w:left="6560"/>
        <w:spacing w:after="0"/>
        <w:tabs>
          <w:tab w:leader="none" w:pos="6920" w:val="left"/>
          <w:tab w:leader="none" w:pos="7880" w:val="left"/>
          <w:tab w:leader="none" w:pos="8560" w:val="left"/>
        </w:tabs>
        <w:rPr>
          <w:sz w:val="20"/>
          <w:szCs w:val="20"/>
          <w:color w:val="auto"/>
        </w:rPr>
      </w:pPr>
      <w:r>
        <w:rPr>
          <w:rFonts w:ascii="Times New Roman" w:cs="Times New Roman" w:eastAsia="Times New Roman" w:hAnsi="Times New Roman"/>
          <w:sz w:val="24"/>
          <w:szCs w:val="24"/>
          <w:color w:val="auto"/>
        </w:rPr>
        <w:t>of</w:t>
        <w:tab/>
        <w:t>notional</w:t>
        <w:tab/>
        <w:t>value</w:t>
        <w:tab/>
        <w:t>of</w:t>
      </w:r>
    </w:p>
    <w:p>
      <w:pPr>
        <w:spacing w:after="0" w:line="137" w:lineRule="exact"/>
        <w:rPr>
          <w:sz w:val="20"/>
          <w:szCs w:val="20"/>
          <w:color w:val="auto"/>
        </w:rPr>
      </w:pPr>
    </w:p>
    <w:p>
      <w:pPr>
        <w:ind w:left="6560"/>
        <w:spacing w:after="0"/>
        <w:tabs>
          <w:tab w:leader="none" w:pos="7900" w:val="left"/>
        </w:tabs>
        <w:rPr>
          <w:sz w:val="20"/>
          <w:szCs w:val="20"/>
          <w:color w:val="auto"/>
        </w:rPr>
      </w:pPr>
      <w:r>
        <w:rPr>
          <w:rFonts w:ascii="Times New Roman" w:cs="Times New Roman" w:eastAsia="Times New Roman" w:hAnsi="Times New Roman"/>
          <w:sz w:val="24"/>
          <w:szCs w:val="24"/>
          <w:color w:val="auto"/>
        </w:rPr>
        <w:t>option</w:t>
      </w:r>
      <w:r>
        <w:rPr>
          <w:sz w:val="20"/>
          <w:szCs w:val="20"/>
          <w:color w:val="auto"/>
        </w:rPr>
        <w:tab/>
      </w:r>
      <w:r>
        <w:rPr>
          <w:rFonts w:ascii="Times New Roman" w:cs="Times New Roman" w:eastAsia="Times New Roman" w:hAnsi="Times New Roman"/>
          <w:sz w:val="24"/>
          <w:szCs w:val="24"/>
          <w:color w:val="auto"/>
        </w:rPr>
        <w:t>contracts</w:t>
      </w:r>
    </w:p>
    <w:p>
      <w:pPr>
        <w:spacing w:after="0" w:line="142" w:lineRule="exact"/>
        <w:rPr>
          <w:sz w:val="20"/>
          <w:szCs w:val="20"/>
          <w:color w:val="auto"/>
        </w:rPr>
      </w:pPr>
    </w:p>
    <w:p>
      <w:pPr>
        <w:ind w:left="6560"/>
        <w:spacing w:after="0"/>
        <w:rPr>
          <w:sz w:val="20"/>
          <w:szCs w:val="20"/>
          <w:color w:val="auto"/>
        </w:rPr>
      </w:pPr>
      <w:r>
        <w:rPr>
          <w:rFonts w:ascii="Times New Roman" w:cs="Times New Roman" w:eastAsia="Times New Roman" w:hAnsi="Times New Roman"/>
          <w:sz w:val="24"/>
          <w:szCs w:val="24"/>
          <w:color w:val="auto"/>
        </w:rPr>
        <w:t>exercised or assigned.</w:t>
      </w:r>
    </w:p>
    <w:p>
      <w:pPr>
        <w:spacing w:after="0" w:line="200" w:lineRule="exact"/>
        <w:rPr>
          <w:sz w:val="20"/>
          <w:szCs w:val="20"/>
          <w:color w:val="auto"/>
        </w:rPr>
      </w:pPr>
    </w:p>
    <w:p>
      <w:pPr>
        <w:spacing w:after="0" w:line="360" w:lineRule="exact"/>
        <w:rPr>
          <w:sz w:val="20"/>
          <w:szCs w:val="20"/>
          <w:color w:val="auto"/>
        </w:rPr>
      </w:pPr>
    </w:p>
    <w:tbl>
      <w:tblPr>
        <w:tblLayout w:type="fixed"/>
        <w:tblInd w:w="240" w:type="dxa"/>
        <w:tblCellMar>
          <w:top w:w="0" w:type="dxa"/>
          <w:left w:w="0" w:type="dxa"/>
          <w:bottom w:w="0" w:type="dxa"/>
          <w:right w:w="0" w:type="dxa"/>
        </w:tblCellMar>
      </w:tblPr>
      <w:tr>
        <w:trPr>
          <w:trHeight w:val="276"/>
        </w:trPr>
        <w:tc>
          <w:tcPr>
            <w:tcW w:w="104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Debt</w:t>
            </w:r>
          </w:p>
        </w:tc>
        <w:tc>
          <w:tcPr>
            <w:tcW w:w="2380" w:type="dxa"/>
            <w:vAlign w:val="bottom"/>
          </w:tcPr>
          <w:p>
            <w:pPr>
              <w:ind w:left="560"/>
              <w:spacing w:after="0"/>
              <w:rPr>
                <w:sz w:val="20"/>
                <w:szCs w:val="20"/>
                <w:color w:val="auto"/>
              </w:rPr>
            </w:pPr>
            <w:r>
              <w:rPr>
                <w:rFonts w:ascii="Times New Roman" w:cs="Times New Roman" w:eastAsia="Times New Roman" w:hAnsi="Times New Roman"/>
                <w:sz w:val="23"/>
                <w:szCs w:val="23"/>
                <w:color w:val="auto"/>
              </w:rPr>
              <w:t>0.00002 per cent</w:t>
            </w:r>
          </w:p>
        </w:tc>
        <w:tc>
          <w:tcPr>
            <w:tcW w:w="1400" w:type="dxa"/>
            <w:vAlign w:val="bottom"/>
          </w:tcPr>
          <w:p>
            <w:pPr>
              <w:jc w:val="right"/>
              <w:ind w:right="160"/>
              <w:spacing w:after="0"/>
              <w:rPr>
                <w:sz w:val="20"/>
                <w:szCs w:val="20"/>
                <w:color w:val="auto"/>
              </w:rPr>
            </w:pPr>
            <w:r>
              <w:rPr>
                <w:rFonts w:ascii="Times New Roman" w:cs="Times New Roman" w:eastAsia="Times New Roman" w:hAnsi="Times New Roman"/>
                <w:sz w:val="24"/>
                <w:szCs w:val="24"/>
                <w:color w:val="auto"/>
              </w:rPr>
              <w:t>50,000/-</w:t>
            </w:r>
          </w:p>
        </w:tc>
        <w:tc>
          <w:tcPr>
            <w:tcW w:w="1300" w:type="dxa"/>
            <w:vAlign w:val="bottom"/>
          </w:tcPr>
          <w:p>
            <w:pPr>
              <w:jc w:val="right"/>
              <w:ind w:right="80"/>
              <w:spacing w:after="0"/>
              <w:rPr>
                <w:sz w:val="20"/>
                <w:szCs w:val="20"/>
                <w:color w:val="auto"/>
              </w:rPr>
            </w:pPr>
            <w:r>
              <w:rPr>
                <w:rFonts w:ascii="Times New Roman" w:cs="Times New Roman" w:eastAsia="Times New Roman" w:hAnsi="Times New Roman"/>
                <w:sz w:val="24"/>
                <w:szCs w:val="24"/>
                <w:color w:val="auto"/>
              </w:rPr>
              <w:t>50,000/-</w:t>
            </w:r>
          </w:p>
        </w:tc>
        <w:tc>
          <w:tcPr>
            <w:tcW w:w="1140" w:type="dxa"/>
            <w:vAlign w:val="bottom"/>
          </w:tcPr>
          <w:p>
            <w:pPr>
              <w:ind w:left="200"/>
              <w:spacing w:after="0"/>
              <w:rPr>
                <w:sz w:val="20"/>
                <w:szCs w:val="20"/>
                <w:color w:val="auto"/>
              </w:rPr>
            </w:pPr>
            <w:r>
              <w:rPr>
                <w:rFonts w:ascii="Times New Roman" w:cs="Times New Roman" w:eastAsia="Times New Roman" w:hAnsi="Times New Roman"/>
                <w:sz w:val="23"/>
                <w:szCs w:val="23"/>
                <w:color w:val="auto"/>
              </w:rPr>
              <w:t>The  fee</w:t>
            </w:r>
          </w:p>
        </w:tc>
        <w:tc>
          <w:tcPr>
            <w:tcW w:w="500" w:type="dxa"/>
            <w:vAlign w:val="bottom"/>
          </w:tcPr>
          <w:p>
            <w:pPr>
              <w:ind w:left="20"/>
              <w:spacing w:after="0"/>
              <w:rPr>
                <w:sz w:val="20"/>
                <w:szCs w:val="20"/>
                <w:color w:val="auto"/>
              </w:rPr>
            </w:pPr>
            <w:r>
              <w:rPr>
                <w:rFonts w:ascii="Times New Roman" w:cs="Times New Roman" w:eastAsia="Times New Roman" w:hAnsi="Times New Roman"/>
                <w:sz w:val="23"/>
                <w:szCs w:val="23"/>
                <w:color w:val="auto"/>
              </w:rPr>
              <w:t>shall</w:t>
            </w:r>
          </w:p>
        </w:tc>
        <w:tc>
          <w:tcPr>
            <w:tcW w:w="780" w:type="dxa"/>
            <w:vAlign w:val="bottom"/>
          </w:tcPr>
          <w:p>
            <w:pPr>
              <w:jc w:val="right"/>
              <w:spacing w:after="0"/>
              <w:rPr>
                <w:sz w:val="20"/>
                <w:szCs w:val="20"/>
                <w:color w:val="auto"/>
              </w:rPr>
            </w:pPr>
            <w:r>
              <w:rPr>
                <w:rFonts w:ascii="Times New Roman" w:cs="Times New Roman" w:eastAsia="Times New Roman" w:hAnsi="Times New Roman"/>
                <w:sz w:val="23"/>
                <w:szCs w:val="23"/>
                <w:color w:val="auto"/>
              </w:rPr>
              <w:t>not  be</w:t>
            </w:r>
          </w:p>
        </w:tc>
      </w:tr>
      <w:tr>
        <w:trPr>
          <w:trHeight w:val="387"/>
        </w:trPr>
        <w:tc>
          <w:tcPr>
            <w:tcW w:w="1040" w:type="dxa"/>
            <w:vAlign w:val="bottom"/>
          </w:tcPr>
          <w:p>
            <w:pPr>
              <w:spacing w:after="0"/>
              <w:rPr>
                <w:sz w:val="24"/>
                <w:szCs w:val="24"/>
                <w:color w:val="auto"/>
              </w:rPr>
            </w:pPr>
          </w:p>
        </w:tc>
        <w:tc>
          <w:tcPr>
            <w:tcW w:w="2380" w:type="dxa"/>
            <w:vAlign w:val="bottom"/>
          </w:tcPr>
          <w:p>
            <w:pPr>
              <w:ind w:left="560"/>
              <w:spacing w:after="0"/>
              <w:rPr>
                <w:sz w:val="20"/>
                <w:szCs w:val="20"/>
                <w:color w:val="auto"/>
              </w:rPr>
            </w:pPr>
            <w:r>
              <w:rPr>
                <w:rFonts w:ascii="Times New Roman" w:cs="Times New Roman" w:eastAsia="Times New Roman" w:hAnsi="Times New Roman"/>
                <w:sz w:val="23"/>
                <w:szCs w:val="23"/>
                <w:color w:val="auto"/>
              </w:rPr>
              <w:t>of his turnover</w:t>
            </w:r>
          </w:p>
        </w:tc>
        <w:tc>
          <w:tcPr>
            <w:tcW w:w="14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140" w:type="dxa"/>
            <w:vAlign w:val="bottom"/>
          </w:tcPr>
          <w:p>
            <w:pPr>
              <w:ind w:left="200"/>
              <w:spacing w:after="0"/>
              <w:rPr>
                <w:sz w:val="20"/>
                <w:szCs w:val="20"/>
                <w:color w:val="auto"/>
              </w:rPr>
            </w:pPr>
            <w:r>
              <w:rPr>
                <w:rFonts w:ascii="Times New Roman" w:cs="Times New Roman" w:eastAsia="Times New Roman" w:hAnsi="Times New Roman"/>
                <w:sz w:val="23"/>
                <w:szCs w:val="23"/>
                <w:color w:val="auto"/>
                <w:w w:val="97"/>
              </w:rPr>
              <w:t>applicable</w:t>
            </w:r>
          </w:p>
        </w:tc>
        <w:tc>
          <w:tcPr>
            <w:tcW w:w="500" w:type="dxa"/>
            <w:vAlign w:val="bottom"/>
          </w:tcPr>
          <w:p>
            <w:pPr>
              <w:ind w:left="140"/>
              <w:spacing w:after="0"/>
              <w:rPr>
                <w:sz w:val="20"/>
                <w:szCs w:val="20"/>
                <w:color w:val="auto"/>
              </w:rPr>
            </w:pPr>
            <w:r>
              <w:rPr>
                <w:rFonts w:ascii="Times New Roman" w:cs="Times New Roman" w:eastAsia="Times New Roman" w:hAnsi="Times New Roman"/>
                <w:sz w:val="23"/>
                <w:szCs w:val="23"/>
                <w:color w:val="auto"/>
              </w:rPr>
              <w:t>for</w:t>
            </w:r>
          </w:p>
        </w:tc>
        <w:tc>
          <w:tcPr>
            <w:tcW w:w="780" w:type="dxa"/>
            <w:vAlign w:val="bottom"/>
          </w:tcPr>
          <w:p>
            <w:pPr>
              <w:jc w:val="right"/>
              <w:spacing w:after="0"/>
              <w:rPr>
                <w:sz w:val="20"/>
                <w:szCs w:val="20"/>
                <w:color w:val="auto"/>
              </w:rPr>
            </w:pPr>
            <w:r>
              <w:rPr>
                <w:rFonts w:ascii="Times New Roman" w:cs="Times New Roman" w:eastAsia="Times New Roman" w:hAnsi="Times New Roman"/>
                <w:sz w:val="23"/>
                <w:szCs w:val="23"/>
                <w:color w:val="auto"/>
              </w:rPr>
              <w:t>clearing</w:t>
            </w:r>
          </w:p>
        </w:tc>
      </w:tr>
      <w:tr>
        <w:trPr>
          <w:trHeight w:val="398"/>
        </w:trPr>
        <w:tc>
          <w:tcPr>
            <w:tcW w:w="1040" w:type="dxa"/>
            <w:vAlign w:val="bottom"/>
          </w:tcPr>
          <w:p>
            <w:pPr>
              <w:spacing w:after="0"/>
              <w:rPr>
                <w:sz w:val="24"/>
                <w:szCs w:val="24"/>
                <w:color w:val="auto"/>
              </w:rPr>
            </w:pPr>
          </w:p>
        </w:tc>
        <w:tc>
          <w:tcPr>
            <w:tcW w:w="2380" w:type="dxa"/>
            <w:vAlign w:val="bottom"/>
          </w:tcPr>
          <w:p>
            <w:pPr>
              <w:ind w:left="560"/>
              <w:spacing w:after="0"/>
              <w:rPr>
                <w:sz w:val="20"/>
                <w:szCs w:val="20"/>
                <w:color w:val="auto"/>
              </w:rPr>
            </w:pPr>
            <w:r>
              <w:rPr>
                <w:rFonts w:ascii="Times New Roman" w:cs="Times New Roman" w:eastAsia="Times New Roman" w:hAnsi="Times New Roman"/>
                <w:sz w:val="23"/>
                <w:szCs w:val="23"/>
                <w:color w:val="auto"/>
              </w:rPr>
              <w:t>(  2 per crore)</w:t>
            </w:r>
          </w:p>
        </w:tc>
        <w:tc>
          <w:tcPr>
            <w:tcW w:w="14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420" w:type="dxa"/>
            <w:vAlign w:val="bottom"/>
            <w:gridSpan w:val="3"/>
          </w:tcPr>
          <w:p>
            <w:pPr>
              <w:jc w:val="right"/>
              <w:spacing w:after="0"/>
              <w:rPr>
                <w:sz w:val="20"/>
                <w:szCs w:val="20"/>
                <w:color w:val="auto"/>
              </w:rPr>
            </w:pPr>
            <w:r>
              <w:rPr>
                <w:rFonts w:ascii="Times New Roman" w:cs="Times New Roman" w:eastAsia="Times New Roman" w:hAnsi="Times New Roman"/>
                <w:sz w:val="23"/>
                <w:szCs w:val="23"/>
                <w:color w:val="auto"/>
              </w:rPr>
              <w:t>member or self-clearing</w:t>
            </w:r>
          </w:p>
        </w:tc>
      </w:tr>
      <w:tr>
        <w:trPr>
          <w:trHeight w:val="394"/>
        </w:trPr>
        <w:tc>
          <w:tcPr>
            <w:tcW w:w="104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420" w:type="dxa"/>
            <w:vAlign w:val="bottom"/>
            <w:gridSpan w:val="3"/>
          </w:tcPr>
          <w:p>
            <w:pPr>
              <w:jc w:val="right"/>
              <w:spacing w:after="0"/>
              <w:rPr>
                <w:sz w:val="20"/>
                <w:szCs w:val="20"/>
                <w:color w:val="auto"/>
              </w:rPr>
            </w:pPr>
            <w:r>
              <w:rPr>
                <w:rFonts w:ascii="Times New Roman" w:cs="Times New Roman" w:eastAsia="Times New Roman" w:hAnsi="Times New Roman"/>
                <w:sz w:val="23"/>
                <w:szCs w:val="23"/>
                <w:color w:val="auto"/>
              </w:rPr>
              <w:t>member in case the said</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1210310</wp:posOffset>
            </wp:positionH>
            <wp:positionV relativeFrom="paragraph">
              <wp:posOffset>-407035</wp:posOffset>
            </wp:positionV>
            <wp:extent cx="57785" cy="12446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clrChange>
                        <a:clrFrom>
                          <a:srgbClr val="000000"/>
                        </a:clrFrom>
                        <a:clrTo>
                          <a:srgbClr val="000000">
                            <a:alpha val="0"/>
                          </a:srgbClr>
                        </a:clrTo>
                      </a:clrChange>
                      <a:extLst>
                        <a:ext uri="{28A0092B-C50C-407E-A947-70E740481C1C}"/>
                      </a:extLst>
                    </a:blip>
                    <a:srcRect/>
                    <a:stretch>
                      <a:fillRect/>
                    </a:stretch>
                  </pic:blipFill>
                  <pic:spPr bwMode="auto">
                    <a:xfrm>
                      <a:off x="0" y="0"/>
                      <a:ext cx="57785" cy="124460"/>
                    </a:xfrm>
                    <a:prstGeom prst="rect">
                      <a:avLst/>
                    </a:prstGeom>
                    <a:noFill/>
                  </pic:spPr>
                </pic:pic>
              </a:graphicData>
            </a:graphic>
          </wp:anchor>
        </w:drawing>
        <w:drawing>
          <wp:anchor simplePos="0" relativeHeight="251657728" behindDoc="1" locked="0" layoutInCell="0" allowOverlap="1">
            <wp:simplePos x="0" y="0"/>
            <wp:positionH relativeFrom="column">
              <wp:posOffset>1210310</wp:posOffset>
            </wp:positionH>
            <wp:positionV relativeFrom="paragraph">
              <wp:posOffset>-407035</wp:posOffset>
            </wp:positionV>
            <wp:extent cx="57785" cy="12446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57785" cy="1244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82550</wp:posOffset>
                </wp:positionH>
                <wp:positionV relativeFrom="paragraph">
                  <wp:posOffset>88265</wp:posOffset>
                </wp:positionV>
                <wp:extent cx="556768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676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pt,6.95pt" to="444.9pt,6.95pt" o:allowincell="f" strokecolor="#000000" strokeweight="0.4799pt"/>
            </w:pict>
          </mc:Fallback>
        </mc:AlternateContent>
      </w:r>
    </w:p>
    <w:p>
      <w:pPr>
        <w:sectPr>
          <w:pgSz w:w="11900" w:h="16838" w:orient="portrait"/>
          <w:cols w:equalWidth="0" w:num="1">
            <w:col w:w="9024"/>
          </w:cols>
          <w:pgMar w:left="1440" w:top="1440" w:right="1440" w:bottom="1440" w:gutter="0" w:footer="0" w:header="0"/>
        </w:sectPr>
      </w:pPr>
    </w:p>
    <w:bookmarkStart w:id="42" w:name="page43"/>
    <w:bookmarkEnd w:id="42"/>
    <w:tbl>
      <w:tblPr>
        <w:tblLayout w:type="fixed"/>
        <w:tblInd w:w="150" w:type="dxa"/>
        <w:tblCellMar>
          <w:top w:w="0" w:type="dxa"/>
          <w:left w:w="0" w:type="dxa"/>
          <w:bottom w:w="0" w:type="dxa"/>
          <w:right w:w="0" w:type="dxa"/>
        </w:tblCellMar>
      </w:tblPr>
      <w:tr>
        <w:trPr>
          <w:trHeight w:val="274"/>
        </w:trPr>
        <w:tc>
          <w:tcPr>
            <w:tcW w:w="1600" w:type="dxa"/>
            <w:vAlign w:val="bottom"/>
            <w:tcBorders>
              <w:top w:val="single" w:sz="8" w:color="auto"/>
              <w:left w:val="single" w:sz="8" w:color="auto"/>
              <w:right w:val="single" w:sz="8" w:color="auto"/>
            </w:tcBorders>
          </w:tcPr>
          <w:p>
            <w:pPr>
              <w:spacing w:after="0"/>
              <w:rPr>
                <w:sz w:val="23"/>
                <w:szCs w:val="23"/>
                <w:color w:val="auto"/>
              </w:rPr>
            </w:pPr>
          </w:p>
        </w:tc>
        <w:tc>
          <w:tcPr>
            <w:tcW w:w="1580" w:type="dxa"/>
            <w:vAlign w:val="bottom"/>
            <w:tcBorders>
              <w:top w:val="single" w:sz="8" w:color="auto"/>
            </w:tcBorders>
            <w:gridSpan w:val="3"/>
          </w:tcPr>
          <w:p>
            <w:pPr>
              <w:ind w:left="100"/>
              <w:spacing w:after="0"/>
              <w:rPr>
                <w:sz w:val="20"/>
                <w:szCs w:val="20"/>
                <w:color w:val="auto"/>
              </w:rPr>
            </w:pPr>
            <w:r>
              <w:rPr>
                <w:rFonts w:ascii="Times New Roman" w:cs="Times New Roman" w:eastAsia="Times New Roman" w:hAnsi="Times New Roman"/>
                <w:sz w:val="23"/>
                <w:szCs w:val="23"/>
                <w:color w:val="auto"/>
              </w:rPr>
              <w:t>Explanation.—</w:t>
            </w:r>
          </w:p>
        </w:tc>
        <w:tc>
          <w:tcPr>
            <w:tcW w:w="420" w:type="dxa"/>
            <w:vAlign w:val="bottom"/>
            <w:tcBorders>
              <w:top w:val="single" w:sz="8" w:color="auto"/>
              <w:right w:val="single" w:sz="8" w:color="auto"/>
            </w:tcBorders>
          </w:tcPr>
          <w:p>
            <w:pPr>
              <w:spacing w:after="0"/>
              <w:rPr>
                <w:sz w:val="23"/>
                <w:szCs w:val="23"/>
                <w:color w:val="auto"/>
              </w:rPr>
            </w:pPr>
          </w:p>
        </w:tc>
        <w:tc>
          <w:tcPr>
            <w:tcW w:w="13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right w:val="single" w:sz="8" w:color="auto"/>
            </w:tcBorders>
          </w:tcPr>
          <w:p>
            <w:pPr>
              <w:spacing w:after="0"/>
              <w:rPr>
                <w:sz w:val="23"/>
                <w:szCs w:val="23"/>
                <w:color w:val="auto"/>
              </w:rPr>
            </w:pPr>
          </w:p>
        </w:tc>
        <w:tc>
          <w:tcPr>
            <w:tcW w:w="9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3"/>
                <w:szCs w:val="23"/>
                <w:color w:val="auto"/>
              </w:rPr>
              <w:t>clearing</w:t>
            </w:r>
          </w:p>
        </w:tc>
        <w:tc>
          <w:tcPr>
            <w:tcW w:w="1520" w:type="dxa"/>
            <w:vAlign w:val="bottom"/>
            <w:tcBorders>
              <w:top w:val="single" w:sz="8" w:color="auto"/>
              <w:right w:val="single" w:sz="8" w:color="auto"/>
            </w:tcBorders>
            <w:gridSpan w:val="3"/>
          </w:tcPr>
          <w:p>
            <w:pPr>
              <w:jc w:val="right"/>
              <w:ind w:right="5"/>
              <w:spacing w:after="0"/>
              <w:rPr>
                <w:sz w:val="20"/>
                <w:szCs w:val="20"/>
                <w:color w:val="auto"/>
              </w:rPr>
            </w:pPr>
            <w:r>
              <w:rPr>
                <w:rFonts w:ascii="Times New Roman" w:cs="Times New Roman" w:eastAsia="Times New Roman" w:hAnsi="Times New Roman"/>
                <w:sz w:val="23"/>
                <w:szCs w:val="23"/>
                <w:color w:val="auto"/>
              </w:rPr>
              <w:t>member   or</w:t>
            </w: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20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For the purpose of</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self-clearing member is</w:t>
            </w: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this</w:t>
            </w:r>
          </w:p>
        </w:tc>
        <w:tc>
          <w:tcPr>
            <w:tcW w:w="1000" w:type="dxa"/>
            <w:vAlign w:val="bottom"/>
            <w:gridSpan w:val="2"/>
          </w:tcPr>
          <w:p>
            <w:pPr>
              <w:ind w:left="120"/>
              <w:spacing w:after="0"/>
              <w:rPr>
                <w:sz w:val="20"/>
                <w:szCs w:val="20"/>
                <w:color w:val="auto"/>
              </w:rPr>
            </w:pPr>
            <w:r>
              <w:rPr>
                <w:rFonts w:ascii="Times New Roman" w:cs="Times New Roman" w:eastAsia="Times New Roman" w:hAnsi="Times New Roman"/>
                <w:sz w:val="23"/>
                <w:szCs w:val="23"/>
                <w:color w:val="auto"/>
              </w:rPr>
              <w:t>clause,</w:t>
            </w: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w w:val="92"/>
              </w:rPr>
              <w:t>the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already</w:t>
            </w:r>
          </w:p>
        </w:tc>
        <w:tc>
          <w:tcPr>
            <w:tcW w:w="420" w:type="dxa"/>
            <w:vAlign w:val="bottom"/>
          </w:tcPr>
          <w:p>
            <w:pPr>
              <w:ind w:left="200"/>
              <w:spacing w:after="0"/>
              <w:rPr>
                <w:sz w:val="20"/>
                <w:szCs w:val="20"/>
                <w:color w:val="auto"/>
              </w:rPr>
            </w:pPr>
            <w:r>
              <w:rPr>
                <w:rFonts w:ascii="Times New Roman" w:cs="Times New Roman" w:eastAsia="Times New Roman" w:hAnsi="Times New Roman"/>
                <w:sz w:val="23"/>
                <w:szCs w:val="23"/>
                <w:color w:val="auto"/>
              </w:rPr>
              <w:t>a</w:t>
            </w:r>
          </w:p>
        </w:tc>
        <w:tc>
          <w:tcPr>
            <w:tcW w:w="1100" w:type="dxa"/>
            <w:vAlign w:val="bottom"/>
            <w:tcBorders>
              <w:right w:val="single" w:sz="8" w:color="auto"/>
            </w:tcBorders>
            <w:gridSpan w:val="2"/>
          </w:tcPr>
          <w:p>
            <w:pPr>
              <w:jc w:val="right"/>
              <w:ind w:right="5"/>
              <w:spacing w:after="0"/>
              <w:rPr>
                <w:sz w:val="20"/>
                <w:szCs w:val="20"/>
                <w:color w:val="auto"/>
              </w:rPr>
            </w:pPr>
            <w:r>
              <w:rPr>
                <w:rFonts w:ascii="Times New Roman" w:cs="Times New Roman" w:eastAsia="Times New Roman" w:hAnsi="Times New Roman"/>
                <w:sz w:val="23"/>
                <w:szCs w:val="23"/>
                <w:color w:val="auto"/>
              </w:rPr>
              <w:t>clearing</w:t>
            </w:r>
          </w:p>
        </w:tc>
      </w:tr>
      <w:tr>
        <w:trPr>
          <w:trHeight w:val="399"/>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expression</w:t>
            </w:r>
          </w:p>
        </w:tc>
        <w:tc>
          <w:tcPr>
            <w:tcW w:w="42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member or self-clearing</w:t>
            </w: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‘turnover’</w:t>
            </w:r>
          </w:p>
        </w:tc>
        <w:tc>
          <w:tcPr>
            <w:tcW w:w="840" w:type="dxa"/>
            <w:vAlign w:val="bottom"/>
            <w:tcBorders>
              <w:right w:val="single" w:sz="8" w:color="auto"/>
            </w:tcBorders>
            <w:gridSpan w:val="2"/>
          </w:tcPr>
          <w:p>
            <w:pPr>
              <w:jc w:val="right"/>
              <w:ind w:right="5"/>
              <w:spacing w:after="0"/>
              <w:rPr>
                <w:sz w:val="20"/>
                <w:szCs w:val="20"/>
                <w:color w:val="auto"/>
              </w:rPr>
            </w:pPr>
            <w:r>
              <w:rPr>
                <w:rFonts w:ascii="Times New Roman" w:cs="Times New Roman" w:eastAsia="Times New Roman" w:hAnsi="Times New Roman"/>
                <w:sz w:val="23"/>
                <w:szCs w:val="23"/>
                <w:color w:val="auto"/>
              </w:rPr>
              <w:t>shall</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member</w:t>
            </w:r>
          </w:p>
        </w:tc>
        <w:tc>
          <w:tcPr>
            <w:tcW w:w="42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in</w:t>
            </w:r>
          </w:p>
        </w:tc>
        <w:tc>
          <w:tcPr>
            <w:tcW w:w="340" w:type="dxa"/>
            <w:vAlign w:val="bottom"/>
          </w:tcPr>
          <w:p>
            <w:pPr>
              <w:jc w:val="center"/>
              <w:spacing w:after="0"/>
              <w:rPr>
                <w:sz w:val="20"/>
                <w:szCs w:val="20"/>
                <w:color w:val="auto"/>
              </w:rPr>
            </w:pPr>
            <w:r>
              <w:rPr>
                <w:rFonts w:ascii="Times New Roman" w:cs="Times New Roman" w:eastAsia="Times New Roman" w:hAnsi="Times New Roman"/>
                <w:sz w:val="23"/>
                <w:szCs w:val="23"/>
                <w:color w:val="auto"/>
                <w:w w:val="96"/>
              </w:rPr>
              <w:t>any</w:t>
            </w:r>
          </w:p>
        </w:tc>
        <w:tc>
          <w:tcPr>
            <w:tcW w:w="760" w:type="dxa"/>
            <w:vAlign w:val="bottom"/>
            <w:tcBorders>
              <w:right w:val="single" w:sz="8" w:color="auto"/>
            </w:tcBorders>
          </w:tcPr>
          <w:p>
            <w:pPr>
              <w:jc w:val="right"/>
              <w:ind w:right="5"/>
              <w:spacing w:after="0"/>
              <w:rPr>
                <w:sz w:val="20"/>
                <w:szCs w:val="20"/>
                <w:color w:val="auto"/>
              </w:rPr>
            </w:pPr>
            <w:r>
              <w:rPr>
                <w:rFonts w:ascii="Times New Roman" w:cs="Times New Roman" w:eastAsia="Times New Roman" w:hAnsi="Times New Roman"/>
                <w:sz w:val="23"/>
                <w:szCs w:val="23"/>
                <w:color w:val="auto"/>
              </w:rPr>
              <w:t>other</w:t>
            </w: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include</w:t>
            </w:r>
          </w:p>
        </w:tc>
        <w:tc>
          <w:tcPr>
            <w:tcW w:w="420" w:type="dxa"/>
            <w:vAlign w:val="bottom"/>
          </w:tcPr>
          <w:p>
            <w:pPr>
              <w:spacing w:after="0"/>
              <w:rPr>
                <w:sz w:val="24"/>
                <w:szCs w:val="24"/>
                <w:color w:val="auto"/>
              </w:rPr>
            </w:pP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w w:val="92"/>
              </w:rPr>
              <w:t>the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segment</w:t>
            </w:r>
          </w:p>
        </w:tc>
        <w:tc>
          <w:tcPr>
            <w:tcW w:w="420" w:type="dxa"/>
            <w:vAlign w:val="bottom"/>
          </w:tcPr>
          <w:p>
            <w:pPr>
              <w:ind w:left="60"/>
              <w:spacing w:after="0"/>
              <w:rPr>
                <w:sz w:val="20"/>
                <w:szCs w:val="20"/>
                <w:color w:val="auto"/>
              </w:rPr>
            </w:pPr>
            <w:r>
              <w:rPr>
                <w:rFonts w:ascii="Times New Roman" w:cs="Times New Roman" w:eastAsia="Times New Roman" w:hAnsi="Times New Roman"/>
                <w:sz w:val="23"/>
                <w:szCs w:val="23"/>
                <w:color w:val="auto"/>
              </w:rPr>
              <w:t>and</w:t>
            </w:r>
          </w:p>
        </w:tc>
        <w:tc>
          <w:tcPr>
            <w:tcW w:w="340" w:type="dxa"/>
            <w:vAlign w:val="bottom"/>
          </w:tcPr>
          <w:p>
            <w:pPr>
              <w:jc w:val="center"/>
              <w:spacing w:after="0"/>
              <w:rPr>
                <w:sz w:val="20"/>
                <w:szCs w:val="20"/>
                <w:color w:val="auto"/>
              </w:rPr>
            </w:pPr>
            <w:r>
              <w:rPr>
                <w:rFonts w:ascii="Times New Roman" w:cs="Times New Roman" w:eastAsia="Times New Roman" w:hAnsi="Times New Roman"/>
                <w:sz w:val="23"/>
                <w:szCs w:val="23"/>
                <w:color w:val="auto"/>
              </w:rPr>
              <w:t>is</w:t>
            </w:r>
          </w:p>
        </w:tc>
        <w:tc>
          <w:tcPr>
            <w:tcW w:w="760" w:type="dxa"/>
            <w:vAlign w:val="bottom"/>
            <w:tcBorders>
              <w:right w:val="single" w:sz="8" w:color="auto"/>
            </w:tcBorders>
          </w:tcPr>
          <w:p>
            <w:pPr>
              <w:jc w:val="right"/>
              <w:ind w:right="5"/>
              <w:spacing w:after="0"/>
              <w:rPr>
                <w:sz w:val="20"/>
                <w:szCs w:val="20"/>
                <w:color w:val="auto"/>
              </w:rPr>
            </w:pPr>
            <w:r>
              <w:rPr>
                <w:rFonts w:ascii="Times New Roman" w:cs="Times New Roman" w:eastAsia="Times New Roman" w:hAnsi="Times New Roman"/>
                <w:sz w:val="23"/>
                <w:szCs w:val="23"/>
                <w:color w:val="auto"/>
                <w:w w:val="98"/>
              </w:rPr>
              <w:t>paying</w:t>
            </w: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20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aggregate value of</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fee, as specified in this</w:t>
            </w:r>
          </w:p>
        </w:tc>
      </w:tr>
      <w:tr>
        <w:trPr>
          <w:trHeight w:val="399"/>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the</w:t>
            </w:r>
          </w:p>
        </w:tc>
        <w:tc>
          <w:tcPr>
            <w:tcW w:w="580" w:type="dxa"/>
            <w:vAlign w:val="bottom"/>
          </w:tcPr>
          <w:p>
            <w:pPr>
              <w:spacing w:after="0"/>
              <w:rPr>
                <w:sz w:val="24"/>
                <w:szCs w:val="24"/>
                <w:color w:val="auto"/>
              </w:rPr>
            </w:pPr>
          </w:p>
        </w:tc>
        <w:tc>
          <w:tcPr>
            <w:tcW w:w="840" w:type="dxa"/>
            <w:vAlign w:val="bottom"/>
            <w:tcBorders>
              <w:right w:val="single" w:sz="8" w:color="auto"/>
            </w:tcBorders>
            <w:gridSpan w:val="2"/>
          </w:tcPr>
          <w:p>
            <w:pPr>
              <w:jc w:val="right"/>
              <w:ind w:right="25"/>
              <w:spacing w:after="0"/>
              <w:rPr>
                <w:sz w:val="20"/>
                <w:szCs w:val="20"/>
                <w:color w:val="auto"/>
              </w:rPr>
            </w:pPr>
            <w:r>
              <w:rPr>
                <w:rFonts w:ascii="Times New Roman" w:cs="Times New Roman" w:eastAsia="Times New Roman" w:hAnsi="Times New Roman"/>
                <w:sz w:val="23"/>
                <w:szCs w:val="23"/>
                <w:color w:val="auto"/>
              </w:rPr>
              <w:t>trades</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244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Part, for such segment.</w:t>
            </w: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executed,</w:t>
            </w:r>
          </w:p>
        </w:tc>
        <w:tc>
          <w:tcPr>
            <w:tcW w:w="420" w:type="dxa"/>
            <w:vAlign w:val="bottom"/>
          </w:tcPr>
          <w:p>
            <w:pPr>
              <w:spacing w:after="0"/>
              <w:rPr>
                <w:sz w:val="24"/>
                <w:szCs w:val="24"/>
                <w:color w:val="auto"/>
              </w:rPr>
            </w:pPr>
          </w:p>
        </w:tc>
        <w:tc>
          <w:tcPr>
            <w:tcW w:w="42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20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23"/>
                <w:szCs w:val="23"/>
                <w:color w:val="auto"/>
              </w:rPr>
              <w:t>including both sale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and</w:t>
            </w:r>
          </w:p>
        </w:tc>
        <w:tc>
          <w:tcPr>
            <w:tcW w:w="1420" w:type="dxa"/>
            <w:vAlign w:val="bottom"/>
            <w:tcBorders>
              <w:right w:val="single" w:sz="8" w:color="auto"/>
            </w:tcBorders>
            <w:gridSpan w:val="3"/>
          </w:tcPr>
          <w:p>
            <w:pPr>
              <w:jc w:val="right"/>
              <w:ind w:right="5"/>
              <w:spacing w:after="0"/>
              <w:rPr>
                <w:sz w:val="20"/>
                <w:szCs w:val="20"/>
                <w:color w:val="auto"/>
              </w:rPr>
            </w:pPr>
            <w:r>
              <w:rPr>
                <w:rFonts w:ascii="Times New Roman" w:cs="Times New Roman" w:eastAsia="Times New Roman" w:hAnsi="Times New Roman"/>
                <w:sz w:val="23"/>
                <w:szCs w:val="23"/>
                <w:color w:val="auto"/>
              </w:rPr>
              <w:t>purchase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1580" w:type="dxa"/>
            <w:vAlign w:val="bottom"/>
            <w:gridSpan w:val="3"/>
          </w:tcPr>
          <w:p>
            <w:pPr>
              <w:ind w:left="100"/>
              <w:spacing w:after="0"/>
              <w:rPr>
                <w:sz w:val="20"/>
                <w:szCs w:val="20"/>
                <w:color w:val="auto"/>
              </w:rPr>
            </w:pPr>
            <w:r>
              <w:rPr>
                <w:rFonts w:ascii="Times New Roman" w:cs="Times New Roman" w:eastAsia="Times New Roman" w:hAnsi="Times New Roman"/>
                <w:sz w:val="23"/>
                <w:szCs w:val="23"/>
                <w:color w:val="auto"/>
              </w:rPr>
              <w:t>transactions,</w:t>
            </w: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rPr>
              <w:t>by</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9"/>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the</w:t>
            </w:r>
          </w:p>
        </w:tc>
        <w:tc>
          <w:tcPr>
            <w:tcW w:w="580" w:type="dxa"/>
            <w:vAlign w:val="bottom"/>
          </w:tcPr>
          <w:p>
            <w:pPr>
              <w:spacing w:after="0"/>
              <w:rPr>
                <w:sz w:val="20"/>
                <w:szCs w:val="20"/>
                <w:color w:val="auto"/>
              </w:rPr>
            </w:pPr>
            <w:r>
              <w:rPr>
                <w:rFonts w:ascii="Times New Roman" w:cs="Times New Roman" w:eastAsia="Times New Roman" w:hAnsi="Times New Roman"/>
                <w:sz w:val="23"/>
                <w:szCs w:val="23"/>
                <w:color w:val="auto"/>
              </w:rPr>
              <w:t>stock</w:t>
            </w:r>
          </w:p>
        </w:tc>
        <w:tc>
          <w:tcPr>
            <w:tcW w:w="840" w:type="dxa"/>
            <w:vAlign w:val="bottom"/>
            <w:tcBorders>
              <w:right w:val="single" w:sz="8" w:color="auto"/>
            </w:tcBorders>
            <w:gridSpan w:val="2"/>
          </w:tcPr>
          <w:p>
            <w:pPr>
              <w:jc w:val="right"/>
              <w:ind w:right="25"/>
              <w:spacing w:after="0"/>
              <w:rPr>
                <w:sz w:val="20"/>
                <w:szCs w:val="20"/>
                <w:color w:val="auto"/>
              </w:rPr>
            </w:pPr>
            <w:r>
              <w:rPr>
                <w:rFonts w:ascii="Times New Roman" w:cs="Times New Roman" w:eastAsia="Times New Roman" w:hAnsi="Times New Roman"/>
                <w:sz w:val="23"/>
                <w:szCs w:val="23"/>
                <w:color w:val="auto"/>
              </w:rPr>
              <w:t>broker</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including</w:t>
            </w:r>
          </w:p>
        </w:tc>
        <w:tc>
          <w:tcPr>
            <w:tcW w:w="420" w:type="dxa"/>
            <w:vAlign w:val="bottom"/>
          </w:tcPr>
          <w:p>
            <w:pPr>
              <w:spacing w:after="0"/>
              <w:rPr>
                <w:sz w:val="24"/>
                <w:szCs w:val="24"/>
                <w:color w:val="auto"/>
              </w:rPr>
            </w:pP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w w:val="92"/>
              </w:rPr>
              <w:t>the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1160" w:type="dxa"/>
            <w:vAlign w:val="bottom"/>
            <w:gridSpan w:val="2"/>
          </w:tcPr>
          <w:p>
            <w:pPr>
              <w:ind w:left="100"/>
              <w:spacing w:after="0"/>
              <w:rPr>
                <w:sz w:val="20"/>
                <w:szCs w:val="20"/>
                <w:color w:val="auto"/>
              </w:rPr>
            </w:pPr>
            <w:r>
              <w:rPr>
                <w:rFonts w:ascii="Times New Roman" w:cs="Times New Roman" w:eastAsia="Times New Roman" w:hAnsi="Times New Roman"/>
                <w:sz w:val="23"/>
                <w:szCs w:val="23"/>
                <w:color w:val="auto"/>
              </w:rPr>
              <w:t>proprietary</w:t>
            </w:r>
          </w:p>
        </w:tc>
        <w:tc>
          <w:tcPr>
            <w:tcW w:w="840" w:type="dxa"/>
            <w:vAlign w:val="bottom"/>
            <w:tcBorders>
              <w:right w:val="single" w:sz="8" w:color="auto"/>
            </w:tcBorders>
            <w:gridSpan w:val="2"/>
          </w:tcPr>
          <w:p>
            <w:pPr>
              <w:jc w:val="right"/>
              <w:ind w:right="25"/>
              <w:spacing w:after="0"/>
              <w:rPr>
                <w:sz w:val="20"/>
                <w:szCs w:val="20"/>
                <w:color w:val="auto"/>
              </w:rPr>
            </w:pPr>
            <w:r>
              <w:rPr>
                <w:rFonts w:ascii="Times New Roman" w:cs="Times New Roman" w:eastAsia="Times New Roman" w:hAnsi="Times New Roman"/>
                <w:sz w:val="23"/>
                <w:szCs w:val="23"/>
                <w:color w:val="auto"/>
              </w:rPr>
              <w:t>trading</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1580" w:type="dxa"/>
            <w:vAlign w:val="bottom"/>
            <w:gridSpan w:val="3"/>
          </w:tcPr>
          <w:p>
            <w:pPr>
              <w:ind w:left="100"/>
              <w:spacing w:after="0"/>
              <w:rPr>
                <w:sz w:val="20"/>
                <w:szCs w:val="20"/>
                <w:color w:val="auto"/>
              </w:rPr>
            </w:pPr>
            <w:r>
              <w:rPr>
                <w:rFonts w:ascii="Times New Roman" w:cs="Times New Roman" w:eastAsia="Times New Roman" w:hAnsi="Times New Roman"/>
                <w:sz w:val="23"/>
                <w:szCs w:val="23"/>
                <w:color w:val="auto"/>
              </w:rPr>
              <w:t>member   on</w:t>
            </w: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w w:val="92"/>
              </w:rPr>
              <w:t>the</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4"/>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w w:val="94"/>
              </w:rPr>
              <w:t>debts</w:t>
            </w:r>
          </w:p>
        </w:tc>
        <w:tc>
          <w:tcPr>
            <w:tcW w:w="1000" w:type="dxa"/>
            <w:vAlign w:val="bottom"/>
            <w:gridSpan w:val="2"/>
          </w:tcPr>
          <w:p>
            <w:pPr>
              <w:ind w:left="160"/>
              <w:spacing w:after="0"/>
              <w:rPr>
                <w:sz w:val="20"/>
                <w:szCs w:val="20"/>
                <w:color w:val="auto"/>
              </w:rPr>
            </w:pPr>
            <w:r>
              <w:rPr>
                <w:rFonts w:ascii="Times New Roman" w:cs="Times New Roman" w:eastAsia="Times New Roman" w:hAnsi="Times New Roman"/>
                <w:sz w:val="23"/>
                <w:szCs w:val="23"/>
                <w:color w:val="auto"/>
              </w:rPr>
              <w:t>segment</w:t>
            </w:r>
          </w:p>
        </w:tc>
        <w:tc>
          <w:tcPr>
            <w:tcW w:w="420" w:type="dxa"/>
            <w:vAlign w:val="bottom"/>
            <w:tcBorders>
              <w:right w:val="single" w:sz="8" w:color="auto"/>
            </w:tcBorders>
          </w:tcPr>
          <w:p>
            <w:pPr>
              <w:jc w:val="right"/>
              <w:ind w:right="25"/>
              <w:spacing w:after="0"/>
              <w:rPr>
                <w:sz w:val="20"/>
                <w:szCs w:val="20"/>
                <w:color w:val="auto"/>
              </w:rPr>
            </w:pPr>
            <w:r>
              <w:rPr>
                <w:rFonts w:ascii="Times New Roman" w:cs="Times New Roman" w:eastAsia="Times New Roman" w:hAnsi="Times New Roman"/>
                <w:sz w:val="23"/>
                <w:szCs w:val="23"/>
                <w:color w:val="auto"/>
              </w:rPr>
              <w:t>of</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580" w:type="dxa"/>
            <w:vAlign w:val="bottom"/>
          </w:tcPr>
          <w:p>
            <w:pPr>
              <w:ind w:left="100"/>
              <w:spacing w:after="0"/>
              <w:rPr>
                <w:sz w:val="20"/>
                <w:szCs w:val="20"/>
                <w:color w:val="auto"/>
              </w:rPr>
            </w:pPr>
            <w:r>
              <w:rPr>
                <w:rFonts w:ascii="Times New Roman" w:cs="Times New Roman" w:eastAsia="Times New Roman" w:hAnsi="Times New Roman"/>
                <w:sz w:val="23"/>
                <w:szCs w:val="23"/>
                <w:color w:val="auto"/>
              </w:rPr>
              <w:t>the</w:t>
            </w:r>
          </w:p>
        </w:tc>
        <w:tc>
          <w:tcPr>
            <w:tcW w:w="1420" w:type="dxa"/>
            <w:vAlign w:val="bottom"/>
            <w:tcBorders>
              <w:right w:val="single" w:sz="8" w:color="auto"/>
            </w:tcBorders>
            <w:gridSpan w:val="3"/>
          </w:tcPr>
          <w:p>
            <w:pPr>
              <w:jc w:val="right"/>
              <w:ind w:right="25"/>
              <w:spacing w:after="0"/>
              <w:rPr>
                <w:sz w:val="20"/>
                <w:szCs w:val="20"/>
                <w:color w:val="auto"/>
              </w:rPr>
            </w:pPr>
            <w:r>
              <w:rPr>
                <w:rFonts w:ascii="Times New Roman" w:cs="Times New Roman" w:eastAsia="Times New Roman" w:hAnsi="Times New Roman"/>
                <w:sz w:val="23"/>
                <w:szCs w:val="23"/>
                <w:color w:val="auto"/>
              </w:rPr>
              <w:t>recognized</w:t>
            </w: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398"/>
        </w:trPr>
        <w:tc>
          <w:tcPr>
            <w:tcW w:w="1600" w:type="dxa"/>
            <w:vAlign w:val="bottom"/>
            <w:tcBorders>
              <w:left w:val="single" w:sz="8" w:color="auto"/>
              <w:right w:val="single" w:sz="8" w:color="auto"/>
            </w:tcBorders>
          </w:tcPr>
          <w:p>
            <w:pPr>
              <w:spacing w:after="0"/>
              <w:rPr>
                <w:sz w:val="24"/>
                <w:szCs w:val="24"/>
                <w:color w:val="auto"/>
              </w:rPr>
            </w:pPr>
          </w:p>
        </w:tc>
        <w:tc>
          <w:tcPr>
            <w:tcW w:w="1580" w:type="dxa"/>
            <w:vAlign w:val="bottom"/>
            <w:gridSpan w:val="3"/>
          </w:tcPr>
          <w:p>
            <w:pPr>
              <w:ind w:left="100"/>
              <w:spacing w:after="0"/>
              <w:rPr>
                <w:sz w:val="20"/>
                <w:szCs w:val="20"/>
                <w:color w:val="auto"/>
              </w:rPr>
            </w:pPr>
            <w:r>
              <w:rPr>
                <w:rFonts w:ascii="Times New Roman" w:cs="Times New Roman" w:eastAsia="Times New Roman" w:hAnsi="Times New Roman"/>
                <w:sz w:val="23"/>
                <w:szCs w:val="23"/>
                <w:color w:val="auto"/>
                <w:w w:val="99"/>
              </w:rPr>
              <w:t>stock exchange.</w:t>
            </w:r>
          </w:p>
        </w:tc>
        <w:tc>
          <w:tcPr>
            <w:tcW w:w="420" w:type="dxa"/>
            <w:vAlign w:val="bottom"/>
            <w:tcBorders>
              <w:right w:val="single" w:sz="8" w:color="auto"/>
            </w:tcBorders>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r>
      <w:tr>
        <w:trPr>
          <w:trHeight w:val="134"/>
        </w:trPr>
        <w:tc>
          <w:tcPr>
            <w:tcW w:w="1600" w:type="dxa"/>
            <w:vAlign w:val="bottom"/>
            <w:tcBorders>
              <w:left w:val="single" w:sz="8" w:color="auto"/>
              <w:bottom w:val="single" w:sz="8" w:color="auto"/>
              <w:right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58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420" w:type="dxa"/>
            <w:vAlign w:val="bottom"/>
            <w:tcBorders>
              <w:bottom w:val="single" w:sz="8" w:color="auto"/>
              <w:right w:val="single" w:sz="8" w:color="auto"/>
            </w:tcBorders>
          </w:tcPr>
          <w:p>
            <w:pPr>
              <w:spacing w:after="0"/>
              <w:rPr>
                <w:sz w:val="11"/>
                <w:szCs w:val="11"/>
                <w:color w:val="auto"/>
              </w:rPr>
            </w:pPr>
          </w:p>
        </w:tc>
        <w:tc>
          <w:tcPr>
            <w:tcW w:w="1320" w:type="dxa"/>
            <w:vAlign w:val="bottom"/>
            <w:tcBorders>
              <w:bottom w:val="single" w:sz="8" w:color="auto"/>
              <w:right w:val="single" w:sz="8" w:color="auto"/>
            </w:tcBorders>
          </w:tcPr>
          <w:p>
            <w:pPr>
              <w:spacing w:after="0"/>
              <w:rPr>
                <w:sz w:val="11"/>
                <w:szCs w:val="11"/>
                <w:color w:val="auto"/>
              </w:rPr>
            </w:pPr>
          </w:p>
        </w:tc>
        <w:tc>
          <w:tcPr>
            <w:tcW w:w="1400" w:type="dxa"/>
            <w:vAlign w:val="bottom"/>
            <w:tcBorders>
              <w:bottom w:val="single" w:sz="8" w:color="auto"/>
              <w:right w:val="single" w:sz="8" w:color="auto"/>
            </w:tcBorders>
          </w:tcPr>
          <w:p>
            <w:pPr>
              <w:spacing w:after="0"/>
              <w:rPr>
                <w:sz w:val="11"/>
                <w:szCs w:val="11"/>
                <w:color w:val="auto"/>
              </w:rPr>
            </w:pPr>
          </w:p>
        </w:tc>
        <w:tc>
          <w:tcPr>
            <w:tcW w:w="92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340" w:type="dxa"/>
            <w:vAlign w:val="bottom"/>
            <w:tcBorders>
              <w:bottom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r>
    </w:tbl>
    <w:p>
      <w:pPr>
        <w:spacing w:after="0" w:line="200" w:lineRule="exact"/>
        <w:rPr>
          <w:sz w:val="20"/>
          <w:szCs w:val="20"/>
          <w:color w:val="auto"/>
        </w:rPr>
      </w:pP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67" w:lineRule="exact"/>
        <w:rPr>
          <w:sz w:val="20"/>
          <w:szCs w:val="20"/>
          <w:color w:val="auto"/>
        </w:rPr>
      </w:pPr>
    </w:p>
    <w:p>
      <w:pPr>
        <w:ind w:right="744"/>
        <w:spacing w:after="0" w:line="354" w:lineRule="auto"/>
        <w:tabs>
          <w:tab w:leader="none" w:pos="370" w:val="left"/>
        </w:tabs>
        <w:numPr>
          <w:ilvl w:val="0"/>
          <w:numId w:val="1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clearing member/ self-clearing member shall pay a fee of </w:t>
      </w:r>
      <w:r>
        <w:rPr>
          <w:rFonts w:ascii="Calibri" w:cs="Calibri" w:eastAsia="Calibri" w:hAnsi="Calibri"/>
          <w:sz w:val="24"/>
          <w:szCs w:val="24"/>
          <w:color w:val="auto"/>
        </w:rPr>
        <w:t>`</w:t>
      </w:r>
      <w:r>
        <w:rPr>
          <w:rFonts w:ascii="Times New Roman" w:cs="Times New Roman" w:eastAsia="Times New Roman" w:hAnsi="Times New Roman"/>
          <w:sz w:val="24"/>
          <w:szCs w:val="24"/>
          <w:color w:val="auto"/>
        </w:rPr>
        <w:t>50,000 every year till his registration is in force, in the manner specified below:-</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 the first financial year along with the application for registration;</w:t>
      </w:r>
    </w:p>
    <w:p>
      <w:pPr>
        <w:spacing w:after="0" w:line="13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for the subsequent financial years before 1st June of that financial year.</w:t>
      </w:r>
    </w:p>
    <w:p>
      <w:pPr>
        <w:spacing w:after="0" w:line="154" w:lineRule="exact"/>
        <w:rPr>
          <w:sz w:val="20"/>
          <w:szCs w:val="20"/>
          <w:color w:val="auto"/>
        </w:rPr>
      </w:pPr>
    </w:p>
    <w:p>
      <w:pPr>
        <w:jc w:val="both"/>
        <w:ind w:right="64"/>
        <w:spacing w:after="0" w:line="355" w:lineRule="auto"/>
        <w:tabs>
          <w:tab w:leader="none" w:pos="302" w:val="left"/>
        </w:tabs>
        <w:numPr>
          <w:ilvl w:val="0"/>
          <w:numId w:val="11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Nothing in clause 3 shall affect the liability of any stock broker to pay fees under Schedule III, which accrued before this Schedule became applicable to him and such fees shall be paid as per the relevant provisions of Schedule III as if they had not ceased to be applicable to him.</w:t>
      </w:r>
    </w:p>
    <w:p>
      <w:pPr>
        <w:sectPr>
          <w:pgSz w:w="11900" w:h="16838" w:orient="portrait"/>
          <w:cols w:equalWidth="0" w:num="1">
            <w:col w:w="9024"/>
          </w:cols>
          <w:pgMar w:left="1440" w:top="1420" w:right="1440" w:bottom="1440" w:gutter="0" w:footer="0" w:header="0"/>
        </w:sectPr>
      </w:pPr>
    </w:p>
    <w:bookmarkStart w:id="43" w:name="page44"/>
    <w:bookmarkEnd w:id="43"/>
    <w:p>
      <w:pPr>
        <w:jc w:val="both"/>
        <w:ind w:right="80"/>
        <w:spacing w:after="0" w:line="315" w:lineRule="auto"/>
        <w:rPr>
          <w:sz w:val="20"/>
          <w:szCs w:val="20"/>
          <w:color w:val="auto"/>
        </w:rPr>
      </w:pPr>
      <w:r>
        <w:rPr>
          <w:rFonts w:ascii="Times New Roman" w:cs="Times New Roman" w:eastAsia="Times New Roman" w:hAnsi="Times New Roman"/>
          <w:sz w:val="31"/>
          <w:szCs w:val="31"/>
          <w:b w:val="1"/>
          <w:bCs w:val="1"/>
          <w:color w:val="auto"/>
          <w:vertAlign w:val="superscript"/>
        </w:rPr>
        <w:t>108</w:t>
      </w:r>
      <w:r>
        <w:rPr>
          <w:rFonts w:ascii="Times New Roman" w:cs="Times New Roman" w:eastAsia="Times New Roman" w:hAnsi="Times New Roman"/>
          <w:sz w:val="24"/>
          <w:szCs w:val="24"/>
          <w:b w:val="1"/>
          <w:bCs w:val="1"/>
          <w:color w:val="auto"/>
        </w:rPr>
        <w:t>[4A</w:t>
      </w:r>
      <w:r>
        <w:rPr>
          <w:rFonts w:ascii="Times New Roman" w:cs="Times New Roman" w:eastAsia="Times New Roman" w:hAnsi="Times New Roman"/>
          <w:sz w:val="24"/>
          <w:szCs w:val="24"/>
          <w:color w:val="auto"/>
        </w:rPr>
        <w:t>. The non-refundable fee payable along with an application for registration under sub-regulation (4) of regulation 3 or sub-regulation (4) of regulation 10A shall be a sum of fifty thousand rupees:</w:t>
      </w:r>
    </w:p>
    <w:p>
      <w:pPr>
        <w:spacing w:after="0" w:line="69" w:lineRule="exact"/>
        <w:rPr>
          <w:sz w:val="20"/>
          <w:szCs w:val="20"/>
          <w:color w:val="auto"/>
        </w:rPr>
      </w:pPr>
    </w:p>
    <w:p>
      <w:pPr>
        <w:jc w:val="both"/>
        <w:ind w:right="80"/>
        <w:spacing w:after="0" w:line="357" w:lineRule="auto"/>
        <w:rPr>
          <w:sz w:val="20"/>
          <w:szCs w:val="20"/>
          <w:color w:val="auto"/>
        </w:rPr>
      </w:pPr>
      <w:r>
        <w:rPr>
          <w:rFonts w:ascii="Times New Roman" w:cs="Times New Roman" w:eastAsia="Times New Roman" w:hAnsi="Times New Roman"/>
          <w:sz w:val="24"/>
          <w:szCs w:val="24"/>
          <w:color w:val="auto"/>
        </w:rPr>
        <w:t>Provided that the non-refundable fee payable along with an application for registration, by a person dealing, clearing and settling trades, on a national commodity derivatives exchange or regional commodity derivatives exchange, immediately before the transfer and vesting of rights and assets of the Forward Markets Commission with the Securities and Exchange Board of India, shall be a sum of twenty-five thousand rupees or five thousand rupees, respectively.]</w:t>
      </w:r>
    </w:p>
    <w:p>
      <w:pPr>
        <w:spacing w:after="0" w:line="1" w:lineRule="exact"/>
        <w:rPr>
          <w:sz w:val="20"/>
          <w:szCs w:val="20"/>
          <w:color w:val="auto"/>
        </w:rPr>
      </w:pPr>
    </w:p>
    <w:p>
      <w:pPr>
        <w:jc w:val="both"/>
        <w:ind w:right="80"/>
        <w:spacing w:after="0" w:line="330" w:lineRule="auto"/>
        <w:rPr>
          <w:sz w:val="20"/>
          <w:szCs w:val="20"/>
          <w:color w:val="auto"/>
        </w:rPr>
      </w:pPr>
      <w:r>
        <w:rPr>
          <w:rFonts w:ascii="Times New Roman" w:cs="Times New Roman" w:eastAsia="Times New Roman" w:hAnsi="Times New Roman"/>
          <w:sz w:val="31"/>
          <w:szCs w:val="31"/>
          <w:b w:val="1"/>
          <w:bCs w:val="1"/>
          <w:color w:val="auto"/>
          <w:vertAlign w:val="superscript"/>
        </w:rPr>
        <w:t>109</w:t>
      </w:r>
      <w:r>
        <w:rPr>
          <w:rFonts w:ascii="Times New Roman" w:cs="Times New Roman" w:eastAsia="Times New Roman" w:hAnsi="Times New Roman"/>
          <w:sz w:val="24"/>
          <w:szCs w:val="24"/>
          <w:b w:val="1"/>
          <w:bCs w:val="1"/>
          <w:color w:val="auto"/>
        </w:rPr>
        <w:t xml:space="preserve">[4B. </w:t>
      </w:r>
      <w:r>
        <w:rPr>
          <w:rFonts w:ascii="Times New Roman" w:cs="Times New Roman" w:eastAsia="Times New Roman" w:hAnsi="Times New Roman"/>
          <w:sz w:val="24"/>
          <w:szCs w:val="24"/>
          <w:color w:val="auto"/>
        </w:rPr>
        <w:t>The fee specified in clause 4A shall be payable by the applicant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vertAlign w:val="superscript"/>
        </w:rPr>
        <w:t>110</w:t>
      </w:r>
      <w:r>
        <w:rPr>
          <w:rFonts w:ascii="Times New Roman" w:cs="Times New Roman" w:eastAsia="Times New Roman" w:hAnsi="Times New Roman"/>
          <w:sz w:val="24"/>
          <w:szCs w:val="24"/>
          <w:color w:val="auto"/>
        </w:rPr>
        <w:t>[by way of direct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credit in the bank account through NEFT/RTGS/IMPS or any other mode allowed by RBI or] by means of a demand draft in favour of "Securities and Exchange Board of India" payable at Mumbai.]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24"/>
          <w:szCs w:val="24"/>
          <w:b w:val="1"/>
          <w:bCs w:val="1"/>
          <w:color w:val="auto"/>
        </w:rPr>
        <w:t>PART C</w:t>
      </w:r>
    </w:p>
    <w:p>
      <w:pPr>
        <w:spacing w:after="0" w:line="137" w:lineRule="exact"/>
        <w:rPr>
          <w:sz w:val="20"/>
          <w:szCs w:val="20"/>
          <w:color w:val="auto"/>
        </w:rPr>
      </w:pPr>
    </w:p>
    <w:p>
      <w:pPr>
        <w:ind w:left="2860"/>
        <w:spacing w:after="0"/>
        <w:rPr>
          <w:sz w:val="20"/>
          <w:szCs w:val="20"/>
          <w:color w:val="auto"/>
        </w:rPr>
      </w:pPr>
      <w:r>
        <w:rPr>
          <w:rFonts w:ascii="Times New Roman" w:cs="Times New Roman" w:eastAsia="Times New Roman" w:hAnsi="Times New Roman"/>
          <w:sz w:val="24"/>
          <w:szCs w:val="24"/>
          <w:b w:val="1"/>
          <w:bCs w:val="1"/>
          <w:color w:val="auto"/>
        </w:rPr>
        <w:t>MANNER OF PAYMENT AND</w:t>
      </w:r>
    </w:p>
    <w:p>
      <w:pPr>
        <w:spacing w:after="0" w:line="137"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4"/>
          <w:szCs w:val="24"/>
          <w:b w:val="1"/>
          <w:bCs w:val="1"/>
          <w:color w:val="auto"/>
        </w:rPr>
        <w:t>RECOVERY</w:t>
      </w:r>
    </w:p>
    <w:p>
      <w:pPr>
        <w:spacing w:after="0" w:line="154" w:lineRule="exact"/>
        <w:rPr>
          <w:sz w:val="20"/>
          <w:szCs w:val="20"/>
          <w:color w:val="auto"/>
        </w:rPr>
      </w:pPr>
    </w:p>
    <w:p>
      <w:pPr>
        <w:ind w:left="120" w:right="80"/>
        <w:spacing w:after="0" w:line="348" w:lineRule="auto"/>
        <w:tabs>
          <w:tab w:leader="none" w:pos="389" w:val="left"/>
        </w:tabs>
        <w:numPr>
          <w:ilvl w:val="0"/>
          <w:numId w:val="12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recognized stock exchange shall collect from every stock broker in cash segment, the fee payable under clause 3 in respect of—</w:t>
      </w:r>
    </w:p>
    <w:p>
      <w:pPr>
        <w:spacing w:after="0" w:line="13" w:lineRule="exact"/>
        <w:rPr>
          <w:sz w:val="20"/>
          <w:szCs w:val="20"/>
          <w:color w:val="auto"/>
        </w:rPr>
      </w:pPr>
    </w:p>
    <w:p>
      <w:pPr>
        <w:ind w:left="480" w:hanging="360"/>
        <w:spacing w:after="0"/>
        <w:tabs>
          <w:tab w:leader="none" w:pos="480"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transactions entered into by him in that stock exchange;</w:t>
      </w:r>
    </w:p>
    <w:p>
      <w:pPr>
        <w:spacing w:after="0" w:line="136"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w:t>
      </w:r>
    </w:p>
    <w:p>
      <w:pPr>
        <w:spacing w:after="0" w:line="141" w:lineRule="exact"/>
        <w:rPr>
          <w:rFonts w:ascii="Times New Roman" w:cs="Times New Roman" w:eastAsia="Times New Roman" w:hAnsi="Times New Roman"/>
          <w:sz w:val="24"/>
          <w:szCs w:val="24"/>
          <w:color w:val="auto"/>
        </w:rPr>
      </w:pPr>
    </w:p>
    <w:p>
      <w:pPr>
        <w:ind w:left="560" w:hanging="440"/>
        <w:spacing w:after="0"/>
        <w:tabs>
          <w:tab w:leader="none" w:pos="560"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off-market  transactions  entered  into  by  him  which  are  reported  to  that  stock</w:t>
      </w:r>
    </w:p>
    <w:p>
      <w:pPr>
        <w:spacing w:after="0" w:line="13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exchange,—</w:t>
      </w:r>
    </w:p>
    <w:p>
      <w:pPr>
        <w:spacing w:after="0" w:line="137"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in accordance with the provisions of its bye-laws.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745490</wp:posOffset>
                </wp:positionV>
                <wp:extent cx="182943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7pt" to="144.05pt,58.7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spacing w:after="0" w:line="224" w:lineRule="auto"/>
        <w:tabs>
          <w:tab w:leader="none" w:pos="259" w:val="left"/>
        </w:tabs>
        <w:numPr>
          <w:ilvl w:val="0"/>
          <w:numId w:val="12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Clause 4A substituted by the SEBI (Stock Brokers and Sub-brokers) (Amendment) Regulations, 2015, w.e.f. 28-9-2015. Prior to its substitution, Clause 4A, as inserted by the SEBI (Payment of Fees) (Amendment) Regulations, 2014, w.e.f. 23-5-2014, read as under :</w:t>
      </w:r>
    </w:p>
    <w:p>
      <w:pPr>
        <w:spacing w:after="0" w:line="10" w:lineRule="exact"/>
        <w:rPr>
          <w:rFonts w:ascii="Times New Roman" w:cs="Times New Roman" w:eastAsia="Times New Roman" w:hAnsi="Times New Roman"/>
          <w:sz w:val="25"/>
          <w:szCs w:val="25"/>
          <w:color w:val="auto"/>
          <w:vertAlign w:val="superscript"/>
        </w:rPr>
      </w:pPr>
    </w:p>
    <w:p>
      <w:pPr>
        <w:spacing w:after="0" w:line="23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"4A. The non-refundable fee payable along with an application for registration under sub- regulation (4) of regulation 3 or sub-regulation (4) of regulation 10A shall be a sum of fifty thousand rupees."</w:t>
      </w:r>
    </w:p>
    <w:p>
      <w:pPr>
        <w:spacing w:after="0" w:line="1" w:lineRule="exact"/>
        <w:rPr>
          <w:rFonts w:ascii="Times New Roman" w:cs="Times New Roman" w:eastAsia="Times New Roman" w:hAnsi="Times New Roman"/>
          <w:sz w:val="25"/>
          <w:szCs w:val="25"/>
          <w:color w:val="auto"/>
          <w:vertAlign w:val="superscript"/>
        </w:rPr>
      </w:pPr>
    </w:p>
    <w:p>
      <w:pPr>
        <w:ind w:left="260" w:hanging="260"/>
        <w:spacing w:after="0" w:line="192" w:lineRule="auto"/>
        <w:tabs>
          <w:tab w:leader="none" w:pos="260" w:val="left"/>
        </w:tabs>
        <w:numPr>
          <w:ilvl w:val="0"/>
          <w:numId w:val="12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(Payment of Fees) (Amendment) Regulations, 2014, w.e.f. 23-5-2014.</w:t>
      </w:r>
    </w:p>
    <w:p>
      <w:pPr>
        <w:spacing w:after="0" w:line="17" w:lineRule="exact"/>
        <w:rPr>
          <w:rFonts w:ascii="Times New Roman" w:cs="Times New Roman" w:eastAsia="Times New Roman" w:hAnsi="Times New Roman"/>
          <w:sz w:val="25"/>
          <w:szCs w:val="25"/>
          <w:color w:val="auto"/>
          <w:vertAlign w:val="superscript"/>
        </w:rPr>
      </w:pPr>
    </w:p>
    <w:p>
      <w:pPr>
        <w:spacing w:after="0" w:line="201" w:lineRule="auto"/>
        <w:tabs>
          <w:tab w:leader="none" w:pos="264" w:val="left"/>
        </w:tabs>
        <w:numPr>
          <w:ilvl w:val="0"/>
          <w:numId w:val="1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ectPr>
          <w:pgSz w:w="11900" w:h="16838" w:orient="portrait"/>
          <w:cols w:equalWidth="0" w:num="1">
            <w:col w:w="9040"/>
          </w:cols>
          <w:pgMar w:left="1440" w:top="1434" w:right="1424" w:bottom="1104" w:gutter="0" w:footer="0" w:header="0"/>
        </w:sectPr>
      </w:pPr>
    </w:p>
    <w:bookmarkStart w:id="44" w:name="page45"/>
    <w:bookmarkEnd w:id="44"/>
    <w:p>
      <w:pPr>
        <w:spacing w:after="0" w:line="12" w:lineRule="exact"/>
        <w:rPr>
          <w:sz w:val="20"/>
          <w:szCs w:val="20"/>
          <w:color w:val="auto"/>
        </w:rPr>
      </w:pPr>
    </w:p>
    <w:p>
      <w:pPr>
        <w:jc w:val="both"/>
        <w:ind w:right="64"/>
        <w:spacing w:after="0" w:line="353"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The Board may specify the manner in which fees shall be collected from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stock brokers who report the same transactions to different stock exchanges in which they are members, under clause (b).</w:t>
      </w:r>
    </w:p>
    <w:p>
      <w:pPr>
        <w:spacing w:after="0" w:line="26" w:lineRule="exact"/>
        <w:rPr>
          <w:sz w:val="20"/>
          <w:szCs w:val="20"/>
          <w:color w:val="auto"/>
        </w:rPr>
      </w:pPr>
    </w:p>
    <w:p>
      <w:pPr>
        <w:jc w:val="both"/>
        <w:ind w:right="64"/>
        <w:spacing w:after="0" w:line="353" w:lineRule="auto"/>
        <w:tabs>
          <w:tab w:leader="none" w:pos="365"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recognized stock exchange shall collect from every stock broker in any segment other than cash segment, the fee payable under clause 3 in respect of turnover in the relevant segment of that stock exchange in accordance with the provisions of its bye-laws.</w:t>
      </w:r>
    </w:p>
    <w:p>
      <w:pPr>
        <w:spacing w:after="0" w:line="3" w:lineRule="exact"/>
        <w:rPr>
          <w:sz w:val="20"/>
          <w:szCs w:val="20"/>
          <w:color w:val="auto"/>
        </w:rPr>
      </w:pPr>
    </w:p>
    <w:p>
      <w:pPr>
        <w:jc w:val="both"/>
        <w:ind w:right="64"/>
        <w:spacing w:after="0" w:line="330" w:lineRule="auto"/>
        <w:rPr>
          <w:sz w:val="20"/>
          <w:szCs w:val="20"/>
          <w:color w:val="auto"/>
        </w:rPr>
      </w:pPr>
      <w:r>
        <w:rPr>
          <w:rFonts w:ascii="Times New Roman" w:cs="Times New Roman" w:eastAsia="Times New Roman" w:hAnsi="Times New Roman"/>
          <w:sz w:val="31"/>
          <w:szCs w:val="31"/>
          <w:color w:val="auto"/>
          <w:vertAlign w:val="superscript"/>
        </w:rPr>
        <w:t>111</w:t>
      </w:r>
      <w:r>
        <w:rPr>
          <w:rFonts w:ascii="Times New Roman" w:cs="Times New Roman" w:eastAsia="Times New Roman" w:hAnsi="Times New Roman"/>
          <w:sz w:val="24"/>
          <w:szCs w:val="24"/>
          <w:color w:val="auto"/>
        </w:rPr>
        <w:t>[(2a) Every commodity derivatives exchange shall collect from every stock broker/clearing member/self-clearing member, dealing/clearing and settling trades in commodity derivatives, the fee payable under sub-clause (1) of clause 3 in accordance with the provisions of its bye-laws.]</w:t>
      </w:r>
    </w:p>
    <w:p>
      <w:pPr>
        <w:spacing w:after="0" w:line="28" w:lineRule="exact"/>
        <w:rPr>
          <w:sz w:val="20"/>
          <w:szCs w:val="20"/>
          <w:color w:val="auto"/>
        </w:rPr>
      </w:pPr>
    </w:p>
    <w:p>
      <w:pPr>
        <w:ind w:left="400" w:hanging="400"/>
        <w:spacing w:after="0"/>
        <w:tabs>
          <w:tab w:leader="none" w:pos="40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fee  collected  by  a  recognized  stock  exchange  under  </w:t>
      </w:r>
      <w:r>
        <w:rPr>
          <w:rFonts w:ascii="Times New Roman" w:cs="Times New Roman" w:eastAsia="Times New Roman" w:hAnsi="Times New Roman"/>
          <w:sz w:val="31"/>
          <w:szCs w:val="31"/>
          <w:color w:val="auto"/>
          <w:vertAlign w:val="superscript"/>
        </w:rPr>
        <w:t>112</w:t>
      </w:r>
      <w:r>
        <w:rPr>
          <w:rFonts w:ascii="Times New Roman" w:cs="Times New Roman" w:eastAsia="Times New Roman" w:hAnsi="Times New Roman"/>
          <w:sz w:val="24"/>
          <w:szCs w:val="24"/>
          <w:color w:val="auto"/>
        </w:rPr>
        <w:t>[ sub-clauses (1), (2) or</w:t>
      </w:r>
    </w:p>
    <w:p>
      <w:pPr>
        <w:spacing w:after="0" w:line="79" w:lineRule="exact"/>
        <w:rPr>
          <w:rFonts w:ascii="Times New Roman" w:cs="Times New Roman" w:eastAsia="Times New Roman" w:hAnsi="Times New Roman"/>
          <w:sz w:val="24"/>
          <w:szCs w:val="24"/>
          <w:color w:val="auto"/>
        </w:rPr>
      </w:pPr>
    </w:p>
    <w:p>
      <w:pPr>
        <w:ind w:right="64"/>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(2a)] of this clause during a calendar month shall be paid by the stock exchange to the Board by the fifth working day of the following calendar month.</w:t>
      </w:r>
    </w:p>
    <w:p>
      <w:pPr>
        <w:spacing w:after="0" w:line="25" w:lineRule="exact"/>
        <w:rPr>
          <w:rFonts w:ascii="Times New Roman" w:cs="Times New Roman" w:eastAsia="Times New Roman" w:hAnsi="Times New Roman"/>
          <w:sz w:val="24"/>
          <w:szCs w:val="24"/>
          <w:color w:val="auto"/>
        </w:rPr>
      </w:pPr>
    </w:p>
    <w:p>
      <w:pPr>
        <w:jc w:val="both"/>
        <w:ind w:right="64"/>
        <w:spacing w:after="0" w:line="355" w:lineRule="auto"/>
        <w:tabs>
          <w:tab w:leader="none" w:pos="355"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recognized stock exchanges shall maintain such registers and furnish such returns or information to the Board in respect of the fee collected under this Schedule, as may be specified by the Board.</w:t>
      </w:r>
    </w:p>
    <w:p>
      <w:pPr>
        <w:spacing w:after="0" w:line="18" w:lineRule="exact"/>
        <w:rPr>
          <w:rFonts w:ascii="Times New Roman" w:cs="Times New Roman" w:eastAsia="Times New Roman" w:hAnsi="Times New Roman"/>
          <w:sz w:val="24"/>
          <w:szCs w:val="24"/>
          <w:color w:val="auto"/>
        </w:rPr>
      </w:pPr>
    </w:p>
    <w:p>
      <w:pPr>
        <w:jc w:val="both"/>
        <w:ind w:right="64"/>
        <w:spacing w:after="0" w:line="353" w:lineRule="auto"/>
        <w:tabs>
          <w:tab w:leader="none" w:pos="36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sub-clause (4), a recognized stock exchange shall also be liable to furnish such information or explanations to the Board as may be required by it in respect of fee collected or liable to be collected under this Schedule.</w:t>
      </w:r>
    </w:p>
    <w:p>
      <w:pPr>
        <w:spacing w:after="0" w:line="25" w:lineRule="exact"/>
        <w:rPr>
          <w:sz w:val="20"/>
          <w:szCs w:val="20"/>
          <w:color w:val="auto"/>
        </w:rPr>
      </w:pPr>
    </w:p>
    <w:p>
      <w:pPr>
        <w:ind w:right="64"/>
        <w:spacing w:after="0" w:line="348" w:lineRule="auto"/>
        <w:tabs>
          <w:tab w:leader="none" w:pos="269" w:val="left"/>
        </w:tabs>
        <w:numPr>
          <w:ilvl w:val="0"/>
          <w:numId w:val="1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stock broker who also acts as a clearing member/ self-clearing member shall pay the annual fee separately, as applicable to each category as specified in clause 3 above.</w:t>
      </w:r>
    </w:p>
    <w:p>
      <w:pPr>
        <w:spacing w:after="0" w:line="25" w:lineRule="exact"/>
        <w:rPr>
          <w:rFonts w:ascii="Times New Roman" w:cs="Times New Roman" w:eastAsia="Times New Roman" w:hAnsi="Times New Roman"/>
          <w:sz w:val="24"/>
          <w:szCs w:val="24"/>
          <w:b w:val="1"/>
          <w:bCs w:val="1"/>
          <w:color w:val="auto"/>
        </w:rPr>
      </w:pPr>
    </w:p>
    <w:p>
      <w:pPr>
        <w:jc w:val="both"/>
        <w:ind w:right="64"/>
        <w:spacing w:after="0" w:line="357" w:lineRule="auto"/>
        <w:tabs>
          <w:tab w:leader="none" w:pos="346" w:val="left"/>
        </w:tabs>
        <w:numPr>
          <w:ilvl w:val="0"/>
          <w:numId w:val="1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Nothing contained in clause 5 shall affect the primary liability of a stock broker/ clearing member/ self-clearing member to pay the fees under clause 3 or shall preclude the Board from recovering any such fee remaining unpaid by any stock broker/ clearing member/ self-clearing member directly from him.</w:t>
      </w:r>
    </w:p>
    <w:p>
      <w:pPr>
        <w:spacing w:after="0" w:line="14" w:lineRule="exact"/>
        <w:rPr>
          <w:rFonts w:ascii="Times New Roman" w:cs="Times New Roman" w:eastAsia="Times New Roman" w:hAnsi="Times New Roman"/>
          <w:sz w:val="24"/>
          <w:szCs w:val="24"/>
          <w:b w:val="1"/>
          <w:bCs w:val="1"/>
          <w:color w:val="auto"/>
        </w:rPr>
      </w:pPr>
    </w:p>
    <w:p>
      <w:pPr>
        <w:jc w:val="both"/>
        <w:ind w:right="64"/>
        <w:spacing w:after="0" w:line="357"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Where due to the stock broker’s/ clearing member’s/ self-clearing member’s default any fee which was liable to be paid on his behalf under clause 5 remains unpaid or is paid belatedly, he shall, without prejudice to any other action that may be taken under the Act, rules or regulations, pay an interest of 15 per cent per annum for every month of delay or part thereof to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337820</wp:posOffset>
                </wp:positionV>
                <wp:extent cx="182943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6pt" to="144.05pt,26.6pt" o:allowincell="f" strokecolor="#000000" strokeweight="0.48pt"/>
            </w:pict>
          </mc:Fallback>
        </mc:AlternateContent>
      </w:r>
    </w:p>
    <w:p>
      <w:pPr>
        <w:spacing w:after="0" w:line="200" w:lineRule="exact"/>
        <w:rPr>
          <w:sz w:val="20"/>
          <w:szCs w:val="20"/>
          <w:color w:val="auto"/>
        </w:rPr>
      </w:pPr>
    </w:p>
    <w:p>
      <w:pPr>
        <w:spacing w:after="0" w:line="346" w:lineRule="exact"/>
        <w:rPr>
          <w:sz w:val="20"/>
          <w:szCs w:val="20"/>
          <w:color w:val="auto"/>
        </w:rPr>
      </w:pPr>
    </w:p>
    <w:p>
      <w:pPr>
        <w:ind w:left="260" w:hanging="260"/>
        <w:spacing w:after="0"/>
        <w:tabs>
          <w:tab w:leader="none" w:pos="260" w:val="left"/>
        </w:tabs>
        <w:numPr>
          <w:ilvl w:val="0"/>
          <w:numId w:val="12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(Stock Brokers and Sub-brokers)(Amendment) Regulations, 2015, w.e.f. 28-09-2015.</w:t>
      </w:r>
    </w:p>
    <w:p>
      <w:pPr>
        <w:spacing w:after="0" w:line="17" w:lineRule="exact"/>
        <w:rPr>
          <w:rFonts w:ascii="Times New Roman" w:cs="Times New Roman" w:eastAsia="Times New Roman" w:hAnsi="Times New Roman"/>
          <w:sz w:val="25"/>
          <w:szCs w:val="25"/>
          <w:color w:val="auto"/>
          <w:vertAlign w:val="superscript"/>
        </w:rPr>
      </w:pPr>
    </w:p>
    <w:p>
      <w:pPr>
        <w:ind w:right="4"/>
        <w:spacing w:after="0" w:line="201" w:lineRule="auto"/>
        <w:tabs>
          <w:tab w:leader="none" w:pos="274" w:val="left"/>
        </w:tabs>
        <w:numPr>
          <w:ilvl w:val="0"/>
          <w:numId w:val="1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(Stock Brokers and Sub-brokers)(Amendment) Regulations, 2015 for the words " sub-clause (1) or (2)" w.e.f. 28-09-2015.</w:t>
      </w:r>
    </w:p>
    <w:p>
      <w:pPr>
        <w:sectPr>
          <w:pgSz w:w="11900" w:h="16838" w:orient="portrait"/>
          <w:cols w:equalWidth="0" w:num="1">
            <w:col w:w="9024"/>
          </w:cols>
          <w:pgMar w:left="1440" w:top="1440" w:right="1440" w:bottom="1104" w:gutter="0" w:footer="0" w:header="0"/>
        </w:sectPr>
      </w:pPr>
    </w:p>
    <w:bookmarkStart w:id="45" w:name="page46"/>
    <w:bookmarkEnd w:id="45"/>
    <w:p>
      <w:pPr>
        <w:spacing w:after="0" w:line="12" w:lineRule="exact"/>
        <w:rPr>
          <w:sz w:val="20"/>
          <w:szCs w:val="20"/>
          <w:color w:val="auto"/>
        </w:rPr>
      </w:pPr>
    </w:p>
    <w:p>
      <w:pPr>
        <w:jc w:val="both"/>
        <w:ind w:left="220" w:right="80"/>
        <w:spacing w:after="0" w:line="353" w:lineRule="auto"/>
        <w:tabs>
          <w:tab w:leader="none" w:pos="604" w:val="left"/>
        </w:tabs>
        <w:numPr>
          <w:ilvl w:val="0"/>
          <w:numId w:val="1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stock broker/ clearing member/ self-clearing member shall be liable to furnish such information or explanations to the Board as may be required by it in respect of fee paid or payable under this Schedule.</w:t>
      </w:r>
    </w:p>
    <w:p>
      <w:pPr>
        <w:ind w:left="520" w:hanging="300"/>
        <w:spacing w:after="0" w:line="233" w:lineRule="auto"/>
        <w:tabs>
          <w:tab w:leader="none" w:pos="520" w:val="left"/>
        </w:tabs>
        <w:numPr>
          <w:ilvl w:val="0"/>
          <w:numId w:val="12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financial  year  shall  mean the  year  commencing  from  1</w:t>
      </w:r>
      <w:r>
        <w:rPr>
          <w:rFonts w:ascii="Times New Roman" w:cs="Times New Roman" w:eastAsia="Times New Roman" w:hAnsi="Times New Roman"/>
          <w:sz w:val="48"/>
          <w:szCs w:val="48"/>
          <w:color w:val="auto"/>
          <w:vertAlign w:val="superscript"/>
        </w:rPr>
        <w:t>st</w:t>
      </w:r>
      <w:r>
        <w:rPr>
          <w:rFonts w:ascii="Times New Roman" w:cs="Times New Roman" w:eastAsia="Times New Roman" w:hAnsi="Times New Roman"/>
          <w:sz w:val="24"/>
          <w:szCs w:val="24"/>
          <w:color w:val="auto"/>
        </w:rPr>
        <w:t xml:space="preserve">  April  and ending  on</w:t>
      </w:r>
    </w:p>
    <w:p>
      <w:pPr>
        <w:spacing w:after="0" w:line="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color w:val="auto"/>
        </w:rPr>
        <w:t>31</w:t>
      </w:r>
      <w:r>
        <w:rPr>
          <w:rFonts w:ascii="Times New Roman" w:cs="Times New Roman" w:eastAsia="Times New Roman" w:hAnsi="Times New Roman"/>
          <w:sz w:val="31"/>
          <w:szCs w:val="31"/>
          <w:color w:val="auto"/>
          <w:vertAlign w:val="superscript"/>
        </w:rPr>
        <w:t>st</w:t>
      </w:r>
      <w:r>
        <w:rPr>
          <w:rFonts w:ascii="Times New Roman" w:cs="Times New Roman" w:eastAsia="Times New Roman" w:hAnsi="Times New Roman"/>
          <w:sz w:val="24"/>
          <w:szCs w:val="24"/>
          <w:color w:val="auto"/>
        </w:rPr>
        <w:t xml:space="preserve"> March of the following year.</w:t>
      </w:r>
    </w:p>
    <w:p>
      <w:pPr>
        <w:spacing w:after="0" w:line="179" w:lineRule="exact"/>
        <w:rPr>
          <w:sz w:val="20"/>
          <w:szCs w:val="20"/>
          <w:color w:val="auto"/>
        </w:rPr>
      </w:pPr>
    </w:p>
    <w:p>
      <w:pPr>
        <w:jc w:val="both"/>
        <w:ind w:left="220" w:right="20"/>
        <w:spacing w:after="0" w:line="355" w:lineRule="auto"/>
        <w:tabs>
          <w:tab w:leader="none" w:pos="470" w:val="left"/>
        </w:tabs>
        <w:numPr>
          <w:ilvl w:val="0"/>
          <w:numId w:val="12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For the purposes of this Part, the obligations cast on recognised stock exchanges and stock brokers shall, </w:t>
      </w:r>
      <w:r>
        <w:rPr>
          <w:rFonts w:ascii="Times New Roman" w:cs="Times New Roman" w:eastAsia="Times New Roman" w:hAnsi="Times New Roman"/>
          <w:sz w:val="24"/>
          <w:szCs w:val="24"/>
          <w:i w:val="1"/>
          <w:iCs w:val="1"/>
          <w:color w:val="auto"/>
        </w:rPr>
        <w:t>mutatis mutandis</w:t>
      </w:r>
      <w:r>
        <w:rPr>
          <w:rFonts w:ascii="Times New Roman" w:cs="Times New Roman" w:eastAsia="Times New Roman" w:hAnsi="Times New Roman"/>
          <w:sz w:val="24"/>
          <w:szCs w:val="24"/>
          <w:color w:val="auto"/>
        </w:rPr>
        <w:t>, apply to recognised clearing corporations and clearing members/self-clearing members also.]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31"/>
          <w:szCs w:val="31"/>
          <w:b w:val="1"/>
          <w:bCs w:val="1"/>
          <w:color w:val="auto"/>
          <w:vertAlign w:val="superscript"/>
        </w:rPr>
        <w:t>113</w:t>
      </w:r>
      <w:r>
        <w:rPr>
          <w:rFonts w:ascii="Times New Roman" w:cs="Times New Roman" w:eastAsia="Times New Roman" w:hAnsi="Times New Roman"/>
          <w:sz w:val="24"/>
          <w:szCs w:val="24"/>
          <w:b w:val="1"/>
          <w:bCs w:val="1"/>
          <w:color w:val="auto"/>
        </w:rPr>
        <w:t>[SCHEDULE VI</w:t>
      </w:r>
    </w:p>
    <w:p>
      <w:pPr>
        <w:spacing w:after="0" w:line="67"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24"/>
          <w:szCs w:val="24"/>
          <w:b w:val="1"/>
          <w:bCs w:val="1"/>
          <w:color w:val="auto"/>
        </w:rPr>
        <w:t>NETWORTH AND DEPOSIT REQUIREMENTS FOR STOCK</w:t>
      </w:r>
    </w:p>
    <w:p>
      <w:pPr>
        <w:spacing w:after="0" w:line="137" w:lineRule="exact"/>
        <w:rPr>
          <w:sz w:val="20"/>
          <w:szCs w:val="20"/>
          <w:color w:val="auto"/>
        </w:rPr>
      </w:pPr>
    </w:p>
    <w:p>
      <w:pPr>
        <w:jc w:val="center"/>
        <w:ind w:right="240"/>
        <w:spacing w:after="0"/>
        <w:rPr>
          <w:sz w:val="20"/>
          <w:szCs w:val="20"/>
          <w:color w:val="auto"/>
        </w:rPr>
      </w:pPr>
      <w:r>
        <w:rPr>
          <w:rFonts w:ascii="Times New Roman" w:cs="Times New Roman" w:eastAsia="Times New Roman" w:hAnsi="Times New Roman"/>
          <w:sz w:val="24"/>
          <w:szCs w:val="24"/>
          <w:b w:val="1"/>
          <w:bCs w:val="1"/>
          <w:color w:val="auto"/>
        </w:rPr>
        <w:t>BROKERS/ CLEARING MEMBERS/ SELF- CLEARING MEMBERS</w:t>
      </w:r>
    </w:p>
    <w:p>
      <w:pPr>
        <w:spacing w:after="0" w:line="137"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4"/>
          <w:szCs w:val="24"/>
          <w:color w:val="auto"/>
        </w:rPr>
        <w:t>[Regulation 5(h), 9(g)]</w:t>
      </w:r>
    </w:p>
    <w:p>
      <w:pPr>
        <w:spacing w:after="0" w:line="200" w:lineRule="exact"/>
        <w:rPr>
          <w:sz w:val="20"/>
          <w:szCs w:val="20"/>
          <w:color w:val="auto"/>
        </w:rPr>
      </w:pPr>
    </w:p>
    <w:p>
      <w:pPr>
        <w:spacing w:after="0" w:line="350" w:lineRule="exact"/>
        <w:rPr>
          <w:sz w:val="20"/>
          <w:szCs w:val="20"/>
          <w:color w:val="auto"/>
        </w:rPr>
      </w:pPr>
    </w:p>
    <w:p>
      <w:pPr>
        <w:ind w:left="1420"/>
        <w:spacing w:after="0"/>
        <w:rPr>
          <w:sz w:val="20"/>
          <w:szCs w:val="20"/>
          <w:color w:val="auto"/>
        </w:rPr>
      </w:pPr>
      <w:r>
        <w:rPr>
          <w:rFonts w:ascii="Times New Roman" w:cs="Times New Roman" w:eastAsia="Times New Roman" w:hAnsi="Times New Roman"/>
          <w:sz w:val="24"/>
          <w:szCs w:val="24"/>
          <w:b w:val="1"/>
          <w:bCs w:val="1"/>
          <w:color w:val="auto"/>
        </w:rPr>
        <w:t>APPLICABILITY, MANNER OF PAYMENT AND RECOVERY</w:t>
      </w:r>
    </w:p>
    <w:p>
      <w:pPr>
        <w:spacing w:after="0" w:line="154" w:lineRule="exact"/>
        <w:rPr>
          <w:sz w:val="20"/>
          <w:szCs w:val="20"/>
          <w:color w:val="auto"/>
        </w:rPr>
      </w:pPr>
    </w:p>
    <w:p>
      <w:pPr>
        <w:jc w:val="both"/>
        <w:ind w:left="700" w:right="520" w:hanging="360"/>
        <w:spacing w:after="0" w:line="353" w:lineRule="auto"/>
        <w:tabs>
          <w:tab w:leader="none" w:pos="705"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stock broker shall have a net-worth and shall deposit with the stock exchange a sum as may be specified by the Board/ Stock Exchange for the relevant segment from time to time.</w:t>
      </w:r>
    </w:p>
    <w:p>
      <w:pPr>
        <w:spacing w:after="0" w:line="21" w:lineRule="exact"/>
        <w:rPr>
          <w:rFonts w:ascii="Times New Roman" w:cs="Times New Roman" w:eastAsia="Times New Roman" w:hAnsi="Times New Roman"/>
          <w:sz w:val="24"/>
          <w:szCs w:val="24"/>
          <w:b w:val="1"/>
          <w:bCs w:val="1"/>
          <w:color w:val="auto"/>
        </w:rPr>
      </w:pPr>
    </w:p>
    <w:p>
      <w:pPr>
        <w:jc w:val="both"/>
        <w:ind w:left="700" w:right="520" w:hanging="360"/>
        <w:spacing w:after="0" w:line="355" w:lineRule="auto"/>
        <w:tabs>
          <w:tab w:leader="none" w:pos="700" w:val="left"/>
        </w:tabs>
        <w:numPr>
          <w:ilvl w:val="0"/>
          <w:numId w:val="13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clearing member/ self-clearing member shall have the minimum networth and shall deposit the minimum sum specified hereunder or a higher amount with the clearing corporation promoted by the respective stock exchange in the manner</w:t>
      </w:r>
    </w:p>
    <w:p>
      <w:pPr>
        <w:spacing w:after="0" w:line="6"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specified from time to time.</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vertAlign w:val="superscript"/>
        </w:rPr>
        <w:t>114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3.</w:t>
      </w:r>
      <w:r>
        <w:rPr>
          <w:rFonts w:ascii="Times New Roman" w:cs="Times New Roman" w:eastAsia="Times New Roman" w:hAnsi="Times New Roman"/>
          <w:sz w:val="24"/>
          <w:szCs w:val="24"/>
          <w:color w:val="auto"/>
        </w:rPr>
        <w:t xml:space="preserve"> The quantum of networth and deposit to be maintained by-</w:t>
      </w:r>
    </w:p>
    <w:p>
      <w:pPr>
        <w:spacing w:after="0" w:line="80" w:lineRule="exact"/>
        <w:rPr>
          <w:sz w:val="20"/>
          <w:szCs w:val="20"/>
          <w:color w:val="auto"/>
        </w:rPr>
      </w:pPr>
    </w:p>
    <w:p>
      <w:pPr>
        <w:jc w:val="both"/>
        <w:ind w:left="940" w:firstLine="1"/>
        <w:spacing w:after="0" w:line="353" w:lineRule="auto"/>
        <w:tabs>
          <w:tab w:leader="none" w:pos="1352" w:val="left"/>
        </w:tabs>
        <w:numPr>
          <w:ilvl w:val="0"/>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broker/ clearing member, dealing /clearing and settling trades in securities, other than commodity derivatives, shall be as specified in Table 1 of this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139700</wp:posOffset>
                </wp:positionH>
                <wp:positionV relativeFrom="paragraph">
                  <wp:posOffset>255270</wp:posOffset>
                </wp:positionV>
                <wp:extent cx="182943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pt,20.1pt" to="155.05pt,20.1pt" o:allowincell="f" strokecolor="#000000" strokeweight="0.48pt"/>
            </w:pict>
          </mc:Fallback>
        </mc:AlternateContent>
      </w:r>
    </w:p>
    <w:p>
      <w:pPr>
        <w:spacing w:after="0" w:line="200" w:lineRule="exact"/>
        <w:rPr>
          <w:sz w:val="20"/>
          <w:szCs w:val="20"/>
          <w:color w:val="auto"/>
        </w:rPr>
      </w:pPr>
    </w:p>
    <w:p>
      <w:pPr>
        <w:spacing w:after="0" w:line="282" w:lineRule="exact"/>
        <w:rPr>
          <w:sz w:val="20"/>
          <w:szCs w:val="20"/>
          <w:color w:val="auto"/>
        </w:rPr>
      </w:pPr>
    </w:p>
    <w:p>
      <w:pPr>
        <w:ind w:left="220"/>
        <w:spacing w:after="0" w:line="202" w:lineRule="auto"/>
        <w:tabs>
          <w:tab w:leader="none" w:pos="484" w:val="left"/>
        </w:tabs>
        <w:numPr>
          <w:ilvl w:val="0"/>
          <w:numId w:val="13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Schedule VI inserted by the SEBI (Stock Brokers and Sub-brokers) (Second Amdt.) Regulations,2013 w.e.f 27-09-2013.</w:t>
      </w:r>
    </w:p>
    <w:p>
      <w:pPr>
        <w:spacing w:after="0" w:line="10" w:lineRule="exact"/>
        <w:rPr>
          <w:rFonts w:ascii="Times New Roman" w:cs="Times New Roman" w:eastAsia="Times New Roman" w:hAnsi="Times New Roman"/>
          <w:sz w:val="26"/>
          <w:szCs w:val="26"/>
          <w:color w:val="auto"/>
          <w:vertAlign w:val="superscript"/>
        </w:rPr>
      </w:pPr>
    </w:p>
    <w:p>
      <w:pPr>
        <w:ind w:left="220"/>
        <w:spacing w:after="0" w:line="218" w:lineRule="auto"/>
        <w:tabs>
          <w:tab w:leader="none" w:pos="479" w:val="left"/>
        </w:tabs>
        <w:numPr>
          <w:ilvl w:val="0"/>
          <w:numId w:val="13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(Stock Brokers and Sub-brokers) (Amendment) Regulations, 2015.w.e.f 28-09-2015 Prior to substitution clause 3 read as:</w:t>
      </w:r>
    </w:p>
    <w:p>
      <w:pPr>
        <w:spacing w:after="0" w:line="10" w:lineRule="exact"/>
        <w:rPr>
          <w:rFonts w:ascii="Times New Roman" w:cs="Times New Roman" w:eastAsia="Times New Roman" w:hAnsi="Times New Roman"/>
          <w:sz w:val="25"/>
          <w:szCs w:val="25"/>
          <w:color w:val="auto"/>
          <w:vertAlign w:val="superscript"/>
        </w:rPr>
      </w:pPr>
    </w:p>
    <w:p>
      <w:pPr>
        <w:ind w:left="220" w:right="20"/>
        <w:spacing w:after="0" w:line="23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3</w:t>
      </w:r>
      <w:r>
        <w:rPr>
          <w:rFonts w:ascii="Times New Roman" w:cs="Times New Roman" w:eastAsia="Times New Roman" w:hAnsi="Times New Roman"/>
          <w:sz w:val="20"/>
          <w:szCs w:val="20"/>
          <w:color w:val="auto"/>
        </w:rPr>
        <w:t>. The quantum of networth and deposit to be maintained by the stock broker/clearing member shall be as specified in the Table provided in this Schedule "</w:t>
      </w:r>
    </w:p>
    <w:p>
      <w:pPr>
        <w:spacing w:after="0" w:line="10" w:lineRule="exact"/>
        <w:rPr>
          <w:rFonts w:ascii="Times New Roman" w:cs="Times New Roman" w:eastAsia="Times New Roman" w:hAnsi="Times New Roman"/>
          <w:sz w:val="25"/>
          <w:szCs w:val="25"/>
          <w:color w:val="auto"/>
          <w:vertAlign w:val="superscript"/>
        </w:rPr>
      </w:pPr>
    </w:p>
    <w:p>
      <w:pPr>
        <w:ind w:left="220"/>
        <w:spacing w:after="0" w:line="235"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“clearing corporation or clearing house” means the clearing corporation or clearing house of a recognised stock exchange to clear and settle trades in securities;</w:t>
      </w:r>
    </w:p>
    <w:p>
      <w:pPr>
        <w:sectPr>
          <w:pgSz w:w="11900" w:h="16838" w:orient="portrait"/>
          <w:cols w:equalWidth="0" w:num="1">
            <w:col w:w="9260"/>
          </w:cols>
          <w:pgMar w:left="1220" w:top="1440" w:right="1424" w:bottom="1104" w:gutter="0" w:footer="0" w:header="0"/>
        </w:sectPr>
      </w:pPr>
    </w:p>
    <w:bookmarkStart w:id="46" w:name="page47"/>
    <w:bookmarkEnd w:id="46"/>
    <w:p>
      <w:pPr>
        <w:spacing w:after="0" w:line="12" w:lineRule="exact"/>
        <w:rPr>
          <w:sz w:val="20"/>
          <w:szCs w:val="20"/>
          <w:color w:val="auto"/>
        </w:rPr>
      </w:pPr>
    </w:p>
    <w:p>
      <w:pPr>
        <w:ind w:left="720" w:right="560" w:firstLine="1"/>
        <w:spacing w:after="0" w:line="348" w:lineRule="auto"/>
        <w:tabs>
          <w:tab w:leader="none" w:pos="1146"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stock broker/ clearing member, dealing/ clearing and settling trades in commodity derivatives, shall be as specified in Table 2 of this Schedule:</w:t>
      </w:r>
    </w:p>
    <w:p>
      <w:pPr>
        <w:spacing w:after="0" w:line="25" w:lineRule="exact"/>
        <w:rPr>
          <w:sz w:val="20"/>
          <w:szCs w:val="20"/>
          <w:color w:val="auto"/>
        </w:rPr>
      </w:pPr>
    </w:p>
    <w:p>
      <w:pPr>
        <w:jc w:val="both"/>
        <w:ind w:left="480" w:right="580"/>
        <w:spacing w:after="0" w:line="358" w:lineRule="auto"/>
        <w:rPr>
          <w:sz w:val="20"/>
          <w:szCs w:val="20"/>
          <w:color w:val="auto"/>
        </w:rPr>
      </w:pPr>
      <w:r>
        <w:rPr>
          <w:rFonts w:ascii="Times New Roman" w:cs="Times New Roman" w:eastAsia="Times New Roman" w:hAnsi="Times New Roman"/>
          <w:sz w:val="24"/>
          <w:szCs w:val="24"/>
          <w:color w:val="auto"/>
        </w:rPr>
        <w:t>Provided that a person dealing in commodity derivatives as a commodity derivatives broker, clearing and settling trades as a commodity derivatives clearing member or self-clearing member, immediately before the transfer and vesting of rights and assets of the Forward Markets Commission with the Securities and Exchange Board of India, shall maintain the networth and deposit as specified by the commodity derivatives exchange, of which it holds membership: Provided further that within a period of one year from the date of transfer and vesting of rights and assets of the Forward Markets Commission with the Securities and Exchange Board of India, such persons shall satisfy the networth and deposit as specified in Table 2 of this Schedule.</w:t>
      </w:r>
    </w:p>
    <w:p>
      <w:pPr>
        <w:spacing w:after="0" w:line="26" w:lineRule="exact"/>
        <w:rPr>
          <w:sz w:val="20"/>
          <w:szCs w:val="20"/>
          <w:color w:val="auto"/>
        </w:rPr>
      </w:pPr>
    </w:p>
    <w:p>
      <w:pPr>
        <w:ind w:left="480" w:right="1400" w:hanging="360"/>
        <w:spacing w:after="0" w:line="348" w:lineRule="auto"/>
        <w:tabs>
          <w:tab w:leader="none" w:pos="518"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quantum of deposit to be maintained by the stock broker/clearing member shall be separately calculated segment wise.</w:t>
      </w:r>
    </w:p>
    <w:p>
      <w:pPr>
        <w:spacing w:after="0" w:line="25" w:lineRule="exact"/>
        <w:rPr>
          <w:rFonts w:ascii="Times New Roman" w:cs="Times New Roman" w:eastAsia="Times New Roman" w:hAnsi="Times New Roman"/>
          <w:sz w:val="24"/>
          <w:szCs w:val="24"/>
          <w:b w:val="1"/>
          <w:bCs w:val="1"/>
          <w:color w:val="auto"/>
        </w:rPr>
      </w:pPr>
    </w:p>
    <w:p>
      <w:pPr>
        <w:jc w:val="both"/>
        <w:ind w:left="480" w:right="1060" w:hanging="360"/>
        <w:spacing w:after="0" w:line="357" w:lineRule="auto"/>
        <w:tabs>
          <w:tab w:leader="none" w:pos="523" w:val="left"/>
        </w:tabs>
        <w:numPr>
          <w:ilvl w:val="0"/>
          <w:numId w:val="1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quantum of networth to be maintained by the stock broker/clearing member shall be collectively reckoned for all segments. It therefore means that if a stock broker/clearing member has a networth which is higher, then he may not be required to maintain separate networth for the other segments requiring lower networth.</w:t>
      </w:r>
    </w:p>
    <w:p>
      <w:pPr>
        <w:ind w:left="3880"/>
        <w:spacing w:after="0" w:line="234" w:lineRule="auto"/>
        <w:rPr>
          <w:sz w:val="20"/>
          <w:szCs w:val="20"/>
          <w:color w:val="auto"/>
        </w:rPr>
      </w:pPr>
      <w:r>
        <w:rPr>
          <w:rFonts w:ascii="Calibri" w:cs="Calibri" w:eastAsia="Calibri" w:hAnsi="Calibri"/>
          <w:sz w:val="31"/>
          <w:szCs w:val="31"/>
          <w:color w:val="auto"/>
          <w:vertAlign w:val="superscript"/>
        </w:rPr>
        <w:t>115</w:t>
      </w:r>
      <w:r>
        <w:rPr>
          <w:rFonts w:ascii="Calibri" w:cs="Calibri" w:eastAsia="Calibri" w:hAnsi="Calibri"/>
          <w:sz w:val="24"/>
          <w:szCs w:val="24"/>
          <w:color w:val="auto"/>
        </w:rPr>
        <w:t xml:space="preserve">[ </w:t>
      </w:r>
      <w:r>
        <w:rPr>
          <w:rFonts w:ascii="Times New Roman" w:cs="Times New Roman" w:eastAsia="Times New Roman" w:hAnsi="Times New Roman"/>
          <w:sz w:val="24"/>
          <w:szCs w:val="24"/>
          <w:b w:val="1"/>
          <w:bCs w:val="1"/>
          <w:color w:val="auto"/>
        </w:rPr>
        <w:t>TABLE 1</w:t>
      </w:r>
    </w:p>
    <w:p>
      <w:pPr>
        <w:spacing w:after="0" w:line="7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NETWORTH AND DEPOSIT FOR MEMBERS DEALING IN SECURITIES, OTHER</w:t>
      </w:r>
    </w:p>
    <w:p>
      <w:pPr>
        <w:spacing w:after="0" w:line="137"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24"/>
          <w:szCs w:val="24"/>
          <w:b w:val="1"/>
          <w:bCs w:val="1"/>
          <w:color w:val="auto"/>
        </w:rPr>
        <w:t>THAN COMMODITY DERIVATIVES</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173355</wp:posOffset>
                </wp:positionH>
                <wp:positionV relativeFrom="paragraph">
                  <wp:posOffset>612140</wp:posOffset>
                </wp:positionV>
                <wp:extent cx="12700" cy="127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4" o:spid="_x0000_s1099" style="position:absolute;margin-left:13.65pt;margin-top:48.2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6073775</wp:posOffset>
                </wp:positionH>
                <wp:positionV relativeFrom="paragraph">
                  <wp:posOffset>612140</wp:posOffset>
                </wp:positionV>
                <wp:extent cx="12700" cy="127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5" o:spid="_x0000_s1100" style="position:absolute;margin-left:478.25pt;margin-top:48.2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290" w:type="dxa"/>
        <w:tblCellMar>
          <w:top w:w="0" w:type="dxa"/>
          <w:left w:w="0" w:type="dxa"/>
          <w:bottom w:w="0" w:type="dxa"/>
          <w:right w:w="0" w:type="dxa"/>
        </w:tblCellMar>
      </w:tblPr>
      <w:tr>
        <w:trPr>
          <w:trHeight w:val="285"/>
        </w:trPr>
        <w:tc>
          <w:tcPr>
            <w:tcW w:w="146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Segment</w:t>
            </w:r>
          </w:p>
        </w:tc>
        <w:tc>
          <w:tcPr>
            <w:tcW w:w="2500" w:type="dxa"/>
            <w:vAlign w:val="bottom"/>
            <w:tcBorders>
              <w:top w:val="single" w:sz="8" w:color="auto"/>
              <w:right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Stock Broker</w:t>
            </w:r>
          </w:p>
        </w:tc>
        <w:tc>
          <w:tcPr>
            <w:tcW w:w="2460" w:type="dxa"/>
            <w:vAlign w:val="bottom"/>
            <w:tcBorders>
              <w:top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Clearing member</w:t>
            </w:r>
          </w:p>
        </w:tc>
        <w:tc>
          <w:tcPr>
            <w:tcW w:w="2900" w:type="dxa"/>
            <w:vAlign w:val="bottom"/>
            <w:tcBorders>
              <w:top w:val="single" w:sz="8" w:color="auto"/>
              <w:right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Self clearing member</w:t>
            </w:r>
          </w:p>
        </w:tc>
      </w:tr>
      <w:tr>
        <w:trPr>
          <w:trHeight w:val="282"/>
        </w:trPr>
        <w:tc>
          <w:tcPr>
            <w:tcW w:w="1460" w:type="dxa"/>
            <w:vAlign w:val="bottom"/>
            <w:tcBorders>
              <w:left w:val="single" w:sz="8" w:color="auto"/>
              <w:right w:val="single" w:sz="8" w:color="auto"/>
            </w:tcBorders>
          </w:tcPr>
          <w:p>
            <w:pPr>
              <w:spacing w:after="0"/>
              <w:rPr>
                <w:sz w:val="24"/>
                <w:szCs w:val="24"/>
                <w:color w:val="auto"/>
              </w:rPr>
            </w:pPr>
          </w:p>
        </w:tc>
        <w:tc>
          <w:tcPr>
            <w:tcW w:w="1520" w:type="dxa"/>
            <w:vAlign w:val="bottom"/>
            <w:tcBorders>
              <w:bottom w:val="single" w:sz="8" w:color="auto"/>
            </w:tcBorders>
            <w:gridSpan w:val="2"/>
          </w:tcPr>
          <w:p>
            <w:pPr>
              <w:jc w:val="center"/>
              <w:ind w:left="820"/>
              <w:spacing w:after="0"/>
              <w:rPr>
                <w:sz w:val="20"/>
                <w:szCs w:val="20"/>
                <w:color w:val="auto"/>
              </w:rPr>
            </w:pPr>
            <w:r>
              <w:rPr>
                <w:rFonts w:ascii="Times New Roman" w:cs="Times New Roman" w:eastAsia="Times New Roman" w:hAnsi="Times New Roman"/>
                <w:sz w:val="24"/>
                <w:szCs w:val="24"/>
                <w:b w:val="1"/>
                <w:bCs w:val="1"/>
                <w:color w:val="auto"/>
              </w:rPr>
              <w:t xml:space="preserve">(in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tc>
        <w:tc>
          <w:tcPr>
            <w:tcW w:w="980" w:type="dxa"/>
            <w:vAlign w:val="bottom"/>
            <w:tcBorders>
              <w:bottom w:val="single" w:sz="8" w:color="auto"/>
              <w:right w:val="single" w:sz="8" w:color="auto"/>
            </w:tcBorders>
          </w:tcPr>
          <w:p>
            <w:pPr>
              <w:spacing w:after="0"/>
              <w:rPr>
                <w:sz w:val="24"/>
                <w:szCs w:val="24"/>
                <w:color w:val="auto"/>
              </w:rPr>
            </w:pPr>
          </w:p>
        </w:tc>
        <w:tc>
          <w:tcPr>
            <w:tcW w:w="2460" w:type="dxa"/>
            <w:vAlign w:val="bottom"/>
            <w:tcBorders>
              <w:bottom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rPr>
              <w:t xml:space="preserve">(in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tc>
        <w:tc>
          <w:tcPr>
            <w:tcW w:w="1140" w:type="dxa"/>
            <w:vAlign w:val="bottom"/>
            <w:tcBorders>
              <w:bottom w:val="single" w:sz="8" w:color="auto"/>
            </w:tcBorders>
          </w:tcPr>
          <w:p>
            <w:pPr>
              <w:spacing w:after="0"/>
              <w:rPr>
                <w:sz w:val="24"/>
                <w:szCs w:val="24"/>
                <w:color w:val="auto"/>
              </w:rPr>
            </w:pPr>
          </w:p>
        </w:tc>
        <w:tc>
          <w:tcPr>
            <w:tcW w:w="1760" w:type="dxa"/>
            <w:vAlign w:val="bottom"/>
            <w:tcBorders>
              <w:bottom w:val="single" w:sz="8" w:color="auto"/>
              <w:right w:val="single" w:sz="8" w:color="auto"/>
            </w:tcBorders>
            <w:gridSpan w:val="2"/>
          </w:tcPr>
          <w:p>
            <w:pPr>
              <w:jc w:val="center"/>
              <w:ind w:right="1060"/>
              <w:spacing w:after="0"/>
              <w:rPr>
                <w:sz w:val="20"/>
                <w:szCs w:val="20"/>
                <w:color w:val="auto"/>
              </w:rPr>
            </w:pPr>
            <w:r>
              <w:rPr>
                <w:rFonts w:ascii="Times New Roman" w:cs="Times New Roman" w:eastAsia="Times New Roman" w:hAnsi="Times New Roman"/>
                <w:sz w:val="24"/>
                <w:szCs w:val="24"/>
                <w:b w:val="1"/>
                <w:bCs w:val="1"/>
                <w:color w:val="auto"/>
              </w:rPr>
              <w:t xml:space="preserve">(in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tc>
      </w:tr>
      <w:tr>
        <w:trPr>
          <w:trHeight w:val="267"/>
        </w:trPr>
        <w:tc>
          <w:tcPr>
            <w:tcW w:w="1460" w:type="dxa"/>
            <w:vAlign w:val="bottom"/>
            <w:tcBorders>
              <w:left w:val="single" w:sz="8" w:color="auto"/>
              <w:bottom w:val="single" w:sz="8" w:color="auto"/>
              <w:right w:val="single" w:sz="8" w:color="auto"/>
            </w:tcBorders>
          </w:tcPr>
          <w:p>
            <w:pPr>
              <w:spacing w:after="0"/>
              <w:rPr>
                <w:sz w:val="23"/>
                <w:szCs w:val="23"/>
                <w:color w:val="auto"/>
              </w:rPr>
            </w:pPr>
          </w:p>
        </w:tc>
        <w:tc>
          <w:tcPr>
            <w:tcW w:w="13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8"/>
              </w:rPr>
              <w:t>Networth</w:t>
            </w:r>
          </w:p>
        </w:tc>
        <w:tc>
          <w:tcPr>
            <w:tcW w:w="160" w:type="dxa"/>
            <w:vAlign w:val="bottom"/>
            <w:tcBorders>
              <w:bottom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jc w:val="center"/>
              <w:ind w:right="80"/>
              <w:spacing w:after="0" w:line="265" w:lineRule="exact"/>
              <w:rPr>
                <w:sz w:val="20"/>
                <w:szCs w:val="20"/>
                <w:color w:val="auto"/>
              </w:rPr>
            </w:pPr>
            <w:r>
              <w:rPr>
                <w:rFonts w:ascii="Times New Roman" w:cs="Times New Roman" w:eastAsia="Times New Roman" w:hAnsi="Times New Roman"/>
                <w:sz w:val="24"/>
                <w:szCs w:val="24"/>
                <w:b w:val="1"/>
                <w:bCs w:val="1"/>
                <w:color w:val="auto"/>
              </w:rPr>
              <w:t>Deposit</w:t>
            </w:r>
          </w:p>
        </w:tc>
        <w:tc>
          <w:tcPr>
            <w:tcW w:w="12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Networth</w:t>
            </w:r>
          </w:p>
        </w:tc>
        <w:tc>
          <w:tcPr>
            <w:tcW w:w="120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8"/>
              </w:rPr>
              <w:t>Deposit</w:t>
            </w:r>
          </w:p>
        </w:tc>
        <w:tc>
          <w:tcPr>
            <w:tcW w:w="1140" w:type="dxa"/>
            <w:vAlign w:val="bottom"/>
            <w:tcBorders>
              <w:bottom w:val="single" w:sz="8" w:color="auto"/>
            </w:tcBorders>
          </w:tcPr>
          <w:p>
            <w:pPr>
              <w:jc w:val="center"/>
              <w:ind w:left="40"/>
              <w:spacing w:after="0" w:line="265" w:lineRule="exact"/>
              <w:rPr>
                <w:sz w:val="20"/>
                <w:szCs w:val="20"/>
                <w:color w:val="auto"/>
              </w:rPr>
            </w:pPr>
            <w:r>
              <w:rPr>
                <w:rFonts w:ascii="Times New Roman" w:cs="Times New Roman" w:eastAsia="Times New Roman" w:hAnsi="Times New Roman"/>
                <w:sz w:val="24"/>
                <w:szCs w:val="24"/>
                <w:b w:val="1"/>
                <w:bCs w:val="1"/>
                <w:color w:val="auto"/>
              </w:rPr>
              <w:t>Networth</w:t>
            </w:r>
          </w:p>
        </w:tc>
        <w:tc>
          <w:tcPr>
            <w:tcW w:w="200" w:type="dxa"/>
            <w:vAlign w:val="bottom"/>
            <w:tcBorders>
              <w:bottom w:val="single" w:sz="8" w:color="auto"/>
              <w:right w:val="single" w:sz="8" w:color="auto"/>
            </w:tcBorders>
          </w:tcPr>
          <w:p>
            <w:pPr>
              <w:spacing w:after="0"/>
              <w:rPr>
                <w:sz w:val="23"/>
                <w:szCs w:val="23"/>
                <w:color w:val="auto"/>
              </w:rPr>
            </w:pPr>
          </w:p>
        </w:tc>
        <w:tc>
          <w:tcPr>
            <w:tcW w:w="15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8"/>
              </w:rPr>
              <w:t>Deposit</w:t>
            </w:r>
          </w:p>
        </w:tc>
      </w:tr>
      <w:tr>
        <w:trPr>
          <w:trHeight w:val="265"/>
        </w:trPr>
        <w:tc>
          <w:tcPr>
            <w:tcW w:w="1460" w:type="dxa"/>
            <w:vAlign w:val="bottom"/>
            <w:tcBorders>
              <w:left w:val="single" w:sz="8" w:color="auto"/>
              <w:bottom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Cash</w:t>
            </w:r>
          </w:p>
        </w:tc>
        <w:tc>
          <w:tcPr>
            <w:tcW w:w="13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60" w:type="dxa"/>
            <w:vAlign w:val="bottom"/>
            <w:tcBorders>
              <w:bottom w:val="single" w:sz="8" w:color="auto"/>
            </w:tcBorders>
          </w:tcPr>
          <w:p>
            <w:pPr>
              <w:spacing w:after="0"/>
              <w:rPr>
                <w:sz w:val="23"/>
                <w:szCs w:val="23"/>
                <w:color w:val="auto"/>
              </w:rPr>
            </w:pPr>
          </w:p>
        </w:tc>
        <w:tc>
          <w:tcPr>
            <w:tcW w:w="980" w:type="dxa"/>
            <w:vAlign w:val="bottom"/>
            <w:tcBorders>
              <w:bottom w:val="single" w:sz="8" w:color="auto"/>
              <w:right w:val="single" w:sz="8" w:color="auto"/>
            </w:tcBorders>
          </w:tcPr>
          <w:p>
            <w:pPr>
              <w:jc w:val="center"/>
              <w:ind w:right="100"/>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2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20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140" w:type="dxa"/>
            <w:vAlign w:val="bottom"/>
            <w:tcBorders>
              <w:bottom w:val="single" w:sz="8" w:color="auto"/>
            </w:tcBorders>
          </w:tcPr>
          <w:p>
            <w:pPr>
              <w:jc w:val="center"/>
              <w:ind w:left="60"/>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200" w:type="dxa"/>
            <w:vAlign w:val="bottom"/>
            <w:tcBorders>
              <w:bottom w:val="single" w:sz="8" w:color="auto"/>
              <w:right w:val="single" w:sz="8" w:color="auto"/>
            </w:tcBorders>
          </w:tcPr>
          <w:p>
            <w:pPr>
              <w:spacing w:after="0"/>
              <w:rPr>
                <w:sz w:val="23"/>
                <w:szCs w:val="23"/>
                <w:color w:val="auto"/>
              </w:rPr>
            </w:pPr>
          </w:p>
        </w:tc>
        <w:tc>
          <w:tcPr>
            <w:tcW w:w="1560" w:type="dxa"/>
            <w:vAlign w:val="bottom"/>
            <w:tcBorders>
              <w:bottom w:val="single" w:sz="8" w:color="auto"/>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r>
      <w:tr>
        <w:trPr>
          <w:trHeight w:val="270"/>
        </w:trPr>
        <w:tc>
          <w:tcPr>
            <w:tcW w:w="1460" w:type="dxa"/>
            <w:vAlign w:val="bottom"/>
            <w:tcBorders>
              <w:left w:val="single" w:sz="8" w:color="auto"/>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b w:val="1"/>
                <w:bCs w:val="1"/>
                <w:color w:val="auto"/>
              </w:rPr>
              <w:t>Equity</w:t>
            </w:r>
          </w:p>
        </w:tc>
        <w:tc>
          <w:tcPr>
            <w:tcW w:w="1360" w:type="dxa"/>
            <w:vAlign w:val="bottom"/>
            <w:tcBorders>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w w:val="99"/>
              </w:rPr>
              <w:t>*</w:t>
            </w:r>
          </w:p>
        </w:tc>
        <w:tc>
          <w:tcPr>
            <w:tcW w:w="160" w:type="dxa"/>
            <w:vAlign w:val="bottom"/>
          </w:tcPr>
          <w:p>
            <w:pPr>
              <w:spacing w:after="0"/>
              <w:rPr>
                <w:sz w:val="23"/>
                <w:szCs w:val="23"/>
                <w:color w:val="auto"/>
              </w:rPr>
            </w:pPr>
          </w:p>
        </w:tc>
        <w:tc>
          <w:tcPr>
            <w:tcW w:w="980" w:type="dxa"/>
            <w:vAlign w:val="bottom"/>
            <w:tcBorders>
              <w:right w:val="single" w:sz="8" w:color="auto"/>
            </w:tcBorders>
          </w:tcPr>
          <w:p>
            <w:pPr>
              <w:jc w:val="center"/>
              <w:ind w:right="100"/>
              <w:spacing w:after="0" w:line="270" w:lineRule="exact"/>
              <w:rPr>
                <w:sz w:val="20"/>
                <w:szCs w:val="20"/>
                <w:color w:val="auto"/>
              </w:rPr>
            </w:pPr>
            <w:r>
              <w:rPr>
                <w:rFonts w:ascii="Times New Roman" w:cs="Times New Roman" w:eastAsia="Times New Roman" w:hAnsi="Times New Roman"/>
                <w:sz w:val="24"/>
                <w:szCs w:val="24"/>
                <w:b w:val="1"/>
                <w:bCs w:val="1"/>
                <w:color w:val="auto"/>
                <w:w w:val="99"/>
              </w:rPr>
              <w:t>*</w:t>
            </w:r>
          </w:p>
        </w:tc>
        <w:tc>
          <w:tcPr>
            <w:tcW w:w="1260" w:type="dxa"/>
            <w:vAlign w:val="bottom"/>
            <w:tcBorders>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rPr>
              <w:t>3 crore</w:t>
            </w:r>
          </w:p>
        </w:tc>
        <w:tc>
          <w:tcPr>
            <w:tcW w:w="1200" w:type="dxa"/>
            <w:vAlign w:val="bottom"/>
            <w:tcBorders>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rPr>
              <w:t>50 lakh</w:t>
            </w:r>
          </w:p>
        </w:tc>
        <w:tc>
          <w:tcPr>
            <w:tcW w:w="1140" w:type="dxa"/>
            <w:vAlign w:val="bottom"/>
          </w:tcPr>
          <w:p>
            <w:pPr>
              <w:jc w:val="center"/>
              <w:ind w:left="60"/>
              <w:spacing w:after="0" w:line="270" w:lineRule="exact"/>
              <w:rPr>
                <w:sz w:val="20"/>
                <w:szCs w:val="20"/>
                <w:color w:val="auto"/>
              </w:rPr>
            </w:pPr>
            <w:r>
              <w:rPr>
                <w:rFonts w:ascii="Times New Roman" w:cs="Times New Roman" w:eastAsia="Times New Roman" w:hAnsi="Times New Roman"/>
                <w:sz w:val="24"/>
                <w:szCs w:val="24"/>
                <w:color w:val="auto"/>
              </w:rPr>
              <w:t>1 crore</w:t>
            </w:r>
          </w:p>
        </w:tc>
        <w:tc>
          <w:tcPr>
            <w:tcW w:w="2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jc w:val="center"/>
              <w:spacing w:after="0" w:line="270" w:lineRule="exact"/>
              <w:rPr>
                <w:sz w:val="20"/>
                <w:szCs w:val="20"/>
                <w:color w:val="auto"/>
              </w:rPr>
            </w:pPr>
            <w:r>
              <w:rPr>
                <w:rFonts w:ascii="Times New Roman" w:cs="Times New Roman" w:eastAsia="Times New Roman" w:hAnsi="Times New Roman"/>
                <w:sz w:val="24"/>
                <w:szCs w:val="24"/>
                <w:color w:val="auto"/>
              </w:rPr>
              <w:t>50 lakh</w:t>
            </w:r>
          </w:p>
        </w:tc>
      </w:tr>
      <w:tr>
        <w:trPr>
          <w:trHeight w:val="281"/>
        </w:trPr>
        <w:tc>
          <w:tcPr>
            <w:tcW w:w="146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136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11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r>
      <w:tr>
        <w:trPr>
          <w:trHeight w:val="280"/>
        </w:trPr>
        <w:tc>
          <w:tcPr>
            <w:tcW w:w="146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Currency</w:t>
            </w:r>
          </w:p>
        </w:tc>
        <w:tc>
          <w:tcPr>
            <w:tcW w:w="13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7"/>
              </w:rPr>
              <w:t>1 crore</w:t>
            </w:r>
          </w:p>
        </w:tc>
        <w:tc>
          <w:tcPr>
            <w:tcW w:w="160" w:type="dxa"/>
            <w:vAlign w:val="bottom"/>
          </w:tcPr>
          <w:p>
            <w:pPr>
              <w:spacing w:after="0"/>
              <w:rPr>
                <w:sz w:val="24"/>
                <w:szCs w:val="24"/>
                <w:color w:val="auto"/>
              </w:rPr>
            </w:pPr>
          </w:p>
        </w:tc>
        <w:tc>
          <w:tcPr>
            <w:tcW w:w="980" w:type="dxa"/>
            <w:vAlign w:val="bottom"/>
            <w:tcBorders>
              <w:right w:val="single" w:sz="8" w:color="auto"/>
            </w:tcBorders>
          </w:tcPr>
          <w:p>
            <w:pPr>
              <w:jc w:val="center"/>
              <w:ind w:right="100"/>
              <w:spacing w:after="0"/>
              <w:rPr>
                <w:sz w:val="20"/>
                <w:szCs w:val="20"/>
                <w:color w:val="auto"/>
              </w:rPr>
            </w:pPr>
            <w:r>
              <w:rPr>
                <w:rFonts w:ascii="Times New Roman" w:cs="Times New Roman" w:eastAsia="Times New Roman" w:hAnsi="Times New Roman"/>
                <w:sz w:val="24"/>
                <w:szCs w:val="24"/>
                <w:b w:val="1"/>
                <w:bCs w:val="1"/>
                <w:color w:val="auto"/>
                <w:w w:val="99"/>
              </w:rPr>
              <w:t>*</w:t>
            </w:r>
          </w:p>
        </w:tc>
        <w:tc>
          <w:tcPr>
            <w:tcW w:w="12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10 crore</w:t>
            </w:r>
          </w:p>
        </w:tc>
        <w:tc>
          <w:tcPr>
            <w:tcW w:w="12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50 lakh</w:t>
            </w:r>
          </w:p>
        </w:tc>
        <w:tc>
          <w:tcPr>
            <w:tcW w:w="1140" w:type="dxa"/>
            <w:vAlign w:val="bottom"/>
          </w:tcPr>
          <w:p>
            <w:pPr>
              <w:jc w:val="center"/>
              <w:ind w:left="60"/>
              <w:spacing w:after="0"/>
              <w:rPr>
                <w:sz w:val="20"/>
                <w:szCs w:val="20"/>
                <w:color w:val="auto"/>
              </w:rPr>
            </w:pPr>
            <w:r>
              <w:rPr>
                <w:rFonts w:ascii="Times New Roman" w:cs="Times New Roman" w:eastAsia="Times New Roman" w:hAnsi="Times New Roman"/>
                <w:sz w:val="24"/>
                <w:szCs w:val="24"/>
                <w:color w:val="auto"/>
              </w:rPr>
              <w:t>5 crore</w:t>
            </w:r>
          </w:p>
        </w:tc>
        <w:tc>
          <w:tcPr>
            <w:tcW w:w="2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50 lakh</w:t>
            </w:r>
          </w:p>
        </w:tc>
      </w:tr>
      <w:tr>
        <w:trPr>
          <w:trHeight w:val="286"/>
        </w:trPr>
        <w:tc>
          <w:tcPr>
            <w:tcW w:w="146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Derivatives</w:t>
            </w:r>
          </w:p>
        </w:tc>
        <w:tc>
          <w:tcPr>
            <w:tcW w:w="1360" w:type="dxa"/>
            <w:vAlign w:val="bottom"/>
            <w:tcBorders>
              <w:right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1140" w:type="dxa"/>
            <w:vAlign w:val="bottom"/>
          </w:tcPr>
          <w:p>
            <w:pPr>
              <w:spacing w:after="0"/>
              <w:rPr>
                <w:sz w:val="24"/>
                <w:szCs w:val="24"/>
                <w:color w:val="auto"/>
              </w:rPr>
            </w:pPr>
          </w:p>
        </w:tc>
        <w:tc>
          <w:tcPr>
            <w:tcW w:w="2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1091565</wp:posOffset>
                </wp:positionH>
                <wp:positionV relativeFrom="paragraph">
                  <wp:posOffset>-1443990</wp:posOffset>
                </wp:positionV>
                <wp:extent cx="12700" cy="1333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000000"/>
                        </a:solidFill>
                      </wps:spPr>
                      <wps:bodyPr/>
                    </wps:wsp>
                  </a:graphicData>
                </a:graphic>
              </wp:anchor>
            </w:drawing>
          </mc:Choice>
          <mc:Fallback>
            <w:pict>
              <v:rect id="Shape 76" o:spid="_x0000_s1101" style="position:absolute;margin-left:85.95pt;margin-top:-113.69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2671445</wp:posOffset>
                </wp:positionH>
                <wp:positionV relativeFrom="paragraph">
                  <wp:posOffset>-1443990</wp:posOffset>
                </wp:positionV>
                <wp:extent cx="12065" cy="1333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000000"/>
                        </a:solidFill>
                      </wps:spPr>
                      <wps:bodyPr/>
                    </wps:wsp>
                  </a:graphicData>
                </a:graphic>
              </wp:anchor>
            </w:drawing>
          </mc:Choice>
          <mc:Fallback>
            <w:pict>
              <v:rect id="Shape 77" o:spid="_x0000_s1102" style="position:absolute;margin-left:210.35pt;margin-top:-113.69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4232275</wp:posOffset>
                </wp:positionH>
                <wp:positionV relativeFrom="paragraph">
                  <wp:posOffset>-1443990</wp:posOffset>
                </wp:positionV>
                <wp:extent cx="12065" cy="1333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000000"/>
                        </a:solidFill>
                      </wps:spPr>
                      <wps:bodyPr/>
                    </wps:wsp>
                  </a:graphicData>
                </a:graphic>
              </wp:anchor>
            </w:drawing>
          </mc:Choice>
          <mc:Fallback>
            <w:pict>
              <v:rect id="Shape 78" o:spid="_x0000_s1103" style="position:absolute;margin-left:333.25pt;margin-top:-113.69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2671445</wp:posOffset>
                </wp:positionH>
                <wp:positionV relativeFrom="paragraph">
                  <wp:posOffset>-367665</wp:posOffset>
                </wp:positionV>
                <wp:extent cx="12065" cy="1333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000000"/>
                        </a:solidFill>
                      </wps:spPr>
                      <wps:bodyPr/>
                    </wps:wsp>
                  </a:graphicData>
                </a:graphic>
              </wp:anchor>
            </w:drawing>
          </mc:Choice>
          <mc:Fallback>
            <w:pict>
              <v:rect id="Shape 79" o:spid="_x0000_s1104" style="position:absolute;margin-left:210.35pt;margin-top:-28.9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176530</wp:posOffset>
                </wp:positionH>
                <wp:positionV relativeFrom="paragraph">
                  <wp:posOffset>-362585</wp:posOffset>
                </wp:positionV>
                <wp:extent cx="590677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67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28.5499pt" to="479pt,-28.54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176530</wp:posOffset>
                </wp:positionH>
                <wp:positionV relativeFrom="paragraph">
                  <wp:posOffset>-2540</wp:posOffset>
                </wp:positionV>
                <wp:extent cx="590677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67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0.1999pt" to="479pt,-0.1999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853440</wp:posOffset>
                </wp:positionV>
                <wp:extent cx="182943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2pt" to="144.05pt,67.2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right="540"/>
        <w:spacing w:after="0" w:line="218" w:lineRule="auto"/>
        <w:tabs>
          <w:tab w:leader="none" w:pos="259" w:val="left"/>
        </w:tabs>
        <w:numPr>
          <w:ilvl w:val="0"/>
          <w:numId w:val="13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(Stock Brokers and Sub-brokers) (Amendment) Regulations, 2015.w.e.f 28-09-2015 Prior to substitution the heading for the table read as:</w:t>
      </w:r>
    </w:p>
    <w:p>
      <w:pPr>
        <w:spacing w:after="0" w:line="2" w:lineRule="exact"/>
        <w:rPr>
          <w:rFonts w:ascii="Times New Roman" w:cs="Times New Roman" w:eastAsia="Times New Roman" w:hAnsi="Times New Roman"/>
          <w:sz w:val="25"/>
          <w:szCs w:val="25"/>
          <w:color w:val="auto"/>
          <w:vertAlign w:val="superscript"/>
        </w:rPr>
      </w:pPr>
    </w:p>
    <w:p>
      <w:pPr>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 TABLE ON NETWORTH AND DEPOSIT"</w:t>
      </w:r>
    </w:p>
    <w:p>
      <w:pPr>
        <w:sectPr>
          <w:pgSz w:w="11900" w:h="16838" w:orient="portrait"/>
          <w:cols w:equalWidth="0" w:num="1">
            <w:col w:w="9580"/>
          </w:cols>
          <w:pgMar w:left="1440" w:top="1440" w:right="884" w:bottom="872" w:gutter="0" w:footer="0" w:header="0"/>
        </w:sectPr>
      </w:pPr>
    </w:p>
    <w:bookmarkStart w:id="47" w:name="page48"/>
    <w:bookmarkEnd w:id="47"/>
    <w:p>
      <w:pPr>
        <w:spacing w:after="0" w:line="1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1087755</wp:posOffset>
                </wp:positionH>
                <wp:positionV relativeFrom="page">
                  <wp:posOffset>912495</wp:posOffset>
                </wp:positionV>
                <wp:extent cx="12700" cy="1270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83" o:spid="_x0000_s1108" style="position:absolute;margin-left:85.65pt;margin-top:71.85pt;width:1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2005965</wp:posOffset>
                </wp:positionH>
                <wp:positionV relativeFrom="page">
                  <wp:posOffset>915670</wp:posOffset>
                </wp:positionV>
                <wp:extent cx="12700" cy="1270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84" o:spid="_x0000_s1109" style="position:absolute;margin-left:157.95pt;margin-top:72.1pt;width:1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1097280</wp:posOffset>
                </wp:positionH>
                <wp:positionV relativeFrom="page">
                  <wp:posOffset>917575</wp:posOffset>
                </wp:positionV>
                <wp:extent cx="177165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71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6.4pt,72.25pt" to="225.9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2865755</wp:posOffset>
                </wp:positionH>
                <wp:positionV relativeFrom="page">
                  <wp:posOffset>912495</wp:posOffset>
                </wp:positionV>
                <wp:extent cx="12700" cy="127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86" o:spid="_x0000_s1111" style="position:absolute;margin-left:225.65pt;margin-top:71.85pt;width:1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3585845</wp:posOffset>
                </wp:positionH>
                <wp:positionV relativeFrom="page">
                  <wp:posOffset>915670</wp:posOffset>
                </wp:positionV>
                <wp:extent cx="12065" cy="127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87" o:spid="_x0000_s1112" style="position:absolute;margin-left:282.35pt;margin-top:72.1pt;width:0.95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4396740</wp:posOffset>
                </wp:positionH>
                <wp:positionV relativeFrom="page">
                  <wp:posOffset>915670</wp:posOffset>
                </wp:positionV>
                <wp:extent cx="12065" cy="127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88" o:spid="_x0000_s1113" style="position:absolute;margin-left:346.2pt;margin-top:72.1pt;width:0.95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5146675</wp:posOffset>
                </wp:positionH>
                <wp:positionV relativeFrom="page">
                  <wp:posOffset>915670</wp:posOffset>
                </wp:positionV>
                <wp:extent cx="12065" cy="1270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700"/>
                        </a:xfrm>
                        <a:prstGeom prst="rect">
                          <a:avLst/>
                        </a:prstGeom>
                        <a:solidFill>
                          <a:srgbClr val="000000"/>
                        </a:solidFill>
                      </wps:spPr>
                      <wps:bodyPr/>
                    </wps:wsp>
                  </a:graphicData>
                </a:graphic>
              </wp:anchor>
            </w:drawing>
          </mc:Choice>
          <mc:Fallback>
            <w:pict>
              <v:rect id="Shape 89" o:spid="_x0000_s1114" style="position:absolute;margin-left:405.25pt;margin-top:72.1pt;width:0.95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2875280</wp:posOffset>
                </wp:positionH>
                <wp:positionV relativeFrom="page">
                  <wp:posOffset>917575</wp:posOffset>
                </wp:positionV>
                <wp:extent cx="313436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343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26.4pt,72.25pt" to="473.2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6006465</wp:posOffset>
                </wp:positionH>
                <wp:positionV relativeFrom="page">
                  <wp:posOffset>912495</wp:posOffset>
                </wp:positionV>
                <wp:extent cx="12700" cy="1270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91" o:spid="_x0000_s1116" style="position:absolute;margin-left:472.95pt;margin-top:71.85pt;width:1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6015990</wp:posOffset>
                </wp:positionH>
                <wp:positionV relativeFrom="page">
                  <wp:posOffset>917575</wp:posOffset>
                </wp:positionV>
                <wp:extent cx="97536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53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3.7pt,72.25pt" to="550.5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6988175</wp:posOffset>
                </wp:positionH>
                <wp:positionV relativeFrom="page">
                  <wp:posOffset>912495</wp:posOffset>
                </wp:positionV>
                <wp:extent cx="12700" cy="1270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93" o:spid="_x0000_s1118" style="position:absolute;margin-left:550.25pt;margin-top:71.85pt;width:1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1094105</wp:posOffset>
                </wp:positionH>
                <wp:positionV relativeFrom="page">
                  <wp:posOffset>923290</wp:posOffset>
                </wp:positionV>
                <wp:extent cx="0" cy="105791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6.15pt,72.7pt" to="86.15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2012315</wp:posOffset>
                </wp:positionH>
                <wp:positionV relativeFrom="page">
                  <wp:posOffset>923290</wp:posOffset>
                </wp:positionV>
                <wp:extent cx="0" cy="105791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8.45pt,72.7pt" to="158.45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2872105</wp:posOffset>
                </wp:positionH>
                <wp:positionV relativeFrom="page">
                  <wp:posOffset>923290</wp:posOffset>
                </wp:positionV>
                <wp:extent cx="0" cy="105791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26.15pt,72.7pt" to="226.15pt,156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3591560</wp:posOffset>
                </wp:positionH>
                <wp:positionV relativeFrom="page">
                  <wp:posOffset>923290</wp:posOffset>
                </wp:positionV>
                <wp:extent cx="0" cy="105791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82.8pt,72.7pt" to="282.8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4403090</wp:posOffset>
                </wp:positionH>
                <wp:positionV relativeFrom="page">
                  <wp:posOffset>923290</wp:posOffset>
                </wp:positionV>
                <wp:extent cx="0" cy="105791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46.7pt,72.7pt" to="346.7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5152390</wp:posOffset>
                </wp:positionH>
                <wp:positionV relativeFrom="page">
                  <wp:posOffset>923290</wp:posOffset>
                </wp:positionV>
                <wp:extent cx="0" cy="105791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05.7pt,72.7pt" to="405.7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6012815</wp:posOffset>
                </wp:positionH>
                <wp:positionV relativeFrom="page">
                  <wp:posOffset>923290</wp:posOffset>
                </wp:positionV>
                <wp:extent cx="0" cy="105791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73.45pt,72.7pt" to="473.45pt,156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1090930</wp:posOffset>
                </wp:positionH>
                <wp:positionV relativeFrom="page">
                  <wp:posOffset>1978660</wp:posOffset>
                </wp:positionV>
                <wp:extent cx="590677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67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5.9pt,155.8pt" to="551pt,155.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6994525</wp:posOffset>
                </wp:positionH>
                <wp:positionV relativeFrom="page">
                  <wp:posOffset>923290</wp:posOffset>
                </wp:positionV>
                <wp:extent cx="0" cy="105791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579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0.75pt,72.7pt" to="550.75pt,156pt" o:allowincell="f" strokecolor="#000000" strokeweight="0.4799pt">
                <w10:wrap anchorx="page" anchory="page"/>
              </v:line>
            </w:pict>
          </mc:Fallback>
        </mc:AlternateContent>
      </w:r>
    </w:p>
    <w:tbl>
      <w:tblPr>
        <w:tblLayout w:type="fixed"/>
        <w:tblInd w:w="380" w:type="dxa"/>
        <w:tblCellMar>
          <w:top w:w="0" w:type="dxa"/>
          <w:left w:w="0" w:type="dxa"/>
          <w:bottom w:w="0" w:type="dxa"/>
          <w:right w:w="0" w:type="dxa"/>
        </w:tblCellMar>
      </w:tblPr>
      <w:tr>
        <w:trPr>
          <w:trHeight w:val="276"/>
        </w:trPr>
        <w:tc>
          <w:tcPr>
            <w:tcW w:w="98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Debt</w:t>
            </w:r>
          </w:p>
        </w:tc>
        <w:tc>
          <w:tcPr>
            <w:tcW w:w="1740" w:type="dxa"/>
            <w:vAlign w:val="bottom"/>
          </w:tcPr>
          <w:p>
            <w:pPr>
              <w:ind w:left="480"/>
              <w:spacing w:after="0"/>
              <w:rPr>
                <w:sz w:val="20"/>
                <w:szCs w:val="20"/>
                <w:color w:val="auto"/>
              </w:rPr>
            </w:pPr>
            <w:r>
              <w:rPr>
                <w:rFonts w:ascii="Times New Roman" w:cs="Times New Roman" w:eastAsia="Times New Roman" w:hAnsi="Times New Roman"/>
                <w:sz w:val="24"/>
                <w:szCs w:val="24"/>
                <w:color w:val="auto"/>
              </w:rPr>
              <w:t>50 Lakh</w:t>
            </w:r>
          </w:p>
        </w:tc>
        <w:tc>
          <w:tcPr>
            <w:tcW w:w="1020" w:type="dxa"/>
            <w:vAlign w:val="bottom"/>
          </w:tcPr>
          <w:p>
            <w:pPr>
              <w:jc w:val="right"/>
              <w:ind w:right="300"/>
              <w:spacing w:after="0"/>
              <w:rPr>
                <w:sz w:val="20"/>
                <w:szCs w:val="20"/>
                <w:color w:val="auto"/>
              </w:rPr>
            </w:pPr>
            <w:r>
              <w:rPr>
                <w:rFonts w:ascii="Times New Roman" w:cs="Times New Roman" w:eastAsia="Times New Roman" w:hAnsi="Times New Roman"/>
                <w:sz w:val="24"/>
                <w:szCs w:val="24"/>
                <w:color w:val="auto"/>
              </w:rPr>
              <w:t>*</w:t>
            </w:r>
          </w:p>
        </w:tc>
        <w:tc>
          <w:tcPr>
            <w:tcW w:w="1480" w:type="dxa"/>
            <w:vAlign w:val="bottom"/>
          </w:tcPr>
          <w:p>
            <w:pPr>
              <w:ind w:left="400"/>
              <w:spacing w:after="0"/>
              <w:rPr>
                <w:sz w:val="20"/>
                <w:szCs w:val="20"/>
                <w:color w:val="auto"/>
              </w:rPr>
            </w:pPr>
            <w:r>
              <w:rPr>
                <w:rFonts w:ascii="Times New Roman" w:cs="Times New Roman" w:eastAsia="Times New Roman" w:hAnsi="Times New Roman"/>
                <w:sz w:val="24"/>
                <w:szCs w:val="24"/>
                <w:color w:val="auto"/>
              </w:rPr>
              <w:t>3 crore</w:t>
            </w:r>
          </w:p>
        </w:tc>
        <w:tc>
          <w:tcPr>
            <w:tcW w:w="980" w:type="dxa"/>
            <w:vAlign w:val="bottom"/>
          </w:tcPr>
          <w:p>
            <w:pPr>
              <w:jc w:val="right"/>
              <w:ind w:right="320"/>
              <w:spacing w:after="0"/>
              <w:rPr>
                <w:sz w:val="20"/>
                <w:szCs w:val="20"/>
                <w:color w:val="auto"/>
              </w:rPr>
            </w:pPr>
            <w:r>
              <w:rPr>
                <w:rFonts w:ascii="Times New Roman" w:cs="Times New Roman" w:eastAsia="Times New Roman" w:hAnsi="Times New Roman"/>
                <w:sz w:val="24"/>
                <w:szCs w:val="24"/>
                <w:color w:val="auto"/>
              </w:rPr>
              <w:t>*</w:t>
            </w:r>
          </w:p>
        </w:tc>
        <w:tc>
          <w:tcPr>
            <w:tcW w:w="1640" w:type="dxa"/>
            <w:vAlign w:val="bottom"/>
          </w:tcPr>
          <w:p>
            <w:pPr>
              <w:ind w:left="440"/>
              <w:spacing w:after="0"/>
              <w:rPr>
                <w:sz w:val="20"/>
                <w:szCs w:val="20"/>
                <w:color w:val="auto"/>
              </w:rPr>
            </w:pPr>
            <w:r>
              <w:rPr>
                <w:rFonts w:ascii="Times New Roman" w:cs="Times New Roman" w:eastAsia="Times New Roman" w:hAnsi="Times New Roman"/>
                <w:sz w:val="24"/>
                <w:szCs w:val="24"/>
                <w:color w:val="auto"/>
              </w:rPr>
              <w:t>1 crore</w:t>
            </w:r>
          </w:p>
        </w:tc>
        <w:tc>
          <w:tcPr>
            <w:tcW w:w="6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bl>
    <w:p>
      <w:pPr>
        <w:spacing w:after="0" w:line="137"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(including</w:t>
      </w:r>
    </w:p>
    <w:p>
      <w:pPr>
        <w:spacing w:after="0" w:line="137"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for</w:t>
      </w:r>
    </w:p>
    <w:p>
      <w:pPr>
        <w:spacing w:after="0" w:line="137"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proprietary</w:t>
      </w:r>
    </w:p>
    <w:p>
      <w:pPr>
        <w:spacing w:after="0" w:line="15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b w:val="1"/>
          <w:bCs w:val="1"/>
          <w:color w:val="auto"/>
        </w:rPr>
        <w:t>* As may be specified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4280"/>
        <w:spacing w:after="0"/>
        <w:rPr>
          <w:sz w:val="20"/>
          <w:szCs w:val="20"/>
          <w:color w:val="auto"/>
        </w:rPr>
      </w:pPr>
      <w:r>
        <w:rPr>
          <w:rFonts w:ascii="Calibri" w:cs="Calibri" w:eastAsia="Calibri" w:hAnsi="Calibri"/>
          <w:sz w:val="31"/>
          <w:szCs w:val="31"/>
          <w:color w:val="auto"/>
          <w:vertAlign w:val="superscript"/>
        </w:rPr>
        <w:t>116</w:t>
      </w:r>
      <w:r>
        <w:rPr>
          <w:rFonts w:ascii="Calibri" w:cs="Calibri" w:eastAsia="Calibri" w:hAnsi="Calibri"/>
          <w:sz w:val="24"/>
          <w:szCs w:val="24"/>
          <w:color w:val="auto"/>
        </w:rPr>
        <w:t>[</w:t>
      </w:r>
      <w:r>
        <w:rPr>
          <w:rFonts w:ascii="Times New Roman" w:cs="Times New Roman" w:eastAsia="Times New Roman" w:hAnsi="Times New Roman"/>
          <w:sz w:val="24"/>
          <w:szCs w:val="24"/>
          <w:b w:val="1"/>
          <w:bCs w:val="1"/>
          <w:color w:val="auto"/>
        </w:rPr>
        <w:t>TABLE 2</w:t>
      </w:r>
    </w:p>
    <w:p>
      <w:pPr>
        <w:spacing w:after="0" w:line="76"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NETWORTH AND DEPOSIT FOR MEMBERS DEALING IN COMMODITY</w:t>
      </w:r>
    </w:p>
    <w:p>
      <w:pPr>
        <w:spacing w:after="0" w:line="137" w:lineRule="exact"/>
        <w:rPr>
          <w:sz w:val="20"/>
          <w:szCs w:val="20"/>
          <w:color w:val="auto"/>
        </w:rPr>
      </w:pPr>
    </w:p>
    <w:p>
      <w:pPr>
        <w:jc w:val="center"/>
        <w:ind w:right="-399"/>
        <w:spacing w:after="0"/>
        <w:rPr>
          <w:sz w:val="20"/>
          <w:szCs w:val="20"/>
          <w:color w:val="auto"/>
        </w:rPr>
      </w:pPr>
      <w:r>
        <w:rPr>
          <w:rFonts w:ascii="Times New Roman" w:cs="Times New Roman" w:eastAsia="Times New Roman" w:hAnsi="Times New Roman"/>
          <w:sz w:val="24"/>
          <w:szCs w:val="24"/>
          <w:b w:val="1"/>
          <w:bCs w:val="1"/>
          <w:color w:val="auto"/>
        </w:rPr>
        <w:t>DERIVATIVES</w:t>
      </w:r>
    </w:p>
    <w:p>
      <w:pPr>
        <w:spacing w:after="0" w:line="122" w:lineRule="exact"/>
        <w:rPr>
          <w:sz w:val="20"/>
          <w:szCs w:val="20"/>
          <w:color w:val="auto"/>
        </w:rPr>
      </w:pPr>
    </w:p>
    <w:tbl>
      <w:tblPr>
        <w:tblLayout w:type="fixed"/>
        <w:tblInd w:w="0" w:type="dxa"/>
        <w:tblCellMar>
          <w:top w:w="0" w:type="dxa"/>
          <w:left w:w="0" w:type="dxa"/>
          <w:bottom w:w="0" w:type="dxa"/>
          <w:right w:w="0" w:type="dxa"/>
        </w:tblCellMar>
      </w:tblPr>
      <w:tr>
        <w:trPr>
          <w:trHeight w:val="285"/>
        </w:trPr>
        <w:tc>
          <w:tcPr>
            <w:tcW w:w="740" w:type="dxa"/>
            <w:vAlign w:val="bottom"/>
            <w:tcBorders>
              <w:right w:val="single" w:sz="8" w:color="auto"/>
            </w:tcBorders>
          </w:tcPr>
          <w:p>
            <w:pPr>
              <w:spacing w:after="0"/>
              <w:rPr>
                <w:sz w:val="24"/>
                <w:szCs w:val="24"/>
                <w:color w:val="auto"/>
              </w:rPr>
            </w:pPr>
          </w:p>
        </w:tc>
        <w:tc>
          <w:tcPr>
            <w:tcW w:w="1160" w:type="dxa"/>
            <w:vAlign w:val="bottom"/>
            <w:tcBorders>
              <w:top w:val="single" w:sz="8" w:color="auto"/>
              <w:right w:val="single" w:sz="8" w:color="auto"/>
            </w:tcBorders>
          </w:tcPr>
          <w:p>
            <w:pPr>
              <w:ind w:left="180"/>
              <w:spacing w:after="0"/>
              <w:rPr>
                <w:sz w:val="20"/>
                <w:szCs w:val="20"/>
                <w:color w:val="auto"/>
              </w:rPr>
            </w:pPr>
            <w:r>
              <w:rPr>
                <w:rFonts w:ascii="Times New Roman" w:cs="Times New Roman" w:eastAsia="Times New Roman" w:hAnsi="Times New Roman"/>
                <w:sz w:val="24"/>
                <w:szCs w:val="24"/>
                <w:b w:val="1"/>
                <w:bCs w:val="1"/>
                <w:color w:val="auto"/>
              </w:rPr>
              <w:t>Type of</w:t>
            </w:r>
          </w:p>
        </w:tc>
        <w:tc>
          <w:tcPr>
            <w:tcW w:w="3640" w:type="dxa"/>
            <w:vAlign w:val="bottom"/>
            <w:tcBorders>
              <w:top w:val="single" w:sz="8" w:color="auto"/>
              <w:right w:val="single" w:sz="8" w:color="auto"/>
            </w:tcBorders>
            <w:gridSpan w:val="3"/>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Networth (Amount in Rs.)</w:t>
            </w:r>
          </w:p>
        </w:tc>
        <w:tc>
          <w:tcPr>
            <w:tcW w:w="3960" w:type="dxa"/>
            <w:vAlign w:val="bottom"/>
            <w:tcBorders>
              <w:top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Deposit (Amount in Rs.)</w:t>
            </w:r>
          </w:p>
        </w:tc>
        <w:tc>
          <w:tcPr>
            <w:tcW w:w="0" w:type="dxa"/>
            <w:vAlign w:val="bottom"/>
          </w:tcPr>
          <w:p>
            <w:pPr>
              <w:spacing w:after="0"/>
              <w:rPr>
                <w:sz w:val="1"/>
                <w:szCs w:val="1"/>
                <w:color w:val="auto"/>
              </w:rPr>
            </w:pPr>
          </w:p>
        </w:tc>
      </w:tr>
      <w:tr>
        <w:trPr>
          <w:trHeight w:val="138"/>
        </w:trPr>
        <w:tc>
          <w:tcPr>
            <w:tcW w:w="740" w:type="dxa"/>
            <w:vAlign w:val="bottom"/>
            <w:tcBorders>
              <w:right w:val="single" w:sz="8" w:color="auto"/>
            </w:tcBorders>
          </w:tcPr>
          <w:p>
            <w:pPr>
              <w:spacing w:after="0"/>
              <w:rPr>
                <w:sz w:val="11"/>
                <w:szCs w:val="11"/>
                <w:color w:val="auto"/>
              </w:rPr>
            </w:pPr>
          </w:p>
        </w:tc>
        <w:tc>
          <w:tcPr>
            <w:tcW w:w="1160" w:type="dxa"/>
            <w:vAlign w:val="bottom"/>
            <w:tcBorders>
              <w:right w:val="single" w:sz="8" w:color="auto"/>
            </w:tcBorders>
            <w:vMerge w:val="restart"/>
          </w:tcPr>
          <w:p>
            <w:pPr>
              <w:ind w:left="140"/>
              <w:spacing w:after="0"/>
              <w:rPr>
                <w:sz w:val="20"/>
                <w:szCs w:val="20"/>
                <w:color w:val="auto"/>
              </w:rPr>
            </w:pPr>
            <w:r>
              <w:rPr>
                <w:rFonts w:ascii="Times New Roman" w:cs="Times New Roman" w:eastAsia="Times New Roman" w:hAnsi="Times New Roman"/>
                <w:sz w:val="24"/>
                <w:szCs w:val="24"/>
                <w:b w:val="1"/>
                <w:bCs w:val="1"/>
                <w:color w:val="auto"/>
              </w:rPr>
              <w:t>member</w:t>
            </w:r>
          </w:p>
        </w:tc>
        <w:tc>
          <w:tcPr>
            <w:tcW w:w="98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740" w:type="dxa"/>
            <w:vAlign w:val="bottom"/>
            <w:tcBorders>
              <w:right w:val="single" w:sz="8" w:color="auto"/>
            </w:tcBorders>
          </w:tcPr>
          <w:p>
            <w:pPr>
              <w:spacing w:after="0"/>
              <w:rPr>
                <w:sz w:val="23"/>
                <w:szCs w:val="23"/>
                <w:color w:val="auto"/>
              </w:rPr>
            </w:pPr>
          </w:p>
        </w:tc>
        <w:tc>
          <w:tcPr>
            <w:tcW w:w="1160" w:type="dxa"/>
            <w:vAlign w:val="bottom"/>
            <w:tcBorders>
              <w:right w:val="single" w:sz="8" w:color="auto"/>
            </w:tcBorders>
            <w:vMerge w:val="continue"/>
          </w:tcPr>
          <w:p>
            <w:pPr>
              <w:spacing w:after="0"/>
              <w:rPr>
                <w:sz w:val="23"/>
                <w:szCs w:val="23"/>
                <w:color w:val="auto"/>
              </w:rPr>
            </w:pPr>
          </w:p>
        </w:tc>
        <w:tc>
          <w:tcPr>
            <w:tcW w:w="3640" w:type="dxa"/>
            <w:vAlign w:val="bottom"/>
            <w:tcBorders>
              <w:right w:val="single" w:sz="8" w:color="auto"/>
            </w:tcBorders>
            <w:gridSpan w:val="3"/>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For the members of</w:t>
            </w:r>
          </w:p>
        </w:tc>
        <w:tc>
          <w:tcPr>
            <w:tcW w:w="3960" w:type="dxa"/>
            <w:vAlign w:val="bottom"/>
            <w:tcBorders>
              <w:right w:val="single" w:sz="8" w:color="auto"/>
            </w:tcBorders>
            <w:gridSpan w:val="2"/>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For the members of</w:t>
            </w:r>
          </w:p>
        </w:tc>
        <w:tc>
          <w:tcPr>
            <w:tcW w:w="0" w:type="dxa"/>
            <w:vAlign w:val="bottom"/>
          </w:tcPr>
          <w:p>
            <w:pPr>
              <w:spacing w:after="0"/>
              <w:rPr>
                <w:sz w:val="1"/>
                <w:szCs w:val="1"/>
                <w:color w:val="auto"/>
              </w:rPr>
            </w:pPr>
          </w:p>
        </w:tc>
      </w:tr>
      <w:tr>
        <w:trPr>
          <w:trHeight w:val="137"/>
        </w:trPr>
        <w:tc>
          <w:tcPr>
            <w:tcW w:w="740" w:type="dxa"/>
            <w:vAlign w:val="bottom"/>
            <w:tcBorders>
              <w:right w:val="single" w:sz="8" w:color="auto"/>
            </w:tcBorders>
          </w:tcPr>
          <w:p>
            <w:pPr>
              <w:spacing w:after="0"/>
              <w:rPr>
                <w:sz w:val="11"/>
                <w:szCs w:val="11"/>
                <w:color w:val="auto"/>
              </w:rPr>
            </w:pPr>
          </w:p>
        </w:tc>
        <w:tc>
          <w:tcPr>
            <w:tcW w:w="1160" w:type="dxa"/>
            <w:vAlign w:val="bottom"/>
            <w:tcBorders>
              <w:right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740" w:type="dxa"/>
            <w:vAlign w:val="bottom"/>
            <w:tcBorders>
              <w:right w:val="single" w:sz="8" w:color="auto"/>
            </w:tcBorders>
          </w:tcPr>
          <w:p>
            <w:pPr>
              <w:spacing w:after="0"/>
              <w:rPr>
                <w:sz w:val="23"/>
                <w:szCs w:val="23"/>
                <w:color w:val="auto"/>
              </w:rPr>
            </w:pPr>
          </w:p>
        </w:tc>
        <w:tc>
          <w:tcPr>
            <w:tcW w:w="1160" w:type="dxa"/>
            <w:vAlign w:val="bottom"/>
            <w:tcBorders>
              <w:right w:val="single" w:sz="8" w:color="auto"/>
            </w:tcBorders>
          </w:tcPr>
          <w:p>
            <w:pPr>
              <w:spacing w:after="0"/>
              <w:rPr>
                <w:sz w:val="23"/>
                <w:szCs w:val="23"/>
                <w:color w:val="auto"/>
              </w:rPr>
            </w:pPr>
          </w:p>
        </w:tc>
        <w:tc>
          <w:tcPr>
            <w:tcW w:w="1580" w:type="dxa"/>
            <w:vAlign w:val="bottom"/>
            <w:tcBorders>
              <w:right w:val="single" w:sz="8" w:color="auto"/>
            </w:tcBorders>
            <w:gridSpan w:val="2"/>
          </w:tcPr>
          <w:p>
            <w:pPr>
              <w:jc w:val="center"/>
              <w:ind w:right="20"/>
              <w:spacing w:after="0" w:line="265" w:lineRule="exact"/>
              <w:rPr>
                <w:sz w:val="20"/>
                <w:szCs w:val="20"/>
                <w:color w:val="auto"/>
              </w:rPr>
            </w:pPr>
            <w:r>
              <w:rPr>
                <w:rFonts w:ascii="Times New Roman" w:cs="Times New Roman" w:eastAsia="Times New Roman" w:hAnsi="Times New Roman"/>
                <w:sz w:val="24"/>
                <w:szCs w:val="24"/>
                <w:b w:val="1"/>
                <w:bCs w:val="1"/>
                <w:color w:val="auto"/>
                <w:w w:val="99"/>
              </w:rPr>
              <w:t>National</w:t>
            </w:r>
          </w:p>
        </w:tc>
        <w:tc>
          <w:tcPr>
            <w:tcW w:w="20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rPr>
              <w:t>Regional</w:t>
            </w:r>
          </w:p>
        </w:tc>
        <w:tc>
          <w:tcPr>
            <w:tcW w:w="184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National</w:t>
            </w:r>
          </w:p>
        </w:tc>
        <w:tc>
          <w:tcPr>
            <w:tcW w:w="21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b w:val="1"/>
                <w:bCs w:val="1"/>
                <w:color w:val="auto"/>
                <w:w w:val="99"/>
              </w:rPr>
              <w:t>Regional</w:t>
            </w:r>
          </w:p>
        </w:tc>
        <w:tc>
          <w:tcPr>
            <w:tcW w:w="0" w:type="dxa"/>
            <w:vAlign w:val="bottom"/>
          </w:tcPr>
          <w:p>
            <w:pPr>
              <w:spacing w:after="0"/>
              <w:rPr>
                <w:sz w:val="1"/>
                <w:szCs w:val="1"/>
                <w:color w:val="auto"/>
              </w:rPr>
            </w:pPr>
          </w:p>
        </w:tc>
      </w:tr>
      <w:tr>
        <w:trPr>
          <w:trHeight w:val="418"/>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gridSpan w:val="2"/>
          </w:tcPr>
          <w:p>
            <w:pPr>
              <w:jc w:val="center"/>
              <w:spacing w:after="0"/>
              <w:rPr>
                <w:sz w:val="20"/>
                <w:szCs w:val="20"/>
                <w:color w:val="auto"/>
              </w:rPr>
            </w:pPr>
            <w:r>
              <w:rPr>
                <w:rFonts w:ascii="Times New Roman" w:cs="Times New Roman" w:eastAsia="Times New Roman" w:hAnsi="Times New Roman"/>
                <w:sz w:val="24"/>
                <w:szCs w:val="24"/>
                <w:b w:val="1"/>
                <w:bCs w:val="1"/>
                <w:color w:val="auto"/>
              </w:rPr>
              <w:t>Commodity</w:t>
            </w:r>
          </w:p>
        </w:tc>
        <w:tc>
          <w:tcPr>
            <w:tcW w:w="2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Commodity</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Commodity</w:t>
            </w: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rPr>
              <w:t>Commodity</w:t>
            </w:r>
          </w:p>
        </w:tc>
        <w:tc>
          <w:tcPr>
            <w:tcW w:w="0" w:type="dxa"/>
            <w:vAlign w:val="bottom"/>
          </w:tcPr>
          <w:p>
            <w:pPr>
              <w:spacing w:after="0"/>
              <w:rPr>
                <w:sz w:val="1"/>
                <w:szCs w:val="1"/>
                <w:color w:val="auto"/>
              </w:rPr>
            </w:pPr>
          </w:p>
        </w:tc>
      </w:tr>
      <w:tr>
        <w:trPr>
          <w:trHeight w:val="413"/>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24"/>
                <w:szCs w:val="24"/>
                <w:b w:val="1"/>
                <w:bCs w:val="1"/>
                <w:color w:val="auto"/>
                <w:w w:val="99"/>
              </w:rPr>
              <w:t>Derivatives</w:t>
            </w:r>
          </w:p>
        </w:tc>
        <w:tc>
          <w:tcPr>
            <w:tcW w:w="2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Derivatives</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Derivatives</w:t>
            </w: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9"/>
              </w:rPr>
              <w:t>Derivatives</w:t>
            </w:r>
          </w:p>
        </w:tc>
        <w:tc>
          <w:tcPr>
            <w:tcW w:w="0" w:type="dxa"/>
            <w:vAlign w:val="bottom"/>
          </w:tcPr>
          <w:p>
            <w:pPr>
              <w:spacing w:after="0"/>
              <w:rPr>
                <w:sz w:val="1"/>
                <w:szCs w:val="1"/>
                <w:color w:val="auto"/>
              </w:rPr>
            </w:pPr>
          </w:p>
        </w:tc>
      </w:tr>
      <w:tr>
        <w:trPr>
          <w:trHeight w:val="413"/>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spacing w:after="0"/>
              <w:rPr>
                <w:sz w:val="24"/>
                <w:szCs w:val="24"/>
                <w:color w:val="auto"/>
              </w:rPr>
            </w:pPr>
          </w:p>
        </w:tc>
        <w:tc>
          <w:tcPr>
            <w:tcW w:w="1580" w:type="dxa"/>
            <w:vAlign w:val="bottom"/>
            <w:tcBorders>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24"/>
                <w:szCs w:val="24"/>
                <w:b w:val="1"/>
                <w:bCs w:val="1"/>
                <w:color w:val="auto"/>
                <w:w w:val="98"/>
              </w:rPr>
              <w:t>Exchanges</w:t>
            </w:r>
          </w:p>
        </w:tc>
        <w:tc>
          <w:tcPr>
            <w:tcW w:w="20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Exchanges</w:t>
            </w:r>
          </w:p>
        </w:tc>
        <w:tc>
          <w:tcPr>
            <w:tcW w:w="18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Exchanges</w:t>
            </w: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b w:val="1"/>
                <w:bCs w:val="1"/>
                <w:color w:val="auto"/>
                <w:w w:val="98"/>
              </w:rPr>
              <w:t>Exchanges</w:t>
            </w:r>
          </w:p>
        </w:tc>
        <w:tc>
          <w:tcPr>
            <w:tcW w:w="0" w:type="dxa"/>
            <w:vAlign w:val="bottom"/>
          </w:tcPr>
          <w:p>
            <w:pPr>
              <w:spacing w:after="0"/>
              <w:rPr>
                <w:sz w:val="1"/>
                <w:szCs w:val="1"/>
                <w:color w:val="auto"/>
              </w:rPr>
            </w:pPr>
          </w:p>
        </w:tc>
      </w:tr>
      <w:tr>
        <w:trPr>
          <w:trHeight w:val="137"/>
        </w:trPr>
        <w:tc>
          <w:tcPr>
            <w:tcW w:w="740" w:type="dxa"/>
            <w:vAlign w:val="bottom"/>
            <w:tcBorders>
              <w:right w:val="single" w:sz="8" w:color="auto"/>
            </w:tcBorders>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60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740" w:type="dxa"/>
            <w:vAlign w:val="bottom"/>
            <w:tcBorders>
              <w:right w:val="single" w:sz="8" w:color="auto"/>
            </w:tcBorders>
          </w:tcPr>
          <w:p>
            <w:pPr>
              <w:spacing w:after="0"/>
              <w:rPr>
                <w:sz w:val="23"/>
                <w:szCs w:val="23"/>
                <w:color w:val="auto"/>
              </w:rPr>
            </w:pPr>
          </w:p>
        </w:tc>
        <w:tc>
          <w:tcPr>
            <w:tcW w:w="11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Stock</w:t>
            </w:r>
          </w:p>
        </w:tc>
        <w:tc>
          <w:tcPr>
            <w:tcW w:w="1580" w:type="dxa"/>
            <w:vAlign w:val="bottom"/>
            <w:tcBorders>
              <w:right w:val="single" w:sz="8" w:color="auto"/>
            </w:tcBorders>
            <w:gridSpan w:val="2"/>
          </w:tcPr>
          <w:p>
            <w:pPr>
              <w:jc w:val="center"/>
              <w:ind w:right="20"/>
              <w:spacing w:after="0" w:line="265" w:lineRule="exact"/>
              <w:rPr>
                <w:sz w:val="20"/>
                <w:szCs w:val="20"/>
                <w:color w:val="auto"/>
              </w:rPr>
            </w:pPr>
            <w:r>
              <w:rPr>
                <w:rFonts w:ascii="Times New Roman" w:cs="Times New Roman" w:eastAsia="Times New Roman" w:hAnsi="Times New Roman"/>
                <w:sz w:val="24"/>
                <w:szCs w:val="24"/>
                <w:color w:val="auto"/>
              </w:rPr>
              <w:t>Nil</w:t>
            </w:r>
          </w:p>
        </w:tc>
        <w:tc>
          <w:tcPr>
            <w:tcW w:w="20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Nil</w:t>
            </w:r>
          </w:p>
        </w:tc>
        <w:tc>
          <w:tcPr>
            <w:tcW w:w="184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7"/>
              </w:rPr>
              <w:t>Nil</w:t>
            </w:r>
          </w:p>
        </w:tc>
        <w:tc>
          <w:tcPr>
            <w:tcW w:w="21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Nil</w:t>
            </w:r>
          </w:p>
        </w:tc>
        <w:tc>
          <w:tcPr>
            <w:tcW w:w="0" w:type="dxa"/>
            <w:vAlign w:val="bottom"/>
          </w:tcPr>
          <w:p>
            <w:pPr>
              <w:spacing w:after="0"/>
              <w:rPr>
                <w:sz w:val="1"/>
                <w:szCs w:val="1"/>
                <w:color w:val="auto"/>
              </w:rPr>
            </w:pPr>
          </w:p>
        </w:tc>
      </w:tr>
      <w:tr>
        <w:trPr>
          <w:trHeight w:val="418"/>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broker/</w:t>
            </w:r>
          </w:p>
        </w:tc>
        <w:tc>
          <w:tcPr>
            <w:tcW w:w="9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Trading</w:t>
            </w:r>
          </w:p>
        </w:tc>
        <w:tc>
          <w:tcPr>
            <w:tcW w:w="9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member</w:t>
            </w:r>
          </w:p>
        </w:tc>
        <w:tc>
          <w:tcPr>
            <w:tcW w:w="9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740" w:type="dxa"/>
            <w:vAlign w:val="bottom"/>
            <w:tcBorders>
              <w:right w:val="single" w:sz="8" w:color="auto"/>
            </w:tcBorders>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60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740" w:type="dxa"/>
            <w:vAlign w:val="bottom"/>
            <w:tcBorders>
              <w:right w:val="single" w:sz="8" w:color="auto"/>
            </w:tcBorders>
          </w:tcPr>
          <w:p>
            <w:pPr>
              <w:spacing w:after="0"/>
              <w:rPr>
                <w:sz w:val="23"/>
                <w:szCs w:val="23"/>
                <w:color w:val="auto"/>
              </w:rPr>
            </w:pPr>
          </w:p>
        </w:tc>
        <w:tc>
          <w:tcPr>
            <w:tcW w:w="11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Self-</w:t>
            </w:r>
          </w:p>
        </w:tc>
        <w:tc>
          <w:tcPr>
            <w:tcW w:w="1580" w:type="dxa"/>
            <w:vAlign w:val="bottom"/>
            <w:tcBorders>
              <w:right w:val="single" w:sz="8" w:color="auto"/>
            </w:tcBorders>
            <w:gridSpan w:val="2"/>
          </w:tcPr>
          <w:p>
            <w:pPr>
              <w:jc w:val="center"/>
              <w:ind w:right="20"/>
              <w:spacing w:after="0" w:line="265" w:lineRule="exact"/>
              <w:rPr>
                <w:sz w:val="20"/>
                <w:szCs w:val="20"/>
                <w:color w:val="auto"/>
              </w:rPr>
            </w:pPr>
            <w:r>
              <w:rPr>
                <w:rFonts w:ascii="Times New Roman" w:cs="Times New Roman" w:eastAsia="Times New Roman" w:hAnsi="Times New Roman"/>
                <w:sz w:val="24"/>
                <w:szCs w:val="24"/>
                <w:color w:val="auto"/>
              </w:rPr>
              <w:t>1 crore</w:t>
            </w:r>
          </w:p>
        </w:tc>
        <w:tc>
          <w:tcPr>
            <w:tcW w:w="20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184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50 lakhs</w:t>
            </w:r>
          </w:p>
        </w:tc>
        <w:tc>
          <w:tcPr>
            <w:tcW w:w="212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w:t>
            </w:r>
          </w:p>
        </w:tc>
        <w:tc>
          <w:tcPr>
            <w:tcW w:w="0" w:type="dxa"/>
            <w:vAlign w:val="bottom"/>
          </w:tcPr>
          <w:p>
            <w:pPr>
              <w:spacing w:after="0"/>
              <w:rPr>
                <w:sz w:val="1"/>
                <w:szCs w:val="1"/>
                <w:color w:val="auto"/>
              </w:rPr>
            </w:pPr>
          </w:p>
        </w:tc>
      </w:tr>
      <w:tr>
        <w:trPr>
          <w:trHeight w:val="418"/>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clearing</w:t>
            </w:r>
          </w:p>
        </w:tc>
        <w:tc>
          <w:tcPr>
            <w:tcW w:w="9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740" w:type="dxa"/>
            <w:vAlign w:val="bottom"/>
            <w:tcBorders>
              <w:right w:val="single" w:sz="8" w:color="auto"/>
            </w:tcBorders>
          </w:tcPr>
          <w:p>
            <w:pPr>
              <w:spacing w:after="0"/>
              <w:rPr>
                <w:sz w:val="24"/>
                <w:szCs w:val="24"/>
                <w:color w:val="auto"/>
              </w:rPr>
            </w:pPr>
          </w:p>
        </w:tc>
        <w:tc>
          <w:tcPr>
            <w:tcW w:w="11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member</w:t>
            </w:r>
          </w:p>
        </w:tc>
        <w:tc>
          <w:tcPr>
            <w:tcW w:w="980" w:type="dxa"/>
            <w:vAlign w:val="bottom"/>
          </w:tcPr>
          <w:p>
            <w:pPr>
              <w:spacing w:after="0"/>
              <w:rPr>
                <w:sz w:val="24"/>
                <w:szCs w:val="24"/>
                <w:color w:val="auto"/>
              </w:rPr>
            </w:pPr>
          </w:p>
        </w:tc>
        <w:tc>
          <w:tcPr>
            <w:tcW w:w="60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740" w:type="dxa"/>
            <w:vAlign w:val="bottom"/>
            <w:tcBorders>
              <w:right w:val="single" w:sz="8" w:color="auto"/>
            </w:tcBorders>
          </w:tcPr>
          <w:p>
            <w:pPr>
              <w:spacing w:after="0"/>
              <w:rPr>
                <w:sz w:val="11"/>
                <w:szCs w:val="11"/>
                <w:color w:val="auto"/>
              </w:rPr>
            </w:pPr>
          </w:p>
        </w:tc>
        <w:tc>
          <w:tcPr>
            <w:tcW w:w="1160" w:type="dxa"/>
            <w:vAlign w:val="bottom"/>
            <w:tcBorders>
              <w:bottom w:val="single" w:sz="8" w:color="auto"/>
              <w:right w:val="single" w:sz="8" w:color="auto"/>
            </w:tcBorders>
          </w:tcPr>
          <w:p>
            <w:pPr>
              <w:spacing w:after="0"/>
              <w:rPr>
                <w:sz w:val="11"/>
                <w:szCs w:val="11"/>
                <w:color w:val="auto"/>
              </w:rPr>
            </w:pPr>
          </w:p>
        </w:tc>
        <w:tc>
          <w:tcPr>
            <w:tcW w:w="980" w:type="dxa"/>
            <w:vAlign w:val="bottom"/>
            <w:tcBorders>
              <w:bottom w:val="single" w:sz="8" w:color="auto"/>
            </w:tcBorders>
          </w:tcPr>
          <w:p>
            <w:pPr>
              <w:spacing w:after="0"/>
              <w:rPr>
                <w:sz w:val="11"/>
                <w:szCs w:val="11"/>
                <w:color w:val="auto"/>
              </w:rPr>
            </w:pPr>
          </w:p>
        </w:tc>
        <w:tc>
          <w:tcPr>
            <w:tcW w:w="60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8"/>
        </w:trPr>
        <w:tc>
          <w:tcPr>
            <w:tcW w:w="740" w:type="dxa"/>
            <w:vAlign w:val="bottom"/>
            <w:tcBorders>
              <w:bottom w:val="single" w:sz="8" w:color="auto"/>
            </w:tcBorders>
          </w:tcPr>
          <w:p>
            <w:pPr>
              <w:spacing w:after="0"/>
              <w:rPr>
                <w:sz w:val="23"/>
                <w:szCs w:val="23"/>
                <w:color w:val="auto"/>
              </w:rPr>
            </w:pPr>
          </w:p>
        </w:tc>
        <w:tc>
          <w:tcPr>
            <w:tcW w:w="1160" w:type="dxa"/>
            <w:vAlign w:val="bottom"/>
            <w:tcBorders>
              <w:bottom w:val="single" w:sz="8" w:color="auto"/>
            </w:tcBorders>
          </w:tcPr>
          <w:p>
            <w:pPr>
              <w:spacing w:after="0"/>
              <w:rPr>
                <w:sz w:val="23"/>
                <w:szCs w:val="23"/>
                <w:color w:val="auto"/>
              </w:rPr>
            </w:pPr>
          </w:p>
        </w:tc>
        <w:tc>
          <w:tcPr>
            <w:tcW w:w="980" w:type="dxa"/>
            <w:vAlign w:val="bottom"/>
            <w:tcBorders>
              <w:bottom w:val="single" w:sz="8" w:color="auto"/>
            </w:tcBorders>
          </w:tcPr>
          <w:p>
            <w:pPr>
              <w:spacing w:after="0"/>
              <w:rPr>
                <w:sz w:val="23"/>
                <w:szCs w:val="23"/>
                <w:color w:val="auto"/>
              </w:rPr>
            </w:pPr>
          </w:p>
        </w:tc>
        <w:tc>
          <w:tcPr>
            <w:tcW w:w="600" w:type="dxa"/>
            <w:vAlign w:val="bottom"/>
          </w:tcPr>
          <w:p>
            <w:pPr>
              <w:spacing w:after="0"/>
              <w:rPr>
                <w:sz w:val="23"/>
                <w:szCs w:val="23"/>
                <w:color w:val="auto"/>
              </w:rPr>
            </w:pPr>
          </w:p>
        </w:tc>
        <w:tc>
          <w:tcPr>
            <w:tcW w:w="2060" w:type="dxa"/>
            <w:vAlign w:val="bottom"/>
          </w:tcPr>
          <w:p>
            <w:pPr>
              <w:spacing w:after="0"/>
              <w:rPr>
                <w:sz w:val="23"/>
                <w:szCs w:val="23"/>
                <w:color w:val="auto"/>
              </w:rPr>
            </w:pPr>
          </w:p>
        </w:tc>
        <w:tc>
          <w:tcPr>
            <w:tcW w:w="1840" w:type="dxa"/>
            <w:vAlign w:val="bottom"/>
          </w:tcPr>
          <w:p>
            <w:pPr>
              <w:spacing w:after="0"/>
              <w:rPr>
                <w:sz w:val="23"/>
                <w:szCs w:val="23"/>
                <w:color w:val="auto"/>
              </w:rPr>
            </w:pPr>
          </w:p>
        </w:tc>
        <w:tc>
          <w:tcPr>
            <w:tcW w:w="2120" w:type="dxa"/>
            <w:vAlign w:val="bottom"/>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451485</wp:posOffset>
                </wp:positionH>
                <wp:positionV relativeFrom="paragraph">
                  <wp:posOffset>-3103245</wp:posOffset>
                </wp:positionV>
                <wp:extent cx="12065" cy="1206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03" o:spid="_x0000_s1128" style="position:absolute;margin-left:35.55pt;margin-top:-244.3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9" w:lineRule="exact"/>
        <w:rPr>
          <w:sz w:val="20"/>
          <w:szCs w:val="20"/>
          <w:color w:val="auto"/>
        </w:rPr>
      </w:pPr>
    </w:p>
    <w:p>
      <w:pPr>
        <w:ind w:left="260" w:hanging="260"/>
        <w:spacing w:after="0"/>
        <w:tabs>
          <w:tab w:leader="none" w:pos="260" w:val="left"/>
        </w:tabs>
        <w:numPr>
          <w:ilvl w:val="0"/>
          <w:numId w:val="13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(Stock Brokers and Sub-brokers)(Amendment) Regulations, 2015, w.e.f. 28-09-2015.</w:t>
      </w:r>
    </w:p>
    <w:p>
      <w:pPr>
        <w:sectPr>
          <w:pgSz w:w="11900" w:h="16838" w:orient="portrait"/>
          <w:cols w:equalWidth="0" w:num="1">
            <w:col w:w="9480"/>
          </w:cols>
          <w:pgMar w:left="1440" w:top="1440" w:right="984" w:bottom="872" w:gutter="0" w:footer="0" w:header="0"/>
        </w:sectPr>
      </w:pPr>
    </w:p>
    <w:bookmarkStart w:id="48" w:name="page49"/>
    <w:bookmarkEnd w:id="48"/>
    <w:tbl>
      <w:tblPr>
        <w:tblLayout w:type="fixed"/>
        <w:tblInd w:w="730" w:type="dxa"/>
        <w:tblCellMar>
          <w:top w:w="0" w:type="dxa"/>
          <w:left w:w="0" w:type="dxa"/>
          <w:bottom w:w="0" w:type="dxa"/>
          <w:right w:w="0" w:type="dxa"/>
        </w:tblCellMar>
      </w:tblPr>
      <w:tr>
        <w:trPr>
          <w:trHeight w:val="285"/>
        </w:trPr>
        <w:tc>
          <w:tcPr>
            <w:tcW w:w="1180" w:type="dxa"/>
            <w:vAlign w:val="bottom"/>
            <w:tcBorders>
              <w:top w:val="single" w:sz="8" w:color="auto"/>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Clearing</w:t>
            </w:r>
          </w:p>
        </w:tc>
        <w:tc>
          <w:tcPr>
            <w:tcW w:w="1580" w:type="dxa"/>
            <w:vAlign w:val="bottom"/>
            <w:tcBorders>
              <w:top w:val="single" w:sz="8" w:color="auto"/>
              <w:right w:val="single" w:sz="8" w:color="auto"/>
            </w:tcBorders>
          </w:tcPr>
          <w:p>
            <w:pPr>
              <w:ind w:left="440"/>
              <w:spacing w:after="0"/>
              <w:rPr>
                <w:sz w:val="20"/>
                <w:szCs w:val="20"/>
                <w:color w:val="auto"/>
              </w:rPr>
            </w:pPr>
            <w:r>
              <w:rPr>
                <w:rFonts w:ascii="Times New Roman" w:cs="Times New Roman" w:eastAsia="Times New Roman" w:hAnsi="Times New Roman"/>
                <w:sz w:val="24"/>
                <w:szCs w:val="24"/>
                <w:color w:val="auto"/>
              </w:rPr>
              <w:t>3 crore</w:t>
            </w:r>
          </w:p>
        </w:tc>
        <w:tc>
          <w:tcPr>
            <w:tcW w:w="2060" w:type="dxa"/>
            <w:vAlign w:val="bottom"/>
            <w:tcBorders>
              <w:top w:val="single" w:sz="8" w:color="auto"/>
              <w:right w:val="single" w:sz="8" w:color="auto"/>
            </w:tcBorders>
          </w:tcPr>
          <w:p>
            <w:pPr>
              <w:jc w:val="right"/>
              <w:ind w:right="860"/>
              <w:spacing w:after="0"/>
              <w:rPr>
                <w:sz w:val="20"/>
                <w:szCs w:val="20"/>
                <w:color w:val="auto"/>
              </w:rPr>
            </w:pPr>
            <w:r>
              <w:rPr>
                <w:rFonts w:ascii="Times New Roman" w:cs="Times New Roman" w:eastAsia="Times New Roman" w:hAnsi="Times New Roman"/>
                <w:sz w:val="24"/>
                <w:szCs w:val="24"/>
                <w:color w:val="auto"/>
              </w:rPr>
              <w:t>*</w:t>
            </w:r>
          </w:p>
        </w:tc>
        <w:tc>
          <w:tcPr>
            <w:tcW w:w="1840" w:type="dxa"/>
            <w:vAlign w:val="bottom"/>
            <w:tcBorders>
              <w:top w:val="single" w:sz="8" w:color="auto"/>
              <w:right w:val="single" w:sz="8" w:color="auto"/>
            </w:tcBorders>
          </w:tcPr>
          <w:p>
            <w:pPr>
              <w:ind w:left="500"/>
              <w:spacing w:after="0"/>
              <w:rPr>
                <w:sz w:val="20"/>
                <w:szCs w:val="20"/>
                <w:color w:val="auto"/>
              </w:rPr>
            </w:pPr>
            <w:r>
              <w:rPr>
                <w:rFonts w:ascii="Times New Roman" w:cs="Times New Roman" w:eastAsia="Times New Roman" w:hAnsi="Times New Roman"/>
                <w:sz w:val="24"/>
                <w:szCs w:val="24"/>
                <w:color w:val="auto"/>
              </w:rPr>
              <w:t>50 lakhs</w:t>
            </w:r>
          </w:p>
        </w:tc>
        <w:tc>
          <w:tcPr>
            <w:tcW w:w="2120" w:type="dxa"/>
            <w:vAlign w:val="bottom"/>
            <w:tcBorders>
              <w:top w:val="single" w:sz="8" w:color="auto"/>
              <w:right w:val="single" w:sz="8" w:color="auto"/>
            </w:tcBorders>
          </w:tcPr>
          <w:p>
            <w:pPr>
              <w:jc w:val="right"/>
              <w:ind w:right="900"/>
              <w:spacing w:after="0"/>
              <w:rPr>
                <w:sz w:val="20"/>
                <w:szCs w:val="20"/>
                <w:color w:val="auto"/>
              </w:rPr>
            </w:pPr>
            <w:r>
              <w:rPr>
                <w:rFonts w:ascii="Times New Roman" w:cs="Times New Roman" w:eastAsia="Times New Roman" w:hAnsi="Times New Roman"/>
                <w:sz w:val="24"/>
                <w:szCs w:val="24"/>
                <w:color w:val="auto"/>
              </w:rPr>
              <w:t>*</w:t>
            </w:r>
          </w:p>
        </w:tc>
      </w:tr>
      <w:tr>
        <w:trPr>
          <w:trHeight w:val="413"/>
        </w:trPr>
        <w:tc>
          <w:tcPr>
            <w:tcW w:w="1180" w:type="dxa"/>
            <w:vAlign w:val="bottom"/>
            <w:tcBorders>
              <w:left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member</w:t>
            </w:r>
          </w:p>
        </w:tc>
        <w:tc>
          <w:tcPr>
            <w:tcW w:w="1580" w:type="dxa"/>
            <w:vAlign w:val="bottom"/>
            <w:tcBorders>
              <w:righ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42"/>
        </w:trPr>
        <w:tc>
          <w:tcPr>
            <w:tcW w:w="1180" w:type="dxa"/>
            <w:vAlign w:val="bottom"/>
            <w:tcBorders>
              <w:left w:val="single" w:sz="8" w:color="auto"/>
              <w:bottom w:val="single" w:sz="8" w:color="auto"/>
              <w:right w:val="single" w:sz="8" w:color="auto"/>
            </w:tcBorders>
          </w:tcPr>
          <w:p>
            <w:pPr>
              <w:spacing w:after="0"/>
              <w:rPr>
                <w:sz w:val="12"/>
                <w:szCs w:val="12"/>
                <w:color w:val="auto"/>
              </w:rPr>
            </w:pPr>
          </w:p>
        </w:tc>
        <w:tc>
          <w:tcPr>
            <w:tcW w:w="158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18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bl>
    <w:p>
      <w:pPr>
        <w:ind w:left="280" w:hanging="160"/>
        <w:spacing w:after="0"/>
        <w:tabs>
          <w:tab w:leader="none" w:pos="280" w:val="left"/>
        </w:tabs>
        <w:numPr>
          <w:ilvl w:val="0"/>
          <w:numId w:val="137"/>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4"/>
          <w:szCs w:val="24"/>
          <w:i w:val="1"/>
          <w:iCs w:val="1"/>
          <w:color w:val="auto"/>
        </w:rPr>
        <w:t>As may be specified by the Board from time to time</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62" w:lineRule="exact"/>
        <w:rPr>
          <w:sz w:val="20"/>
          <w:szCs w:val="20"/>
          <w:color w:val="auto"/>
        </w:rPr>
      </w:pPr>
    </w:p>
    <w:p>
      <w:pPr>
        <w:jc w:val="both"/>
        <w:ind w:left="120" w:right="520"/>
        <w:spacing w:after="0" w:line="362"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purposes of this Schedule, 'networth' shall mean paid up capital, free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reserves and other securities approved by the Board from time to time but shall not include fixed assets, pledged securities, value of member’s card, non-allowable securities (unlisted securities), bad deliveries, doubtful debts and advances (debts or advances overdue for more than three months or debts or advances given to the associate persons of the member), prepaid expenses, losses, intangible assets and 30% value of marketable securities:</w:t>
      </w:r>
    </w:p>
    <w:p>
      <w:pPr>
        <w:spacing w:after="0" w:line="200" w:lineRule="exact"/>
        <w:rPr>
          <w:sz w:val="20"/>
          <w:szCs w:val="20"/>
          <w:color w:val="auto"/>
        </w:rPr>
      </w:pPr>
    </w:p>
    <w:p>
      <w:pPr>
        <w:spacing w:after="0" w:line="203" w:lineRule="exact"/>
        <w:rPr>
          <w:sz w:val="20"/>
          <w:szCs w:val="20"/>
          <w:color w:val="auto"/>
        </w:rPr>
      </w:pPr>
    </w:p>
    <w:p>
      <w:pPr>
        <w:jc w:val="both"/>
        <w:ind w:left="120" w:right="520" w:firstLine="721"/>
        <w:spacing w:after="0" w:line="353" w:lineRule="auto"/>
        <w:rPr>
          <w:sz w:val="20"/>
          <w:szCs w:val="20"/>
          <w:color w:val="auto"/>
        </w:rPr>
      </w:pPr>
      <w:r>
        <w:rPr>
          <w:rFonts w:ascii="Times New Roman" w:cs="Times New Roman" w:eastAsia="Times New Roman" w:hAnsi="Times New Roman"/>
          <w:sz w:val="24"/>
          <w:szCs w:val="24"/>
          <w:color w:val="auto"/>
        </w:rPr>
        <w:t>Provided that the deposit requirement specified for the debt segment shall not be applicable when a clearing member clears and settles all the trades only on gross basis for both securities and funds, without using settlement or trade guarantee fund:</w:t>
      </w:r>
    </w:p>
    <w:p>
      <w:pPr>
        <w:spacing w:after="0" w:line="25" w:lineRule="exact"/>
        <w:rPr>
          <w:sz w:val="20"/>
          <w:szCs w:val="20"/>
          <w:color w:val="auto"/>
        </w:rPr>
      </w:pPr>
    </w:p>
    <w:p>
      <w:pPr>
        <w:jc w:val="both"/>
        <w:ind w:left="120" w:right="520" w:firstLine="721"/>
        <w:spacing w:after="0" w:line="370" w:lineRule="auto"/>
        <w:rPr>
          <w:sz w:val="20"/>
          <w:szCs w:val="20"/>
          <w:color w:val="auto"/>
        </w:rPr>
      </w:pPr>
      <w:r>
        <w:rPr>
          <w:rFonts w:ascii="Times New Roman" w:cs="Times New Roman" w:eastAsia="Times New Roman" w:hAnsi="Times New Roman"/>
          <w:sz w:val="24"/>
          <w:szCs w:val="24"/>
          <w:color w:val="auto"/>
        </w:rPr>
        <w:t>Provided further that where the stock broker, clearing member or self-clearing member in the debt segment, is also regulated by a sectoral regulator other than the Board, the networth shall be computed in the manner as specified by such sectoral regulators.]</w:t>
      </w:r>
    </w:p>
    <w:sectPr>
      <w:pgSz w:w="11900" w:h="16838" w:orient="portrait"/>
      <w:cols w:equalWidth="0" w:num="1">
        <w:col w:w="9480"/>
      </w:cols>
      <w:pgMar w:left="1440" w:top="1420" w:right="98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590700B"/>
    <w:multiLevelType w:val="hybridMultilevel"/>
    <w:lvl w:ilvl="0">
      <w:lvlJc w:val="left"/>
      <w:lvlText w:val="%1."/>
      <w:numFmt w:val="decimal"/>
      <w:start w:val="1"/>
    </w:lvl>
  </w:abstractNum>
  <w:abstractNum w:abstractNumId="1">
    <w:nsid w:val="15014ACB"/>
    <w:multiLevelType w:val="hybridMultilevel"/>
    <w:lvl w:ilvl="0">
      <w:lvlJc w:val="left"/>
      <w:lvlText w:val="%1."/>
      <w:numFmt w:val="decimal"/>
      <w:start w:val="3"/>
    </w:lvl>
  </w:abstractNum>
  <w:abstractNum w:abstractNumId="2">
    <w:nsid w:val="5F5E7FD0"/>
    <w:multiLevelType w:val="hybridMultilevel"/>
    <w:lvl w:ilvl="0">
      <w:lvlJc w:val="left"/>
      <w:lvlText w:val="%1."/>
      <w:numFmt w:val="decimal"/>
      <w:start w:val="12"/>
    </w:lvl>
  </w:abstractNum>
  <w:abstractNum w:abstractNumId="3">
    <w:nsid w:val="98A3148"/>
    <w:multiLevelType w:val="hybridMultilevel"/>
    <w:lvl w:ilvl="0">
      <w:lvlJc w:val="left"/>
      <w:lvlText w:val="%1."/>
      <w:numFmt w:val="decimal"/>
      <w:start w:val="17"/>
    </w:lvl>
  </w:abstractNum>
  <w:abstractNum w:abstractNumId="4">
    <w:nsid w:val="799D0247"/>
    <w:multiLevelType w:val="hybridMultilevel"/>
    <w:lvl w:ilvl="0">
      <w:lvlJc w:val="left"/>
      <w:lvlText w:val="%1."/>
      <w:numFmt w:val="decimal"/>
      <w:start w:val="19"/>
    </w:lvl>
  </w:abstractNum>
  <w:abstractNum w:abstractNumId="5">
    <w:nsid w:val="6B94764"/>
    <w:multiLevelType w:val="hybridMultilevel"/>
    <w:lvl w:ilvl="0">
      <w:lvlJc w:val="left"/>
      <w:lvlText w:val="%1."/>
      <w:numFmt w:val="decimal"/>
      <w:start w:val="25"/>
    </w:lvl>
  </w:abstractNum>
  <w:abstractNum w:abstractNumId="6">
    <w:nsid w:val="42C296BD"/>
    <w:multiLevelType w:val="hybridMultilevel"/>
    <w:lvl w:ilvl="0">
      <w:lvlJc w:val="left"/>
      <w:lvlText w:val="%1."/>
      <w:numFmt w:val="decimal"/>
      <w:start w:val="29"/>
    </w:lvl>
  </w:abstractNum>
  <w:abstractNum w:abstractNumId="7">
    <w:nsid w:val="168E121F"/>
    <w:multiLevelType w:val="hybridMultilevel"/>
    <w:lvl w:ilvl="0">
      <w:lvlJc w:val="left"/>
      <w:lvlText w:val="%1."/>
      <w:numFmt w:val="decimal"/>
      <w:start w:val="1"/>
    </w:lvl>
  </w:abstractNum>
  <w:abstractNum w:abstractNumId="8">
    <w:nsid w:val="1EBA5D23"/>
    <w:multiLevelType w:val="hybridMultilevel"/>
    <w:lvl w:ilvl="0">
      <w:lvlJc w:val="left"/>
      <w:lvlText w:val="%1"/>
      <w:numFmt w:val="decimal"/>
      <w:start w:val="1"/>
    </w:lvl>
  </w:abstractNum>
  <w:abstractNum w:abstractNumId="9">
    <w:nsid w:val="661E3F1E"/>
    <w:multiLevelType w:val="hybridMultilevel"/>
    <w:lvl w:ilvl="0">
      <w:lvlJc w:val="left"/>
      <w:lvlText w:val="%1."/>
      <w:numFmt w:val="decimal"/>
      <w:start w:val="27"/>
    </w:lvl>
  </w:abstractNum>
  <w:abstractNum w:abstractNumId="10">
    <w:nsid w:val="5DC79EA8"/>
    <w:multiLevelType w:val="hybridMultilevel"/>
    <w:lvl w:ilvl="0">
      <w:lvlJc w:val="left"/>
      <w:lvlText w:val="(%1)"/>
      <w:numFmt w:val="lowerRoman"/>
      <w:start w:val="1"/>
    </w:lvl>
    <w:lvl w:ilvl="1">
      <w:lvlJc w:val="left"/>
      <w:lvlText w:val="(%2)"/>
      <w:numFmt w:val="upperLetter"/>
      <w:start w:val="1"/>
    </w:lvl>
  </w:abstractNum>
  <w:abstractNum w:abstractNumId="11">
    <w:nsid w:val="540A471C"/>
    <w:multiLevelType w:val="hybridMultilevel"/>
    <w:lvl w:ilvl="0">
      <w:lvlJc w:val="left"/>
      <w:lvlText w:val="(%1)"/>
      <w:numFmt w:val="lowerRoman"/>
      <w:start w:val="2"/>
    </w:lvl>
  </w:abstractNum>
  <w:abstractNum w:abstractNumId="12">
    <w:nsid w:val="7BD3EE7B"/>
    <w:multiLevelType w:val="hybridMultilevel"/>
    <w:lvl w:ilvl="0">
      <w:lvlJc w:val="left"/>
      <w:lvlText w:val="(%1)"/>
      <w:numFmt w:val="upperLetter"/>
      <w:start w:val="1"/>
    </w:lvl>
  </w:abstractNum>
  <w:abstractNum w:abstractNumId="13">
    <w:nsid w:val="51D9C564"/>
    <w:multiLevelType w:val="hybridMultilevel"/>
    <w:lvl w:ilvl="0">
      <w:lvlJc w:val="left"/>
      <w:lvlText w:val="(%1)"/>
      <w:numFmt w:val="lowerRoman"/>
      <w:start w:val="2"/>
    </w:lvl>
  </w:abstractNum>
  <w:abstractNum w:abstractNumId="14">
    <w:nsid w:val="613EFDC5"/>
    <w:multiLevelType w:val="hybridMultilevel"/>
    <w:lvl w:ilvl="0">
      <w:lvlJc w:val="left"/>
      <w:lvlText w:val="(%1)"/>
      <w:numFmt w:val="lowerRoman"/>
      <w:start w:val="1"/>
    </w:lvl>
  </w:abstractNum>
  <w:abstractNum w:abstractNumId="15">
    <w:nsid w:val="BF72B14"/>
    <w:multiLevelType w:val="hybridMultilevel"/>
    <w:lvl w:ilvl="0">
      <w:lvlJc w:val="left"/>
      <w:lvlText w:val="(%1)"/>
      <w:numFmt w:val="lowerLetter"/>
      <w:start w:val="2"/>
    </w:lvl>
  </w:abstractNum>
  <w:abstractNum w:abstractNumId="16">
    <w:nsid w:val="11447B73"/>
    <w:multiLevelType w:val="hybridMultilevel"/>
    <w:lvl w:ilvl="0">
      <w:lvlJc w:val="left"/>
      <w:lvlText w:val="%1"/>
      <w:numFmt w:val="lowerLetter"/>
      <w:start w:val="1"/>
    </w:lvl>
    <w:lvl w:ilvl="1">
      <w:lvlJc w:val="left"/>
      <w:lvlText w:val="(%2)"/>
      <w:numFmt w:val="lowerLetter"/>
      <w:start w:val="4"/>
    </w:lvl>
  </w:abstractNum>
  <w:abstractNum w:abstractNumId="17">
    <w:nsid w:val="42963E5A"/>
    <w:multiLevelType w:val="hybridMultilevel"/>
    <w:lvl w:ilvl="0">
      <w:lvlJc w:val="left"/>
      <w:lvlText w:val="(%1)"/>
      <w:numFmt w:val="lowerLetter"/>
      <w:start w:val="5"/>
    </w:lvl>
    <w:lvl w:ilvl="1">
      <w:lvlJc w:val="left"/>
      <w:lvlText w:val="%2"/>
      <w:numFmt w:val="lowerLetter"/>
      <w:start w:val="1"/>
    </w:lvl>
  </w:abstractNum>
  <w:abstractNum w:abstractNumId="18">
    <w:nsid w:val="A0382C5"/>
    <w:multiLevelType w:val="hybridMultilevel"/>
    <w:lvl w:ilvl="0">
      <w:lvlJc w:val="left"/>
      <w:lvlText w:val="%1"/>
      <w:numFmt w:val="decimal"/>
      <w:start w:val="9"/>
    </w:lvl>
  </w:abstractNum>
  <w:abstractNum w:abstractNumId="19">
    <w:nsid w:val="8F2B15E"/>
    <w:multiLevelType w:val="hybridMultilevel"/>
    <w:lvl w:ilvl="0">
      <w:lvlJc w:val="left"/>
      <w:lvlText w:val="%1"/>
      <w:numFmt w:val="decimal"/>
      <w:start w:val="14"/>
    </w:lvl>
  </w:abstractNum>
  <w:abstractNum w:abstractNumId="20">
    <w:nsid w:val="1A32234B"/>
    <w:multiLevelType w:val="hybridMultilevel"/>
    <w:lvl w:ilvl="0">
      <w:lvlJc w:val="left"/>
      <w:lvlText w:val="%1"/>
      <w:numFmt w:val="decimal"/>
      <w:start w:val="17"/>
    </w:lvl>
  </w:abstractNum>
  <w:abstractNum w:abstractNumId="21">
    <w:nsid w:val="3B0FD379"/>
    <w:multiLevelType w:val="hybridMultilevel"/>
    <w:lvl w:ilvl="0">
      <w:lvlJc w:val="left"/>
      <w:lvlText w:val="%1."/>
      <w:numFmt w:val="decimal"/>
      <w:start w:val="3"/>
    </w:lvl>
    <w:lvl w:ilvl="1">
      <w:lvlJc w:val="left"/>
      <w:lvlText w:val="(%2)"/>
      <w:numFmt w:val="decimal"/>
      <w:start w:val="2"/>
    </w:lvl>
  </w:abstractNum>
  <w:abstractNum w:abstractNumId="22">
    <w:nsid w:val="68EB2F63"/>
    <w:multiLevelType w:val="hybridMultilevel"/>
    <w:lvl w:ilvl="0">
      <w:lvlJc w:val="left"/>
      <w:lvlText w:val="%1."/>
      <w:numFmt w:val="decimal"/>
      <w:start w:val="4"/>
    </w:lvl>
  </w:abstractNum>
  <w:abstractNum w:abstractNumId="23">
    <w:nsid w:val="4962813B"/>
    <w:multiLevelType w:val="hybridMultilevel"/>
    <w:lvl w:ilvl="0">
      <w:lvlJc w:val="left"/>
      <w:lvlText w:val="%1"/>
      <w:numFmt w:val="decimal"/>
      <w:start w:val="21"/>
    </w:lvl>
  </w:abstractNum>
  <w:abstractNum w:abstractNumId="24">
    <w:nsid w:val="60B6DF70"/>
    <w:multiLevelType w:val="hybridMultilevel"/>
    <w:lvl w:ilvl="0">
      <w:lvlJc w:val="left"/>
      <w:lvlText w:val="%1."/>
      <w:numFmt w:val="decimal"/>
      <w:start w:val="5"/>
    </w:lvl>
  </w:abstractNum>
  <w:abstractNum w:abstractNumId="25">
    <w:nsid w:val="6A5EE64"/>
    <w:multiLevelType w:val="hybridMultilevel"/>
    <w:lvl w:ilvl="0">
      <w:lvlJc w:val="left"/>
      <w:lvlText w:val="%1."/>
      <w:numFmt w:val="decimal"/>
      <w:start w:val="6"/>
    </w:lvl>
  </w:abstractNum>
  <w:abstractNum w:abstractNumId="26">
    <w:nsid w:val="14330624"/>
    <w:multiLevelType w:val="hybridMultilevel"/>
    <w:lvl w:ilvl="0">
      <w:lvlJc w:val="left"/>
      <w:lvlText w:val="(%1)"/>
      <w:numFmt w:val="decimal"/>
      <w:start w:val="2"/>
    </w:lvl>
  </w:abstractNum>
  <w:abstractNum w:abstractNumId="27">
    <w:nsid w:val="7FFFCA11"/>
    <w:multiLevelType w:val="hybridMultilevel"/>
    <w:lvl w:ilvl="0">
      <w:lvlJc w:val="left"/>
      <w:lvlText w:val="(%1)"/>
      <w:numFmt w:val="decimal"/>
      <w:start w:val="3"/>
    </w:lvl>
  </w:abstractNum>
  <w:abstractNum w:abstractNumId="28">
    <w:nsid w:val="1A27709E"/>
    <w:multiLevelType w:val="hybridMultilevel"/>
    <w:lvl w:ilvl="0">
      <w:lvlJc w:val="left"/>
      <w:lvlText w:val="%1."/>
      <w:numFmt w:val="decimal"/>
      <w:start w:val="8"/>
    </w:lvl>
  </w:abstractNum>
  <w:abstractNum w:abstractNumId="29">
    <w:nsid w:val="71EA1109"/>
    <w:multiLevelType w:val="hybridMultilevel"/>
    <w:lvl w:ilvl="0">
      <w:lvlJc w:val="left"/>
      <w:lvlText w:val="%1."/>
      <w:numFmt w:val="decimal"/>
      <w:start w:val="9"/>
    </w:lvl>
  </w:abstractNum>
  <w:abstractNum w:abstractNumId="30">
    <w:nsid w:val="100F59DC"/>
    <w:multiLevelType w:val="hybridMultilevel"/>
    <w:lvl w:ilvl="0">
      <w:lvlJc w:val="left"/>
      <w:lvlText w:val="%1."/>
      <w:numFmt w:val="decimal"/>
      <w:start w:val="10"/>
    </w:lvl>
  </w:abstractNum>
  <w:abstractNum w:abstractNumId="31">
    <w:nsid w:val="7FB7E0AA"/>
    <w:multiLevelType w:val="hybridMultilevel"/>
    <w:lvl w:ilvl="0">
      <w:lvlJc w:val="left"/>
      <w:lvlText w:val="(%1)"/>
      <w:numFmt w:val="decimal"/>
      <w:start w:val="2"/>
    </w:lvl>
  </w:abstractNum>
  <w:abstractNum w:abstractNumId="32">
    <w:nsid w:val="6EB5BD4"/>
    <w:multiLevelType w:val="hybridMultilevel"/>
    <w:lvl w:ilvl="0">
      <w:lvlJc w:val="left"/>
      <w:lvlText w:val="(%1)"/>
      <w:numFmt w:val="decimal"/>
      <w:start w:val="2"/>
    </w:lvl>
  </w:abstractNum>
  <w:abstractNum w:abstractNumId="33">
    <w:nsid w:val="6F6DD9AC"/>
    <w:multiLevelType w:val="hybridMultilevel"/>
    <w:lvl w:ilvl="0">
      <w:lvlJc w:val="left"/>
      <w:lvlText w:val="%1"/>
      <w:numFmt w:val="decimal"/>
      <w:start w:val="1"/>
    </w:lvl>
    <w:lvl w:ilvl="1">
      <w:lvlJc w:val="left"/>
      <w:lvlText w:val="(%2)"/>
      <w:numFmt w:val="decimal"/>
      <w:start w:val="2"/>
    </w:lvl>
  </w:abstractNum>
  <w:abstractNum w:abstractNumId="34">
    <w:nsid w:val="94211F2"/>
    <w:multiLevelType w:val="hybridMultilevel"/>
    <w:lvl w:ilvl="0">
      <w:lvlJc w:val="left"/>
      <w:lvlText w:val="(%1)"/>
      <w:numFmt w:val="decimal"/>
      <w:start w:val="3"/>
    </w:lvl>
    <w:lvl w:ilvl="1">
      <w:lvlJc w:val="left"/>
      <w:lvlText w:val="%2"/>
      <w:numFmt w:val="decimal"/>
      <w:start w:val="1"/>
    </w:lvl>
  </w:abstractNum>
  <w:abstractNum w:abstractNumId="35">
    <w:nsid w:val="885E1B"/>
    <w:multiLevelType w:val="hybridMultilevel"/>
    <w:lvl w:ilvl="0">
      <w:lvlJc w:val="left"/>
      <w:lvlText w:val="(%1)"/>
      <w:numFmt w:val="decimal"/>
      <w:start w:val="2"/>
    </w:lvl>
  </w:abstractNum>
  <w:abstractNum w:abstractNumId="36">
    <w:nsid w:val="76272110"/>
    <w:multiLevelType w:val="hybridMultilevel"/>
    <w:lvl w:ilvl="0">
      <w:lvlJc w:val="left"/>
      <w:lvlText w:val="(%1)"/>
      <w:numFmt w:val="decimal"/>
      <w:start w:val="2"/>
    </w:lvl>
  </w:abstractNum>
  <w:abstractNum w:abstractNumId="37">
    <w:nsid w:val="4C04A8AF"/>
    <w:multiLevelType w:val="hybridMultilevel"/>
    <w:lvl w:ilvl="0">
      <w:lvlJc w:val="left"/>
      <w:lvlText w:val="(%1)"/>
      <w:numFmt w:val="decimal"/>
      <w:start w:val="4"/>
    </w:lvl>
  </w:abstractNum>
  <w:abstractNum w:abstractNumId="38">
    <w:nsid w:val="1716703B"/>
    <w:multiLevelType w:val="hybridMultilevel"/>
    <w:lvl w:ilvl="0">
      <w:lvlJc w:val="left"/>
      <w:lvlText w:val="%1."/>
      <w:numFmt w:val="decimal"/>
      <w:start w:val="17"/>
    </w:lvl>
  </w:abstractNum>
  <w:abstractNum w:abstractNumId="39">
    <w:nsid w:val="14E17E33"/>
    <w:multiLevelType w:val="hybridMultilevel"/>
    <w:lvl w:ilvl="0">
      <w:lvlJc w:val="left"/>
      <w:lvlText w:val="(%1)"/>
      <w:numFmt w:val="lowerLetter"/>
      <w:start w:val="1"/>
    </w:lvl>
  </w:abstractNum>
  <w:abstractNum w:abstractNumId="40">
    <w:nsid w:val="3222E7CD"/>
    <w:multiLevelType w:val="hybridMultilevel"/>
    <w:lvl w:ilvl="0">
      <w:lvlJc w:val="left"/>
      <w:lvlText w:val="(%1)"/>
      <w:numFmt w:val="lowerLetter"/>
      <w:start w:val="8"/>
    </w:lvl>
  </w:abstractNum>
  <w:abstractNum w:abstractNumId="41">
    <w:nsid w:val="74DE0EE3"/>
    <w:multiLevelType w:val="hybridMultilevel"/>
    <w:lvl w:ilvl="0">
      <w:lvlJc w:val="left"/>
      <w:lvlText w:val="%1"/>
      <w:numFmt w:val="decimal"/>
      <w:start w:val="37"/>
    </w:lvl>
  </w:abstractNum>
  <w:abstractNum w:abstractNumId="42">
    <w:nsid w:val="68EBC550"/>
    <w:multiLevelType w:val="hybridMultilevel"/>
    <w:lvl w:ilvl="0">
      <w:lvlJc w:val="left"/>
      <w:lvlText w:val="(%1)"/>
      <w:numFmt w:val="decimal"/>
      <w:start w:val="2"/>
    </w:lvl>
  </w:abstractNum>
  <w:abstractNum w:abstractNumId="43">
    <w:nsid w:val="2DF6D648"/>
    <w:multiLevelType w:val="hybridMultilevel"/>
    <w:lvl w:ilvl="0">
      <w:lvlJc w:val="left"/>
      <w:lvlText w:val="%1."/>
      <w:numFmt w:val="decimal"/>
      <w:start w:val="18"/>
    </w:lvl>
  </w:abstractNum>
  <w:abstractNum w:abstractNumId="44">
    <w:nsid w:val="46B7D447"/>
    <w:multiLevelType w:val="hybridMultilevel"/>
    <w:lvl w:ilvl="0">
      <w:lvlJc w:val="left"/>
      <w:lvlText w:val="%1"/>
      <w:numFmt w:val="decimal"/>
      <w:start w:val="40"/>
    </w:lvl>
  </w:abstractNum>
  <w:abstractNum w:abstractNumId="45">
    <w:nsid w:val="4A2AC315"/>
    <w:multiLevelType w:val="hybridMultilevel"/>
    <w:lvl w:ilvl="0">
      <w:lvlJc w:val="left"/>
      <w:lvlText w:val="%1"/>
      <w:numFmt w:val="decimal"/>
      <w:start w:val="42"/>
    </w:lvl>
  </w:abstractNum>
  <w:abstractNum w:abstractNumId="46">
    <w:nsid w:val="39EE015C"/>
    <w:multiLevelType w:val="hybridMultilevel"/>
    <w:lvl w:ilvl="0">
      <w:lvlJc w:val="left"/>
      <w:lvlText w:val="%1."/>
      <w:numFmt w:val="decimal"/>
      <w:start w:val="19"/>
    </w:lvl>
  </w:abstractNum>
  <w:abstractNum w:abstractNumId="47">
    <w:nsid w:val="57FC4FBB"/>
    <w:multiLevelType w:val="hybridMultilevel"/>
    <w:lvl w:ilvl="0">
      <w:lvlJc w:val="left"/>
      <w:lvlText w:val="(%1)"/>
      <w:numFmt w:val="lowerLetter"/>
      <w:start w:val="1"/>
    </w:lvl>
  </w:abstractNum>
  <w:abstractNum w:abstractNumId="48">
    <w:nsid w:val="CC1016F"/>
    <w:multiLevelType w:val="hybridMultilevel"/>
    <w:lvl w:ilvl="0">
      <w:lvlJc w:val="left"/>
      <w:lvlText w:val="%1."/>
      <w:numFmt w:val="decimal"/>
      <w:start w:val="20"/>
    </w:lvl>
  </w:abstractNum>
  <w:abstractNum w:abstractNumId="49">
    <w:nsid w:val="43F18422"/>
    <w:multiLevelType w:val="hybridMultilevel"/>
    <w:lvl w:ilvl="0">
      <w:lvlJc w:val="left"/>
      <w:lvlText w:val="(%1)"/>
      <w:numFmt w:val="decimal"/>
      <w:start w:val="2"/>
    </w:lvl>
  </w:abstractNum>
  <w:abstractNum w:abstractNumId="50">
    <w:nsid w:val="60EF0119"/>
    <w:multiLevelType w:val="hybridMultilevel"/>
    <w:lvl w:ilvl="0">
      <w:lvlJc w:val="left"/>
      <w:lvlText w:val="%1."/>
      <w:numFmt w:val="decimal"/>
      <w:start w:val="21"/>
    </w:lvl>
  </w:abstractNum>
  <w:abstractNum w:abstractNumId="51">
    <w:nsid w:val="26F324BA"/>
    <w:multiLevelType w:val="hybridMultilevel"/>
    <w:lvl w:ilvl="0">
      <w:lvlJc w:val="left"/>
      <w:lvlText w:val="%1."/>
      <w:numFmt w:val="decimal"/>
      <w:start w:val="22"/>
    </w:lvl>
  </w:abstractNum>
  <w:abstractNum w:abstractNumId="52">
    <w:nsid w:val="7F01579B"/>
    <w:multiLevelType w:val="hybridMultilevel"/>
    <w:lvl w:ilvl="0">
      <w:lvlJc w:val="left"/>
      <w:lvlText w:val="%1."/>
      <w:numFmt w:val="decimal"/>
      <w:start w:val="24"/>
    </w:lvl>
  </w:abstractNum>
  <w:abstractNum w:abstractNumId="53">
    <w:nsid w:val="49DA307D"/>
    <w:multiLevelType w:val="hybridMultilevel"/>
    <w:lvl w:ilvl="0">
      <w:lvlJc w:val="left"/>
      <w:lvlText w:val="%1"/>
      <w:numFmt w:val="decimal"/>
      <w:start w:val="43"/>
    </w:lvl>
  </w:abstractNum>
  <w:abstractNum w:abstractNumId="54">
    <w:nsid w:val="7055A5F5"/>
    <w:multiLevelType w:val="hybridMultilevel"/>
    <w:lvl w:ilvl="0">
      <w:lvlJc w:val="left"/>
      <w:lvlText w:val="%1."/>
      <w:numFmt w:val="decimal"/>
      <w:start w:val="25"/>
    </w:lvl>
  </w:abstractNum>
  <w:abstractNum w:abstractNumId="55">
    <w:nsid w:val="5FB8370B"/>
    <w:multiLevelType w:val="hybridMultilevel"/>
    <w:lvl w:ilvl="0">
      <w:lvlJc w:val="left"/>
      <w:lvlText w:val="(%1)"/>
      <w:numFmt w:val="lowerRoman"/>
      <w:start w:val="1"/>
    </w:lvl>
  </w:abstractNum>
  <w:abstractNum w:abstractNumId="56">
    <w:nsid w:val="50801EE1"/>
    <w:multiLevelType w:val="hybridMultilevel"/>
    <w:lvl w:ilvl="0">
      <w:lvlJc w:val="left"/>
      <w:lvlText w:val="%1."/>
      <w:numFmt w:val="decimal"/>
      <w:start w:val="26"/>
    </w:lvl>
  </w:abstractNum>
  <w:abstractNum w:abstractNumId="57">
    <w:nsid w:val="488AC1A"/>
    <w:multiLevelType w:val="hybridMultilevel"/>
    <w:lvl w:ilvl="0">
      <w:lvlJc w:val="left"/>
      <w:lvlText w:val="(%1)"/>
      <w:numFmt w:val="lowerRoman"/>
      <w:start w:val="1"/>
    </w:lvl>
  </w:abstractNum>
  <w:abstractNum w:abstractNumId="58">
    <w:nsid w:val="5FB8011C"/>
    <w:multiLevelType w:val="hybridMultilevel"/>
    <w:lvl w:ilvl="0">
      <w:lvlJc w:val="left"/>
      <w:lvlText w:val="%1"/>
      <w:numFmt w:val="decimal"/>
      <w:start w:val="46"/>
    </w:lvl>
  </w:abstractNum>
  <w:abstractNum w:abstractNumId="59">
    <w:nsid w:val="6AA78F7F"/>
    <w:multiLevelType w:val="hybridMultilevel"/>
    <w:lvl w:ilvl="0">
      <w:lvlJc w:val="left"/>
      <w:lvlText w:val="(%1)"/>
      <w:numFmt w:val="lowerRoman"/>
      <w:start w:val="6"/>
    </w:lvl>
  </w:abstractNum>
  <w:abstractNum w:abstractNumId="60">
    <w:nsid w:val="7672BD23"/>
    <w:multiLevelType w:val="hybridMultilevel"/>
    <w:lvl w:ilvl="0">
      <w:lvlJc w:val="left"/>
      <w:lvlText w:val="(%1)"/>
      <w:numFmt w:val="lowerRoman"/>
      <w:start w:val="13"/>
    </w:lvl>
  </w:abstractNum>
  <w:abstractNum w:abstractNumId="61">
    <w:nsid w:val="6FC75AF8"/>
    <w:multiLevelType w:val="hybridMultilevel"/>
    <w:lvl w:ilvl="0">
      <w:lvlJc w:val="left"/>
      <w:lvlText w:val="(%1)"/>
      <w:numFmt w:val="lowerRoman"/>
      <w:start w:val="18"/>
    </w:lvl>
  </w:abstractNum>
  <w:abstractNum w:abstractNumId="62">
    <w:nsid w:val="6A5F7029"/>
    <w:multiLevelType w:val="hybridMultilevel"/>
    <w:lvl w:ilvl="0">
      <w:lvlJc w:val="left"/>
      <w:lvlText w:val="%1"/>
      <w:numFmt w:val="decimal"/>
      <w:start w:val="50"/>
    </w:lvl>
  </w:abstractNum>
  <w:abstractNum w:abstractNumId="63">
    <w:nsid w:val="7D5E18F8"/>
    <w:multiLevelType w:val="hybridMultilevel"/>
    <w:lvl w:ilvl="0">
      <w:lvlJc w:val="left"/>
      <w:lvlText w:val="%1."/>
      <w:numFmt w:val="decimal"/>
      <w:start w:val="27"/>
    </w:lvl>
  </w:abstractNum>
  <w:abstractNum w:abstractNumId="64">
    <w:nsid w:val="5F3534A4"/>
    <w:multiLevelType w:val="hybridMultilevel"/>
    <w:lvl w:ilvl="0">
      <w:lvlJc w:val="left"/>
      <w:lvlText w:val="(%1)"/>
      <w:numFmt w:val="lowerRoman"/>
      <w:start w:val="1"/>
    </w:lvl>
  </w:abstractNum>
  <w:abstractNum w:abstractNumId="65">
    <w:nsid w:val="73A1821B"/>
    <w:multiLevelType w:val="hybridMultilevel"/>
    <w:lvl w:ilvl="0">
      <w:lvlJc w:val="left"/>
      <w:lvlText w:val="%1"/>
      <w:numFmt w:val="decimal"/>
      <w:start w:val="53"/>
    </w:lvl>
  </w:abstractNum>
  <w:abstractNum w:abstractNumId="66">
    <w:nsid w:val="7DE67713"/>
    <w:multiLevelType w:val="hybridMultilevel"/>
    <w:lvl w:ilvl="0">
      <w:lvlJc w:val="left"/>
      <w:lvlText w:val="(%1)"/>
      <w:numFmt w:val="lowerRoman"/>
      <w:start w:val="10"/>
    </w:lvl>
  </w:abstractNum>
  <w:abstractNum w:abstractNumId="67">
    <w:nsid w:val="555C55B5"/>
    <w:multiLevelType w:val="hybridMultilevel"/>
    <w:lvl w:ilvl="0">
      <w:lvlJc w:val="left"/>
      <w:lvlText w:val="%1."/>
      <w:numFmt w:val="decimal"/>
      <w:start w:val="28"/>
    </w:lvl>
  </w:abstractNum>
  <w:abstractNum w:abstractNumId="68">
    <w:nsid w:val="3FA62ACA"/>
    <w:multiLevelType w:val="hybridMultilevel"/>
    <w:lvl w:ilvl="0">
      <w:lvlJc w:val="left"/>
      <w:lvlText w:val="(%1)"/>
      <w:numFmt w:val="lowerRoman"/>
      <w:start w:val="1"/>
    </w:lvl>
  </w:abstractNum>
  <w:abstractNum w:abstractNumId="69">
    <w:nsid w:val="14FCE74E"/>
    <w:multiLevelType w:val="hybridMultilevel"/>
    <w:lvl w:ilvl="0">
      <w:lvlJc w:val="left"/>
      <w:lvlText w:val="(%1)"/>
      <w:numFmt w:val="lowerRoman"/>
      <w:start w:val="6"/>
    </w:lvl>
    <w:lvl w:ilvl="1">
      <w:lvlJc w:val="left"/>
      <w:lvlText w:val="(%2)"/>
      <w:numFmt w:val="lowerLetter"/>
      <w:start w:val="1"/>
    </w:lvl>
  </w:abstractNum>
  <w:abstractNum w:abstractNumId="70">
    <w:nsid w:val="6A3DD3E8"/>
    <w:multiLevelType w:val="hybridMultilevel"/>
    <w:lvl w:ilvl="0">
      <w:lvlJc w:val="left"/>
      <w:lvlText w:val="%1"/>
      <w:numFmt w:val="decimal"/>
      <w:start w:val="59"/>
    </w:lvl>
  </w:abstractNum>
  <w:abstractNum w:abstractNumId="71">
    <w:nsid w:val="71C91298"/>
    <w:multiLevelType w:val="hybridMultilevel"/>
    <w:lvl w:ilvl="0">
      <w:lvlJc w:val="left"/>
      <w:lvlText w:val="(%1)"/>
      <w:numFmt w:val="lowerLetter"/>
      <w:start w:val="2"/>
    </w:lvl>
  </w:abstractNum>
  <w:abstractNum w:abstractNumId="72">
    <w:nsid w:val="9DAF632"/>
    <w:multiLevelType w:val="hybridMultilevel"/>
    <w:lvl w:ilvl="0">
      <w:lvlJc w:val="left"/>
      <w:lvlText w:val="(%1)"/>
      <w:numFmt w:val="lowerRoman"/>
      <w:start w:val="7"/>
    </w:lvl>
  </w:abstractNum>
  <w:abstractNum w:abstractNumId="73">
    <w:nsid w:val="53299938"/>
    <w:multiLevelType w:val="hybridMultilevel"/>
    <w:lvl w:ilvl="0">
      <w:lvlJc w:val="left"/>
      <w:lvlText w:val="(%1)"/>
      <w:numFmt w:val="decimal"/>
      <w:start w:val="2"/>
    </w:lvl>
  </w:abstractNum>
  <w:abstractNum w:abstractNumId="74">
    <w:nsid w:val="1FBFE8E0"/>
    <w:multiLevelType w:val="hybridMultilevel"/>
    <w:lvl w:ilvl="0">
      <w:lvlJc w:val="left"/>
      <w:lvlText w:val="%1"/>
      <w:numFmt w:val="decimal"/>
      <w:start w:val="61"/>
    </w:lvl>
  </w:abstractNum>
  <w:abstractNum w:abstractNumId="75">
    <w:nsid w:val="5092CA79"/>
    <w:multiLevelType w:val="hybridMultilevel"/>
    <w:lvl w:ilvl="0">
      <w:lvlJc w:val="left"/>
      <w:lvlText w:val="%1"/>
      <w:numFmt w:val="decimal"/>
      <w:start w:val="64"/>
    </w:lvl>
  </w:abstractNum>
  <w:abstractNum w:abstractNumId="76">
    <w:nsid w:val="1D545C4D"/>
    <w:multiLevelType w:val="hybridMultilevel"/>
    <w:lvl w:ilvl="0">
      <w:lvlJc w:val="left"/>
      <w:lvlText w:val="%1."/>
      <w:numFmt w:val="decimal"/>
      <w:start w:val="1"/>
    </w:lvl>
  </w:abstractNum>
  <w:abstractNum w:abstractNumId="77">
    <w:nsid w:val="59ADEA3D"/>
    <w:multiLevelType w:val="hybridMultilevel"/>
    <w:lvl w:ilvl="0">
      <w:lvlJc w:val="left"/>
      <w:lvlText w:val="%1"/>
      <w:numFmt w:val="decimal"/>
      <w:start w:val="68"/>
    </w:lvl>
  </w:abstractNum>
  <w:abstractNum w:abstractNumId="78">
    <w:nsid w:val="288F1A34"/>
    <w:multiLevelType w:val="hybridMultilevel"/>
    <w:lvl w:ilvl="0">
      <w:lvlJc w:val="left"/>
      <w:lvlText w:val="%1."/>
      <w:numFmt w:val="decimal"/>
      <w:start w:val="3"/>
    </w:lvl>
    <w:lvl w:ilvl="1">
      <w:lvlJc w:val="left"/>
      <w:lvlText w:val="%2."/>
      <w:numFmt w:val="decimal"/>
      <w:start w:val="4"/>
    </w:lvl>
  </w:abstractNum>
  <w:abstractNum w:abstractNumId="79">
    <w:nsid w:val="2A155DBC"/>
    <w:multiLevelType w:val="hybridMultilevel"/>
    <w:lvl w:ilvl="0">
      <w:lvlJc w:val="left"/>
      <w:lvlText w:val="%1."/>
      <w:numFmt w:val="decimal"/>
      <w:start w:val="5"/>
    </w:lvl>
  </w:abstractNum>
  <w:abstractNum w:abstractNumId="80">
    <w:nsid w:val="1D9F6E5F"/>
    <w:multiLevelType w:val="hybridMultilevel"/>
    <w:lvl w:ilvl="0">
      <w:lvlJc w:val="left"/>
      <w:lvlText w:val="%1"/>
      <w:numFmt w:val="decimal"/>
      <w:start w:val="69"/>
    </w:lvl>
  </w:abstractNum>
  <w:abstractNum w:abstractNumId="81">
    <w:nsid w:val="97E1B4E"/>
    <w:multiLevelType w:val="hybridMultilevel"/>
    <w:lvl w:ilvl="0">
      <w:lvlJc w:val="left"/>
      <w:lvlText w:val="%1."/>
      <w:numFmt w:val="decimal"/>
      <w:start w:val="27"/>
    </w:lvl>
  </w:abstractNum>
  <w:abstractNum w:abstractNumId="82">
    <w:nsid w:val="51088277"/>
    <w:multiLevelType w:val="hybridMultilevel"/>
    <w:lvl w:ilvl="0">
      <w:lvlJc w:val="left"/>
      <w:lvlText w:val="%1."/>
      <w:numFmt w:val="decimal"/>
      <w:start w:val="1"/>
    </w:lvl>
  </w:abstractNum>
  <w:abstractNum w:abstractNumId="83">
    <w:nsid w:val="1CA0C5FA"/>
    <w:multiLevelType w:val="hybridMultilevel"/>
    <w:lvl w:ilvl="0">
      <w:lvlJc w:val="left"/>
      <w:lvlText w:val="%1"/>
      <w:numFmt w:val="decimal"/>
      <w:start w:val="73"/>
    </w:lvl>
  </w:abstractNum>
  <w:abstractNum w:abstractNumId="84">
    <w:nsid w:val="53584BCB"/>
    <w:multiLevelType w:val="hybridMultilevel"/>
    <w:lvl w:ilvl="0">
      <w:lvlJc w:val="left"/>
      <w:lvlText w:val="%1."/>
      <w:numFmt w:val="decimal"/>
      <w:start w:val="8"/>
    </w:lvl>
  </w:abstractNum>
  <w:abstractNum w:abstractNumId="85">
    <w:nsid w:val="415E286C"/>
    <w:multiLevelType w:val="hybridMultilevel"/>
    <w:lvl w:ilvl="0">
      <w:lvlJc w:val="left"/>
      <w:lvlText w:val="%1."/>
      <w:numFmt w:val="decimal"/>
      <w:start w:val="3"/>
    </w:lvl>
  </w:abstractNum>
  <w:abstractNum w:abstractNumId="86">
    <w:nsid w:val="7C58FD05"/>
    <w:multiLevelType w:val="hybridMultilevel"/>
    <w:lvl w:ilvl="0">
      <w:lvlJc w:val="left"/>
      <w:lvlText w:val="%1"/>
      <w:numFmt w:val="decimal"/>
      <w:start w:val="76"/>
    </w:lvl>
  </w:abstractNum>
  <w:abstractNum w:abstractNumId="87">
    <w:nsid w:val="23D86AAC"/>
    <w:multiLevelType w:val="hybridMultilevel"/>
    <w:lvl w:ilvl="0">
      <w:lvlJc w:val="left"/>
      <w:lvlText w:val="%1"/>
      <w:numFmt w:val="decimal"/>
      <w:start w:val="79"/>
    </w:lvl>
  </w:abstractNum>
  <w:abstractNum w:abstractNumId="88">
    <w:nsid w:val="45E6D486"/>
    <w:multiLevelType w:val="hybridMultilevel"/>
    <w:lvl w:ilvl="0">
      <w:lvlJc w:val="left"/>
      <w:lvlText w:val="(%1)"/>
      <w:numFmt w:val="decimal"/>
      <w:start w:val="1"/>
    </w:lvl>
  </w:abstractNum>
  <w:abstractNum w:abstractNumId="89">
    <w:nsid w:val="5C10FE21"/>
    <w:multiLevelType w:val="hybridMultilevel"/>
    <w:lvl w:ilvl="0">
      <w:lvlJc w:val="left"/>
      <w:lvlText w:val="%1"/>
      <w:numFmt w:val="decimal"/>
      <w:start w:val="83"/>
    </w:lvl>
  </w:abstractNum>
  <w:abstractNum w:abstractNumId="90">
    <w:nsid w:val="E7FFA2B"/>
    <w:multiLevelType w:val="hybridMultilevel"/>
    <w:lvl w:ilvl="0">
      <w:lvlJc w:val="left"/>
      <w:lvlText w:val="(%1)"/>
      <w:numFmt w:val="decimal"/>
      <w:start w:val="3"/>
    </w:lvl>
  </w:abstractNum>
  <w:abstractNum w:abstractNumId="91">
    <w:nsid w:val="3C5991AA"/>
    <w:multiLevelType w:val="hybridMultilevel"/>
    <w:lvl w:ilvl="0">
      <w:lvlJc w:val="left"/>
      <w:lvlText w:val="(%1)"/>
      <w:numFmt w:val="decimal"/>
      <w:start w:val="1"/>
    </w:lvl>
  </w:abstractNum>
  <w:abstractNum w:abstractNumId="92">
    <w:nsid w:val="4BD8591A"/>
    <w:multiLevelType w:val="hybridMultilevel"/>
    <w:lvl w:ilvl="0">
      <w:lvlJc w:val="left"/>
      <w:lvlText w:val="(%1)"/>
      <w:numFmt w:val="lowerLetter"/>
      <w:start w:val="1"/>
    </w:lvl>
  </w:abstractNum>
  <w:abstractNum w:abstractNumId="93">
    <w:nsid w:val="78DF6A55"/>
    <w:multiLevelType w:val="hybridMultilevel"/>
    <w:lvl w:ilvl="0">
      <w:lvlJc w:val="left"/>
      <w:lvlText w:val="%1"/>
      <w:numFmt w:val="decimal"/>
      <w:start w:val="85"/>
    </w:lvl>
  </w:abstractNum>
  <w:abstractNum w:abstractNumId="94">
    <w:nsid w:val="39B7AAA2"/>
    <w:multiLevelType w:val="hybridMultilevel"/>
    <w:lvl w:ilvl="0">
      <w:lvlJc w:val="left"/>
      <w:lvlText w:val="(%1)"/>
      <w:numFmt w:val="decimal"/>
      <w:start w:val="5"/>
    </w:lvl>
  </w:abstractNum>
  <w:abstractNum w:abstractNumId="95">
    <w:nsid w:val="2B0D8DBE"/>
    <w:multiLevelType w:val="hybridMultilevel"/>
    <w:lvl w:ilvl="0">
      <w:lvlJc w:val="left"/>
      <w:lvlText w:val="(%1)"/>
      <w:numFmt w:val="lowerLetter"/>
      <w:start w:val="1"/>
    </w:lvl>
  </w:abstractNum>
  <w:abstractNum w:abstractNumId="96">
    <w:nsid w:val="6C80EC70"/>
    <w:multiLevelType w:val="hybridMultilevel"/>
    <w:lvl w:ilvl="0">
      <w:lvlJc w:val="left"/>
      <w:lvlText w:val="(%1)"/>
      <w:numFmt w:val="decimal"/>
      <w:start w:val="1"/>
    </w:lvl>
  </w:abstractNum>
  <w:abstractNum w:abstractNumId="97">
    <w:nsid w:val="379E21B5"/>
    <w:multiLevelType w:val="hybridMultilevel"/>
    <w:lvl w:ilvl="0">
      <w:lvlJc w:val="left"/>
      <w:lvlText w:val="%1"/>
      <w:numFmt w:val="decimal"/>
      <w:start w:val="86"/>
    </w:lvl>
  </w:abstractNum>
  <w:abstractNum w:abstractNumId="98">
    <w:nsid w:val="69E373"/>
    <w:multiLevelType w:val="hybridMultilevel"/>
    <w:lvl w:ilvl="0">
      <w:lvlJc w:val="left"/>
      <w:lvlText w:val="(%1)"/>
      <w:numFmt w:val="decimal"/>
      <w:start w:val="2"/>
    </w:lvl>
  </w:abstractNum>
  <w:abstractNum w:abstractNumId="99">
    <w:nsid w:val="2C27173B"/>
    <w:multiLevelType w:val="hybridMultilevel"/>
    <w:lvl w:ilvl="0">
      <w:lvlJc w:val="left"/>
      <w:lvlText w:val="%1."/>
      <w:numFmt w:val="decimal"/>
      <w:start w:val="1"/>
    </w:lvl>
  </w:abstractNum>
  <w:abstractNum w:abstractNumId="100">
    <w:nsid w:val="4C9B0904"/>
    <w:multiLevelType w:val="hybridMultilevel"/>
    <w:lvl w:ilvl="0">
      <w:lvlJc w:val="left"/>
      <w:lvlText w:val="%1"/>
      <w:numFmt w:val="decimal"/>
      <w:start w:val="87"/>
    </w:lvl>
  </w:abstractNum>
  <w:abstractNum w:abstractNumId="101">
    <w:nsid w:val="6AA7B75C"/>
    <w:multiLevelType w:val="hybridMultilevel"/>
    <w:lvl w:ilvl="0">
      <w:lvlJc w:val="left"/>
      <w:lvlText w:val="(%1)"/>
      <w:numFmt w:val="lowerLetter"/>
      <w:start w:val="2"/>
    </w:lvl>
  </w:abstractNum>
  <w:abstractNum w:abstractNumId="102">
    <w:nsid w:val="1DF029D3"/>
    <w:multiLevelType w:val="hybridMultilevel"/>
    <w:lvl w:ilvl="0">
      <w:lvlJc w:val="left"/>
      <w:lvlText w:val="(%1)"/>
      <w:numFmt w:val="lowerRoman"/>
      <w:start w:val="1"/>
    </w:lvl>
  </w:abstractNum>
  <w:abstractNum w:abstractNumId="103">
    <w:nsid w:val="5675FF36"/>
    <w:multiLevelType w:val="hybridMultilevel"/>
    <w:lvl w:ilvl="0">
      <w:lvlJc w:val="left"/>
      <w:lvlText w:val="(%1)"/>
      <w:numFmt w:val="lowerLetter"/>
      <w:start w:val="1"/>
    </w:lvl>
  </w:abstractNum>
  <w:abstractNum w:abstractNumId="104">
    <w:nsid w:val="3DD15094"/>
    <w:multiLevelType w:val="hybridMultilevel"/>
    <w:lvl w:ilvl="0">
      <w:lvlJc w:val="left"/>
      <w:lvlText w:val="%1"/>
      <w:numFmt w:val="decimal"/>
      <w:start w:val="90"/>
    </w:lvl>
  </w:abstractNum>
  <w:abstractNum w:abstractNumId="105">
    <w:nsid w:val="3DB012B3"/>
    <w:multiLevelType w:val="hybridMultilevel"/>
    <w:lvl w:ilvl="0">
      <w:lvlJc w:val="left"/>
      <w:lvlText w:val="(%1)"/>
      <w:numFmt w:val="lowerLetter"/>
      <w:start w:val="2"/>
    </w:lvl>
  </w:abstractNum>
  <w:abstractNum w:abstractNumId="106">
    <w:nsid w:val="2708C9AF"/>
    <w:multiLevelType w:val="hybridMultilevel"/>
    <w:lvl w:ilvl="0">
      <w:lvlJc w:val="left"/>
      <w:lvlText w:val="%1"/>
      <w:numFmt w:val="decimal"/>
      <w:start w:val="92"/>
    </w:lvl>
  </w:abstractNum>
  <w:abstractNum w:abstractNumId="107">
    <w:nsid w:val="5B25ACE2"/>
    <w:multiLevelType w:val="hybridMultilevel"/>
    <w:lvl w:ilvl="0">
      <w:lvlJc w:val="left"/>
      <w:lvlText w:val="%1"/>
      <w:numFmt w:val="decimal"/>
      <w:start w:val="95"/>
    </w:lvl>
  </w:abstractNum>
  <w:abstractNum w:abstractNumId="108">
    <w:nsid w:val="175DFCF0"/>
    <w:multiLevelType w:val="hybridMultilevel"/>
    <w:lvl w:ilvl="0">
      <w:lvlJc w:val="left"/>
      <w:lvlText w:val="%1."/>
      <w:numFmt w:val="decimal"/>
      <w:start w:val="27"/>
    </w:lvl>
  </w:abstractNum>
  <w:abstractNum w:abstractNumId="109">
    <w:nsid w:val="4F97E3E4"/>
    <w:multiLevelType w:val="hybridMultilevel"/>
    <w:lvl w:ilvl="0">
      <w:lvlJc w:val="left"/>
      <w:lvlText w:val="%1"/>
      <w:numFmt w:val="decimal"/>
      <w:start w:val="101"/>
    </w:lvl>
  </w:abstractNum>
  <w:abstractNum w:abstractNumId="110">
    <w:nsid w:val="53B0A9E"/>
    <w:multiLevelType w:val="hybridMultilevel"/>
    <w:lvl w:ilvl="0">
      <w:lvlJc w:val="left"/>
      <w:lvlText w:val="%1."/>
      <w:numFmt w:val="decimal"/>
      <w:start w:val="1"/>
    </w:lvl>
  </w:abstractNum>
  <w:abstractNum w:abstractNumId="111">
    <w:nsid w:val="34FD6B4F"/>
    <w:multiLevelType w:val="hybridMultilevel"/>
    <w:lvl w:ilvl="0">
      <w:lvlJc w:val="left"/>
      <w:lvlText w:val="%1"/>
      <w:numFmt w:val="decimal"/>
      <w:start w:val="102"/>
    </w:lvl>
  </w:abstractNum>
  <w:abstractNum w:abstractNumId="112">
    <w:nsid w:val="5915FF32"/>
    <w:multiLevelType w:val="hybridMultilevel"/>
    <w:lvl w:ilvl="0">
      <w:lvlJc w:val="left"/>
      <w:lvlText w:val="%1."/>
      <w:numFmt w:val="decimal"/>
      <w:start w:val="27"/>
    </w:lvl>
  </w:abstractNum>
  <w:abstractNum w:abstractNumId="113">
    <w:nsid w:val="56438D15"/>
    <w:multiLevelType w:val="hybridMultilevel"/>
    <w:lvl w:ilvl="0">
      <w:lvlJc w:val="left"/>
      <w:lvlText w:val="%1"/>
      <w:numFmt w:val="decimal"/>
      <w:start w:val="106"/>
    </w:lvl>
  </w:abstractNum>
  <w:abstractNum w:abstractNumId="114">
    <w:nsid w:val="519E3149"/>
    <w:multiLevelType w:val="hybridMultilevel"/>
    <w:lvl w:ilvl="0">
      <w:lvlJc w:val="left"/>
      <w:lvlText w:val="%1."/>
      <w:numFmt w:val="decimal"/>
      <w:start w:val="2"/>
    </w:lvl>
  </w:abstractNum>
  <w:abstractNum w:abstractNumId="115">
    <w:nsid w:val="2C6E4AFD"/>
    <w:multiLevelType w:val="hybridMultilevel"/>
    <w:lvl w:ilvl="0">
      <w:lvlJc w:val="left"/>
      <w:lvlText w:val="%1."/>
      <w:numFmt w:val="decimal"/>
      <w:start w:val="3"/>
    </w:lvl>
  </w:abstractNum>
  <w:abstractNum w:abstractNumId="116">
    <w:nsid w:val="17A1B582"/>
    <w:multiLevelType w:val="hybridMultilevel"/>
    <w:lvl w:ilvl="0">
      <w:lvlJc w:val="left"/>
      <w:lvlText w:val="%1"/>
      <w:numFmt w:val="decimal"/>
      <w:start w:val="107"/>
    </w:lvl>
  </w:abstractNum>
  <w:abstractNum w:abstractNumId="117">
    <w:nsid w:val="4DF72E4E"/>
    <w:multiLevelType w:val="hybridMultilevel"/>
    <w:lvl w:ilvl="0">
      <w:lvlJc w:val="left"/>
      <w:lvlText w:val="(%1)"/>
      <w:numFmt w:val="decimal"/>
      <w:start w:val="2"/>
    </w:lvl>
  </w:abstractNum>
  <w:abstractNum w:abstractNumId="118">
    <w:nsid w:val="5046B5A9"/>
    <w:multiLevelType w:val="hybridMultilevel"/>
    <w:lvl w:ilvl="0">
      <w:lvlJc w:val="left"/>
      <w:lvlText w:val="%1."/>
      <w:numFmt w:val="decimal"/>
      <w:start w:val="4"/>
    </w:lvl>
  </w:abstractNum>
  <w:abstractNum w:abstractNumId="119">
    <w:nsid w:val="5D888A08"/>
    <w:multiLevelType w:val="hybridMultilevel"/>
    <w:lvl w:ilvl="0">
      <w:lvlJc w:val="left"/>
      <w:lvlText w:val="%1."/>
      <w:numFmt w:val="decimal"/>
      <w:start w:val="5"/>
    </w:lvl>
  </w:abstractNum>
  <w:abstractNum w:abstractNumId="120">
    <w:nsid w:val="2A082C70"/>
    <w:multiLevelType w:val="hybridMultilevel"/>
    <w:lvl w:ilvl="0">
      <w:lvlJc w:val="left"/>
      <w:lvlText w:val="(%1)"/>
      <w:numFmt w:val="lowerLetter"/>
      <w:start w:val="1"/>
    </w:lvl>
  </w:abstractNum>
  <w:abstractNum w:abstractNumId="121">
    <w:nsid w:val="5EC6AFD4"/>
    <w:multiLevelType w:val="hybridMultilevel"/>
    <w:lvl w:ilvl="0">
      <w:lvlJc w:val="left"/>
      <w:lvlText w:val="%1"/>
      <w:numFmt w:val="decimal"/>
      <w:start w:val="108"/>
    </w:lvl>
  </w:abstractNum>
  <w:abstractNum w:abstractNumId="122">
    <w:nsid w:val="19E21BB2"/>
    <w:multiLevelType w:val="hybridMultilevel"/>
    <w:lvl w:ilvl="0">
      <w:lvlJc w:val="left"/>
      <w:lvlText w:val="(%1)"/>
      <w:numFmt w:val="decimal"/>
      <w:start w:val="2"/>
    </w:lvl>
  </w:abstractNum>
  <w:abstractNum w:abstractNumId="123">
    <w:nsid w:val="75E0858A"/>
    <w:multiLevelType w:val="hybridMultilevel"/>
    <w:lvl w:ilvl="0">
      <w:lvlJc w:val="left"/>
      <w:lvlText w:val="(%1)"/>
      <w:numFmt w:val="decimal"/>
      <w:start w:val="3"/>
    </w:lvl>
  </w:abstractNum>
  <w:abstractNum w:abstractNumId="124">
    <w:nsid w:val="57A61A29"/>
    <w:multiLevelType w:val="hybridMultilevel"/>
    <w:lvl w:ilvl="0">
      <w:lvlJc w:val="left"/>
      <w:lvlText w:val="%1."/>
      <w:numFmt w:val="decimal"/>
      <w:start w:val="6"/>
    </w:lvl>
  </w:abstractNum>
  <w:abstractNum w:abstractNumId="125">
    <w:nsid w:val="5399C654"/>
    <w:multiLevelType w:val="hybridMultilevel"/>
    <w:lvl w:ilvl="0">
      <w:lvlJc w:val="left"/>
      <w:lvlText w:val="%1"/>
      <w:numFmt w:val="decimal"/>
      <w:start w:val="111"/>
    </w:lvl>
  </w:abstractNum>
  <w:abstractNum w:abstractNumId="126">
    <w:nsid w:val="20EE1348"/>
    <w:multiLevelType w:val="hybridMultilevel"/>
    <w:lvl w:ilvl="0">
      <w:lvlJc w:val="left"/>
      <w:lvlText w:val="(%1)"/>
      <w:numFmt w:val="decimal"/>
      <w:start w:val="3"/>
    </w:lvl>
  </w:abstractNum>
  <w:abstractNum w:abstractNumId="127">
    <w:nsid w:val="4427069A"/>
    <w:multiLevelType w:val="hybridMultilevel"/>
    <w:lvl w:ilvl="0">
      <w:lvlJc w:val="left"/>
      <w:lvlText w:val="%1."/>
      <w:numFmt w:val="decimal"/>
      <w:start w:val="8"/>
    </w:lvl>
  </w:abstractNum>
  <w:abstractNum w:abstractNumId="128">
    <w:nsid w:val="B37E80A"/>
    <w:multiLevelType w:val="hybridMultilevel"/>
    <w:lvl w:ilvl="0">
      <w:lvlJc w:val="left"/>
      <w:lvlText w:val="%1."/>
      <w:numFmt w:val="decimal"/>
      <w:start w:val="9"/>
    </w:lvl>
  </w:abstractNum>
  <w:abstractNum w:abstractNumId="129">
    <w:nsid w:val="2157F6BC"/>
    <w:multiLevelType w:val="hybridMultilevel"/>
    <w:lvl w:ilvl="0">
      <w:lvlJc w:val="left"/>
      <w:lvlText w:val="%1."/>
      <w:numFmt w:val="decimal"/>
      <w:start w:val="1"/>
    </w:lvl>
  </w:abstractNum>
  <w:abstractNum w:abstractNumId="130">
    <w:nsid w:val="704E1DD5"/>
    <w:multiLevelType w:val="hybridMultilevel"/>
    <w:lvl w:ilvl="0">
      <w:lvlJc w:val="left"/>
      <w:lvlText w:val="(%1)"/>
      <w:numFmt w:val="lowerLetter"/>
      <w:start w:val="1"/>
    </w:lvl>
  </w:abstractNum>
  <w:abstractNum w:abstractNumId="131">
    <w:nsid w:val="57D2F10E"/>
    <w:multiLevelType w:val="hybridMultilevel"/>
    <w:lvl w:ilvl="0">
      <w:lvlJc w:val="left"/>
      <w:lvlText w:val="%1"/>
      <w:numFmt w:val="decimal"/>
      <w:start w:val="113"/>
    </w:lvl>
  </w:abstractNum>
  <w:abstractNum w:abstractNumId="132">
    <w:nsid w:val="BFFAE18"/>
    <w:multiLevelType w:val="hybridMultilevel"/>
    <w:lvl w:ilvl="0">
      <w:lvlJc w:val="left"/>
      <w:lvlText w:val="(%1)"/>
      <w:numFmt w:val="lowerLetter"/>
      <w:start w:val="2"/>
    </w:lvl>
  </w:abstractNum>
  <w:abstractNum w:abstractNumId="133">
    <w:nsid w:val="E3E47A8"/>
    <w:multiLevelType w:val="hybridMultilevel"/>
    <w:lvl w:ilvl="0">
      <w:lvlJc w:val="left"/>
      <w:lvlText w:val="%1."/>
      <w:numFmt w:val="decimal"/>
      <w:start w:val="4"/>
    </w:lvl>
  </w:abstractNum>
  <w:abstractNum w:abstractNumId="134">
    <w:nsid w:val="2E48F044"/>
    <w:multiLevelType w:val="hybridMultilevel"/>
    <w:lvl w:ilvl="0">
      <w:lvlJc w:val="left"/>
      <w:lvlText w:val="%1"/>
      <w:numFmt w:val="decimal"/>
      <w:start w:val="115"/>
    </w:lvl>
  </w:abstractNum>
  <w:abstractNum w:abstractNumId="135">
    <w:nsid w:val="49D0FEAC"/>
    <w:multiLevelType w:val="hybridMultilevel"/>
    <w:lvl w:ilvl="0">
      <w:lvlJc w:val="left"/>
      <w:lvlText w:val="%1"/>
      <w:numFmt w:val="decimal"/>
      <w:start w:val="116"/>
    </w:lvl>
  </w:abstractNum>
  <w:abstractNum w:abstractNumId="136">
    <w:nsid w:val="4BEE5A5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2021-01-04T13:06:18Z</dcterms:created>
  <dcterms:modified xsi:type="dcterms:W3CDTF">2021-01-04T13:06:18Z</dcterms:modified>
</cp:coreProperties>
</file>