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257" w:lineRule="exact"/>
        <w:rPr>
          <w:sz w:val="24"/>
          <w:szCs w:val="24"/>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257" w:lineRule="exact"/>
        <w:rPr>
          <w:sz w:val="24"/>
          <w:szCs w:val="24"/>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PART – III – SECTION 4</w:t>
      </w:r>
    </w:p>
    <w:p>
      <w:pPr>
        <w:spacing w:after="0" w:line="262" w:lineRule="exact"/>
        <w:rPr>
          <w:sz w:val="24"/>
          <w:szCs w:val="24"/>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257" w:lineRule="exact"/>
        <w:rPr>
          <w:sz w:val="24"/>
          <w:szCs w:val="24"/>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NEW DELHI, DECEMBER 02, 2011</w:t>
      </w:r>
    </w:p>
    <w:p>
      <w:pPr>
        <w:spacing w:after="0" w:line="257" w:lineRule="exact"/>
        <w:rPr>
          <w:sz w:val="24"/>
          <w:szCs w:val="24"/>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57" w:lineRule="exact"/>
        <w:rPr>
          <w:sz w:val="24"/>
          <w:szCs w:val="24"/>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262" w:lineRule="exact"/>
        <w:rPr>
          <w:sz w:val="24"/>
          <w:szCs w:val="24"/>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Mumbai, the 02nd December, 2011</w:t>
      </w:r>
    </w:p>
    <w:p>
      <w:pPr>
        <w:spacing w:after="0" w:line="257" w:lineRule="exact"/>
        <w:rPr>
          <w:sz w:val="24"/>
          <w:szCs w:val="24"/>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57" w:lineRule="exact"/>
        <w:rPr>
          <w:sz w:val="24"/>
          <w:szCs w:val="24"/>
          <w:color w:val="auto"/>
        </w:rPr>
      </w:pPr>
    </w:p>
    <w:p>
      <w:pPr>
        <w:ind w:left="620"/>
        <w:spacing w:after="0"/>
        <w:rPr>
          <w:sz w:val="20"/>
          <w:szCs w:val="20"/>
          <w:color w:val="auto"/>
        </w:rPr>
      </w:pPr>
      <w:r>
        <w:rPr>
          <w:rFonts w:ascii="Times New Roman" w:cs="Times New Roman" w:eastAsia="Times New Roman" w:hAnsi="Times New Roman"/>
          <w:sz w:val="24"/>
          <w:szCs w:val="24"/>
          <w:b w:val="1"/>
          <w:bCs w:val="1"/>
          <w:color w:val="auto"/>
        </w:rPr>
        <w:t>{KYC (Know Your Client) REGISTRATION AGENCY} REGULATIONS, 2011</w:t>
      </w: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ind w:left="180"/>
        <w:spacing w:after="0" w:line="339" w:lineRule="auto"/>
        <w:rPr>
          <w:sz w:val="20"/>
          <w:szCs w:val="20"/>
          <w:color w:val="auto"/>
        </w:rPr>
      </w:pPr>
      <w:r>
        <w:rPr>
          <w:rFonts w:ascii="Times New Roman" w:cs="Times New Roman" w:eastAsia="Times New Roman" w:hAnsi="Times New Roman"/>
          <w:sz w:val="24"/>
          <w:szCs w:val="24"/>
          <w:color w:val="auto"/>
        </w:rPr>
        <w:t>No. LAD-NRO/GN/2011-12/29/36772</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In exercise of the powers conferred by section 30 of the Securities and Exchange Board of India Act, 1992 (15 of 1992) the Securities and Exchange Board of India hereby makes the following regulations, namely: -</w:t>
      </w:r>
    </w:p>
    <w:p>
      <w:pPr>
        <w:spacing w:after="0" w:line="200" w:lineRule="exact"/>
        <w:rPr>
          <w:sz w:val="24"/>
          <w:szCs w:val="24"/>
          <w:color w:val="auto"/>
        </w:rPr>
      </w:pPr>
    </w:p>
    <w:p>
      <w:pPr>
        <w:spacing w:after="0" w:line="203" w:lineRule="exact"/>
        <w:rPr>
          <w:sz w:val="24"/>
          <w:szCs w:val="24"/>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CHAPTER I</w:t>
      </w:r>
    </w:p>
    <w:p>
      <w:pPr>
        <w:spacing w:after="0" w:line="118" w:lineRule="exact"/>
        <w:rPr>
          <w:sz w:val="24"/>
          <w:szCs w:val="24"/>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122"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Short title &amp; commencement</w:t>
      </w:r>
    </w:p>
    <w:p>
      <w:pPr>
        <w:spacing w:after="0" w:line="125" w:lineRule="exact"/>
        <w:rPr>
          <w:sz w:val="24"/>
          <w:szCs w:val="24"/>
          <w:color w:val="auto"/>
        </w:rPr>
      </w:pPr>
    </w:p>
    <w:p>
      <w:pPr>
        <w:ind w:left="460" w:hanging="277"/>
        <w:spacing w:after="0" w:line="237" w:lineRule="auto"/>
        <w:tabs>
          <w:tab w:leader="none" w:pos="426"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These regulations may be called the Securities and Exchange Board of India {KYC (Know Your Client) REGISTRATION AGENCY} Regulations, 2011.</w:t>
      </w:r>
    </w:p>
    <w:p>
      <w:pPr>
        <w:spacing w:after="0" w:line="120" w:lineRule="exact"/>
        <w:rPr>
          <w:rFonts w:ascii="Times New Roman" w:cs="Times New Roman" w:eastAsia="Times New Roman" w:hAnsi="Times New Roman"/>
          <w:sz w:val="24"/>
          <w:szCs w:val="24"/>
          <w:color w:val="auto"/>
        </w:rPr>
      </w:pPr>
    </w:p>
    <w:p>
      <w:pPr>
        <w:ind w:left="800" w:hanging="348"/>
        <w:spacing w:after="0"/>
        <w:tabs>
          <w:tab w:leader="none" w:pos="800"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shall come into force on the date of their publication in the Official Gazette.</w:t>
      </w:r>
    </w:p>
    <w:p>
      <w:pPr>
        <w:spacing w:after="0" w:line="122" w:lineRule="exact"/>
        <w:rPr>
          <w:rFonts w:ascii="Times New Roman" w:cs="Times New Roman" w:eastAsia="Times New Roman" w:hAnsi="Times New Roman"/>
          <w:sz w:val="24"/>
          <w:szCs w:val="24"/>
          <w:color w:val="auto"/>
        </w:rPr>
      </w:pPr>
    </w:p>
    <w:p>
      <w:pPr>
        <w:ind w:left="1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Definitions</w:t>
      </w:r>
    </w:p>
    <w:p>
      <w:pPr>
        <w:spacing w:after="0" w:line="129" w:lineRule="exact"/>
        <w:rPr>
          <w:rFonts w:ascii="Times New Roman" w:cs="Times New Roman" w:eastAsia="Times New Roman" w:hAnsi="Times New Roman"/>
          <w:sz w:val="24"/>
          <w:szCs w:val="24"/>
          <w:color w:val="auto"/>
        </w:rPr>
      </w:pPr>
    </w:p>
    <w:p>
      <w:pPr>
        <w:ind w:left="460" w:right="100" w:hanging="277"/>
        <w:spacing w:after="0" w:line="335" w:lineRule="auto"/>
        <w:tabs>
          <w:tab w:leader="none" w:pos="436"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In these regulations, unless the context otherwise requires, the terms defined herein shall bear the meanings assigned to them below -</w:t>
      </w:r>
    </w:p>
    <w:p>
      <w:pPr>
        <w:spacing w:after="0" w:line="9" w:lineRule="exact"/>
        <w:rPr>
          <w:rFonts w:ascii="Times New Roman" w:cs="Times New Roman" w:eastAsia="Times New Roman" w:hAnsi="Times New Roman"/>
          <w:sz w:val="24"/>
          <w:szCs w:val="24"/>
          <w:color w:val="auto"/>
        </w:rPr>
      </w:pPr>
    </w:p>
    <w:p>
      <w:pPr>
        <w:ind w:left="1060" w:hanging="334"/>
        <w:spacing w:after="0"/>
        <w:tabs>
          <w:tab w:leader="none" w:pos="1060" w:val="left"/>
        </w:tabs>
        <w:numPr>
          <w:ilvl w:val="2"/>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 (15 of 1992);</w:t>
      </w:r>
    </w:p>
    <w:p>
      <w:pPr>
        <w:spacing w:after="0" w:line="130" w:lineRule="exact"/>
        <w:rPr>
          <w:rFonts w:ascii="Times New Roman" w:cs="Times New Roman" w:eastAsia="Times New Roman" w:hAnsi="Times New Roman"/>
          <w:sz w:val="24"/>
          <w:szCs w:val="24"/>
          <w:color w:val="auto"/>
        </w:rPr>
      </w:pPr>
    </w:p>
    <w:p>
      <w:pPr>
        <w:ind w:left="720" w:firstLine="6"/>
        <w:spacing w:after="0" w:line="235" w:lineRule="auto"/>
        <w:tabs>
          <w:tab w:leader="none" w:pos="1060" w:val="left"/>
        </w:tabs>
        <w:numPr>
          <w:ilvl w:val="2"/>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established under section 3 of the Act;</w:t>
      </w:r>
    </w:p>
    <w:p>
      <w:pPr>
        <w:spacing w:after="0" w:line="131" w:lineRule="exact"/>
        <w:rPr>
          <w:rFonts w:ascii="Times New Roman" w:cs="Times New Roman" w:eastAsia="Times New Roman" w:hAnsi="Times New Roman"/>
          <w:sz w:val="24"/>
          <w:szCs w:val="24"/>
          <w:color w:val="auto"/>
        </w:rPr>
      </w:pPr>
    </w:p>
    <w:p>
      <w:pPr>
        <w:ind w:left="720" w:firstLine="6"/>
        <w:spacing w:after="0" w:line="235" w:lineRule="auto"/>
        <w:tabs>
          <w:tab w:leader="none" w:pos="1098" w:val="left"/>
        </w:tabs>
        <w:numPr>
          <w:ilvl w:val="2"/>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“Certificate” means a certificate of registration granted by the Board under these regulations;</w:t>
      </w:r>
    </w:p>
    <w:p>
      <w:pPr>
        <w:sectPr>
          <w:pgSz w:w="12240" w:h="15840" w:orient="portrait"/>
          <w:cols w:equalWidth="0" w:num="1">
            <w:col w:w="9360"/>
          </w:cols>
          <w:pgMar w:left="1440" w:top="1440" w:right="1440" w:bottom="1440" w:gutter="0" w:footer="0" w:header="0"/>
        </w:sectPr>
      </w:pPr>
    </w:p>
    <w:bookmarkStart w:id="1" w:name="page2"/>
    <w:bookmarkEnd w:id="1"/>
    <w:p>
      <w:pPr>
        <w:ind w:left="1080" w:hanging="354"/>
        <w:spacing w:after="0"/>
        <w:tabs>
          <w:tab w:leader="none" w:pos="108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“Client” means a person seeking to do/has done his KYC through intermediary with</w:t>
      </w:r>
    </w:p>
    <w:p>
      <w:pPr>
        <w:spacing w:after="0" w:line="2"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KRA;</w:t>
      </w:r>
    </w:p>
    <w:p>
      <w:pPr>
        <w:spacing w:after="0" w:line="129" w:lineRule="exact"/>
        <w:rPr>
          <w:rFonts w:ascii="Times New Roman" w:cs="Times New Roman" w:eastAsia="Times New Roman" w:hAnsi="Times New Roman"/>
          <w:sz w:val="24"/>
          <w:szCs w:val="24"/>
          <w:color w:val="auto"/>
        </w:rPr>
      </w:pPr>
    </w:p>
    <w:p>
      <w:pPr>
        <w:ind w:left="720" w:right="20" w:firstLine="6"/>
        <w:spacing w:after="0" w:line="236" w:lineRule="auto"/>
        <w:tabs>
          <w:tab w:leader="none" w:pos="1089"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‘‘Inspecting authority’’ means any one or more person appointed by the Board to exercise powers conferred under chapter IV;</w:t>
      </w:r>
    </w:p>
    <w:p>
      <w:pPr>
        <w:spacing w:after="0" w:line="129" w:lineRule="exact"/>
        <w:rPr>
          <w:rFonts w:ascii="Times New Roman" w:cs="Times New Roman" w:eastAsia="Times New Roman" w:hAnsi="Times New Roman"/>
          <w:sz w:val="24"/>
          <w:szCs w:val="24"/>
          <w:color w:val="auto"/>
        </w:rPr>
      </w:pPr>
    </w:p>
    <w:p>
      <w:pPr>
        <w:jc w:val="both"/>
        <w:ind w:left="720" w:right="20" w:firstLine="6"/>
        <w:spacing w:after="0" w:line="237" w:lineRule="auto"/>
        <w:tabs>
          <w:tab w:leader="none" w:pos="1032"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“Intermediary” means an entity associated with securities market and registered under sub-section (1A), (1B) and (1) of Section 12 of the Act; who is required to do KYC of its clients;</w:t>
      </w:r>
    </w:p>
    <w:p>
      <w:pPr>
        <w:spacing w:after="0" w:line="128" w:lineRule="exact"/>
        <w:rPr>
          <w:rFonts w:ascii="Times New Roman" w:cs="Times New Roman" w:eastAsia="Times New Roman" w:hAnsi="Times New Roman"/>
          <w:sz w:val="24"/>
          <w:szCs w:val="24"/>
          <w:color w:val="auto"/>
        </w:rPr>
      </w:pPr>
    </w:p>
    <w:p>
      <w:pPr>
        <w:ind w:left="720" w:right="20" w:firstLine="6"/>
        <w:spacing w:after="0" w:line="238" w:lineRule="auto"/>
        <w:tabs>
          <w:tab w:leader="none" w:pos="1161"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“Intermediaries Regulations’’ means Securities and Exchange Board of India (Intermediaries) Regulations, 2008;</w:t>
      </w:r>
    </w:p>
    <w:p>
      <w:pPr>
        <w:spacing w:after="0" w:line="112" w:lineRule="exact"/>
        <w:rPr>
          <w:rFonts w:ascii="Times New Roman" w:cs="Times New Roman" w:eastAsia="Times New Roman" w:hAnsi="Times New Roman"/>
          <w:sz w:val="24"/>
          <w:szCs w:val="24"/>
          <w:color w:val="auto"/>
        </w:rPr>
      </w:pPr>
    </w:p>
    <w:p>
      <w:pPr>
        <w:ind w:left="1100" w:hanging="374"/>
        <w:spacing w:after="0"/>
        <w:tabs>
          <w:tab w:leader="none" w:pos="110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“KYC Registration Agency (KRA)” is a company formed and registered under the</w:t>
      </w:r>
    </w:p>
    <w:p>
      <w:pPr>
        <w:spacing w:after="0" w:line="14" w:lineRule="exact"/>
        <w:rPr>
          <w:rFonts w:ascii="Times New Roman" w:cs="Times New Roman" w:eastAsia="Times New Roman" w:hAnsi="Times New Roman"/>
          <w:sz w:val="24"/>
          <w:szCs w:val="24"/>
          <w:color w:val="auto"/>
        </w:rPr>
      </w:pPr>
    </w:p>
    <w:p>
      <w:pPr>
        <w:jc w:val="both"/>
        <w:ind w:left="720" w:right="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Companies Act, 1956 and which has been granted a certificate of registration under these regulations which hereinafter shall be deemed to be an intermediary in terms of the provisions of the Act;</w:t>
      </w:r>
    </w:p>
    <w:p>
      <w:pPr>
        <w:spacing w:after="0" w:line="127" w:lineRule="exact"/>
        <w:rPr>
          <w:rFonts w:ascii="Times New Roman" w:cs="Times New Roman" w:eastAsia="Times New Roman" w:hAnsi="Times New Roman"/>
          <w:sz w:val="24"/>
          <w:szCs w:val="24"/>
          <w:color w:val="auto"/>
        </w:rPr>
      </w:pPr>
    </w:p>
    <w:p>
      <w:pPr>
        <w:ind w:left="1020" w:hanging="294"/>
        <w:spacing w:after="0"/>
        <w:tabs>
          <w:tab w:leader="none" w:pos="1020" w:val="left"/>
        </w:tabs>
        <w:numPr>
          <w:ilvl w:val="1"/>
          <w:numId w:val="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‘‘KYC’’ means the procedure prescribed by the Board for identifying and verifying the</w:t>
      </w:r>
    </w:p>
    <w:p>
      <w:pPr>
        <w:spacing w:after="0" w:line="14" w:lineRule="exact"/>
        <w:rPr>
          <w:rFonts w:ascii="Times New Roman" w:cs="Times New Roman" w:eastAsia="Times New Roman" w:hAnsi="Times New Roman"/>
          <w:sz w:val="23"/>
          <w:szCs w:val="23"/>
          <w:color w:val="auto"/>
        </w:rPr>
      </w:pPr>
    </w:p>
    <w:p>
      <w:pPr>
        <w:jc w:val="both"/>
        <w:ind w:left="720" w:right="20"/>
        <w:spacing w:after="0" w:line="23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Proof of Address, Proof of Identity and compliance with rules, regulations, guidelines and circulars issued by the Board or any other authority for Prevention of Money Laundering from time to time;</w:t>
      </w:r>
    </w:p>
    <w:p>
      <w:pPr>
        <w:spacing w:after="0" w:line="127" w:lineRule="exact"/>
        <w:rPr>
          <w:rFonts w:ascii="Times New Roman" w:cs="Times New Roman" w:eastAsia="Times New Roman" w:hAnsi="Times New Roman"/>
          <w:sz w:val="23"/>
          <w:szCs w:val="23"/>
          <w:color w:val="auto"/>
        </w:rPr>
      </w:pPr>
    </w:p>
    <w:p>
      <w:pPr>
        <w:ind w:left="1000" w:hanging="274"/>
        <w:spacing w:after="0"/>
        <w:tabs>
          <w:tab w:leader="none" w:pos="1000" w:val="left"/>
        </w:tabs>
        <w:numPr>
          <w:ilvl w:val="1"/>
          <w:numId w:val="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“Operating Instructions” means operating instructions made by a KRA under Regulation</w:t>
      </w:r>
    </w:p>
    <w:p>
      <w:pPr>
        <w:spacing w:after="0" w:line="7" w:lineRule="exact"/>
        <w:rPr>
          <w:rFonts w:ascii="Times New Roman" w:cs="Times New Roman" w:eastAsia="Times New Roman" w:hAnsi="Times New Roman"/>
          <w:sz w:val="23"/>
          <w:szCs w:val="23"/>
          <w:color w:val="auto"/>
        </w:rPr>
      </w:pPr>
    </w:p>
    <w:p>
      <w:pPr>
        <w:ind w:left="72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15;</w:t>
      </w:r>
    </w:p>
    <w:p>
      <w:pPr>
        <w:spacing w:after="0" w:line="118" w:lineRule="exact"/>
        <w:rPr>
          <w:rFonts w:ascii="Times New Roman" w:cs="Times New Roman" w:eastAsia="Times New Roman" w:hAnsi="Times New Roman"/>
          <w:sz w:val="23"/>
          <w:szCs w:val="23"/>
          <w:color w:val="auto"/>
        </w:rPr>
      </w:pPr>
    </w:p>
    <w:p>
      <w:pPr>
        <w:ind w:left="1080" w:hanging="354"/>
        <w:spacing w:after="0"/>
        <w:tabs>
          <w:tab w:leader="none" w:pos="108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“Rules’’ means Prevention of Money Laundering Rules, 2005;</w:t>
      </w:r>
    </w:p>
    <w:p>
      <w:pPr>
        <w:spacing w:after="0" w:line="129" w:lineRule="exact"/>
        <w:rPr>
          <w:rFonts w:ascii="Times New Roman" w:cs="Times New Roman" w:eastAsia="Times New Roman" w:hAnsi="Times New Roman"/>
          <w:sz w:val="24"/>
          <w:szCs w:val="24"/>
          <w:color w:val="auto"/>
        </w:rPr>
      </w:pPr>
    </w:p>
    <w:p>
      <w:pPr>
        <w:ind w:left="1020" w:hanging="294"/>
        <w:spacing w:after="0"/>
        <w:tabs>
          <w:tab w:leader="none" w:pos="1020" w:val="left"/>
        </w:tabs>
        <w:numPr>
          <w:ilvl w:val="1"/>
          <w:numId w:val="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“Prescribed” means prescribed by a general or special order or circular issued under the</w:t>
      </w:r>
    </w:p>
    <w:p>
      <w:pPr>
        <w:spacing w:after="0" w:line="2" w:lineRule="exact"/>
        <w:rPr>
          <w:rFonts w:ascii="Times New Roman" w:cs="Times New Roman" w:eastAsia="Times New Roman" w:hAnsi="Times New Roman"/>
          <w:sz w:val="23"/>
          <w:szCs w:val="23"/>
          <w:color w:val="auto"/>
        </w:rPr>
      </w:pPr>
    </w:p>
    <w:p>
      <w:pPr>
        <w:ind w:left="72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Act or these regulations.</w:t>
      </w:r>
    </w:p>
    <w:p>
      <w:pPr>
        <w:spacing w:after="0" w:line="129" w:lineRule="exact"/>
        <w:rPr>
          <w:rFonts w:ascii="Times New Roman" w:cs="Times New Roman" w:eastAsia="Times New Roman" w:hAnsi="Times New Roman"/>
          <w:sz w:val="23"/>
          <w:szCs w:val="23"/>
          <w:color w:val="auto"/>
        </w:rPr>
      </w:pPr>
    </w:p>
    <w:p>
      <w:pPr>
        <w:jc w:val="both"/>
        <w:ind w:left="460" w:right="20" w:hanging="8"/>
        <w:spacing w:after="0" w:line="238" w:lineRule="auto"/>
        <w:tabs>
          <w:tab w:leader="none" w:pos="815"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other words and expressions used but not defined in these regulations shall have the same meaning as have been assigned to them under the Act or the Securities Contracts (Regulation) Act, 1956, (42 of 1956) or the Companies Act, 1956 (1 of 1956), or Prevention of Money Laundering Act (PML), 2005 or the PML Rules, 2005 or any statutory modification or reenactment thereto, as the case may be.</w:t>
      </w:r>
    </w:p>
    <w:p>
      <w:pPr>
        <w:spacing w:after="0" w:line="200" w:lineRule="exact"/>
        <w:rPr>
          <w:sz w:val="20"/>
          <w:szCs w:val="20"/>
          <w:color w:val="auto"/>
        </w:rPr>
      </w:pPr>
    </w:p>
    <w:p>
      <w:pPr>
        <w:spacing w:after="0" w:line="321" w:lineRule="exact"/>
        <w:rPr>
          <w:sz w:val="20"/>
          <w:szCs w:val="20"/>
          <w:color w:val="auto"/>
        </w:rPr>
      </w:pPr>
    </w:p>
    <w:p>
      <w:pPr>
        <w:ind w:left="4060"/>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118" w:lineRule="exact"/>
        <w:rPr>
          <w:sz w:val="20"/>
          <w:szCs w:val="20"/>
          <w:color w:val="auto"/>
        </w:rPr>
      </w:pPr>
    </w:p>
    <w:p>
      <w:pPr>
        <w:ind w:left="3340"/>
        <w:spacing w:after="0"/>
        <w:rPr>
          <w:sz w:val="20"/>
          <w:szCs w:val="20"/>
          <w:color w:val="auto"/>
        </w:rPr>
      </w:pPr>
      <w:r>
        <w:rPr>
          <w:rFonts w:ascii="Times New Roman" w:cs="Times New Roman" w:eastAsia="Times New Roman" w:hAnsi="Times New Roman"/>
          <w:sz w:val="24"/>
          <w:szCs w:val="24"/>
          <w:b w:val="1"/>
          <w:bCs w:val="1"/>
          <w:color w:val="auto"/>
        </w:rPr>
        <w:t>REGISTRATION OF KRA</w:t>
      </w:r>
    </w:p>
    <w:p>
      <w:pPr>
        <w:spacing w:after="0" w:line="117"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 xml:space="preserve">Application for grant of certificate of </w:t>
      </w:r>
      <w:r>
        <w:rPr>
          <w:rFonts w:ascii="Times New Roman" w:cs="Times New Roman" w:eastAsia="Times New Roman" w:hAnsi="Times New Roman"/>
          <w:sz w:val="31"/>
          <w:szCs w:val="31"/>
          <w:b w:val="1"/>
          <w:bCs w:val="1"/>
          <w:color w:val="auto"/>
          <w:vertAlign w:val="superscript"/>
        </w:rPr>
        <w:t>1</w:t>
      </w:r>
      <w:r>
        <w:rPr>
          <w:rFonts w:ascii="Times New Roman" w:cs="Times New Roman" w:eastAsia="Times New Roman" w:hAnsi="Times New Roman"/>
          <w:sz w:val="24"/>
          <w:szCs w:val="24"/>
          <w:b w:val="1"/>
          <w:bCs w:val="1"/>
          <w:color w:val="auto"/>
        </w:rPr>
        <w:t>[***] registration</w:t>
      </w:r>
    </w:p>
    <w:p>
      <w:pPr>
        <w:spacing w:after="0" w:line="50" w:lineRule="exact"/>
        <w:rPr>
          <w:sz w:val="20"/>
          <w:szCs w:val="20"/>
          <w:color w:val="auto"/>
        </w:rPr>
      </w:pPr>
    </w:p>
    <w:p>
      <w:pPr>
        <w:jc w:val="both"/>
        <w:ind w:left="180" w:right="20" w:firstLine="3"/>
        <w:spacing w:after="0" w:line="237" w:lineRule="auto"/>
        <w:tabs>
          <w:tab w:leader="none" w:pos="415"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application for the grant of a certificate of registration as a KRA shall be made to the Board in Form as specified in Schedule I and shall be accompanied by such fees and in such manner as specified in Schedule II of these regulations.</w:t>
      </w:r>
    </w:p>
    <w:p>
      <w:pPr>
        <w:spacing w:after="0" w:line="126"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Application to conform to the requirements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115570</wp:posOffset>
                </wp:positionH>
                <wp:positionV relativeFrom="paragraph">
                  <wp:posOffset>591185</wp:posOffset>
                </wp:positionV>
                <wp:extent cx="183007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46.55pt" to="153.2pt,46.55pt" o:allowincell="f" strokecolor="#000000" strokeweight="0.7199pt"/>
            </w:pict>
          </mc:Fallback>
        </mc:AlternateContent>
      </w:r>
    </w:p>
    <w:p>
      <w:pPr>
        <w:sectPr>
          <w:pgSz w:w="12240" w:h="15840" w:orient="portrait"/>
          <w:cols w:equalWidth="0" w:num="1">
            <w:col w:w="9380"/>
          </w:cols>
          <w:pgMar w:left="1440" w:top="1435" w:right="1420" w:bottom="8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80"/>
        <w:spacing w:after="0" w:line="212" w:lineRule="auto"/>
        <w:rPr>
          <w:sz w:val="20"/>
          <w:szCs w:val="20"/>
          <w:color w:val="auto"/>
        </w:rPr>
      </w:pP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20"/>
          <w:szCs w:val="20"/>
          <w:color w:val="auto"/>
        </w:rPr>
        <w:t xml:space="preserve"> The word “initial” was omitted by the Securities and Exchange Board of India (Change In Conditions Of Registration Of Certain Intermediaries) (Amendment) Regulations, 2016 w.e.f. 08-12-2016.</w:t>
      </w:r>
    </w:p>
    <w:p>
      <w:pPr>
        <w:sectPr>
          <w:pgSz w:w="12240" w:h="15840" w:orient="portrait"/>
          <w:cols w:equalWidth="0" w:num="1">
            <w:col w:w="9380"/>
          </w:cols>
          <w:pgMar w:left="1440" w:top="1435" w:right="1420" w:bottom="874" w:gutter="0" w:footer="0" w:header="0"/>
          <w:type w:val="continuous"/>
        </w:sectPr>
      </w:pPr>
    </w:p>
    <w:bookmarkStart w:id="2" w:name="page3"/>
    <w:bookmarkEnd w:id="2"/>
    <w:p>
      <w:pPr>
        <w:spacing w:after="0" w:line="7" w:lineRule="exact"/>
        <w:rPr>
          <w:sz w:val="20"/>
          <w:szCs w:val="20"/>
          <w:color w:val="auto"/>
        </w:rPr>
      </w:pPr>
    </w:p>
    <w:p>
      <w:pPr>
        <w:jc w:val="both"/>
        <w:ind w:left="180" w:right="20" w:firstLine="3"/>
        <w:spacing w:after="0" w:line="237" w:lineRule="auto"/>
        <w:tabs>
          <w:tab w:leader="none" w:pos="424"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application, which is not complete in all respects and does not conform to the instructions prescribed in the Form and the requirements specified therein or the information, is false or misleading in any manner shall be rejected by the Board.</w:t>
      </w:r>
    </w:p>
    <w:p>
      <w:pPr>
        <w:spacing w:after="0" w:line="129" w:lineRule="exact"/>
        <w:rPr>
          <w:sz w:val="20"/>
          <w:szCs w:val="20"/>
          <w:color w:val="auto"/>
        </w:rPr>
      </w:pPr>
    </w:p>
    <w:p>
      <w:pPr>
        <w:jc w:val="both"/>
        <w:ind w:left="180" w:right="20"/>
        <w:spacing w:after="0" w:line="237" w:lineRule="auto"/>
        <w:rPr>
          <w:sz w:val="20"/>
          <w:szCs w:val="20"/>
          <w:color w:val="auto"/>
        </w:rPr>
      </w:pPr>
      <w:r>
        <w:rPr>
          <w:rFonts w:ascii="Times New Roman" w:cs="Times New Roman" w:eastAsia="Times New Roman" w:hAnsi="Times New Roman"/>
          <w:sz w:val="24"/>
          <w:szCs w:val="24"/>
          <w:color w:val="auto"/>
        </w:rPr>
        <w:t>Provided that before rejecting any such application, the applicant shall be given, in writing, an opportunity to remove, within thirty days of the date of communication in this regard, such objections as may be indicated by the Board.</w:t>
      </w:r>
    </w:p>
    <w:p>
      <w:pPr>
        <w:spacing w:after="0" w:line="133" w:lineRule="exact"/>
        <w:rPr>
          <w:sz w:val="20"/>
          <w:szCs w:val="20"/>
          <w:color w:val="auto"/>
        </w:rPr>
      </w:pPr>
    </w:p>
    <w:p>
      <w:pPr>
        <w:jc w:val="both"/>
        <w:ind w:left="180" w:right="20"/>
        <w:spacing w:after="0" w:line="237" w:lineRule="auto"/>
        <w:rPr>
          <w:sz w:val="20"/>
          <w:szCs w:val="20"/>
          <w:color w:val="auto"/>
        </w:rPr>
      </w:pPr>
      <w:r>
        <w:rPr>
          <w:rFonts w:ascii="Times New Roman" w:cs="Times New Roman" w:eastAsia="Times New Roman" w:hAnsi="Times New Roman"/>
          <w:sz w:val="24"/>
          <w:szCs w:val="24"/>
          <w:color w:val="auto"/>
        </w:rPr>
        <w:t>Notwithstanding anything contained in the first proviso, the Board may, on being satisfied that it is necessary, extend the time period by such further time, as it deems fit, in order to enable the applicant to remove the objections indicated by the Board.</w:t>
      </w:r>
    </w:p>
    <w:p>
      <w:pPr>
        <w:spacing w:after="0" w:line="121"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Furnishing of information, clarification and personal representation</w:t>
      </w:r>
    </w:p>
    <w:p>
      <w:pPr>
        <w:spacing w:after="0" w:line="130" w:lineRule="exact"/>
        <w:rPr>
          <w:sz w:val="20"/>
          <w:szCs w:val="20"/>
          <w:color w:val="auto"/>
        </w:rPr>
      </w:pPr>
    </w:p>
    <w:p>
      <w:pPr>
        <w:jc w:val="both"/>
        <w:ind w:left="180" w:right="20" w:firstLine="3"/>
        <w:spacing w:after="0" w:line="237" w:lineRule="auto"/>
        <w:tabs>
          <w:tab w:leader="none" w:pos="429"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Board may require the applicant to furnish such further information or documents or clarifications as the Board considers necessary for the purpose of consideration of the application.</w:t>
      </w:r>
    </w:p>
    <w:p>
      <w:pPr>
        <w:spacing w:after="0" w:line="129" w:lineRule="exact"/>
        <w:rPr>
          <w:sz w:val="20"/>
          <w:szCs w:val="20"/>
          <w:color w:val="auto"/>
        </w:rPr>
      </w:pPr>
    </w:p>
    <w:p>
      <w:pPr>
        <w:ind w:left="180" w:right="20" w:firstLine="3"/>
        <w:spacing w:after="0" w:line="237" w:lineRule="auto"/>
        <w:tabs>
          <w:tab w:leader="none" w:pos="53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or his authorized representative shall, if so required, appear before the Board for personal representation in connection with the grant of certificate of registration.</w:t>
      </w:r>
    </w:p>
    <w:p>
      <w:pPr>
        <w:spacing w:after="0" w:line="114"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 xml:space="preserve">Consideration of application for grant of certificate of </w:t>
      </w:r>
      <w:r>
        <w:rPr>
          <w:rFonts w:ascii="Times New Roman" w:cs="Times New Roman" w:eastAsia="Times New Roman" w:hAnsi="Times New Roman"/>
          <w:sz w:val="31"/>
          <w:szCs w:val="31"/>
          <w:b w:val="1"/>
          <w:bCs w:val="1"/>
          <w:color w:val="auto"/>
          <w:vertAlign w:val="superscript"/>
        </w:rPr>
        <w:t>2</w:t>
      </w:r>
      <w:r>
        <w:rPr>
          <w:rFonts w:ascii="Times New Roman" w:cs="Times New Roman" w:eastAsia="Times New Roman" w:hAnsi="Times New Roman"/>
          <w:sz w:val="24"/>
          <w:szCs w:val="24"/>
          <w:b w:val="1"/>
          <w:bCs w:val="1"/>
          <w:color w:val="auto"/>
        </w:rPr>
        <w:t>[***] registration</w:t>
      </w:r>
    </w:p>
    <w:p>
      <w:pPr>
        <w:spacing w:after="0" w:line="55" w:lineRule="exact"/>
        <w:rPr>
          <w:sz w:val="20"/>
          <w:szCs w:val="20"/>
          <w:color w:val="auto"/>
        </w:rPr>
      </w:pPr>
    </w:p>
    <w:p>
      <w:pPr>
        <w:ind w:left="180" w:right="20" w:firstLine="3"/>
        <w:spacing w:after="0" w:line="235" w:lineRule="auto"/>
        <w:tabs>
          <w:tab w:leader="none" w:pos="42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Board shall not consider an application, unless the applicant is a fit and proper person to the satisfaction of the Board and belongs to one of the following categories, namely:</w:t>
      </w:r>
    </w:p>
    <w:p>
      <w:pPr>
        <w:spacing w:after="0" w:line="132" w:lineRule="exact"/>
        <w:rPr>
          <w:sz w:val="20"/>
          <w:szCs w:val="20"/>
          <w:color w:val="auto"/>
        </w:rPr>
      </w:pPr>
    </w:p>
    <w:p>
      <w:pPr>
        <w:ind w:left="180" w:firstLine="3"/>
        <w:spacing w:after="0" w:line="235" w:lineRule="auto"/>
        <w:tabs>
          <w:tab w:leader="none" w:pos="52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wholly owned subsidiary of a recognized stock exchange, having nation-wide network of trading terminals, or;</w:t>
      </w:r>
    </w:p>
    <w:p>
      <w:pPr>
        <w:spacing w:after="0" w:line="131" w:lineRule="exact"/>
        <w:rPr>
          <w:rFonts w:ascii="Times New Roman" w:cs="Times New Roman" w:eastAsia="Times New Roman" w:hAnsi="Times New Roman"/>
          <w:sz w:val="24"/>
          <w:szCs w:val="24"/>
          <w:color w:val="auto"/>
        </w:rPr>
      </w:pPr>
    </w:p>
    <w:p>
      <w:pPr>
        <w:ind w:left="180" w:right="20" w:firstLine="3"/>
        <w:spacing w:after="0" w:line="235" w:lineRule="auto"/>
        <w:tabs>
          <w:tab w:leader="none" w:pos="554"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wholly owned subsidiary of a depository or any other intermediary registered with the Board or;</w:t>
      </w:r>
    </w:p>
    <w:p>
      <w:pPr>
        <w:spacing w:after="0" w:line="131" w:lineRule="exact"/>
        <w:rPr>
          <w:rFonts w:ascii="Times New Roman" w:cs="Times New Roman" w:eastAsia="Times New Roman" w:hAnsi="Times New Roman"/>
          <w:sz w:val="24"/>
          <w:szCs w:val="24"/>
          <w:color w:val="auto"/>
        </w:rPr>
      </w:pPr>
    </w:p>
    <w:p>
      <w:pPr>
        <w:ind w:left="180" w:right="20" w:firstLine="3"/>
        <w:spacing w:after="0" w:line="235" w:lineRule="auto"/>
        <w:tabs>
          <w:tab w:leader="none" w:pos="515"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wholly owned subsidiary of a Self Regulatory Organization (SRO) registered under SEBI (Self Regulatory Organization) Regulations, 2004,</w:t>
      </w:r>
    </w:p>
    <w:p>
      <w:pPr>
        <w:spacing w:after="0" w:line="132" w:lineRule="exact"/>
        <w:rPr>
          <w:sz w:val="20"/>
          <w:szCs w:val="20"/>
          <w:color w:val="auto"/>
        </w:rPr>
      </w:pPr>
    </w:p>
    <w:p>
      <w:pPr>
        <w:jc w:val="both"/>
        <w:ind w:left="180" w:right="20"/>
        <w:spacing w:after="0" w:line="235" w:lineRule="auto"/>
        <w:rPr>
          <w:sz w:val="20"/>
          <w:szCs w:val="20"/>
          <w:color w:val="auto"/>
        </w:rPr>
      </w:pPr>
      <w:r>
        <w:rPr>
          <w:rFonts w:ascii="Times New Roman" w:cs="Times New Roman" w:eastAsia="Times New Roman" w:hAnsi="Times New Roman"/>
          <w:sz w:val="24"/>
          <w:szCs w:val="24"/>
          <w:color w:val="auto"/>
        </w:rPr>
        <w:t>Provided that any conflict of interest does not exist between the role of the applicant as KRA and other commercial activities of the applicant, its associates and group companies.</w:t>
      </w:r>
    </w:p>
    <w:p>
      <w:pPr>
        <w:spacing w:after="0" w:line="132" w:lineRule="exact"/>
        <w:rPr>
          <w:sz w:val="20"/>
          <w:szCs w:val="20"/>
          <w:color w:val="auto"/>
        </w:rPr>
      </w:pPr>
    </w:p>
    <w:p>
      <w:pPr>
        <w:jc w:val="both"/>
        <w:ind w:left="180" w:right="20"/>
        <w:spacing w:after="0" w:line="238" w:lineRule="auto"/>
        <w:rPr>
          <w:sz w:val="20"/>
          <w:szCs w:val="20"/>
          <w:color w:val="auto"/>
        </w:rPr>
      </w:pPr>
      <w:r>
        <w:rPr>
          <w:rFonts w:ascii="Times New Roman" w:cs="Times New Roman" w:eastAsia="Times New Roman" w:hAnsi="Times New Roman"/>
          <w:sz w:val="24"/>
          <w:szCs w:val="24"/>
          <w:color w:val="auto"/>
        </w:rPr>
        <w:t>Provided further that the applicant shall have to satisfy to the Board about the organizational capabilities, technology and systems and safeguards for maintaining data privacy and preventing unauthorized sharing of data.</w:t>
      </w:r>
    </w:p>
    <w:p>
      <w:pPr>
        <w:spacing w:after="0" w:line="125" w:lineRule="exact"/>
        <w:rPr>
          <w:sz w:val="20"/>
          <w:szCs w:val="20"/>
          <w:color w:val="auto"/>
        </w:rPr>
      </w:pPr>
    </w:p>
    <w:p>
      <w:pPr>
        <w:jc w:val="both"/>
        <w:ind w:left="180" w:right="20"/>
        <w:spacing w:after="0" w:line="237" w:lineRule="auto"/>
        <w:rPr>
          <w:sz w:val="20"/>
          <w:szCs w:val="20"/>
          <w:color w:val="auto"/>
        </w:rPr>
      </w:pPr>
      <w:r>
        <w:rPr>
          <w:rFonts w:ascii="Times New Roman" w:cs="Times New Roman" w:eastAsia="Times New Roman" w:hAnsi="Times New Roman"/>
          <w:sz w:val="24"/>
          <w:szCs w:val="24"/>
          <w:color w:val="auto"/>
        </w:rPr>
        <w:t>Notwithstanding the aforementioned, the Board shall have the power to examine any possible case of conflict of interest in applications.</w:t>
      </w:r>
    </w:p>
    <w:p>
      <w:pPr>
        <w:spacing w:after="0" w:line="127" w:lineRule="exact"/>
        <w:rPr>
          <w:sz w:val="20"/>
          <w:szCs w:val="20"/>
          <w:color w:val="auto"/>
        </w:rPr>
      </w:pPr>
    </w:p>
    <w:p>
      <w:pPr>
        <w:ind w:left="180" w:right="20" w:firstLine="3"/>
        <w:spacing w:after="0" w:line="237" w:lineRule="auto"/>
        <w:tabs>
          <w:tab w:leader="none" w:pos="525"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as mentioned in sub regulation (a) to (c) of regulation 6(1) above shall have a net worth of at least Rs 25 crore on a continuous basis.</w:t>
      </w:r>
    </w:p>
    <w:p>
      <w:pPr>
        <w:spacing w:after="0" w:line="200" w:lineRule="exact"/>
        <w:rPr>
          <w:sz w:val="20"/>
          <w:szCs w:val="20"/>
          <w:color w:val="auto"/>
        </w:rPr>
      </w:pPr>
    </w:p>
    <w:p>
      <w:pPr>
        <w:spacing w:after="0" w:line="313"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 xml:space="preserve">Grant of certificate of </w:t>
      </w:r>
      <w:r>
        <w:rPr>
          <w:rFonts w:ascii="Times New Roman" w:cs="Times New Roman" w:eastAsia="Times New Roman" w:hAnsi="Times New Roman"/>
          <w:sz w:val="31"/>
          <w:szCs w:val="31"/>
          <w:b w:val="1"/>
          <w:bCs w:val="1"/>
          <w:color w:val="auto"/>
          <w:vertAlign w:val="superscript"/>
        </w:rPr>
        <w:t>3</w:t>
      </w:r>
      <w:r>
        <w:rPr>
          <w:rFonts w:ascii="Times New Roman" w:cs="Times New Roman" w:eastAsia="Times New Roman" w:hAnsi="Times New Roman"/>
          <w:sz w:val="24"/>
          <w:szCs w:val="24"/>
          <w:b w:val="1"/>
          <w:bCs w:val="1"/>
          <w:color w:val="auto"/>
        </w:rPr>
        <w:t>[***] registration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115570</wp:posOffset>
                </wp:positionH>
                <wp:positionV relativeFrom="paragraph">
                  <wp:posOffset>175260</wp:posOffset>
                </wp:positionV>
                <wp:extent cx="18300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13.8pt" to="153.2pt,13.8pt" o:allowincell="f" strokecolor="#000000" strokeweight="0.72pt"/>
            </w:pict>
          </mc:Fallback>
        </mc:AlternateContent>
      </w:r>
    </w:p>
    <w:p>
      <w:pPr>
        <w:spacing w:after="0" w:line="365" w:lineRule="exact"/>
        <w:rPr>
          <w:sz w:val="20"/>
          <w:szCs w:val="20"/>
          <w:color w:val="auto"/>
        </w:rPr>
      </w:pPr>
    </w:p>
    <w:p>
      <w:pPr>
        <w:ind w:left="180"/>
        <w:spacing w:after="0" w:line="212" w:lineRule="auto"/>
        <w:rPr>
          <w:sz w:val="20"/>
          <w:szCs w:val="20"/>
          <w:color w:val="auto"/>
        </w:rPr>
      </w:pP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 xml:space="preserve"> The word “initial” was omitted by the Securities and Exchange Board of India (Change In Conditions Of Registration Of Certain Intermediaries) (Amendment) Regulations, 2016 w.e.f. 08-12-2016.</w:t>
      </w:r>
    </w:p>
    <w:p>
      <w:pPr>
        <w:spacing w:after="0" w:line="4" w:lineRule="exact"/>
        <w:rPr>
          <w:sz w:val="20"/>
          <w:szCs w:val="20"/>
          <w:color w:val="auto"/>
        </w:rPr>
      </w:pPr>
    </w:p>
    <w:p>
      <w:pPr>
        <w:ind w:left="180"/>
        <w:spacing w:after="0" w:line="212" w:lineRule="auto"/>
        <w:rPr>
          <w:sz w:val="20"/>
          <w:szCs w:val="20"/>
          <w:color w:val="auto"/>
        </w:rPr>
      </w:pP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20"/>
          <w:szCs w:val="20"/>
          <w:color w:val="auto"/>
        </w:rPr>
        <w:t xml:space="preserve"> The word “initial” was omitted by the Securities and Exchange Board of India (Change In Conditions Of Registration Of Certain Intermediaries) (Amendment) Regulations, 2016 w.e.f. 08-12-2016.</w:t>
      </w:r>
    </w:p>
    <w:p>
      <w:pPr>
        <w:sectPr>
          <w:pgSz w:w="12240" w:h="15840" w:orient="portrait"/>
          <w:cols w:equalWidth="0" w:num="1">
            <w:col w:w="9380"/>
          </w:cols>
          <w:pgMar w:left="1440" w:top="1440" w:right="1420" w:bottom="874" w:gutter="0" w:footer="0" w:header="0"/>
        </w:sectPr>
      </w:pPr>
    </w:p>
    <w:bookmarkStart w:id="3" w:name="page4"/>
    <w:bookmarkEnd w:id="3"/>
    <w:p>
      <w:pPr>
        <w:spacing w:after="0" w:line="7" w:lineRule="exact"/>
        <w:rPr>
          <w:sz w:val="20"/>
          <w:szCs w:val="20"/>
          <w:color w:val="auto"/>
        </w:rPr>
      </w:pPr>
    </w:p>
    <w:p>
      <w:pPr>
        <w:jc w:val="both"/>
        <w:ind w:left="180" w:right="20" w:firstLine="3"/>
        <w:spacing w:after="0" w:line="216" w:lineRule="auto"/>
        <w:tabs>
          <w:tab w:leader="none" w:pos="439"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Board, on being satisfied that the applicant is eligible, shall send intimation to that effect to the applicant, for the grant of certificate o</w:t>
      </w:r>
      <w:r>
        <w:rPr>
          <w:rFonts w:ascii="Times New Roman" w:cs="Times New Roman" w:eastAsia="Times New Roman" w:hAnsi="Times New Roman"/>
          <w:sz w:val="31"/>
          <w:szCs w:val="31"/>
          <w:color w:val="auto"/>
          <w:vertAlign w:val="superscript"/>
        </w:rPr>
        <w:t>4</w:t>
      </w:r>
      <w:r>
        <w:rPr>
          <w:rFonts w:ascii="Times New Roman" w:cs="Times New Roman" w:eastAsia="Times New Roman" w:hAnsi="Times New Roman"/>
          <w:sz w:val="24"/>
          <w:szCs w:val="24"/>
          <w:color w:val="auto"/>
        </w:rPr>
        <w:t>f [***] registration, and grant a certificate in the Form as specified in Schedule I.</w:t>
      </w:r>
    </w:p>
    <w:p>
      <w:pPr>
        <w:spacing w:after="0" w:line="111" w:lineRule="exact"/>
        <w:rPr>
          <w:sz w:val="20"/>
          <w:szCs w:val="20"/>
          <w:color w:val="auto"/>
        </w:rPr>
      </w:pPr>
    </w:p>
    <w:p>
      <w:pPr>
        <w:jc w:val="both"/>
        <w:ind w:left="180" w:right="20"/>
        <w:spacing w:after="0" w:line="226" w:lineRule="auto"/>
        <w:rPr>
          <w:sz w:val="20"/>
          <w:szCs w:val="20"/>
          <w:color w:val="auto"/>
        </w:rPr>
      </w:pPr>
      <w:r>
        <w:rPr>
          <w:rFonts w:ascii="Times New Roman" w:cs="Times New Roman" w:eastAsia="Times New Roman" w:hAnsi="Times New Roman"/>
          <w:sz w:val="31"/>
          <w:szCs w:val="31"/>
          <w:color w:val="auto"/>
          <w:vertAlign w:val="superscript"/>
        </w:rPr>
        <w:t>5</w:t>
      </w:r>
      <w:r>
        <w:rPr>
          <w:rFonts w:ascii="Times New Roman" w:cs="Times New Roman" w:eastAsia="Times New Roman" w:hAnsi="Times New Roman"/>
          <w:sz w:val="24"/>
          <w:szCs w:val="24"/>
          <w:color w:val="auto"/>
        </w:rPr>
        <w:t>[(1A) The KRA which has already been granted certificate of registration by the Board, prior to the commencement of the Securities and Exchange Board of India (Change in Conditions of Registration of Certain Intermediaries) (Amendment) Regulations, 2016 shall be deemed to have been granted a certificate of registration, in terms of sub-regulation (1).]</w:t>
      </w:r>
    </w:p>
    <w:p>
      <w:pPr>
        <w:spacing w:after="0" w:line="109" w:lineRule="exact"/>
        <w:rPr>
          <w:sz w:val="20"/>
          <w:szCs w:val="20"/>
          <w:color w:val="auto"/>
        </w:rPr>
      </w:pPr>
    </w:p>
    <w:p>
      <w:pPr>
        <w:jc w:val="both"/>
        <w:ind w:left="180" w:right="20"/>
        <w:spacing w:after="0" w:line="214" w:lineRule="auto"/>
        <w:rPr>
          <w:sz w:val="20"/>
          <w:szCs w:val="20"/>
          <w:color w:val="auto"/>
        </w:rPr>
      </w:pPr>
      <w:r>
        <w:rPr>
          <w:rFonts w:ascii="Times New Roman" w:cs="Times New Roman" w:eastAsia="Times New Roman" w:hAnsi="Times New Roman"/>
          <w:sz w:val="31"/>
          <w:szCs w:val="31"/>
          <w:color w:val="auto"/>
          <w:vertAlign w:val="superscript"/>
        </w:rPr>
        <w:t>6</w:t>
      </w:r>
      <w:r>
        <w:rPr>
          <w:rFonts w:ascii="Times New Roman" w:cs="Times New Roman" w:eastAsia="Times New Roman" w:hAnsi="Times New Roman"/>
          <w:sz w:val="24"/>
          <w:szCs w:val="24"/>
          <w:color w:val="auto"/>
        </w:rPr>
        <w:t>[(2) The certificate of registration granted under sub-regulation (1) shall be valid unless it is suspended or cancelled by the Board.]</w:t>
      </w:r>
    </w:p>
    <w:p>
      <w:pPr>
        <w:spacing w:after="0" w:line="108" w:lineRule="exact"/>
        <w:rPr>
          <w:sz w:val="20"/>
          <w:szCs w:val="20"/>
          <w:color w:val="auto"/>
        </w:rPr>
      </w:pPr>
    </w:p>
    <w:p>
      <w:pPr>
        <w:ind w:left="180" w:right="20" w:firstLine="3"/>
        <w:spacing w:after="0" w:line="214" w:lineRule="auto"/>
        <w:tabs>
          <w:tab w:leader="none" w:pos="516"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grant of certificate of </w:t>
      </w:r>
      <w:r>
        <w:rPr>
          <w:rFonts w:ascii="Times New Roman" w:cs="Times New Roman" w:eastAsia="Times New Roman" w:hAnsi="Times New Roman"/>
          <w:sz w:val="31"/>
          <w:szCs w:val="31"/>
          <w:color w:val="auto"/>
          <w:vertAlign w:val="superscript"/>
        </w:rPr>
        <w:t>7</w:t>
      </w:r>
      <w:r>
        <w:rPr>
          <w:rFonts w:ascii="Times New Roman" w:cs="Times New Roman" w:eastAsia="Times New Roman" w:hAnsi="Times New Roman"/>
          <w:sz w:val="24"/>
          <w:szCs w:val="24"/>
          <w:color w:val="auto"/>
        </w:rPr>
        <w:t>[***] registration shall be subject to the payment of such fees and in such manner as specified in Schedule II of these regulations.</w:t>
      </w:r>
    </w:p>
    <w:p>
      <w:pPr>
        <w:spacing w:after="0" w:line="108" w:lineRule="exact"/>
        <w:rPr>
          <w:sz w:val="20"/>
          <w:szCs w:val="20"/>
          <w:color w:val="auto"/>
        </w:rPr>
      </w:pPr>
    </w:p>
    <w:p>
      <w:pPr>
        <w:ind w:left="180" w:right="20"/>
        <w:spacing w:after="0" w:line="214" w:lineRule="auto"/>
        <w:rPr>
          <w:sz w:val="20"/>
          <w:szCs w:val="20"/>
          <w:color w:val="auto"/>
        </w:rPr>
      </w:pPr>
      <w:r>
        <w:rPr>
          <w:rFonts w:ascii="Times New Roman" w:cs="Times New Roman" w:eastAsia="Times New Roman" w:hAnsi="Times New Roman"/>
          <w:sz w:val="31"/>
          <w:szCs w:val="31"/>
          <w:color w:val="auto"/>
          <w:vertAlign w:val="superscript"/>
        </w:rPr>
        <w:t>8</w:t>
      </w:r>
      <w:r>
        <w:rPr>
          <w:rFonts w:ascii="Times New Roman" w:cs="Times New Roman" w:eastAsia="Times New Roman" w:hAnsi="Times New Roman"/>
          <w:sz w:val="24"/>
          <w:szCs w:val="24"/>
          <w:color w:val="auto"/>
        </w:rPr>
        <w:t>[(4) The KRA shall immediately intimate the Board, details of changes that have taken place in the information that was submitted, while seeking registration.]</w:t>
      </w:r>
    </w:p>
    <w:p>
      <w:pPr>
        <w:spacing w:after="0" w:line="200" w:lineRule="exact"/>
        <w:rPr>
          <w:sz w:val="20"/>
          <w:szCs w:val="20"/>
          <w:color w:val="auto"/>
        </w:rPr>
      </w:pPr>
    </w:p>
    <w:p>
      <w:pPr>
        <w:spacing w:after="0" w:line="312"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 xml:space="preserve">8. </w:t>
      </w:r>
      <w:r>
        <w:rPr>
          <w:rFonts w:ascii="Times New Roman" w:cs="Times New Roman" w:eastAsia="Times New Roman" w:hAnsi="Times New Roman"/>
          <w:sz w:val="31"/>
          <w:szCs w:val="31"/>
          <w:b w:val="1"/>
          <w:bCs w:val="1"/>
          <w:color w:val="auto"/>
          <w:vertAlign w:val="superscript"/>
        </w:rPr>
        <w:t>9</w:t>
      </w:r>
      <w:r>
        <w:rPr>
          <w:rFonts w:ascii="Times New Roman" w:cs="Times New Roman" w:eastAsia="Times New Roman" w:hAnsi="Times New Roman"/>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115570</wp:posOffset>
                </wp:positionH>
                <wp:positionV relativeFrom="paragraph">
                  <wp:posOffset>501015</wp:posOffset>
                </wp:positionV>
                <wp:extent cx="183007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39.45pt" to="153.2pt,39.4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180"/>
        <w:spacing w:after="0" w:line="212" w:lineRule="auto"/>
        <w:rPr>
          <w:sz w:val="20"/>
          <w:szCs w:val="20"/>
          <w:color w:val="auto"/>
        </w:rPr>
      </w:pPr>
      <w:r>
        <w:rPr>
          <w:rFonts w:ascii="Times New Roman" w:cs="Times New Roman" w:eastAsia="Times New Roman" w:hAnsi="Times New Roman"/>
          <w:sz w:val="25"/>
          <w:szCs w:val="25"/>
          <w:color w:val="auto"/>
          <w:vertAlign w:val="superscript"/>
        </w:rPr>
        <w:t>4</w:t>
      </w:r>
      <w:r>
        <w:rPr>
          <w:rFonts w:ascii="Times New Roman" w:cs="Times New Roman" w:eastAsia="Times New Roman" w:hAnsi="Times New Roman"/>
          <w:sz w:val="20"/>
          <w:szCs w:val="20"/>
          <w:color w:val="auto"/>
        </w:rPr>
        <w:t xml:space="preserve"> The word “initial” was omitted by the Securities and Exchange Board of India (Change In Conditions Of Registration Of Certain Intermediaries) (Amendment) Regulations, 2016 w.e.f. 08-12-2016.</w:t>
      </w:r>
    </w:p>
    <w:p>
      <w:pPr>
        <w:spacing w:after="0" w:line="2" w:lineRule="exact"/>
        <w:rPr>
          <w:sz w:val="20"/>
          <w:szCs w:val="20"/>
          <w:color w:val="auto"/>
        </w:rPr>
      </w:pPr>
    </w:p>
    <w:p>
      <w:pPr>
        <w:ind w:left="180"/>
        <w:spacing w:after="0" w:line="211" w:lineRule="auto"/>
        <w:rPr>
          <w:sz w:val="20"/>
          <w:szCs w:val="20"/>
          <w:color w:val="auto"/>
        </w:rPr>
      </w:pPr>
      <w:r>
        <w:rPr>
          <w:rFonts w:ascii="Times New Roman" w:cs="Times New Roman" w:eastAsia="Times New Roman" w:hAnsi="Times New Roman"/>
          <w:sz w:val="25"/>
          <w:szCs w:val="25"/>
          <w:color w:val="auto"/>
          <w:vertAlign w:val="superscript"/>
        </w:rPr>
        <w:t>5</w:t>
      </w:r>
      <w:r>
        <w:rPr>
          <w:rFonts w:ascii="Times New Roman" w:cs="Times New Roman" w:eastAsia="Times New Roman" w:hAnsi="Times New Roman"/>
          <w:sz w:val="20"/>
          <w:szCs w:val="20"/>
          <w:color w:val="auto"/>
        </w:rPr>
        <w:t xml:space="preserve"> Inserted by the Securities and Exchange Board of India (Change In Conditions Of Registration Of Certain Intermediaries) (Amendment) Regulations, 2016 w.e.f. 08-12-2016.</w:t>
      </w:r>
    </w:p>
    <w:p>
      <w:pPr>
        <w:spacing w:after="0" w:line="10" w:lineRule="exact"/>
        <w:rPr>
          <w:sz w:val="20"/>
          <w:szCs w:val="20"/>
          <w:color w:val="auto"/>
        </w:rPr>
      </w:pPr>
    </w:p>
    <w:p>
      <w:pPr>
        <w:jc w:val="both"/>
        <w:ind w:left="180" w:right="20" w:firstLine="3"/>
        <w:spacing w:after="0" w:line="215" w:lineRule="auto"/>
        <w:tabs>
          <w:tab w:leader="none" w:pos="324" w:val="left"/>
        </w:tabs>
        <w:numPr>
          <w:ilvl w:val="0"/>
          <w:numId w:val="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it sub-regulation (2) read as under:</w:t>
      </w:r>
    </w:p>
    <w:p>
      <w:pPr>
        <w:spacing w:after="0" w:line="11" w:lineRule="exact"/>
        <w:rPr>
          <w:rFonts w:ascii="Times New Roman" w:cs="Times New Roman" w:eastAsia="Times New Roman" w:hAnsi="Times New Roman"/>
          <w:sz w:val="26"/>
          <w:szCs w:val="26"/>
          <w:color w:val="auto"/>
          <w:vertAlign w:val="superscript"/>
        </w:rPr>
      </w:pPr>
    </w:p>
    <w:p>
      <w:pPr>
        <w:ind w:left="180" w:right="2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The certificate of initial registration granted under sub-regulation (1) shall be valid for a period of five years from the date of its issue to the applicant.”</w:t>
      </w:r>
    </w:p>
    <w:p>
      <w:pPr>
        <w:spacing w:after="0" w:line="10" w:lineRule="exact"/>
        <w:rPr>
          <w:rFonts w:ascii="Times New Roman" w:cs="Times New Roman" w:eastAsia="Times New Roman" w:hAnsi="Times New Roman"/>
          <w:sz w:val="26"/>
          <w:szCs w:val="26"/>
          <w:color w:val="auto"/>
          <w:vertAlign w:val="superscript"/>
        </w:rPr>
      </w:pPr>
    </w:p>
    <w:p>
      <w:pPr>
        <w:ind w:left="180" w:firstLine="3"/>
        <w:spacing w:after="0" w:line="204" w:lineRule="auto"/>
        <w:tabs>
          <w:tab w:leader="none" w:pos="338" w:val="left"/>
        </w:tabs>
        <w:numPr>
          <w:ilvl w:val="0"/>
          <w:numId w:val="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ind w:left="180" w:firstLine="3"/>
        <w:spacing w:after="0" w:line="204" w:lineRule="auto"/>
        <w:tabs>
          <w:tab w:leader="none" w:pos="338" w:val="left"/>
        </w:tabs>
        <w:numPr>
          <w:ilvl w:val="0"/>
          <w:numId w:val="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(Change In Conditions Of Registration Of Certain Intermediaries) (Amendment) Regulations, 2016 w.e.f. 08-12-2016.</w:t>
      </w:r>
    </w:p>
    <w:p>
      <w:pPr>
        <w:spacing w:after="0" w:line="6" w:lineRule="exact"/>
        <w:rPr>
          <w:rFonts w:ascii="Times New Roman" w:cs="Times New Roman" w:eastAsia="Times New Roman" w:hAnsi="Times New Roman"/>
          <w:sz w:val="26"/>
          <w:szCs w:val="26"/>
          <w:color w:val="auto"/>
          <w:vertAlign w:val="superscript"/>
        </w:rPr>
      </w:pPr>
    </w:p>
    <w:p>
      <w:pPr>
        <w:ind w:left="180" w:firstLine="3"/>
        <w:spacing w:after="0" w:line="204" w:lineRule="auto"/>
        <w:tabs>
          <w:tab w:leader="none" w:pos="338" w:val="left"/>
        </w:tabs>
        <w:numPr>
          <w:ilvl w:val="0"/>
          <w:numId w:val="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regulation 8 read as under:</w:t>
      </w:r>
    </w:p>
    <w:p>
      <w:pPr>
        <w:spacing w:after="0" w:line="2" w:lineRule="exact"/>
        <w:rPr>
          <w:rFonts w:ascii="Times New Roman" w:cs="Times New Roman" w:eastAsia="Times New Roman" w:hAnsi="Times New Roman"/>
          <w:sz w:val="26"/>
          <w:szCs w:val="26"/>
          <w:color w:val="auto"/>
          <w:vertAlign w:val="superscript"/>
        </w:rPr>
      </w:pPr>
    </w:p>
    <w:p>
      <w:pPr>
        <w:ind w:left="5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Grant of certificate of permanent registration</w:t>
      </w:r>
    </w:p>
    <w:p>
      <w:pPr>
        <w:spacing w:after="0" w:line="9" w:lineRule="exact"/>
        <w:rPr>
          <w:rFonts w:ascii="Times New Roman" w:cs="Times New Roman" w:eastAsia="Times New Roman" w:hAnsi="Times New Roman"/>
          <w:sz w:val="26"/>
          <w:szCs w:val="26"/>
          <w:color w:val="auto"/>
          <w:vertAlign w:val="superscript"/>
        </w:rPr>
      </w:pPr>
    </w:p>
    <w:p>
      <w:pPr>
        <w:jc w:val="both"/>
        <w:ind w:left="540" w:right="20" w:firstLine="3"/>
        <w:spacing w:after="0" w:line="237" w:lineRule="auto"/>
        <w:tabs>
          <w:tab w:leader="none" w:pos="737" w:val="left"/>
        </w:tabs>
        <w:numPr>
          <w:ilvl w:val="1"/>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 The KRA which has been granted a certificate of initial registration under regulation 7 may, three months before the expiry of the period of certificate of initial registration, make an application for grant of certificate of permanent registration in the Form as specified in Schedule I.</w:t>
      </w:r>
    </w:p>
    <w:p>
      <w:pPr>
        <w:spacing w:after="0" w:line="9" w:lineRule="exact"/>
        <w:rPr>
          <w:rFonts w:ascii="Times New Roman" w:cs="Times New Roman" w:eastAsia="Times New Roman" w:hAnsi="Times New Roman"/>
          <w:sz w:val="20"/>
          <w:szCs w:val="20"/>
          <w:color w:val="auto"/>
        </w:rPr>
      </w:pPr>
    </w:p>
    <w:p>
      <w:pPr>
        <w:ind w:left="540" w:right="2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(2) An application under sub-regulation (1) shall be accompanied by such fees and in such manner as specified in Schedule II of these regulations.</w:t>
      </w:r>
    </w:p>
    <w:p>
      <w:pPr>
        <w:spacing w:after="0" w:line="10" w:lineRule="exact"/>
        <w:rPr>
          <w:rFonts w:ascii="Times New Roman" w:cs="Times New Roman" w:eastAsia="Times New Roman" w:hAnsi="Times New Roman"/>
          <w:sz w:val="20"/>
          <w:szCs w:val="20"/>
          <w:color w:val="auto"/>
        </w:rPr>
      </w:pPr>
    </w:p>
    <w:p>
      <w:pPr>
        <w:jc w:val="both"/>
        <w:ind w:left="540" w:right="20"/>
        <w:spacing w:after="0" w:line="23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(3) The application for grant of a certificate of permanent registration shall be accompanied by details of the changes that have taken place in the information that was submitted to the Board while seeking initial registration, as the case may be, and a declaration stating that no changes other than those as mentioned in such details have taken place.</w:t>
      </w:r>
    </w:p>
    <w:p>
      <w:pPr>
        <w:spacing w:after="0" w:line="4" w:lineRule="exact"/>
        <w:rPr>
          <w:rFonts w:ascii="Times New Roman" w:cs="Times New Roman" w:eastAsia="Times New Roman" w:hAnsi="Times New Roman"/>
          <w:sz w:val="20"/>
          <w:szCs w:val="20"/>
          <w:color w:val="auto"/>
        </w:rPr>
      </w:pPr>
    </w:p>
    <w:p>
      <w:pPr>
        <w:ind w:left="540" w:right="2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(4) The application for permanent registration made under sub-regulation (1) shall be dealt with in the same manner as if, it were a fresh application for grant of a certificate of initial registration.</w:t>
      </w:r>
    </w:p>
    <w:p>
      <w:pPr>
        <w:spacing w:after="0" w:line="10" w:lineRule="exact"/>
        <w:rPr>
          <w:rFonts w:ascii="Times New Roman" w:cs="Times New Roman" w:eastAsia="Times New Roman" w:hAnsi="Times New Roman"/>
          <w:sz w:val="20"/>
          <w:szCs w:val="20"/>
          <w:color w:val="auto"/>
        </w:rPr>
      </w:pPr>
    </w:p>
    <w:p>
      <w:pPr>
        <w:ind w:left="540" w:right="2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(5) The Board, on being satisfied that the applicant is eligible, shall send intimation to that effect, to the applicant and shall grant a certificate of permanent registration in the format as specified in Schedule I.</w:t>
      </w:r>
    </w:p>
    <w:p>
      <w:pPr>
        <w:spacing w:after="0" w:line="10" w:lineRule="exact"/>
        <w:rPr>
          <w:rFonts w:ascii="Times New Roman" w:cs="Times New Roman" w:eastAsia="Times New Roman" w:hAnsi="Times New Roman"/>
          <w:sz w:val="20"/>
          <w:szCs w:val="20"/>
          <w:color w:val="auto"/>
        </w:rPr>
      </w:pPr>
    </w:p>
    <w:p>
      <w:pPr>
        <w:ind w:left="540" w:right="2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(6) The grant of certificate of permanent registration shall be subject to payment of such fees and in such manner as specified in Schedule II of these regulations.”</w:t>
      </w:r>
    </w:p>
    <w:p>
      <w:pPr>
        <w:sectPr>
          <w:pgSz w:w="12240" w:h="15840" w:orient="portrait"/>
          <w:cols w:equalWidth="0" w:num="1">
            <w:col w:w="9380"/>
          </w:cols>
          <w:pgMar w:left="1440" w:top="1440" w:right="1420" w:bottom="874" w:gutter="0" w:footer="0" w:header="0"/>
        </w:sectPr>
      </w:pPr>
    </w:p>
    <w:bookmarkStart w:id="4" w:name="page5"/>
    <w:bookmarkEnd w:id="4"/>
    <w:p>
      <w:pPr>
        <w:ind w:left="240"/>
        <w:spacing w:after="0"/>
        <w:rPr>
          <w:sz w:val="20"/>
          <w:szCs w:val="20"/>
          <w:color w:val="auto"/>
        </w:rPr>
      </w:pPr>
      <w:r>
        <w:rPr>
          <w:rFonts w:ascii="Times New Roman" w:cs="Times New Roman" w:eastAsia="Times New Roman" w:hAnsi="Times New Roman"/>
          <w:sz w:val="24"/>
          <w:szCs w:val="24"/>
          <w:b w:val="1"/>
          <w:bCs w:val="1"/>
          <w:color w:val="auto"/>
        </w:rPr>
        <w:t>Criteria for fit and proper person</w:t>
      </w:r>
    </w:p>
    <w:p>
      <w:pPr>
        <w:spacing w:after="0" w:line="125" w:lineRule="exact"/>
        <w:rPr>
          <w:sz w:val="20"/>
          <w:szCs w:val="20"/>
          <w:color w:val="auto"/>
        </w:rPr>
      </w:pPr>
    </w:p>
    <w:p>
      <w:pPr>
        <w:ind w:left="180" w:right="20" w:firstLine="3"/>
        <w:spacing w:after="0" w:line="237" w:lineRule="auto"/>
        <w:tabs>
          <w:tab w:leader="none" w:pos="42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 of determining whether an applicant is a fit and proper person, the Board may take into account the criteria specified in Schedule II of Intermediaries Regulations.</w:t>
      </w:r>
    </w:p>
    <w:p>
      <w:pPr>
        <w:spacing w:after="0" w:line="200" w:lineRule="exact"/>
        <w:rPr>
          <w:sz w:val="20"/>
          <w:szCs w:val="20"/>
          <w:color w:val="auto"/>
        </w:rPr>
      </w:pPr>
    </w:p>
    <w:p>
      <w:pPr>
        <w:spacing w:after="0" w:line="319"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KRA to abide by code of conduct</w:t>
      </w:r>
    </w:p>
    <w:p>
      <w:pPr>
        <w:spacing w:after="0" w:line="125" w:lineRule="exact"/>
        <w:rPr>
          <w:sz w:val="20"/>
          <w:szCs w:val="20"/>
          <w:color w:val="auto"/>
        </w:rPr>
      </w:pPr>
    </w:p>
    <w:p>
      <w:pPr>
        <w:ind w:left="180" w:right="20" w:firstLine="3"/>
        <w:spacing w:after="0" w:line="237" w:lineRule="auto"/>
        <w:tabs>
          <w:tab w:leader="none" w:pos="54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KRA holding a certificate of registration shall at all times abide by the Code of Conduct as specified in Schedule III of these regulations.</w:t>
      </w:r>
    </w:p>
    <w:p>
      <w:pPr>
        <w:spacing w:after="0" w:line="200" w:lineRule="exact"/>
        <w:rPr>
          <w:sz w:val="20"/>
          <w:szCs w:val="20"/>
          <w:color w:val="auto"/>
        </w:rPr>
      </w:pPr>
    </w:p>
    <w:p>
      <w:pPr>
        <w:spacing w:after="0" w:line="318"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Procedure where certificate of registration is not granted</w:t>
      </w:r>
    </w:p>
    <w:p>
      <w:pPr>
        <w:spacing w:after="0" w:line="107" w:lineRule="exact"/>
        <w:rPr>
          <w:sz w:val="20"/>
          <w:szCs w:val="20"/>
          <w:color w:val="auto"/>
        </w:rPr>
      </w:pPr>
    </w:p>
    <w:p>
      <w:pPr>
        <w:jc w:val="both"/>
        <w:ind w:left="180" w:right="20" w:firstLine="3"/>
        <w:spacing w:after="0" w:line="221" w:lineRule="auto"/>
        <w:tabs>
          <w:tab w:leader="none" w:pos="554"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(1) Where an application for the grant of certificate of </w:t>
      </w:r>
      <w:r>
        <w:rPr>
          <w:rFonts w:ascii="Times New Roman" w:cs="Times New Roman" w:eastAsia="Times New Roman" w:hAnsi="Times New Roman"/>
          <w:sz w:val="31"/>
          <w:szCs w:val="31"/>
          <w:color w:val="auto"/>
          <w:vertAlign w:val="superscript"/>
        </w:rPr>
        <w:t>10</w:t>
      </w:r>
      <w:r>
        <w:rPr>
          <w:rFonts w:ascii="Times New Roman" w:cs="Times New Roman" w:eastAsia="Times New Roman" w:hAnsi="Times New Roman"/>
          <w:sz w:val="24"/>
          <w:szCs w:val="24"/>
          <w:color w:val="auto"/>
        </w:rPr>
        <w:t>[***] registration does not satisfy the requirements specified in regulation 6 &amp; 9, the Board shall reject the application after giving the applicant an opportunity of being heard.</w:t>
      </w:r>
    </w:p>
    <w:p>
      <w:pPr>
        <w:spacing w:after="0" w:line="132" w:lineRule="exact"/>
        <w:rPr>
          <w:sz w:val="20"/>
          <w:szCs w:val="20"/>
          <w:color w:val="auto"/>
        </w:rPr>
      </w:pPr>
    </w:p>
    <w:p>
      <w:pPr>
        <w:jc w:val="both"/>
        <w:ind w:left="180" w:right="20" w:firstLine="3"/>
        <w:spacing w:after="0" w:line="237" w:lineRule="auto"/>
        <w:tabs>
          <w:tab w:leader="none" w:pos="52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decision of the Board to reject the application shall be communicated to the applicant in writing within thirty days of such decision, stating therein the grounds on which the application has been rejected.</w:t>
      </w:r>
    </w:p>
    <w:p>
      <w:pPr>
        <w:spacing w:after="0" w:line="128" w:lineRule="exact"/>
        <w:rPr>
          <w:rFonts w:ascii="Times New Roman" w:cs="Times New Roman" w:eastAsia="Times New Roman" w:hAnsi="Times New Roman"/>
          <w:sz w:val="24"/>
          <w:szCs w:val="24"/>
          <w:color w:val="auto"/>
        </w:rPr>
      </w:pPr>
    </w:p>
    <w:p>
      <w:pPr>
        <w:jc w:val="both"/>
        <w:ind w:left="180" w:right="20" w:firstLine="3"/>
        <w:spacing w:after="0" w:line="237" w:lineRule="auto"/>
        <w:tabs>
          <w:tab w:leader="none" w:pos="535"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applicant, aggrieved by the decision of the Board, may apply within a period of thirty days from the date of receipt of such intimation to the Board for reconsideration of its decision.</w:t>
      </w:r>
    </w:p>
    <w:p>
      <w:pPr>
        <w:spacing w:after="0" w:line="119" w:lineRule="exact"/>
        <w:rPr>
          <w:rFonts w:ascii="Times New Roman" w:cs="Times New Roman" w:eastAsia="Times New Roman" w:hAnsi="Times New Roman"/>
          <w:sz w:val="24"/>
          <w:szCs w:val="24"/>
          <w:color w:val="auto"/>
        </w:rPr>
      </w:pPr>
    </w:p>
    <w:p>
      <w:pPr>
        <w:ind w:left="520" w:hanging="337"/>
        <w:spacing w:after="0"/>
        <w:tabs>
          <w:tab w:leader="none" w:pos="52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reconsider an application made under sub-regulation (3) and</w:t>
      </w:r>
    </w:p>
    <w:p>
      <w:pPr>
        <w:spacing w:after="0" w:line="122"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color w:val="auto"/>
        </w:rPr>
        <w:t>communicate its decision thereon, as soon as possible in writing to the applicant.</w:t>
      </w:r>
    </w:p>
    <w:p>
      <w:pPr>
        <w:spacing w:after="0" w:line="200" w:lineRule="exact"/>
        <w:rPr>
          <w:sz w:val="20"/>
          <w:szCs w:val="20"/>
          <w:color w:val="auto"/>
        </w:rPr>
      </w:pPr>
    </w:p>
    <w:p>
      <w:pPr>
        <w:spacing w:after="0" w:line="310"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 xml:space="preserve">12. </w:t>
      </w:r>
      <w:r>
        <w:rPr>
          <w:rFonts w:ascii="Times New Roman" w:cs="Times New Roman" w:eastAsia="Times New Roman" w:hAnsi="Times New Roman"/>
          <w:sz w:val="31"/>
          <w:szCs w:val="31"/>
          <w:b w:val="1"/>
          <w:bCs w:val="1"/>
          <w:color w:val="auto"/>
          <w:vertAlign w:val="superscript"/>
        </w:rPr>
        <w:t>11</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42"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Surrender of certificate of registration</w:t>
      </w:r>
    </w:p>
    <w:p>
      <w:pPr>
        <w:spacing w:after="0" w:line="125" w:lineRule="exact"/>
        <w:rPr>
          <w:sz w:val="20"/>
          <w:szCs w:val="20"/>
          <w:color w:val="auto"/>
        </w:rPr>
      </w:pPr>
    </w:p>
    <w:p>
      <w:pPr>
        <w:jc w:val="both"/>
        <w:ind w:left="180" w:right="20" w:firstLine="3"/>
        <w:spacing w:after="0" w:line="237" w:lineRule="auto"/>
        <w:tabs>
          <w:tab w:leader="none" w:pos="536"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1) A KRA, who has been granted a certificate of registration under the Act or the regulations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made there under, desirous of giving up its activity and surrender the certificate, may make a request for such surrender to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115570</wp:posOffset>
                </wp:positionH>
                <wp:positionV relativeFrom="paragraph">
                  <wp:posOffset>560070</wp:posOffset>
                </wp:positionV>
                <wp:extent cx="183007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44.1pt" to="153.2pt,44.1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both"/>
        <w:ind w:left="180" w:firstLine="3"/>
        <w:spacing w:after="0" w:line="215" w:lineRule="auto"/>
        <w:tabs>
          <w:tab w:leader="none" w:pos="367" w:val="left"/>
        </w:tabs>
        <w:numPr>
          <w:ilvl w:val="0"/>
          <w:numId w:val="1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 or permanent” omitted by the Securities and Exchange Board of India (Change In Conditions Of Registration Of Certain Intermediaries) (Amendment) Regulations, 2016 w.e.f. 08-12-2016. Prior to substitution, it sub-regulation (2) read as under:</w:t>
      </w:r>
    </w:p>
    <w:p>
      <w:pPr>
        <w:spacing w:after="0" w:line="11" w:lineRule="exact"/>
        <w:rPr>
          <w:rFonts w:ascii="Times New Roman" w:cs="Times New Roman" w:eastAsia="Times New Roman" w:hAnsi="Times New Roman"/>
          <w:sz w:val="26"/>
          <w:szCs w:val="26"/>
          <w:color w:val="auto"/>
          <w:vertAlign w:val="superscript"/>
        </w:rPr>
      </w:pPr>
    </w:p>
    <w:p>
      <w:pPr>
        <w:ind w:left="180" w:firstLine="3"/>
        <w:spacing w:after="0" w:line="205" w:lineRule="auto"/>
        <w:tabs>
          <w:tab w:leader="none" w:pos="401" w:val="left"/>
        </w:tabs>
        <w:numPr>
          <w:ilvl w:val="0"/>
          <w:numId w:val="1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regulation 12 read as under:</w:t>
      </w:r>
    </w:p>
    <w:p>
      <w:pPr>
        <w:ind w:left="64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Effect of refusal to grant certificate of permanent registration</w:t>
      </w:r>
    </w:p>
    <w:p>
      <w:pPr>
        <w:spacing w:after="0" w:line="4" w:lineRule="exact"/>
        <w:rPr>
          <w:rFonts w:ascii="Times New Roman" w:cs="Times New Roman" w:eastAsia="Times New Roman" w:hAnsi="Times New Roman"/>
          <w:sz w:val="26"/>
          <w:szCs w:val="26"/>
          <w:color w:val="auto"/>
          <w:vertAlign w:val="superscript"/>
        </w:rPr>
      </w:pPr>
    </w:p>
    <w:p>
      <w:pPr>
        <w:ind w:left="640" w:hanging="5"/>
        <w:spacing w:after="0" w:line="238" w:lineRule="auto"/>
        <w:tabs>
          <w:tab w:leader="none" w:pos="938" w:val="left"/>
        </w:tabs>
        <w:numPr>
          <w:ilvl w:val="1"/>
          <w:numId w:val="1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KRA whose application for grant of certificate of permanent registration has been refused by the Board, on and from the date of the receipt of the communication, shall cease to carry on any activity as a KRA; Provided that the Board may, in the interest of the investors of the securities market, permit KRA to carry on activities undertaken prior to the receipt of the intimation of refusal subject to such condition as the Board may specify.”</w:t>
      </w:r>
    </w:p>
    <w:p>
      <w:pPr>
        <w:sectPr>
          <w:pgSz w:w="12240" w:h="15840" w:orient="portrait"/>
          <w:cols w:equalWidth="0" w:num="1">
            <w:col w:w="9380"/>
          </w:cols>
          <w:pgMar w:left="1440" w:top="1440" w:right="1420" w:bottom="1440" w:gutter="0" w:footer="0" w:header="0"/>
        </w:sectPr>
      </w:pPr>
    </w:p>
    <w:bookmarkStart w:id="5" w:name="page6"/>
    <w:bookmarkEnd w:id="5"/>
    <w:p>
      <w:pPr>
        <w:spacing w:after="0" w:line="7" w:lineRule="exact"/>
        <w:rPr>
          <w:sz w:val="20"/>
          <w:szCs w:val="20"/>
          <w:color w:val="auto"/>
        </w:rPr>
      </w:pPr>
    </w:p>
    <w:p>
      <w:pPr>
        <w:jc w:val="both"/>
        <w:ind w:left="180" w:right="20" w:firstLine="3"/>
        <w:spacing w:after="0" w:line="247" w:lineRule="auto"/>
        <w:tabs>
          <w:tab w:leader="none" w:pos="516" w:val="left"/>
        </w:tabs>
        <w:numPr>
          <w:ilvl w:val="0"/>
          <w:numId w:val="2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While disposing a surrender request under these regulations, the Board may require the KRA to satisfy the Board about the factors, as it deems fit, including but not limited to the following</w:t>
      </w:r>
    </w:p>
    <w:p>
      <w:pPr>
        <w:ind w:left="18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w:t>
      </w:r>
    </w:p>
    <w:p>
      <w:pPr>
        <w:spacing w:after="0" w:line="118" w:lineRule="exact"/>
        <w:rPr>
          <w:rFonts w:ascii="Times New Roman" w:cs="Times New Roman" w:eastAsia="Times New Roman" w:hAnsi="Times New Roman"/>
          <w:sz w:val="23"/>
          <w:szCs w:val="23"/>
          <w:color w:val="auto"/>
        </w:rPr>
      </w:pPr>
    </w:p>
    <w:p>
      <w:pPr>
        <w:ind w:left="680" w:hanging="228"/>
        <w:spacing w:after="0"/>
        <w:tabs>
          <w:tab w:leader="none" w:pos="68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arrangements made by KRA for maintenance and preservation of records and</w:t>
      </w:r>
    </w:p>
    <w:p>
      <w:pPr>
        <w:spacing w:after="0" w:line="135" w:lineRule="exact"/>
        <w:rPr>
          <w:sz w:val="20"/>
          <w:szCs w:val="20"/>
          <w:color w:val="auto"/>
        </w:rPr>
      </w:pPr>
    </w:p>
    <w:p>
      <w:pPr>
        <w:ind w:left="460" w:right="2460"/>
        <w:spacing w:after="0" w:line="339" w:lineRule="auto"/>
        <w:rPr>
          <w:sz w:val="20"/>
          <w:szCs w:val="20"/>
          <w:color w:val="auto"/>
        </w:rPr>
      </w:pPr>
      <w:r>
        <w:rPr>
          <w:rFonts w:ascii="Times New Roman" w:cs="Times New Roman" w:eastAsia="Times New Roman" w:hAnsi="Times New Roman"/>
          <w:sz w:val="24"/>
          <w:szCs w:val="24"/>
          <w:color w:val="auto"/>
        </w:rPr>
        <w:t>other documents required to be maintained under these regulations; b. redressal of investor grievances; c. transfer of records of its clients;</w:t>
      </w:r>
    </w:p>
    <w:p>
      <w:pPr>
        <w:spacing w:after="0" w:line="17" w:lineRule="exact"/>
        <w:rPr>
          <w:sz w:val="20"/>
          <w:szCs w:val="20"/>
          <w:color w:val="auto"/>
        </w:rPr>
      </w:pPr>
    </w:p>
    <w:p>
      <w:pPr>
        <w:ind w:left="460" w:right="1360"/>
        <w:spacing w:after="0" w:line="335" w:lineRule="auto"/>
        <w:rPr>
          <w:sz w:val="20"/>
          <w:szCs w:val="20"/>
          <w:color w:val="auto"/>
        </w:rPr>
      </w:pPr>
      <w:r>
        <w:rPr>
          <w:rFonts w:ascii="Times New Roman" w:cs="Times New Roman" w:eastAsia="Times New Roman" w:hAnsi="Times New Roman"/>
          <w:sz w:val="24"/>
          <w:szCs w:val="24"/>
          <w:color w:val="auto"/>
        </w:rPr>
        <w:t>d. the arrangements made by it for ensuring continuity of service to the clients; e. defaults or pending action, if any.</w:t>
      </w:r>
    </w:p>
    <w:p>
      <w:pPr>
        <w:spacing w:after="0" w:line="17" w:lineRule="exact"/>
        <w:rPr>
          <w:sz w:val="20"/>
          <w:szCs w:val="20"/>
          <w:color w:val="auto"/>
        </w:rPr>
      </w:pPr>
    </w:p>
    <w:p>
      <w:pPr>
        <w:jc w:val="both"/>
        <w:ind w:left="180" w:right="20" w:firstLine="3"/>
        <w:spacing w:after="0" w:line="237" w:lineRule="auto"/>
        <w:tabs>
          <w:tab w:leader="none" w:pos="535"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While accepting the surrender, the Board may impose such conditions upon the KRA, as it deems fit, for protection of the interests of investors and the securities market, and such person shall comply with such conditions.</w:t>
      </w:r>
    </w:p>
    <w:p>
      <w:pPr>
        <w:spacing w:after="0" w:line="126" w:lineRule="exact"/>
        <w:rPr>
          <w:rFonts w:ascii="Times New Roman" w:cs="Times New Roman" w:eastAsia="Times New Roman" w:hAnsi="Times New Roman"/>
          <w:sz w:val="24"/>
          <w:szCs w:val="24"/>
          <w:color w:val="auto"/>
        </w:rPr>
      </w:pPr>
    </w:p>
    <w:p>
      <w:pPr>
        <w:ind w:left="520" w:hanging="337"/>
        <w:spacing w:after="0"/>
        <w:tabs>
          <w:tab w:leader="none" w:pos="52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and from the date of the surrender or cancellation of the certificate, the KRA shall-</w:t>
      </w:r>
    </w:p>
    <w:p>
      <w:pPr>
        <w:spacing w:after="0" w:line="125" w:lineRule="exact"/>
        <w:rPr>
          <w:sz w:val="20"/>
          <w:szCs w:val="20"/>
          <w:color w:val="auto"/>
        </w:rPr>
      </w:pPr>
    </w:p>
    <w:p>
      <w:pPr>
        <w:jc w:val="both"/>
        <w:ind w:left="180" w:right="20" w:firstLine="3"/>
        <w:spacing w:after="0" w:line="237" w:lineRule="auto"/>
        <w:tabs>
          <w:tab w:leader="none" w:pos="511"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return the certificate of registration so cancelled to the Board and shall not represent itself to be a holder of the certificate for carrying out the activity for which such certificate had been granted;</w:t>
      </w:r>
    </w:p>
    <w:p>
      <w:pPr>
        <w:spacing w:after="0" w:line="125" w:lineRule="exact"/>
        <w:rPr>
          <w:rFonts w:ascii="Times New Roman" w:cs="Times New Roman" w:eastAsia="Times New Roman" w:hAnsi="Times New Roman"/>
          <w:sz w:val="24"/>
          <w:szCs w:val="24"/>
          <w:color w:val="auto"/>
        </w:rPr>
      </w:pPr>
    </w:p>
    <w:p>
      <w:pPr>
        <w:ind w:left="520" w:hanging="337"/>
        <w:spacing w:after="0"/>
        <w:tabs>
          <w:tab w:leader="none" w:pos="52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cease to carry on any activity in respect of which the certificate had been granted;</w:t>
      </w:r>
    </w:p>
    <w:p>
      <w:pPr>
        <w:spacing w:after="0" w:line="125" w:lineRule="exact"/>
        <w:rPr>
          <w:rFonts w:ascii="Times New Roman" w:cs="Times New Roman" w:eastAsia="Times New Roman" w:hAnsi="Times New Roman"/>
          <w:sz w:val="24"/>
          <w:szCs w:val="24"/>
          <w:color w:val="auto"/>
        </w:rPr>
      </w:pPr>
    </w:p>
    <w:p>
      <w:pPr>
        <w:jc w:val="both"/>
        <w:ind w:left="180" w:right="20" w:firstLine="3"/>
        <w:spacing w:after="0" w:line="237" w:lineRule="auto"/>
        <w:tabs>
          <w:tab w:leader="none" w:pos="525"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transfer its activities to another entity holding a valid certificate of registration to carry on such activity and allow its clients to withdraw any assignment given to it, without any additional cost to such client;</w:t>
      </w:r>
    </w:p>
    <w:p>
      <w:pPr>
        <w:spacing w:after="0" w:line="125" w:lineRule="exact"/>
        <w:rPr>
          <w:rFonts w:ascii="Times New Roman" w:cs="Times New Roman" w:eastAsia="Times New Roman" w:hAnsi="Times New Roman"/>
          <w:sz w:val="24"/>
          <w:szCs w:val="24"/>
          <w:color w:val="auto"/>
        </w:rPr>
      </w:pPr>
    </w:p>
    <w:p>
      <w:pPr>
        <w:ind w:left="520" w:hanging="337"/>
        <w:spacing w:after="0"/>
        <w:tabs>
          <w:tab w:leader="none" w:pos="52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 provisions as regards liability incurred or assumed by it;</w:t>
      </w:r>
    </w:p>
    <w:p>
      <w:pPr>
        <w:spacing w:after="0" w:line="125" w:lineRule="exact"/>
        <w:rPr>
          <w:rFonts w:ascii="Times New Roman" w:cs="Times New Roman" w:eastAsia="Times New Roman" w:hAnsi="Times New Roman"/>
          <w:sz w:val="24"/>
          <w:szCs w:val="24"/>
          <w:color w:val="auto"/>
        </w:rPr>
      </w:pPr>
    </w:p>
    <w:p>
      <w:pPr>
        <w:jc w:val="both"/>
        <w:ind w:left="180" w:right="20" w:firstLine="3"/>
        <w:spacing w:after="0" w:line="237" w:lineRule="auto"/>
        <w:tabs>
          <w:tab w:leader="none" w:pos="511"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 such other action including the action relating to any records or documents that may be in custody or control of such person, within the time period and in the manner, as may be required under the these regulations, or as may be directed by the Board.</w:t>
      </w:r>
    </w:p>
    <w:p>
      <w:pPr>
        <w:spacing w:after="0" w:line="126"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130" w:lineRule="exact"/>
        <w:rPr>
          <w:sz w:val="20"/>
          <w:szCs w:val="20"/>
          <w:color w:val="auto"/>
        </w:rPr>
      </w:pPr>
    </w:p>
    <w:p>
      <w:pPr>
        <w:ind w:left="180" w:right="960" w:firstLine="932"/>
        <w:spacing w:after="0" w:line="357" w:lineRule="auto"/>
        <w:rPr>
          <w:sz w:val="20"/>
          <w:szCs w:val="20"/>
          <w:color w:val="auto"/>
        </w:rPr>
      </w:pPr>
      <w:r>
        <w:rPr>
          <w:rFonts w:ascii="Times New Roman" w:cs="Times New Roman" w:eastAsia="Times New Roman" w:hAnsi="Times New Roman"/>
          <w:sz w:val="23"/>
          <w:szCs w:val="23"/>
          <w:b w:val="1"/>
          <w:bCs w:val="1"/>
          <w:color w:val="auto"/>
        </w:rPr>
        <w:t>FUNCTIONS AND OBLIGATIONS OF KRA AND INTERMEDIARY Documents to be obtained by the KRA for the purpose of KYC</w:t>
      </w:r>
    </w:p>
    <w:p>
      <w:pPr>
        <w:spacing w:after="0" w:line="1" w:lineRule="exact"/>
        <w:rPr>
          <w:sz w:val="20"/>
          <w:szCs w:val="20"/>
          <w:color w:val="auto"/>
        </w:rPr>
      </w:pPr>
    </w:p>
    <w:p>
      <w:pPr>
        <w:jc w:val="both"/>
        <w:ind w:left="180" w:right="20" w:firstLine="3"/>
        <w:spacing w:after="0" w:line="237" w:lineRule="auto"/>
        <w:tabs>
          <w:tab w:leader="none" w:pos="54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KRA shall obtain the KYC documents of the client from the intermediary; as prescribed by the Board and in terms of the rules, regulations, guidelines and circulars issued by the Board or any other authority for Prevention of Money Laundering, from time to time.</w:t>
      </w:r>
    </w:p>
    <w:p>
      <w:pPr>
        <w:spacing w:after="0" w:line="200" w:lineRule="exact"/>
        <w:rPr>
          <w:sz w:val="20"/>
          <w:szCs w:val="20"/>
          <w:color w:val="auto"/>
        </w:rPr>
      </w:pPr>
    </w:p>
    <w:p>
      <w:pPr>
        <w:spacing w:after="0" w:line="319"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Functions and obligations of the KRA</w:t>
      </w:r>
    </w:p>
    <w:p>
      <w:pPr>
        <w:spacing w:after="0" w:line="123"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color w:val="auto"/>
        </w:rPr>
        <w:t>15. The KRA has the following functions and obligations –</w:t>
      </w:r>
    </w:p>
    <w:p>
      <w:pPr>
        <w:spacing w:after="0" w:line="125" w:lineRule="exact"/>
        <w:rPr>
          <w:sz w:val="20"/>
          <w:szCs w:val="20"/>
          <w:color w:val="auto"/>
        </w:rPr>
      </w:pPr>
    </w:p>
    <w:p>
      <w:pPr>
        <w:ind w:left="180" w:right="20" w:firstLine="3"/>
        <w:spacing w:after="0" w:line="237" w:lineRule="auto"/>
        <w:tabs>
          <w:tab w:leader="none" w:pos="52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KRA may prepare the Operating Instructions in co-ordination with other KRA(s) and issue the same to implement the requirements of these regulations.</w:t>
      </w:r>
    </w:p>
    <w:p>
      <w:pPr>
        <w:spacing w:after="0" w:line="126" w:lineRule="exact"/>
        <w:rPr>
          <w:rFonts w:ascii="Times New Roman" w:cs="Times New Roman" w:eastAsia="Times New Roman" w:hAnsi="Times New Roman"/>
          <w:sz w:val="24"/>
          <w:szCs w:val="24"/>
          <w:color w:val="auto"/>
        </w:rPr>
      </w:pPr>
    </w:p>
    <w:p>
      <w:pPr>
        <w:ind w:left="180" w:firstLine="3"/>
        <w:spacing w:after="0" w:line="238" w:lineRule="auto"/>
        <w:tabs>
          <w:tab w:leader="none" w:pos="525"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KRA(s) shall have electronic connectivity and with other KRA(s) in order to establish inter-operability among KRAs.</w:t>
      </w:r>
    </w:p>
    <w:p>
      <w:pPr>
        <w:sectPr>
          <w:pgSz w:w="12240" w:h="15840" w:orient="portrait"/>
          <w:cols w:equalWidth="0" w:num="1">
            <w:col w:w="9380"/>
          </w:cols>
          <w:pgMar w:left="1440" w:top="1440" w:right="1420" w:bottom="980" w:gutter="0" w:footer="0" w:header="0"/>
        </w:sectPr>
      </w:pPr>
    </w:p>
    <w:bookmarkStart w:id="6" w:name="page7"/>
    <w:bookmarkEnd w:id="6"/>
    <w:p>
      <w:pPr>
        <w:spacing w:after="0" w:line="7" w:lineRule="exact"/>
        <w:rPr>
          <w:sz w:val="20"/>
          <w:szCs w:val="20"/>
          <w:color w:val="auto"/>
        </w:rPr>
      </w:pPr>
    </w:p>
    <w:p>
      <w:pPr>
        <w:ind w:left="180" w:right="20"/>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Inter-operability means the ability of the KRA to determine whether the KYC</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documents of the client are in the custody of another KRA.</w:t>
      </w:r>
    </w:p>
    <w:p>
      <w:pPr>
        <w:spacing w:after="0" w:line="132" w:lineRule="exact"/>
        <w:rPr>
          <w:sz w:val="20"/>
          <w:szCs w:val="20"/>
          <w:color w:val="auto"/>
        </w:rPr>
      </w:pPr>
    </w:p>
    <w:p>
      <w:pPr>
        <w:ind w:left="180" w:right="20" w:firstLine="3"/>
        <w:spacing w:after="0" w:line="236" w:lineRule="auto"/>
        <w:tabs>
          <w:tab w:leader="none" w:pos="496"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KRA shall have a secure data transmission link with other KRA(s) and with each intermediary that uploads the KYC documents on its system and relies upon its data.</w:t>
      </w:r>
    </w:p>
    <w:p>
      <w:pPr>
        <w:spacing w:after="0" w:line="129" w:lineRule="exact"/>
        <w:rPr>
          <w:rFonts w:ascii="Times New Roman" w:cs="Times New Roman" w:eastAsia="Times New Roman" w:hAnsi="Times New Roman"/>
          <w:sz w:val="24"/>
          <w:szCs w:val="24"/>
          <w:color w:val="auto"/>
        </w:rPr>
      </w:pPr>
    </w:p>
    <w:p>
      <w:pPr>
        <w:ind w:left="180" w:right="20" w:firstLine="3"/>
        <w:spacing w:after="0" w:line="235" w:lineRule="auto"/>
        <w:tabs>
          <w:tab w:leader="none" w:pos="535"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KRA shall be responsible for storing, safeguarding and retrieving the KYC documents and submit to the Board or any other statutory authority as and when required.</w:t>
      </w:r>
    </w:p>
    <w:p>
      <w:pPr>
        <w:spacing w:after="0" w:line="113" w:lineRule="exact"/>
        <w:rPr>
          <w:rFonts w:ascii="Times New Roman" w:cs="Times New Roman" w:eastAsia="Times New Roman" w:hAnsi="Times New Roman"/>
          <w:sz w:val="24"/>
          <w:szCs w:val="24"/>
          <w:color w:val="auto"/>
        </w:rPr>
      </w:pPr>
    </w:p>
    <w:p>
      <w:pPr>
        <w:jc w:val="both"/>
        <w:ind w:left="180" w:firstLine="3"/>
        <w:spacing w:after="0" w:line="221" w:lineRule="auto"/>
        <w:tabs>
          <w:tab w:leader="none" w:pos="511"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KRA shall retain the </w:t>
      </w:r>
      <w:r>
        <w:rPr>
          <w:rFonts w:ascii="Times New Roman" w:cs="Times New Roman" w:eastAsia="Times New Roman" w:hAnsi="Times New Roman"/>
          <w:sz w:val="31"/>
          <w:szCs w:val="31"/>
          <w:color w:val="auto"/>
          <w:vertAlign w:val="superscript"/>
        </w:rPr>
        <w:t>12</w:t>
      </w:r>
      <w:r>
        <w:rPr>
          <w:rFonts w:ascii="Times New Roman" w:cs="Times New Roman" w:eastAsia="Times New Roman" w:hAnsi="Times New Roman"/>
          <w:sz w:val="24"/>
          <w:szCs w:val="24"/>
          <w:color w:val="auto"/>
        </w:rPr>
        <w:t xml:space="preserve">[] KYC documents of the client, in </w:t>
      </w:r>
      <w:r>
        <w:rPr>
          <w:rFonts w:ascii="Times New Roman" w:cs="Times New Roman" w:eastAsia="Times New Roman" w:hAnsi="Times New Roman"/>
          <w:sz w:val="31"/>
          <w:szCs w:val="31"/>
          <w:color w:val="auto"/>
          <w:vertAlign w:val="superscript"/>
        </w:rPr>
        <w:t>13</w:t>
      </w:r>
      <w:r>
        <w:rPr>
          <w:rFonts w:ascii="Times New Roman" w:cs="Times New Roman" w:eastAsia="Times New Roman" w:hAnsi="Times New Roman"/>
          <w:sz w:val="24"/>
          <w:szCs w:val="24"/>
          <w:color w:val="auto"/>
        </w:rPr>
        <w:t>[] electronic form for the period specified by Rules, as well as ensuring that retrieval of KYC information is facilitated within stipulated time period.</w:t>
      </w:r>
    </w:p>
    <w:p>
      <w:pPr>
        <w:spacing w:after="0" w:line="127" w:lineRule="exact"/>
        <w:rPr>
          <w:rFonts w:ascii="Times New Roman" w:cs="Times New Roman" w:eastAsia="Times New Roman" w:hAnsi="Times New Roman"/>
          <w:sz w:val="24"/>
          <w:szCs w:val="24"/>
          <w:color w:val="auto"/>
        </w:rPr>
      </w:pPr>
    </w:p>
    <w:p>
      <w:pPr>
        <w:ind w:left="180" w:firstLine="3"/>
        <w:spacing w:after="0" w:line="237" w:lineRule="auto"/>
        <w:tabs>
          <w:tab w:leader="none" w:pos="496"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information updated about a client shall be disseminated by KRA to all intermediaries that avail of the services of the KRA in respect of that client.</w:t>
      </w:r>
    </w:p>
    <w:p>
      <w:pPr>
        <w:spacing w:after="0" w:line="126" w:lineRule="exact"/>
        <w:rPr>
          <w:rFonts w:ascii="Times New Roman" w:cs="Times New Roman" w:eastAsia="Times New Roman" w:hAnsi="Times New Roman"/>
          <w:sz w:val="24"/>
          <w:szCs w:val="24"/>
          <w:color w:val="auto"/>
        </w:rPr>
      </w:pPr>
    </w:p>
    <w:p>
      <w:pPr>
        <w:ind w:left="180" w:right="20" w:firstLine="3"/>
        <w:spacing w:after="0" w:line="237" w:lineRule="auto"/>
        <w:tabs>
          <w:tab w:leader="none" w:pos="535"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KRA shall ensure that the integrity of the automatic data processing systems for electronic records is maintained at all times.</w:t>
      </w:r>
    </w:p>
    <w:p>
      <w:pPr>
        <w:spacing w:after="0" w:line="127" w:lineRule="exact"/>
        <w:rPr>
          <w:rFonts w:ascii="Times New Roman" w:cs="Times New Roman" w:eastAsia="Times New Roman" w:hAnsi="Times New Roman"/>
          <w:sz w:val="24"/>
          <w:szCs w:val="24"/>
          <w:color w:val="auto"/>
        </w:rPr>
      </w:pPr>
    </w:p>
    <w:p>
      <w:pPr>
        <w:jc w:val="both"/>
        <w:ind w:left="180" w:firstLine="3"/>
        <w:spacing w:after="0" w:line="237" w:lineRule="auto"/>
        <w:tabs>
          <w:tab w:leader="none" w:pos="525"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KRA shall take all precautions necessary to ensure that the KYC documents/records are not lost, destroyed or tampered with and that sufficient back up of electronic records is available at all times at a different place.</w:t>
      </w:r>
    </w:p>
    <w:p>
      <w:pPr>
        <w:spacing w:after="0" w:line="132" w:lineRule="exact"/>
        <w:rPr>
          <w:rFonts w:ascii="Times New Roman" w:cs="Times New Roman" w:eastAsia="Times New Roman" w:hAnsi="Times New Roman"/>
          <w:sz w:val="24"/>
          <w:szCs w:val="24"/>
          <w:color w:val="auto"/>
        </w:rPr>
      </w:pPr>
    </w:p>
    <w:p>
      <w:pPr>
        <w:ind w:left="180" w:right="20" w:firstLine="3"/>
        <w:spacing w:after="0" w:line="235" w:lineRule="auto"/>
        <w:tabs>
          <w:tab w:leader="none" w:pos="53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KRA shall have adequate mechanisms for the purposes of reviewing, monitoring and evaluating its controls, systems, procedures and safeguards.</w:t>
      </w:r>
    </w:p>
    <w:p>
      <w:pPr>
        <w:spacing w:after="0" w:line="131" w:lineRule="exact"/>
        <w:rPr>
          <w:rFonts w:ascii="Times New Roman" w:cs="Times New Roman" w:eastAsia="Times New Roman" w:hAnsi="Times New Roman"/>
          <w:sz w:val="24"/>
          <w:szCs w:val="24"/>
          <w:color w:val="auto"/>
        </w:rPr>
      </w:pPr>
    </w:p>
    <w:p>
      <w:pPr>
        <w:ind w:left="180" w:firstLine="3"/>
        <w:spacing w:after="0" w:line="235" w:lineRule="auto"/>
        <w:tabs>
          <w:tab w:leader="none" w:pos="463"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KRA shall cause an audit of its controls, systems, procedures and safeguards to be carried out periodically and take corrective actions for deficiencies, if any and report to Board.</w:t>
      </w:r>
    </w:p>
    <w:p>
      <w:pPr>
        <w:spacing w:after="0" w:line="131" w:lineRule="exact"/>
        <w:rPr>
          <w:rFonts w:ascii="Times New Roman" w:cs="Times New Roman" w:eastAsia="Times New Roman" w:hAnsi="Times New Roman"/>
          <w:sz w:val="24"/>
          <w:szCs w:val="24"/>
          <w:color w:val="auto"/>
        </w:rPr>
      </w:pPr>
    </w:p>
    <w:p>
      <w:pPr>
        <w:ind w:left="180" w:right="20" w:firstLine="3"/>
        <w:spacing w:after="0" w:line="235" w:lineRule="auto"/>
        <w:tabs>
          <w:tab w:leader="none" w:pos="539"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KRA shall take all reasonable measures to prevent unauthorized access to its database and have audit of its systems and procedures at regular intervals as prescribed by the</w:t>
      </w:r>
    </w:p>
    <w:p>
      <w:pPr>
        <w:spacing w:after="0" w:line="124"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color w:val="auto"/>
        </w:rPr>
        <w:t>Board.</w:t>
      </w:r>
    </w:p>
    <w:p>
      <w:pPr>
        <w:spacing w:after="0" w:line="125" w:lineRule="exact"/>
        <w:rPr>
          <w:sz w:val="20"/>
          <w:szCs w:val="20"/>
          <w:color w:val="auto"/>
        </w:rPr>
      </w:pPr>
    </w:p>
    <w:p>
      <w:pPr>
        <w:ind w:left="180" w:firstLine="3"/>
        <w:spacing w:after="0" w:line="237" w:lineRule="auto"/>
        <w:tabs>
          <w:tab w:leader="none" w:pos="472"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KRA shall have checks built in its system so that an intermediary can access the information only for the clients who approach him.</w:t>
      </w:r>
    </w:p>
    <w:p>
      <w:pPr>
        <w:spacing w:after="0" w:line="127" w:lineRule="exact"/>
        <w:rPr>
          <w:sz w:val="20"/>
          <w:szCs w:val="20"/>
          <w:color w:val="auto"/>
        </w:rPr>
      </w:pPr>
    </w:p>
    <w:p>
      <w:pPr>
        <w:jc w:val="both"/>
        <w:ind w:left="180" w:right="20"/>
        <w:spacing w:after="0" w:line="238" w:lineRule="auto"/>
        <w:rPr>
          <w:sz w:val="20"/>
          <w:szCs w:val="20"/>
          <w:color w:val="auto"/>
        </w:rPr>
      </w:pPr>
      <w:r>
        <w:rPr>
          <w:rFonts w:ascii="Times New Roman" w:cs="Times New Roman" w:eastAsia="Times New Roman" w:hAnsi="Times New Roman"/>
          <w:sz w:val="24"/>
          <w:szCs w:val="24"/>
          <w:color w:val="auto"/>
        </w:rPr>
        <w:t>(m)KRA shall appoint a compliance officer who shall be responsible for monitoring the compliance of the Act, rules and regulations, notifications, guidelines, instructions, etc., issued by the Board or the Central Government and for redressal of client’s grievances. The compliance officer shall immediately and independently report to the Board any non-compliance observed by him.</w:t>
      </w:r>
    </w:p>
    <w:p>
      <w:pPr>
        <w:spacing w:after="0" w:line="135" w:lineRule="exact"/>
        <w:rPr>
          <w:sz w:val="20"/>
          <w:szCs w:val="20"/>
          <w:color w:val="auto"/>
        </w:rPr>
      </w:pPr>
    </w:p>
    <w:p>
      <w:pPr>
        <w:ind w:left="180" w:right="20" w:firstLine="3"/>
        <w:spacing w:after="0" w:line="235" w:lineRule="auto"/>
        <w:tabs>
          <w:tab w:leader="none" w:pos="578"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KRA shall send a letter to each client after receipt of the KYC documents from the intermediary, confirming the client’s details thereof.</w:t>
      </w:r>
    </w:p>
    <w:p>
      <w:pPr>
        <w:spacing w:after="0" w:line="131" w:lineRule="exact"/>
        <w:rPr>
          <w:rFonts w:ascii="Times New Roman" w:cs="Times New Roman" w:eastAsia="Times New Roman" w:hAnsi="Times New Roman"/>
          <w:sz w:val="24"/>
          <w:szCs w:val="24"/>
          <w:color w:val="auto"/>
        </w:rPr>
      </w:pPr>
    </w:p>
    <w:p>
      <w:pPr>
        <w:jc w:val="both"/>
        <w:ind w:left="180" w:right="20" w:firstLine="3"/>
        <w:spacing w:after="0" w:line="237" w:lineRule="auto"/>
        <w:tabs>
          <w:tab w:leader="none" w:pos="52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KRA shall take adequate steps for redressal of the grievances of the clients within one month of the date of receipt of the complaint and keep the Board informed about the number, nature and other particulars of the complaints from such investors.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115570</wp:posOffset>
                </wp:positionH>
                <wp:positionV relativeFrom="paragraph">
                  <wp:posOffset>523240</wp:posOffset>
                </wp:positionV>
                <wp:extent cx="18300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41.2pt" to="153.2pt,41.2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380" w:hanging="197"/>
        <w:spacing w:after="0"/>
        <w:tabs>
          <w:tab w:leader="none" w:pos="380" w:val="left"/>
        </w:tabs>
        <w:numPr>
          <w:ilvl w:val="0"/>
          <w:numId w:val="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SEBI {KYC(Know Your Client) Registration Agency} (Amendment) Regulations, 2013 w.e.f. 22-</w:t>
      </w:r>
    </w:p>
    <w:p>
      <w:pPr>
        <w:spacing w:after="0" w:line="17" w:lineRule="exact"/>
        <w:rPr>
          <w:rFonts w:ascii="Times New Roman" w:cs="Times New Roman" w:eastAsia="Times New Roman" w:hAnsi="Times New Roman"/>
          <w:sz w:val="26"/>
          <w:szCs w:val="26"/>
          <w:color w:val="auto"/>
          <w:vertAlign w:val="superscript"/>
        </w:rPr>
      </w:pPr>
    </w:p>
    <w:p>
      <w:pPr>
        <w:ind w:left="180"/>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03-2013.</w:t>
      </w:r>
    </w:p>
    <w:p>
      <w:pPr>
        <w:ind w:left="380" w:hanging="197"/>
        <w:spacing w:after="0" w:line="185" w:lineRule="auto"/>
        <w:tabs>
          <w:tab w:leader="none" w:pos="380" w:val="left"/>
        </w:tabs>
        <w:numPr>
          <w:ilvl w:val="0"/>
          <w:numId w:val="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ibid.</w:t>
      </w:r>
    </w:p>
    <w:p>
      <w:pPr>
        <w:sectPr>
          <w:pgSz w:w="12240" w:h="15840" w:orient="portrait"/>
          <w:cols w:equalWidth="0" w:num="1">
            <w:col w:w="9380"/>
          </w:cols>
          <w:pgMar w:left="1440" w:top="1440" w:right="1420" w:bottom="873" w:gutter="0" w:footer="0" w:header="0"/>
        </w:sectPr>
      </w:pPr>
    </w:p>
    <w:bookmarkStart w:id="7" w:name="page8"/>
    <w:bookmarkEnd w:id="7"/>
    <w:p>
      <w:pPr>
        <w:ind w:left="180"/>
        <w:spacing w:after="0"/>
        <w:rPr>
          <w:sz w:val="20"/>
          <w:szCs w:val="20"/>
          <w:color w:val="auto"/>
        </w:rPr>
      </w:pPr>
      <w:r>
        <w:rPr>
          <w:rFonts w:ascii="Times New Roman" w:cs="Times New Roman" w:eastAsia="Times New Roman" w:hAnsi="Times New Roman"/>
          <w:sz w:val="24"/>
          <w:szCs w:val="24"/>
          <w:b w:val="1"/>
          <w:bCs w:val="1"/>
          <w:color w:val="auto"/>
        </w:rPr>
        <w:t>Functions and obligations of an Intermediary</w:t>
      </w:r>
    </w:p>
    <w:p>
      <w:pPr>
        <w:spacing w:after="0" w:line="118"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color w:val="auto"/>
        </w:rPr>
        <w:t>16. The Intermediary has the following functions and obligations –</w:t>
      </w:r>
    </w:p>
    <w:p>
      <w:pPr>
        <w:spacing w:after="0" w:line="112" w:lineRule="exact"/>
        <w:rPr>
          <w:sz w:val="20"/>
          <w:szCs w:val="20"/>
          <w:color w:val="auto"/>
        </w:rPr>
      </w:pPr>
    </w:p>
    <w:p>
      <w:pPr>
        <w:jc w:val="both"/>
        <w:ind w:left="180"/>
        <w:spacing w:after="0" w:line="221" w:lineRule="auto"/>
        <w:rPr>
          <w:sz w:val="20"/>
          <w:szCs w:val="20"/>
          <w:color w:val="auto"/>
        </w:rPr>
      </w:pPr>
      <w:r>
        <w:rPr>
          <w:rFonts w:ascii="Times New Roman" w:cs="Times New Roman" w:eastAsia="Times New Roman" w:hAnsi="Times New Roman"/>
          <w:sz w:val="31"/>
          <w:szCs w:val="31"/>
          <w:color w:val="auto"/>
          <w:vertAlign w:val="superscript"/>
        </w:rPr>
        <w:t>14</w:t>
      </w:r>
      <w:r>
        <w:rPr>
          <w:rFonts w:ascii="Times New Roman" w:cs="Times New Roman" w:eastAsia="Times New Roman" w:hAnsi="Times New Roman"/>
          <w:sz w:val="24"/>
          <w:szCs w:val="24"/>
          <w:color w:val="auto"/>
        </w:rPr>
        <w:t>[(a) The intermediary shall perform the initial KYC/due diligence of the client, upload the KYC information with proper authentication on the system of the KRA, furnish the scanned images of the KYC documents to the KRA, and retain the physical KYC documents:</w:t>
      </w:r>
    </w:p>
    <w:p>
      <w:pPr>
        <w:spacing w:after="0" w:line="128" w:lineRule="exact"/>
        <w:rPr>
          <w:sz w:val="20"/>
          <w:szCs w:val="20"/>
          <w:color w:val="auto"/>
        </w:rPr>
      </w:pPr>
    </w:p>
    <w:p>
      <w:pPr>
        <w:jc w:val="both"/>
        <w:ind w:left="180"/>
        <w:spacing w:after="0" w:line="239" w:lineRule="auto"/>
        <w:rPr>
          <w:sz w:val="20"/>
          <w:szCs w:val="20"/>
          <w:color w:val="auto"/>
        </w:rPr>
      </w:pPr>
      <w:r>
        <w:rPr>
          <w:rFonts w:ascii="Times New Roman" w:cs="Times New Roman" w:eastAsia="Times New Roman" w:hAnsi="Times New Roman"/>
          <w:sz w:val="24"/>
          <w:szCs w:val="24"/>
          <w:color w:val="auto"/>
        </w:rPr>
        <w:t>Provided that in the case of clients of a mutual fund, the Registrar to an Issue and Share Transfer Agent appointed by the mutual fund may perform the initial KYC/due diligence of the client, upload the KYC information with proper authentication on the system of the KRA, and furnish the scanned images of KYC documents to the KRA.]</w:t>
      </w:r>
    </w:p>
    <w:p>
      <w:pPr>
        <w:spacing w:after="0" w:line="107" w:lineRule="exact"/>
        <w:rPr>
          <w:sz w:val="20"/>
          <w:szCs w:val="20"/>
          <w:color w:val="auto"/>
        </w:rPr>
      </w:pPr>
    </w:p>
    <w:p>
      <w:pPr>
        <w:jc w:val="both"/>
        <w:ind w:left="180"/>
        <w:spacing w:after="0" w:line="222" w:lineRule="auto"/>
        <w:rPr>
          <w:sz w:val="20"/>
          <w:szCs w:val="20"/>
          <w:color w:val="auto"/>
        </w:rPr>
      </w:pPr>
      <w:r>
        <w:rPr>
          <w:rFonts w:ascii="Times New Roman" w:cs="Times New Roman" w:eastAsia="Times New Roman" w:hAnsi="Times New Roman"/>
          <w:sz w:val="30"/>
          <w:szCs w:val="30"/>
          <w:color w:val="auto"/>
          <w:vertAlign w:val="superscript"/>
        </w:rPr>
        <w:t>15</w:t>
      </w:r>
      <w:r>
        <w:rPr>
          <w:rFonts w:ascii="Times New Roman" w:cs="Times New Roman" w:eastAsia="Times New Roman" w:hAnsi="Times New Roman"/>
          <w:sz w:val="23"/>
          <w:szCs w:val="23"/>
          <w:color w:val="auto"/>
        </w:rPr>
        <w:t>[(aa) The intermediary or the mutual fund, as the case may be, shall furnish the physical KYC documents or authenticated copies thereof to the KRA, whenever so desired by the KRA.]</w:t>
      </w:r>
    </w:p>
    <w:p>
      <w:pPr>
        <w:spacing w:after="0" w:line="108" w:lineRule="exact"/>
        <w:rPr>
          <w:sz w:val="20"/>
          <w:szCs w:val="20"/>
          <w:color w:val="auto"/>
        </w:rPr>
      </w:pPr>
    </w:p>
    <w:p>
      <w:pPr>
        <w:jc w:val="both"/>
        <w:ind w:left="180"/>
        <w:spacing w:after="0" w:line="214" w:lineRule="auto"/>
        <w:rPr>
          <w:sz w:val="20"/>
          <w:szCs w:val="20"/>
          <w:color w:val="auto"/>
        </w:rPr>
      </w:pPr>
      <w:r>
        <w:rPr>
          <w:rFonts w:ascii="Times New Roman" w:cs="Times New Roman" w:eastAsia="Times New Roman" w:hAnsi="Times New Roman"/>
          <w:sz w:val="31"/>
          <w:szCs w:val="31"/>
          <w:color w:val="auto"/>
          <w:vertAlign w:val="superscript"/>
        </w:rPr>
        <w:t>16</w:t>
      </w:r>
      <w:r>
        <w:rPr>
          <w:rFonts w:ascii="Times New Roman" w:cs="Times New Roman" w:eastAsia="Times New Roman" w:hAnsi="Times New Roman"/>
          <w:sz w:val="24"/>
          <w:szCs w:val="24"/>
          <w:color w:val="auto"/>
        </w:rPr>
        <w:t>[(b) When the client approaches another intermediary subsequently, the intermediary shall verify and download the client’s details from the system of KRA:</w:t>
      </w:r>
    </w:p>
    <w:p>
      <w:pPr>
        <w:spacing w:after="0" w:line="127" w:lineRule="exact"/>
        <w:rPr>
          <w:sz w:val="20"/>
          <w:szCs w:val="20"/>
          <w:color w:val="auto"/>
        </w:rPr>
      </w:pPr>
    </w:p>
    <w:p>
      <w:pPr>
        <w:jc w:val="both"/>
        <w:ind w:left="180"/>
        <w:spacing w:after="0" w:line="238" w:lineRule="auto"/>
        <w:rPr>
          <w:sz w:val="20"/>
          <w:szCs w:val="20"/>
          <w:color w:val="auto"/>
        </w:rPr>
      </w:pPr>
      <w:r>
        <w:rPr>
          <w:rFonts w:ascii="Times New Roman" w:cs="Times New Roman" w:eastAsia="Times New Roman" w:hAnsi="Times New Roman"/>
          <w:sz w:val="24"/>
          <w:szCs w:val="24"/>
          <w:color w:val="auto"/>
        </w:rPr>
        <w:t>Provided that upon receipt of information on change in KYC details and status of the clients by the intermediary or when it comes to the knowledge of the intermediary, at any stage, the intermediary shall be responsible for uploading the updated information on the system of KRA and retaining the physical documents.</w:t>
      </w:r>
    </w:p>
    <w:p>
      <w:pPr>
        <w:spacing w:after="0" w:line="129" w:lineRule="exact"/>
        <w:rPr>
          <w:sz w:val="20"/>
          <w:szCs w:val="20"/>
          <w:color w:val="auto"/>
        </w:rPr>
      </w:pPr>
    </w:p>
    <w:p>
      <w:pPr>
        <w:jc w:val="both"/>
        <w:ind w:left="180" w:firstLine="3"/>
        <w:spacing w:after="0" w:line="237" w:lineRule="auto"/>
        <w:tabs>
          <w:tab w:leader="none" w:pos="511"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intermediary shall not use the KYC data of a client obtained from the KRA for purposes other than it is meant for; nor shall it make any commercial gain by sharing the same with any third party including its affiliates or associates.</w:t>
      </w:r>
    </w:p>
    <w:p>
      <w:pPr>
        <w:spacing w:after="0" w:line="133" w:lineRule="exact"/>
        <w:rPr>
          <w:rFonts w:ascii="Times New Roman" w:cs="Times New Roman" w:eastAsia="Times New Roman" w:hAnsi="Times New Roman"/>
          <w:sz w:val="24"/>
          <w:szCs w:val="24"/>
          <w:color w:val="auto"/>
        </w:rPr>
      </w:pPr>
    </w:p>
    <w:p>
      <w:pPr>
        <w:ind w:left="180" w:firstLine="3"/>
        <w:spacing w:after="0" w:line="235" w:lineRule="auto"/>
        <w:tabs>
          <w:tab w:leader="none" w:pos="573"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intermediary shall have the ultimate responsibility for the KYC of its clients, by undertaking enhanced KYC measures commensurate with the risk profile of its clients.</w:t>
      </w:r>
    </w:p>
    <w:p>
      <w:pPr>
        <w:spacing w:after="0" w:line="200" w:lineRule="exact"/>
        <w:rPr>
          <w:sz w:val="20"/>
          <w:szCs w:val="20"/>
          <w:color w:val="auto"/>
        </w:rPr>
      </w:pPr>
    </w:p>
    <w:p>
      <w:pPr>
        <w:spacing w:after="0" w:line="312"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31"/>
          <w:szCs w:val="31"/>
          <w:b w:val="1"/>
          <w:bCs w:val="1"/>
          <w:color w:val="auto"/>
          <w:vertAlign w:val="superscript"/>
        </w:rPr>
        <w:t>17</w:t>
      </w:r>
      <w:r>
        <w:rPr>
          <w:rFonts w:ascii="Times New Roman" w:cs="Times New Roman" w:eastAsia="Times New Roman" w:hAnsi="Times New Roman"/>
          <w:sz w:val="24"/>
          <w:szCs w:val="24"/>
          <w:b w:val="1"/>
          <w:bCs w:val="1"/>
          <w:color w:val="auto"/>
        </w:rPr>
        <w:t>[Sharing of KYC information in the financial sector.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115570</wp:posOffset>
                </wp:positionH>
                <wp:positionV relativeFrom="paragraph">
                  <wp:posOffset>367030</wp:posOffset>
                </wp:positionV>
                <wp:extent cx="183007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28.9pt" to="153.2pt,28.9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360" w:hanging="177"/>
        <w:spacing w:after="0"/>
        <w:tabs>
          <w:tab w:leader="none" w:pos="360" w:val="left"/>
        </w:tabs>
        <w:numPr>
          <w:ilvl w:val="0"/>
          <w:numId w:val="30"/>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{KYC(Know Your Client) Registration Agency} (Amendment) Regulations, 2013 w.e.f.</w:t>
      </w:r>
    </w:p>
    <w:p>
      <w:pPr>
        <w:spacing w:after="0" w:line="17" w:lineRule="exact"/>
        <w:rPr>
          <w:rFonts w:ascii="Times New Roman" w:cs="Times New Roman" w:eastAsia="Times New Roman" w:hAnsi="Times New Roman"/>
          <w:sz w:val="25"/>
          <w:szCs w:val="25"/>
          <w:color w:val="auto"/>
          <w:vertAlign w:val="superscript"/>
        </w:rPr>
      </w:pPr>
    </w:p>
    <w:p>
      <w:pPr>
        <w:ind w:left="180"/>
        <w:spacing w:after="0" w:line="222"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22-03-2013 for the following:</w:t>
      </w:r>
    </w:p>
    <w:p>
      <w:pPr>
        <w:spacing w:after="0" w:line="9" w:lineRule="exact"/>
        <w:rPr>
          <w:rFonts w:ascii="Times New Roman" w:cs="Times New Roman" w:eastAsia="Times New Roman" w:hAnsi="Times New Roman"/>
          <w:sz w:val="25"/>
          <w:szCs w:val="25"/>
          <w:color w:val="auto"/>
          <w:vertAlign w:val="superscript"/>
        </w:rPr>
      </w:pPr>
    </w:p>
    <w:p>
      <w:pPr>
        <w:jc w:val="both"/>
        <w:ind w:left="180"/>
        <w:spacing w:after="0" w:line="238"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(a) The intermediary shall perform the initial KYC/due diligence of the client, shall upload the KYC information on the system of the KRA and send the original KYC documents to KRA forthwith from the date of account opening or within the time as prescribed by the board from time to time. However, in case of mutual funds, an RTA appointed by the mutual fund may also undertake the KYC of the client and send the original documents to the mutual fund or KRA.</w:t>
      </w:r>
    </w:p>
    <w:p>
      <w:pPr>
        <w:spacing w:after="0" w:line="54" w:lineRule="exact"/>
        <w:rPr>
          <w:rFonts w:ascii="Times New Roman" w:cs="Times New Roman" w:eastAsia="Times New Roman" w:hAnsi="Times New Roman"/>
          <w:sz w:val="25"/>
          <w:szCs w:val="25"/>
          <w:color w:val="auto"/>
          <w:vertAlign w:val="superscript"/>
        </w:rPr>
      </w:pPr>
    </w:p>
    <w:p>
      <w:pPr>
        <w:ind w:left="380" w:hanging="197"/>
        <w:spacing w:after="0"/>
        <w:tabs>
          <w:tab w:leader="none" w:pos="380" w:val="left"/>
        </w:tabs>
        <w:numPr>
          <w:ilvl w:val="0"/>
          <w:numId w:val="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{KYC(Know Your Client) Registration Agency} (Amendment) Regulations, 2013 w.e.f.</w:t>
      </w:r>
    </w:p>
    <w:p>
      <w:pPr>
        <w:spacing w:after="0" w:line="17" w:lineRule="exact"/>
        <w:rPr>
          <w:rFonts w:ascii="Times New Roman" w:cs="Times New Roman" w:eastAsia="Times New Roman" w:hAnsi="Times New Roman"/>
          <w:sz w:val="26"/>
          <w:szCs w:val="26"/>
          <w:color w:val="auto"/>
          <w:vertAlign w:val="superscript"/>
        </w:rPr>
      </w:pPr>
    </w:p>
    <w:p>
      <w:pPr>
        <w:ind w:left="180"/>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22-03-2013</w:t>
      </w:r>
    </w:p>
    <w:p>
      <w:pPr>
        <w:ind w:left="360" w:hanging="177"/>
        <w:spacing w:after="0" w:line="192" w:lineRule="auto"/>
        <w:tabs>
          <w:tab w:leader="none" w:pos="360" w:val="left"/>
        </w:tabs>
        <w:numPr>
          <w:ilvl w:val="0"/>
          <w:numId w:val="30"/>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{KYC(Know Your Client) Registration Agency} (Amendment) Regulations, 2014 w.e.f.</w:t>
      </w:r>
    </w:p>
    <w:p>
      <w:pPr>
        <w:spacing w:after="0" w:line="18" w:lineRule="exact"/>
        <w:rPr>
          <w:rFonts w:ascii="Times New Roman" w:cs="Times New Roman" w:eastAsia="Times New Roman" w:hAnsi="Times New Roman"/>
          <w:sz w:val="25"/>
          <w:szCs w:val="25"/>
          <w:color w:val="auto"/>
          <w:vertAlign w:val="superscript"/>
        </w:rPr>
      </w:pPr>
    </w:p>
    <w:p>
      <w:pPr>
        <w:ind w:left="180"/>
        <w:spacing w:after="0" w:line="222"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13-03-2014 for the following:</w:t>
      </w:r>
    </w:p>
    <w:p>
      <w:pPr>
        <w:spacing w:after="0" w:line="9" w:lineRule="exact"/>
        <w:rPr>
          <w:rFonts w:ascii="Times New Roman" w:cs="Times New Roman" w:eastAsia="Times New Roman" w:hAnsi="Times New Roman"/>
          <w:sz w:val="25"/>
          <w:szCs w:val="25"/>
          <w:color w:val="auto"/>
          <w:vertAlign w:val="superscript"/>
        </w:rPr>
      </w:pPr>
    </w:p>
    <w:p>
      <w:pPr>
        <w:jc w:val="both"/>
        <w:ind w:left="180"/>
        <w:spacing w:after="0" w:line="241"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 xml:space="preserve">(b) When the client approaches another intermediary subsequently, it will be optional for the intermediary to verify and download the client’s details from the system of KRA or to take fresh KYC as per existing system. However, upon receipt of information on change in KYC details and status of the clients by the intermediary or when it comes to the knowledge of the intermediary, at any stage, the intermediary shall be responsible for uploading the updated information on the system of KRA and </w:t>
      </w:r>
      <w:r>
        <w:rPr>
          <w:rFonts w:ascii="Times New Roman" w:cs="Times New Roman" w:eastAsia="Times New Roman" w:hAnsi="Times New Roman"/>
          <w:sz w:val="25"/>
          <w:szCs w:val="25"/>
          <w:color w:val="auto"/>
          <w:vertAlign w:val="superscript"/>
        </w:rPr>
        <w:t>16</w:t>
      </w:r>
      <w:r>
        <w:rPr>
          <w:rFonts w:ascii="Times New Roman" w:cs="Times New Roman" w:eastAsia="Times New Roman" w:hAnsi="Times New Roman"/>
          <w:sz w:val="20"/>
          <w:szCs w:val="20"/>
          <w:color w:val="auto"/>
        </w:rPr>
        <w:t>[retaining the physical documents].</w:t>
      </w:r>
    </w:p>
    <w:p>
      <w:pPr>
        <w:spacing w:after="0" w:line="54" w:lineRule="exact"/>
        <w:rPr>
          <w:rFonts w:ascii="Times New Roman" w:cs="Times New Roman" w:eastAsia="Times New Roman" w:hAnsi="Times New Roman"/>
          <w:sz w:val="25"/>
          <w:szCs w:val="25"/>
          <w:color w:val="auto"/>
          <w:vertAlign w:val="superscript"/>
        </w:rPr>
      </w:pPr>
    </w:p>
    <w:p>
      <w:pPr>
        <w:ind w:left="180" w:firstLine="3"/>
        <w:spacing w:after="0" w:line="205" w:lineRule="auto"/>
        <w:tabs>
          <w:tab w:leader="none" w:pos="362" w:val="left"/>
        </w:tabs>
        <w:numPr>
          <w:ilvl w:val="0"/>
          <w:numId w:val="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{KYC (Know Your Client) Registration Agency} (Second Amendment) Regulations, 2014, w.e.f. 11-8-2014.</w:t>
      </w:r>
    </w:p>
    <w:p>
      <w:pPr>
        <w:sectPr>
          <w:pgSz w:w="12240" w:h="15840" w:orient="portrait"/>
          <w:cols w:equalWidth="0" w:num="1">
            <w:col w:w="9360"/>
          </w:cols>
          <w:pgMar w:left="1440" w:top="1440" w:right="1440" w:bottom="873" w:gutter="0" w:footer="0" w:header="0"/>
        </w:sectPr>
      </w:pPr>
    </w:p>
    <w:bookmarkStart w:id="8" w:name="page9"/>
    <w:bookmarkEnd w:id="8"/>
    <w:p>
      <w:pPr>
        <w:spacing w:after="0" w:line="7" w:lineRule="exact"/>
        <w:rPr>
          <w:sz w:val="20"/>
          <w:szCs w:val="20"/>
          <w:color w:val="auto"/>
        </w:rPr>
      </w:pPr>
    </w:p>
    <w:p>
      <w:pPr>
        <w:jc w:val="both"/>
        <w:ind w:left="180"/>
        <w:spacing w:after="0" w:line="237" w:lineRule="auto"/>
        <w:rPr>
          <w:sz w:val="20"/>
          <w:szCs w:val="20"/>
          <w:color w:val="auto"/>
        </w:rPr>
      </w:pPr>
      <w:r>
        <w:rPr>
          <w:rFonts w:ascii="Times New Roman" w:cs="Times New Roman" w:eastAsia="Times New Roman" w:hAnsi="Times New Roman"/>
          <w:sz w:val="24"/>
          <w:szCs w:val="24"/>
          <w:color w:val="auto"/>
        </w:rPr>
        <w:t>16A. (1) The entities, regulated by other regulators in the financial sector specified by the Board from time to time, may access the system of KRA for undertaking KYC of their clients who engage them for financial services.</w:t>
      </w:r>
    </w:p>
    <w:p>
      <w:pPr>
        <w:spacing w:after="0" w:line="129" w:lineRule="exact"/>
        <w:rPr>
          <w:sz w:val="20"/>
          <w:szCs w:val="20"/>
          <w:color w:val="auto"/>
        </w:rPr>
      </w:pPr>
    </w:p>
    <w:p>
      <w:pPr>
        <w:ind w:left="180" w:firstLine="3"/>
        <w:spacing w:after="0" w:line="237" w:lineRule="auto"/>
        <w:tabs>
          <w:tab w:leader="none" w:pos="516"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provisions of these regulations shall, mutatis mutandis, apply to the entities regulated by other regulators specified in sub-regulation (1).</w:t>
      </w:r>
    </w:p>
    <w:p>
      <w:pPr>
        <w:spacing w:after="0" w:line="126" w:lineRule="exact"/>
        <w:rPr>
          <w:rFonts w:ascii="Times New Roman" w:cs="Times New Roman" w:eastAsia="Times New Roman" w:hAnsi="Times New Roman"/>
          <w:sz w:val="24"/>
          <w:szCs w:val="24"/>
          <w:color w:val="auto"/>
        </w:rPr>
      </w:pPr>
    </w:p>
    <w:p>
      <w:pPr>
        <w:jc w:val="both"/>
        <w:ind w:left="180" w:firstLine="3"/>
        <w:spacing w:after="0" w:line="237" w:lineRule="auto"/>
        <w:tabs>
          <w:tab w:leader="none" w:pos="549"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system of KRA may be connected with any central KYC registry authorised by the Central Government for the purpose of collation and sharing of the KYC information in the financial sector.]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Power of the Board to issue clarifications</w:t>
      </w:r>
    </w:p>
    <w:p>
      <w:pPr>
        <w:spacing w:after="0" w:line="125" w:lineRule="exact"/>
        <w:rPr>
          <w:sz w:val="20"/>
          <w:szCs w:val="20"/>
          <w:color w:val="auto"/>
        </w:rPr>
      </w:pPr>
    </w:p>
    <w:p>
      <w:pPr>
        <w:jc w:val="both"/>
        <w:ind w:left="180" w:firstLine="3"/>
        <w:spacing w:after="0" w:line="238" w:lineRule="auto"/>
        <w:tabs>
          <w:tab w:leader="none" w:pos="554"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order to remove any difficulties in the application or interpretation of these regulations, the Board shall have the power to issue clarifications and guidelines in the form of notes or circulars which shall be binding on the KRA and the intermediaries.</w:t>
      </w:r>
    </w:p>
    <w:p>
      <w:pPr>
        <w:spacing w:after="0" w:line="200" w:lineRule="exact"/>
        <w:rPr>
          <w:sz w:val="20"/>
          <w:szCs w:val="20"/>
          <w:color w:val="auto"/>
        </w:rPr>
      </w:pPr>
    </w:p>
    <w:p>
      <w:pPr>
        <w:spacing w:after="0" w:line="316"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122"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INSPECTION of KRA</w:t>
      </w:r>
    </w:p>
    <w:p>
      <w:pPr>
        <w:spacing w:after="0" w:line="118"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Board's right to inspect</w:t>
      </w:r>
    </w:p>
    <w:p>
      <w:pPr>
        <w:spacing w:after="0" w:line="130" w:lineRule="exact"/>
        <w:rPr>
          <w:sz w:val="20"/>
          <w:szCs w:val="20"/>
          <w:color w:val="auto"/>
        </w:rPr>
      </w:pPr>
    </w:p>
    <w:p>
      <w:pPr>
        <w:jc w:val="both"/>
        <w:ind w:left="180" w:firstLine="3"/>
        <w:spacing w:after="0" w:line="237" w:lineRule="auto"/>
        <w:tabs>
          <w:tab w:leader="none" w:pos="592"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Board may appoint one or more persons as inspecting authority to undertake inspection of the books of accounts, records, documents, infrastructure, systems and procedures, of a KRA, for any purpose specified in sub-regulation (2).</w:t>
      </w:r>
    </w:p>
    <w:p>
      <w:pPr>
        <w:spacing w:after="0" w:line="121"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color w:val="auto"/>
        </w:rPr>
        <w:t>(2) The Board may inspect a KRA for the following purposes:</w:t>
      </w:r>
    </w:p>
    <w:p>
      <w:pPr>
        <w:spacing w:after="0" w:line="130" w:lineRule="exact"/>
        <w:rPr>
          <w:sz w:val="20"/>
          <w:szCs w:val="20"/>
          <w:color w:val="auto"/>
        </w:rPr>
      </w:pPr>
    </w:p>
    <w:p>
      <w:pPr>
        <w:ind w:left="180" w:firstLine="3"/>
        <w:spacing w:after="0" w:line="235" w:lineRule="auto"/>
        <w:tabs>
          <w:tab w:leader="none" w:pos="535"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books of accounts, records and KYC documents, as prescribed by the Board, are being maintained by the KRA;</w:t>
      </w:r>
    </w:p>
    <w:p>
      <w:pPr>
        <w:spacing w:after="0" w:line="124" w:lineRule="exact"/>
        <w:rPr>
          <w:rFonts w:ascii="Times New Roman" w:cs="Times New Roman" w:eastAsia="Times New Roman" w:hAnsi="Times New Roman"/>
          <w:sz w:val="24"/>
          <w:szCs w:val="24"/>
          <w:color w:val="auto"/>
        </w:rPr>
      </w:pPr>
    </w:p>
    <w:p>
      <w:pPr>
        <w:ind w:left="520" w:hanging="337"/>
        <w:spacing w:after="0"/>
        <w:tabs>
          <w:tab w:leader="none" w:pos="52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look into the complaints received by the KRA from clients or any other person;</w:t>
      </w:r>
    </w:p>
    <w:p>
      <w:pPr>
        <w:spacing w:after="0" w:line="129" w:lineRule="exact"/>
        <w:rPr>
          <w:rFonts w:ascii="Times New Roman" w:cs="Times New Roman" w:eastAsia="Times New Roman" w:hAnsi="Times New Roman"/>
          <w:sz w:val="24"/>
          <w:szCs w:val="24"/>
          <w:color w:val="auto"/>
        </w:rPr>
      </w:pPr>
    </w:p>
    <w:p>
      <w:pPr>
        <w:ind w:left="500" w:hanging="317"/>
        <w:spacing w:after="0"/>
        <w:tabs>
          <w:tab w:leader="none" w:pos="500" w:val="left"/>
        </w:tabs>
        <w:numPr>
          <w:ilvl w:val="0"/>
          <w:numId w:val="3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to ascertain whether the provisions of the Act and these regulations are being complied with;</w:t>
      </w:r>
    </w:p>
    <w:p>
      <w:pPr>
        <w:spacing w:after="0" w:line="129" w:lineRule="exact"/>
        <w:rPr>
          <w:rFonts w:ascii="Times New Roman" w:cs="Times New Roman" w:eastAsia="Times New Roman" w:hAnsi="Times New Roman"/>
          <w:sz w:val="23"/>
          <w:szCs w:val="23"/>
          <w:color w:val="auto"/>
        </w:rPr>
      </w:pPr>
    </w:p>
    <w:p>
      <w:pPr>
        <w:ind w:left="180" w:firstLine="3"/>
        <w:spacing w:after="0" w:line="236" w:lineRule="auto"/>
        <w:tabs>
          <w:tab w:leader="none" w:pos="535"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ascertain whether the systems, procedures and safeguards being followed by a KRA are adequate;</w:t>
      </w:r>
    </w:p>
    <w:p>
      <w:pPr>
        <w:spacing w:after="0" w:line="129" w:lineRule="exact"/>
        <w:rPr>
          <w:rFonts w:ascii="Times New Roman" w:cs="Times New Roman" w:eastAsia="Times New Roman" w:hAnsi="Times New Roman"/>
          <w:sz w:val="24"/>
          <w:szCs w:val="24"/>
          <w:color w:val="auto"/>
        </w:rPr>
      </w:pPr>
    </w:p>
    <w:p>
      <w:pPr>
        <w:ind w:left="180" w:firstLine="3"/>
        <w:spacing w:after="0" w:line="235" w:lineRule="auto"/>
        <w:tabs>
          <w:tab w:leader="none" w:pos="506"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ensure that privacy of clients’ data is maintained and the same is not shared with any other agency/associates in violation of these regulations;</w:t>
      </w:r>
    </w:p>
    <w:p>
      <w:pPr>
        <w:spacing w:after="0" w:line="131" w:lineRule="exact"/>
        <w:rPr>
          <w:rFonts w:ascii="Times New Roman" w:cs="Times New Roman" w:eastAsia="Times New Roman" w:hAnsi="Times New Roman"/>
          <w:sz w:val="24"/>
          <w:szCs w:val="24"/>
          <w:color w:val="auto"/>
        </w:rPr>
      </w:pPr>
    </w:p>
    <w:p>
      <w:pPr>
        <w:ind w:left="180" w:firstLine="3"/>
        <w:spacing w:after="0" w:line="235" w:lineRule="auto"/>
        <w:tabs>
          <w:tab w:leader="none" w:pos="486"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ensure that the affairs of a KRA are being conducted in a manner which are in the interest of the investors and securities market.</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Notice before inspection</w:t>
      </w:r>
    </w:p>
    <w:p>
      <w:pPr>
        <w:sectPr>
          <w:pgSz w:w="12240" w:h="15840" w:orient="portrait"/>
          <w:cols w:equalWidth="0" w:num="1">
            <w:col w:w="9360"/>
          </w:cols>
          <w:pgMar w:left="1440" w:top="1440" w:right="1440" w:bottom="1440" w:gutter="0" w:footer="0" w:header="0"/>
          <w:type w:val="continuous"/>
        </w:sectPr>
      </w:pPr>
    </w:p>
    <w:bookmarkStart w:id="9" w:name="page10"/>
    <w:bookmarkEnd w:id="9"/>
    <w:p>
      <w:pPr>
        <w:ind w:left="540" w:hanging="357"/>
        <w:spacing w:after="0"/>
        <w:tabs>
          <w:tab w:leader="none" w:pos="5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Before undertaking an inspection under regulation 19, the Board shall give not less than</w:t>
      </w:r>
    </w:p>
    <w:p>
      <w:pPr>
        <w:spacing w:after="0" w:line="2" w:lineRule="exact"/>
        <w:rPr>
          <w:rFonts w:ascii="Times New Roman" w:cs="Times New Roman" w:eastAsia="Times New Roman" w:hAnsi="Times New Roman"/>
          <w:sz w:val="24"/>
          <w:szCs w:val="24"/>
          <w:color w:val="auto"/>
        </w:rPr>
      </w:pPr>
    </w:p>
    <w:p>
      <w:pPr>
        <w:ind w:left="480" w:hanging="297"/>
        <w:spacing w:after="0"/>
        <w:tabs>
          <w:tab w:leader="none" w:pos="48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days notice to the KRA, for that purpose.</w:t>
      </w:r>
    </w:p>
    <w:p>
      <w:pPr>
        <w:spacing w:after="0" w:line="130" w:lineRule="exact"/>
        <w:rPr>
          <w:sz w:val="20"/>
          <w:szCs w:val="20"/>
          <w:color w:val="auto"/>
        </w:rPr>
      </w:pPr>
    </w:p>
    <w:p>
      <w:pPr>
        <w:jc w:val="both"/>
        <w:ind w:left="180" w:firstLine="3"/>
        <w:spacing w:after="0" w:line="238" w:lineRule="auto"/>
        <w:tabs>
          <w:tab w:leader="none" w:pos="535"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 (1), where the Board is satisfied that in the interest of the investors no such notice should be given, it may, by an order in writing direct that the inspection of the affairs of the KRA be taken up without such notice.</w:t>
      </w:r>
    </w:p>
    <w:p>
      <w:pPr>
        <w:spacing w:after="0" w:line="125" w:lineRule="exact"/>
        <w:rPr>
          <w:rFonts w:ascii="Times New Roman" w:cs="Times New Roman" w:eastAsia="Times New Roman" w:hAnsi="Times New Roman"/>
          <w:sz w:val="24"/>
          <w:szCs w:val="24"/>
          <w:color w:val="auto"/>
        </w:rPr>
      </w:pPr>
    </w:p>
    <w:p>
      <w:pPr>
        <w:jc w:val="both"/>
        <w:ind w:left="180" w:right="20" w:firstLine="3"/>
        <w:spacing w:after="0" w:line="237" w:lineRule="auto"/>
        <w:tabs>
          <w:tab w:leader="none" w:pos="535"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being empowered by the Board, the inspecting authority shall undertake inspection and the KRA against whom an inspection is being carried out shall be bound to discharge his obligations as provided under regulation 20.</w:t>
      </w:r>
    </w:p>
    <w:p>
      <w:pPr>
        <w:spacing w:after="0" w:line="200" w:lineRule="exact"/>
        <w:rPr>
          <w:sz w:val="20"/>
          <w:szCs w:val="20"/>
          <w:color w:val="auto"/>
        </w:rPr>
      </w:pPr>
    </w:p>
    <w:p>
      <w:pPr>
        <w:spacing w:after="0" w:line="319"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Obligations upon inspection by the Board</w:t>
      </w:r>
    </w:p>
    <w:p>
      <w:pPr>
        <w:spacing w:after="0" w:line="130" w:lineRule="exact"/>
        <w:rPr>
          <w:sz w:val="20"/>
          <w:szCs w:val="20"/>
          <w:color w:val="auto"/>
        </w:rPr>
      </w:pPr>
    </w:p>
    <w:p>
      <w:pPr>
        <w:jc w:val="both"/>
        <w:ind w:left="180" w:right="20" w:firstLine="3"/>
        <w:spacing w:after="0" w:line="238" w:lineRule="auto"/>
        <w:tabs>
          <w:tab w:leader="none" w:pos="544"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It shall be the duty of the KRA whose affairs are being inspected, and of every director, officer and employee thereof, to produce to the inspecting authority such books, accounts, records and other documents in its custody or control and furnish him with such statements and information relating to its activities as a KRA, within such reasonable period as the inspecting authority may require.</w:t>
      </w:r>
    </w:p>
    <w:p>
      <w:pPr>
        <w:spacing w:after="0" w:line="130" w:lineRule="exact"/>
        <w:rPr>
          <w:sz w:val="20"/>
          <w:szCs w:val="20"/>
          <w:color w:val="auto"/>
        </w:rPr>
      </w:pPr>
    </w:p>
    <w:p>
      <w:pPr>
        <w:jc w:val="both"/>
        <w:ind w:left="180" w:right="20" w:firstLine="3"/>
        <w:spacing w:after="0" w:line="237" w:lineRule="auto"/>
        <w:tabs>
          <w:tab w:leader="none" w:pos="554"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KRA shall allow the inspecting authority to have reasonable access to the premises occupied by it or by any other person on their behalf and also extend reasonable facility for examining any books, records, documents and computer data in the possession of the KRA or</w:t>
      </w:r>
    </w:p>
    <w:p>
      <w:pPr>
        <w:spacing w:after="0" w:line="133" w:lineRule="exact"/>
        <w:rPr>
          <w:sz w:val="20"/>
          <w:szCs w:val="20"/>
          <w:color w:val="auto"/>
        </w:rPr>
      </w:pPr>
    </w:p>
    <w:p>
      <w:pPr>
        <w:jc w:val="both"/>
        <w:ind w:left="180" w:right="20"/>
        <w:spacing w:after="0" w:line="235" w:lineRule="auto"/>
        <w:rPr>
          <w:sz w:val="20"/>
          <w:szCs w:val="20"/>
          <w:color w:val="auto"/>
        </w:rPr>
      </w:pPr>
      <w:r>
        <w:rPr>
          <w:rFonts w:ascii="Times New Roman" w:cs="Times New Roman" w:eastAsia="Times New Roman" w:hAnsi="Times New Roman"/>
          <w:sz w:val="24"/>
          <w:szCs w:val="24"/>
          <w:color w:val="auto"/>
        </w:rPr>
        <w:t>any other person on their behalf and also provide copies of the documents or other materials which, in the opinion of the inspecting authority are relevant for the purposes of the inspection.</w:t>
      </w:r>
    </w:p>
    <w:p>
      <w:pPr>
        <w:spacing w:after="0" w:line="132" w:lineRule="exact"/>
        <w:rPr>
          <w:sz w:val="20"/>
          <w:szCs w:val="20"/>
          <w:color w:val="auto"/>
        </w:rPr>
      </w:pPr>
    </w:p>
    <w:p>
      <w:pPr>
        <w:ind w:left="180" w:right="20" w:firstLine="3"/>
        <w:spacing w:after="0" w:line="235" w:lineRule="auto"/>
        <w:tabs>
          <w:tab w:leader="none" w:pos="516"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inspecting authority, in the course of inspection, shall be entitled to examine or to record the statements of any director, officer or employee of the KRA.</w:t>
      </w:r>
    </w:p>
    <w:p>
      <w:pPr>
        <w:spacing w:after="0" w:line="131" w:lineRule="exact"/>
        <w:rPr>
          <w:rFonts w:ascii="Times New Roman" w:cs="Times New Roman" w:eastAsia="Times New Roman" w:hAnsi="Times New Roman"/>
          <w:sz w:val="24"/>
          <w:szCs w:val="24"/>
          <w:color w:val="auto"/>
        </w:rPr>
      </w:pPr>
    </w:p>
    <w:p>
      <w:pPr>
        <w:jc w:val="both"/>
        <w:ind w:left="180" w:right="20" w:firstLine="3"/>
        <w:spacing w:after="0" w:line="237" w:lineRule="auto"/>
        <w:tabs>
          <w:tab w:leader="none" w:pos="516"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be the duty of every director, officer or employee of the KRA to give to the inspecting authority all assistance in connection with the inspection, which the inspecting authority may reasonably require.</w:t>
      </w:r>
    </w:p>
    <w:p>
      <w:pPr>
        <w:spacing w:after="0" w:line="200" w:lineRule="exact"/>
        <w:rPr>
          <w:sz w:val="20"/>
          <w:szCs w:val="20"/>
          <w:color w:val="auto"/>
        </w:rPr>
      </w:pPr>
    </w:p>
    <w:p>
      <w:pPr>
        <w:spacing w:after="0" w:line="319"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Submission of Report to the Board</w:t>
      </w:r>
    </w:p>
    <w:p>
      <w:pPr>
        <w:spacing w:after="0" w:line="125" w:lineRule="exact"/>
        <w:rPr>
          <w:sz w:val="20"/>
          <w:szCs w:val="20"/>
          <w:color w:val="auto"/>
        </w:rPr>
      </w:pPr>
    </w:p>
    <w:p>
      <w:pPr>
        <w:ind w:left="180" w:right="20" w:firstLine="3"/>
        <w:spacing w:after="0" w:line="238" w:lineRule="auto"/>
        <w:tabs>
          <w:tab w:leader="none" w:pos="549"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inspecting authority shall, as soon as possible, on completion of the inspection, submit a report to the Board:</w:t>
      </w:r>
    </w:p>
    <w:p>
      <w:pPr>
        <w:spacing w:after="0" w:line="130" w:lineRule="exact"/>
        <w:rPr>
          <w:sz w:val="20"/>
          <w:szCs w:val="20"/>
          <w:color w:val="auto"/>
        </w:rPr>
      </w:pPr>
    </w:p>
    <w:p>
      <w:pPr>
        <w:ind w:left="180" w:right="440"/>
        <w:spacing w:after="0" w:line="335" w:lineRule="auto"/>
        <w:rPr>
          <w:sz w:val="20"/>
          <w:szCs w:val="20"/>
          <w:color w:val="auto"/>
        </w:rPr>
      </w:pPr>
      <w:r>
        <w:rPr>
          <w:rFonts w:ascii="Times New Roman" w:cs="Times New Roman" w:eastAsia="Times New Roman" w:hAnsi="Times New Roman"/>
          <w:sz w:val="24"/>
          <w:szCs w:val="24"/>
          <w:color w:val="auto"/>
        </w:rPr>
        <w:t>Provided that if directed to do so by the Board the inspecting authority shall submit interim reports.</w:t>
      </w:r>
    </w:p>
    <w:p>
      <w:pPr>
        <w:spacing w:after="0" w:line="200" w:lineRule="exact"/>
        <w:rPr>
          <w:sz w:val="20"/>
          <w:szCs w:val="20"/>
          <w:color w:val="auto"/>
        </w:rPr>
      </w:pPr>
    </w:p>
    <w:p>
      <w:pPr>
        <w:spacing w:after="0" w:line="208"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Communication of findings, etc.</w:t>
      </w:r>
    </w:p>
    <w:p>
      <w:pPr>
        <w:spacing w:after="0" w:line="125" w:lineRule="exact"/>
        <w:rPr>
          <w:sz w:val="20"/>
          <w:szCs w:val="20"/>
          <w:color w:val="auto"/>
        </w:rPr>
      </w:pPr>
    </w:p>
    <w:p>
      <w:pPr>
        <w:jc w:val="both"/>
        <w:ind w:left="180" w:right="20" w:firstLine="3"/>
        <w:spacing w:after="0" w:line="237" w:lineRule="auto"/>
        <w:tabs>
          <w:tab w:leader="none" w:pos="554"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Board shall, after consideration of the inspection report, communicate the findings of the inspecting authority to the KRA, seek its comments on the same and if required, give it an opportunity of being heard.</w:t>
      </w:r>
    </w:p>
    <w:p>
      <w:pPr>
        <w:spacing w:after="0" w:line="133" w:lineRule="exact"/>
        <w:rPr>
          <w:sz w:val="20"/>
          <w:szCs w:val="20"/>
          <w:color w:val="auto"/>
        </w:rPr>
      </w:pPr>
    </w:p>
    <w:p>
      <w:pPr>
        <w:jc w:val="both"/>
        <w:ind w:left="180" w:right="20" w:firstLine="3"/>
        <w:spacing w:after="0" w:line="238" w:lineRule="auto"/>
        <w:tabs>
          <w:tab w:leader="none" w:pos="544"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receipt of the reply, if any, from the KRA, the Board may call upon him to take such measures, as the Board may deem fit, in the interest of the securities market and for due compliance with the provisions of the Act, and these regulations.</w:t>
      </w:r>
    </w:p>
    <w:p>
      <w:pPr>
        <w:sectPr>
          <w:pgSz w:w="12240" w:h="15840" w:orient="portrait"/>
          <w:cols w:equalWidth="0" w:num="1">
            <w:col w:w="9380"/>
          </w:cols>
          <w:pgMar w:left="1440" w:top="1435" w:right="1420" w:bottom="908" w:gutter="0" w:footer="0" w:header="0"/>
        </w:sectPr>
      </w:pPr>
    </w:p>
    <w:bookmarkStart w:id="10" w:name="page11"/>
    <w:bookmarkEnd w:id="10"/>
    <w:p>
      <w:pPr>
        <w:ind w:left="180"/>
        <w:spacing w:after="0"/>
        <w:rPr>
          <w:sz w:val="20"/>
          <w:szCs w:val="20"/>
          <w:color w:val="auto"/>
        </w:rPr>
      </w:pPr>
      <w:r>
        <w:rPr>
          <w:rFonts w:ascii="Times New Roman" w:cs="Times New Roman" w:eastAsia="Times New Roman" w:hAnsi="Times New Roman"/>
          <w:sz w:val="24"/>
          <w:szCs w:val="24"/>
          <w:b w:val="1"/>
          <w:bCs w:val="1"/>
          <w:color w:val="auto"/>
        </w:rPr>
        <w:t>Action on inspection report</w:t>
      </w:r>
    </w:p>
    <w:p>
      <w:pPr>
        <w:spacing w:after="0" w:line="125" w:lineRule="exact"/>
        <w:rPr>
          <w:sz w:val="20"/>
          <w:szCs w:val="20"/>
          <w:color w:val="auto"/>
        </w:rPr>
      </w:pPr>
    </w:p>
    <w:p>
      <w:pPr>
        <w:ind w:left="180" w:firstLine="3"/>
        <w:spacing w:after="0" w:line="237" w:lineRule="auto"/>
        <w:tabs>
          <w:tab w:leader="none" w:pos="568"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after consideration of the inspection report take such action as provided under Chapter V of the Intermediaries Regulations and in terms of the Act.</w:t>
      </w:r>
    </w:p>
    <w:p>
      <w:pPr>
        <w:spacing w:after="0" w:line="200" w:lineRule="exact"/>
        <w:rPr>
          <w:sz w:val="20"/>
          <w:szCs w:val="20"/>
          <w:color w:val="auto"/>
        </w:rPr>
      </w:pPr>
    </w:p>
    <w:p>
      <w:pPr>
        <w:spacing w:after="0" w:line="319"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Appointment of Auditor</w:t>
      </w:r>
    </w:p>
    <w:p>
      <w:pPr>
        <w:spacing w:after="0" w:line="125" w:lineRule="exact"/>
        <w:rPr>
          <w:sz w:val="20"/>
          <w:szCs w:val="20"/>
          <w:color w:val="auto"/>
        </w:rPr>
      </w:pPr>
    </w:p>
    <w:p>
      <w:pPr>
        <w:ind w:left="180" w:firstLine="3"/>
        <w:spacing w:after="0" w:line="256" w:lineRule="auto"/>
        <w:tabs>
          <w:tab w:leader="none" w:pos="535" w:val="left"/>
        </w:tabs>
        <w:numPr>
          <w:ilvl w:val="0"/>
          <w:numId w:val="4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(1) The Board shall have the power to appoint a qualified independent auditor to inspect, into the books of accounts, records, documents, infrastructures, systems and procedures of a KRA.</w:t>
      </w:r>
    </w:p>
    <w:p>
      <w:pPr>
        <w:spacing w:after="0" w:line="108" w:lineRule="exact"/>
        <w:rPr>
          <w:sz w:val="20"/>
          <w:szCs w:val="20"/>
          <w:color w:val="auto"/>
        </w:rPr>
      </w:pPr>
    </w:p>
    <w:p>
      <w:pPr>
        <w:jc w:val="both"/>
        <w:ind w:left="180" w:firstLine="3"/>
        <w:spacing w:after="0" w:line="237" w:lineRule="auto"/>
        <w:tabs>
          <w:tab w:leader="none" w:pos="535"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be entitled to recover from the KRA such expenses including fees paid to the auditors, as may be incurred by it for the purposes of inspecting the books of accounts, records, documents, infrastructures, systems and procedures of the KRA.</w:t>
      </w:r>
    </w:p>
    <w:p>
      <w:pPr>
        <w:spacing w:after="0" w:line="200" w:lineRule="exact"/>
        <w:rPr>
          <w:sz w:val="20"/>
          <w:szCs w:val="20"/>
          <w:color w:val="auto"/>
        </w:rPr>
      </w:pPr>
    </w:p>
    <w:p>
      <w:pPr>
        <w:spacing w:after="0" w:line="319"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CHAPTER V</w:t>
      </w:r>
    </w:p>
    <w:p>
      <w:pPr>
        <w:spacing w:after="0" w:line="135" w:lineRule="exact"/>
        <w:rPr>
          <w:sz w:val="20"/>
          <w:szCs w:val="20"/>
          <w:color w:val="auto"/>
        </w:rPr>
      </w:pPr>
    </w:p>
    <w:p>
      <w:pPr>
        <w:ind w:left="180" w:right="1720" w:firstLine="1724"/>
        <w:spacing w:after="0" w:line="331" w:lineRule="auto"/>
        <w:rPr>
          <w:sz w:val="20"/>
          <w:szCs w:val="20"/>
          <w:color w:val="auto"/>
        </w:rPr>
      </w:pPr>
      <w:r>
        <w:rPr>
          <w:rFonts w:ascii="Times New Roman" w:cs="Times New Roman" w:eastAsia="Times New Roman" w:hAnsi="Times New Roman"/>
          <w:sz w:val="24"/>
          <w:szCs w:val="24"/>
          <w:b w:val="1"/>
          <w:bCs w:val="1"/>
          <w:color w:val="auto"/>
        </w:rPr>
        <w:t>PROCEDURE FOR ACTION IN CASE OF DEFAULT Liability for action in case of default</w:t>
      </w:r>
    </w:p>
    <w:p>
      <w:pPr>
        <w:spacing w:after="0" w:line="19"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color w:val="auto"/>
        </w:rPr>
        <w:t>25. A KRA shall be liable for action if it –</w:t>
      </w:r>
    </w:p>
    <w:p>
      <w:pPr>
        <w:spacing w:after="0" w:line="118" w:lineRule="exact"/>
        <w:rPr>
          <w:sz w:val="20"/>
          <w:szCs w:val="20"/>
          <w:color w:val="auto"/>
        </w:rPr>
      </w:pPr>
    </w:p>
    <w:p>
      <w:pPr>
        <w:ind w:left="520" w:hanging="337"/>
        <w:spacing w:after="0"/>
        <w:tabs>
          <w:tab w:leader="none" w:pos="520"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contravenes any of the provisions of the Act, and these regulations;</w:t>
      </w:r>
    </w:p>
    <w:p>
      <w:pPr>
        <w:spacing w:after="0" w:line="130" w:lineRule="exact"/>
        <w:rPr>
          <w:rFonts w:ascii="Times New Roman" w:cs="Times New Roman" w:eastAsia="Times New Roman" w:hAnsi="Times New Roman"/>
          <w:sz w:val="24"/>
          <w:szCs w:val="24"/>
          <w:color w:val="auto"/>
        </w:rPr>
      </w:pPr>
    </w:p>
    <w:p>
      <w:pPr>
        <w:ind w:left="180" w:firstLine="3"/>
        <w:spacing w:after="0" w:line="235" w:lineRule="auto"/>
        <w:tabs>
          <w:tab w:leader="none" w:pos="549"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furnish any information relating to its activity as a KRA as required under these regulations;</w:t>
      </w:r>
    </w:p>
    <w:p>
      <w:pPr>
        <w:spacing w:after="0" w:line="124" w:lineRule="exact"/>
        <w:rPr>
          <w:rFonts w:ascii="Times New Roman" w:cs="Times New Roman" w:eastAsia="Times New Roman" w:hAnsi="Times New Roman"/>
          <w:sz w:val="24"/>
          <w:szCs w:val="24"/>
          <w:color w:val="auto"/>
        </w:rPr>
      </w:pPr>
    </w:p>
    <w:p>
      <w:pPr>
        <w:ind w:left="520" w:hanging="337"/>
        <w:spacing w:after="0"/>
        <w:tabs>
          <w:tab w:leader="none" w:pos="520"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does not co-operate in any inspection or investigation or enquiry conducted by the Board;</w:t>
      </w:r>
    </w:p>
    <w:p>
      <w:pPr>
        <w:spacing w:after="0" w:line="117" w:lineRule="exact"/>
        <w:rPr>
          <w:rFonts w:ascii="Times New Roman" w:cs="Times New Roman" w:eastAsia="Times New Roman" w:hAnsi="Times New Roman"/>
          <w:sz w:val="24"/>
          <w:szCs w:val="24"/>
          <w:color w:val="auto"/>
        </w:rPr>
      </w:pPr>
    </w:p>
    <w:p>
      <w:pPr>
        <w:ind w:left="520" w:hanging="337"/>
        <w:spacing w:after="0"/>
        <w:tabs>
          <w:tab w:leader="none" w:pos="520"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comply with any direction of the Board;</w:t>
      </w:r>
    </w:p>
    <w:p>
      <w:pPr>
        <w:spacing w:after="0" w:line="122" w:lineRule="exact"/>
        <w:rPr>
          <w:rFonts w:ascii="Times New Roman" w:cs="Times New Roman" w:eastAsia="Times New Roman" w:hAnsi="Times New Roman"/>
          <w:sz w:val="24"/>
          <w:szCs w:val="24"/>
          <w:color w:val="auto"/>
        </w:rPr>
      </w:pPr>
    </w:p>
    <w:p>
      <w:pPr>
        <w:ind w:left="520" w:hanging="337"/>
        <w:spacing w:after="0"/>
        <w:tabs>
          <w:tab w:leader="none" w:pos="520"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pay the requisite fees to the Board;</w:t>
      </w:r>
    </w:p>
    <w:p>
      <w:pPr>
        <w:spacing w:after="0" w:line="130" w:lineRule="exact"/>
        <w:rPr>
          <w:sz w:val="20"/>
          <w:szCs w:val="20"/>
          <w:color w:val="auto"/>
        </w:rPr>
      </w:pPr>
    </w:p>
    <w:p>
      <w:pPr>
        <w:ind w:left="180" w:right="660"/>
        <w:spacing w:after="0" w:line="335" w:lineRule="auto"/>
        <w:rPr>
          <w:sz w:val="20"/>
          <w:szCs w:val="20"/>
          <w:color w:val="auto"/>
        </w:rPr>
      </w:pPr>
      <w:r>
        <w:rPr>
          <w:rFonts w:ascii="Times New Roman" w:cs="Times New Roman" w:eastAsia="Times New Roman" w:hAnsi="Times New Roman"/>
          <w:sz w:val="24"/>
          <w:szCs w:val="24"/>
          <w:color w:val="auto"/>
        </w:rPr>
        <w:t>and shall be dealt with in the manner provided under the Chapter V of the Intermediaries Regulations.</w:t>
      </w:r>
    </w:p>
    <w:p>
      <w:pPr>
        <w:spacing w:after="0" w:line="200" w:lineRule="exact"/>
        <w:rPr>
          <w:sz w:val="20"/>
          <w:szCs w:val="20"/>
          <w:color w:val="auto"/>
        </w:rPr>
      </w:pPr>
    </w:p>
    <w:p>
      <w:pPr>
        <w:spacing w:after="0" w:line="202" w:lineRule="exact"/>
        <w:rPr>
          <w:sz w:val="20"/>
          <w:szCs w:val="20"/>
          <w:color w:val="auto"/>
        </w:rPr>
      </w:pPr>
    </w:p>
    <w:p>
      <w:pPr>
        <w:jc w:val="center"/>
        <w:ind w:right="-599"/>
        <w:spacing w:after="0"/>
        <w:rPr>
          <w:sz w:val="20"/>
          <w:szCs w:val="20"/>
          <w:color w:val="auto"/>
        </w:rPr>
      </w:pPr>
      <w:r>
        <w:rPr>
          <w:rFonts w:ascii="Times New Roman" w:cs="Times New Roman" w:eastAsia="Times New Roman" w:hAnsi="Times New Roman"/>
          <w:sz w:val="31"/>
          <w:szCs w:val="31"/>
          <w:color w:val="auto"/>
          <w:vertAlign w:val="superscript"/>
        </w:rPr>
        <w:t>18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CHAPTER VI</w:t>
      </w:r>
    </w:p>
    <w:p>
      <w:pPr>
        <w:spacing w:after="0" w:line="168" w:lineRule="exact"/>
        <w:rPr>
          <w:sz w:val="20"/>
          <w:szCs w:val="20"/>
          <w:color w:val="auto"/>
        </w:rPr>
      </w:pPr>
    </w:p>
    <w:p>
      <w:pPr>
        <w:ind w:left="1040"/>
        <w:spacing w:after="0"/>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238"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255" w:lineRule="exact"/>
        <w:rPr>
          <w:sz w:val="20"/>
          <w:szCs w:val="20"/>
          <w:color w:val="auto"/>
        </w:rPr>
      </w:pPr>
    </w:p>
    <w:p>
      <w:pPr>
        <w:jc w:val="both"/>
        <w:ind w:left="180" w:firstLine="3"/>
        <w:spacing w:after="0" w:line="273" w:lineRule="auto"/>
        <w:tabs>
          <w:tab w:leader="none" w:pos="550" w:val="left"/>
        </w:tabs>
        <w:numPr>
          <w:ilvl w:val="0"/>
          <w:numId w:val="4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may, exempt any person or class of persons from the operation of all or 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115570</wp:posOffset>
                </wp:positionH>
                <wp:positionV relativeFrom="paragraph">
                  <wp:posOffset>362585</wp:posOffset>
                </wp:positionV>
                <wp:extent cx="183007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28.55pt" to="153.2pt,28.55pt" o:allowincell="f" strokecolor="#000000" strokeweight="0.7199pt"/>
            </w:pict>
          </mc:Fallback>
        </mc:AlternateContent>
      </w:r>
    </w:p>
    <w:p>
      <w:pPr>
        <w:sectPr>
          <w:pgSz w:w="12240" w:h="15840" w:orient="portrait"/>
          <w:cols w:equalWidth="0" w:num="1">
            <w:col w:w="9360"/>
          </w:cols>
          <w:pgMar w:left="1440" w:top="1440" w:right="1440" w:bottom="882" w:gutter="0" w:footer="0" w:header="0"/>
        </w:sectPr>
      </w:pPr>
    </w:p>
    <w:p>
      <w:pPr>
        <w:spacing w:after="0" w:line="200" w:lineRule="exact"/>
        <w:rPr>
          <w:sz w:val="20"/>
          <w:szCs w:val="20"/>
          <w:color w:val="auto"/>
        </w:rPr>
      </w:pPr>
    </w:p>
    <w:p>
      <w:pPr>
        <w:spacing w:after="0" w:line="397" w:lineRule="exact"/>
        <w:rPr>
          <w:sz w:val="20"/>
          <w:szCs w:val="20"/>
          <w:color w:val="auto"/>
        </w:rPr>
      </w:pPr>
    </w:p>
    <w:p>
      <w:pPr>
        <w:ind w:left="360" w:hanging="177"/>
        <w:spacing w:after="0"/>
        <w:tabs>
          <w:tab w:leader="none" w:pos="360" w:val="left"/>
        </w:tabs>
        <w:numPr>
          <w:ilvl w:val="0"/>
          <w:numId w:val="49"/>
        </w:numPr>
        <w:rPr>
          <w:rFonts w:ascii="Calibri" w:cs="Calibri" w:eastAsia="Calibri" w:hAnsi="Calibri"/>
          <w:sz w:val="26"/>
          <w:szCs w:val="26"/>
          <w:color w:val="auto"/>
          <w:vertAlign w:val="superscript"/>
        </w:rPr>
      </w:pPr>
      <w:r>
        <w:rPr>
          <w:rFonts w:ascii="Times New Roman" w:cs="Times New Roman" w:eastAsia="Times New Roman" w:hAnsi="Times New Roman"/>
          <w:sz w:val="20"/>
          <w:szCs w:val="20"/>
          <w:color w:val="auto"/>
        </w:rPr>
        <w:t>Inserted by the SEBI (Regulatory Sandbox) (Amendment) Regulations, 2020, w.e.f. 17-04-2020.</w:t>
      </w:r>
    </w:p>
    <w:p>
      <w:pPr>
        <w:sectPr>
          <w:pgSz w:w="12240" w:h="15840" w:orient="portrait"/>
          <w:cols w:equalWidth="0" w:num="1">
            <w:col w:w="9360"/>
          </w:cols>
          <w:pgMar w:left="1440" w:top="1440" w:right="1440" w:bottom="882" w:gutter="0" w:footer="0" w:header="0"/>
          <w:type w:val="continuous"/>
        </w:sectPr>
      </w:pPr>
    </w:p>
    <w:bookmarkStart w:id="11" w:name="page12"/>
    <w:bookmarkEnd w:id="11"/>
    <w:p>
      <w:pPr>
        <w:spacing w:after="0" w:line="12" w:lineRule="exact"/>
        <w:rPr>
          <w:sz w:val="20"/>
          <w:szCs w:val="20"/>
          <w:color w:val="auto"/>
        </w:rPr>
      </w:pPr>
    </w:p>
    <w:p>
      <w:pPr>
        <w:jc w:val="both"/>
        <w:ind w:left="180" w:firstLine="3"/>
        <w:spacing w:after="0" w:line="270" w:lineRule="auto"/>
        <w:tabs>
          <w:tab w:leader="none" w:pos="512"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16" w:lineRule="exact"/>
        <w:rPr>
          <w:sz w:val="20"/>
          <w:szCs w:val="20"/>
          <w:color w:val="auto"/>
        </w:rPr>
      </w:pPr>
    </w:p>
    <w:p>
      <w:pPr>
        <w:jc w:val="both"/>
        <w:ind w:left="180"/>
        <w:spacing w:after="0" w:line="252" w:lineRule="auto"/>
        <w:rPr>
          <w:sz w:val="20"/>
          <w:szCs w:val="20"/>
          <w:color w:val="auto"/>
        </w:rPr>
      </w:pPr>
      <w:r>
        <w:rPr>
          <w:rFonts w:ascii="Times New Roman" w:cs="Times New Roman" w:eastAsia="Times New Roman" w:hAnsi="Times New Roman"/>
          <w:sz w:val="23"/>
          <w:szCs w:val="23"/>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ectPr>
          <w:pgSz w:w="12240" w:h="15840" w:orient="portrait"/>
          <w:cols w:equalWidth="0" w:num="1">
            <w:col w:w="9360"/>
          </w:cols>
          <w:pgMar w:left="1440" w:top="1440" w:right="1440" w:bottom="1440" w:gutter="0" w:footer="0" w:header="0"/>
        </w:sectPr>
      </w:pPr>
    </w:p>
    <w:bookmarkStart w:id="12" w:name="page13"/>
    <w:bookmarkEnd w:id="12"/>
    <w:p>
      <w:pPr>
        <w:ind w:left="4060"/>
        <w:spacing w:after="0"/>
        <w:rPr>
          <w:sz w:val="20"/>
          <w:szCs w:val="20"/>
          <w:color w:val="auto"/>
        </w:rPr>
      </w:pPr>
      <w:r>
        <w:rPr>
          <w:rFonts w:ascii="Times New Roman" w:cs="Times New Roman" w:eastAsia="Times New Roman" w:hAnsi="Times New Roman"/>
          <w:sz w:val="24"/>
          <w:szCs w:val="24"/>
          <w:b w:val="1"/>
          <w:bCs w:val="1"/>
          <w:i w:val="1"/>
          <w:iCs w:val="1"/>
          <w:color w:val="auto"/>
        </w:rPr>
        <w:t>SCHEDULE I</w:t>
      </w:r>
    </w:p>
    <w:p>
      <w:pPr>
        <w:spacing w:after="0" w:line="118"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12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4"/>
          <w:szCs w:val="24"/>
          <w:color w:val="auto"/>
        </w:rPr>
        <w:t>{KYC (KNOW YOUR CLIENT) REGISTRATION AGENCY} REGULATIONS, 2011</w:t>
      </w:r>
    </w:p>
    <w:p>
      <w:pPr>
        <w:spacing w:after="0" w:line="118"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24"/>
          <w:szCs w:val="24"/>
          <w:color w:val="auto"/>
        </w:rPr>
        <w:t>[Regulation 3]</w:t>
      </w:r>
    </w:p>
    <w:p>
      <w:pPr>
        <w:spacing w:after="0" w:line="122" w:lineRule="exact"/>
        <w:rPr>
          <w:sz w:val="20"/>
          <w:szCs w:val="20"/>
          <w:color w:val="auto"/>
        </w:rPr>
      </w:pPr>
    </w:p>
    <w:p>
      <w:pPr>
        <w:ind w:left="4320"/>
        <w:spacing w:after="0"/>
        <w:rPr>
          <w:sz w:val="20"/>
          <w:szCs w:val="20"/>
          <w:color w:val="auto"/>
        </w:rPr>
      </w:pPr>
      <w:r>
        <w:rPr>
          <w:rFonts w:ascii="Times New Roman" w:cs="Times New Roman" w:eastAsia="Times New Roman" w:hAnsi="Times New Roman"/>
          <w:sz w:val="24"/>
          <w:szCs w:val="24"/>
          <w:b w:val="1"/>
          <w:bCs w:val="1"/>
          <w:i w:val="1"/>
          <w:iCs w:val="1"/>
          <w:color w:val="auto"/>
        </w:rPr>
        <w:t>FORM A</w:t>
      </w:r>
    </w:p>
    <w:p>
      <w:pPr>
        <w:spacing w:after="0" w:line="112"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 xml:space="preserve">Application for grant of certificate of </w:t>
      </w:r>
      <w:r>
        <w:rPr>
          <w:rFonts w:ascii="Times New Roman" w:cs="Times New Roman" w:eastAsia="Times New Roman" w:hAnsi="Times New Roman"/>
          <w:sz w:val="31"/>
          <w:szCs w:val="31"/>
          <w:b w:val="1"/>
          <w:bCs w:val="1"/>
          <w:color w:val="auto"/>
          <w:vertAlign w:val="superscript"/>
        </w:rPr>
        <w:t>19</w:t>
      </w:r>
      <w:r>
        <w:rPr>
          <w:rFonts w:ascii="Times New Roman" w:cs="Times New Roman" w:eastAsia="Times New Roman" w:hAnsi="Times New Roman"/>
          <w:sz w:val="24"/>
          <w:szCs w:val="24"/>
          <w:b w:val="1"/>
          <w:bCs w:val="1"/>
          <w:color w:val="auto"/>
        </w:rPr>
        <w:t>[***] registration</w:t>
      </w:r>
    </w:p>
    <w:p>
      <w:pPr>
        <w:spacing w:after="0" w:line="48"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i w:val="1"/>
          <w:iCs w:val="1"/>
          <w:color w:val="auto"/>
        </w:rPr>
        <w:t>INSTRUCTIONS FOR FILLING UP FORM –</w:t>
      </w:r>
    </w:p>
    <w:p>
      <w:pPr>
        <w:spacing w:after="0" w:line="125" w:lineRule="exact"/>
        <w:rPr>
          <w:sz w:val="20"/>
          <w:szCs w:val="20"/>
          <w:color w:val="auto"/>
        </w:rPr>
      </w:pPr>
    </w:p>
    <w:p>
      <w:pPr>
        <w:jc w:val="both"/>
        <w:ind w:left="180" w:right="20" w:firstLine="3"/>
        <w:spacing w:after="0" w:line="237" w:lineRule="auto"/>
        <w:tabs>
          <w:tab w:leader="none" w:pos="429"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Applicants must submit to the Board a completed application form together with appropriate supporting documents and applicable application fees. Supporting documents should be attested as true by a notary public.</w:t>
      </w:r>
    </w:p>
    <w:p>
      <w:pPr>
        <w:spacing w:after="0" w:line="125" w:lineRule="exact"/>
        <w:rPr>
          <w:rFonts w:ascii="Times New Roman" w:cs="Times New Roman" w:eastAsia="Times New Roman" w:hAnsi="Times New Roman"/>
          <w:sz w:val="24"/>
          <w:szCs w:val="24"/>
          <w:color w:val="auto"/>
        </w:rPr>
      </w:pPr>
    </w:p>
    <w:p>
      <w:pPr>
        <w:ind w:left="420" w:hanging="237"/>
        <w:spacing w:after="0"/>
        <w:tabs>
          <w:tab w:leader="none" w:pos="4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application form should be filled in accordance with the regulations.</w:t>
      </w:r>
    </w:p>
    <w:p>
      <w:pPr>
        <w:spacing w:after="0" w:line="117" w:lineRule="exact"/>
        <w:rPr>
          <w:rFonts w:ascii="Times New Roman" w:cs="Times New Roman" w:eastAsia="Times New Roman" w:hAnsi="Times New Roman"/>
          <w:sz w:val="24"/>
          <w:szCs w:val="24"/>
          <w:color w:val="auto"/>
        </w:rPr>
      </w:pPr>
    </w:p>
    <w:p>
      <w:pPr>
        <w:ind w:left="420" w:hanging="237"/>
        <w:spacing w:after="0"/>
        <w:tabs>
          <w:tab w:leader="none" w:pos="4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 for registration will be considered, only if it is complete in all respects.</w:t>
      </w:r>
    </w:p>
    <w:p>
      <w:pPr>
        <w:spacing w:after="0" w:line="123" w:lineRule="exact"/>
        <w:rPr>
          <w:rFonts w:ascii="Times New Roman" w:cs="Times New Roman" w:eastAsia="Times New Roman" w:hAnsi="Times New Roman"/>
          <w:sz w:val="24"/>
          <w:szCs w:val="24"/>
          <w:color w:val="auto"/>
        </w:rPr>
      </w:pPr>
    </w:p>
    <w:p>
      <w:pPr>
        <w:ind w:left="420" w:hanging="237"/>
        <w:spacing w:after="0"/>
        <w:tabs>
          <w:tab w:leader="none" w:pos="4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answers must be typed.</w:t>
      </w:r>
    </w:p>
    <w:p>
      <w:pPr>
        <w:spacing w:after="0" w:line="125" w:lineRule="exact"/>
        <w:rPr>
          <w:rFonts w:ascii="Times New Roman" w:cs="Times New Roman" w:eastAsia="Times New Roman" w:hAnsi="Times New Roman"/>
          <w:sz w:val="24"/>
          <w:szCs w:val="24"/>
          <w:color w:val="auto"/>
        </w:rPr>
      </w:pPr>
    </w:p>
    <w:p>
      <w:pPr>
        <w:ind w:left="180" w:right="20" w:firstLine="3"/>
        <w:spacing w:after="0" w:line="237" w:lineRule="auto"/>
        <w:tabs>
          <w:tab w:leader="none" w:pos="4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which needs to be supplied in more detail may be given on separate sheets which should be attached to the application form.</w:t>
      </w:r>
    </w:p>
    <w:p>
      <w:pPr>
        <w:spacing w:after="0" w:line="119" w:lineRule="exact"/>
        <w:rPr>
          <w:rFonts w:ascii="Times New Roman" w:cs="Times New Roman" w:eastAsia="Times New Roman" w:hAnsi="Times New Roman"/>
          <w:sz w:val="24"/>
          <w:szCs w:val="24"/>
          <w:color w:val="auto"/>
        </w:rPr>
      </w:pPr>
    </w:p>
    <w:p>
      <w:pPr>
        <w:ind w:left="420" w:hanging="237"/>
        <w:spacing w:after="0"/>
        <w:tabs>
          <w:tab w:leader="none" w:pos="4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signatures on the application must be original.</w:t>
      </w:r>
    </w:p>
    <w:p>
      <w:pPr>
        <w:spacing w:after="0" w:line="130" w:lineRule="exact"/>
        <w:rPr>
          <w:rFonts w:ascii="Times New Roman" w:cs="Times New Roman" w:eastAsia="Times New Roman" w:hAnsi="Times New Roman"/>
          <w:sz w:val="24"/>
          <w:szCs w:val="24"/>
          <w:color w:val="auto"/>
        </w:rPr>
      </w:pPr>
    </w:p>
    <w:p>
      <w:pPr>
        <w:ind w:left="180" w:right="20" w:firstLine="3"/>
        <w:spacing w:after="0" w:line="235" w:lineRule="auto"/>
        <w:tabs>
          <w:tab w:leader="none" w:pos="434"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page of the form as well as every additional sheet must be initialed by the authorised signatory of the applicant.</w:t>
      </w:r>
    </w:p>
    <w:p>
      <w:pPr>
        <w:spacing w:after="0" w:line="200" w:lineRule="exact"/>
        <w:rPr>
          <w:sz w:val="20"/>
          <w:szCs w:val="20"/>
          <w:color w:val="auto"/>
        </w:rPr>
      </w:pPr>
    </w:p>
    <w:p>
      <w:pPr>
        <w:spacing w:after="0" w:line="318"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Part I</w:t>
      </w:r>
    </w:p>
    <w:p>
      <w:pPr>
        <w:spacing w:after="0" w:line="135" w:lineRule="exact"/>
        <w:rPr>
          <w:sz w:val="20"/>
          <w:szCs w:val="20"/>
          <w:color w:val="auto"/>
        </w:rPr>
      </w:pPr>
    </w:p>
    <w:p>
      <w:pPr>
        <w:ind w:left="180" w:right="1280" w:firstLine="3"/>
        <w:spacing w:after="0" w:line="332" w:lineRule="auto"/>
        <w:tabs>
          <w:tab w:leader="none" w:pos="424" w:val="left"/>
        </w:tabs>
        <w:numPr>
          <w:ilvl w:val="0"/>
          <w:numId w:val="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General details of the applicant and its affiliates: Management Compliance </w:t>
      </w:r>
      <w:r>
        <w:rPr>
          <w:rFonts w:ascii="Times New Roman" w:cs="Times New Roman" w:eastAsia="Times New Roman" w:hAnsi="Times New Roman"/>
          <w:sz w:val="24"/>
          <w:szCs w:val="24"/>
          <w:color w:val="auto"/>
        </w:rPr>
        <w:t>Matrix/Structure</w:t>
      </w:r>
    </w:p>
    <w:p>
      <w:pPr>
        <w:spacing w:after="0" w:line="28" w:lineRule="exact"/>
        <w:rPr>
          <w:rFonts w:ascii="Times New Roman" w:cs="Times New Roman" w:eastAsia="Times New Roman" w:hAnsi="Times New Roman"/>
          <w:sz w:val="24"/>
          <w:szCs w:val="24"/>
          <w:b w:val="1"/>
          <w:bCs w:val="1"/>
          <w:color w:val="auto"/>
        </w:rPr>
      </w:pPr>
    </w:p>
    <w:p>
      <w:pPr>
        <w:ind w:left="360" w:hanging="177"/>
        <w:spacing w:after="0"/>
        <w:tabs>
          <w:tab w:leader="none" w:pos="360" w:val="left"/>
        </w:tabs>
        <w:numPr>
          <w:ilvl w:val="0"/>
          <w:numId w:val="5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1. Name of the applicant:</w:t>
      </w:r>
    </w:p>
    <w:p>
      <w:pPr>
        <w:spacing w:after="0" w:line="125" w:lineRule="exact"/>
        <w:rPr>
          <w:sz w:val="20"/>
          <w:szCs w:val="20"/>
          <w:color w:val="auto"/>
        </w:rPr>
      </w:pPr>
    </w:p>
    <w:p>
      <w:pPr>
        <w:jc w:val="both"/>
        <w:ind w:left="180" w:right="20"/>
        <w:spacing w:after="0" w:line="238" w:lineRule="auto"/>
        <w:rPr>
          <w:sz w:val="20"/>
          <w:szCs w:val="20"/>
          <w:color w:val="auto"/>
        </w:rPr>
      </w:pPr>
      <w:r>
        <w:rPr>
          <w:rFonts w:ascii="Times New Roman" w:cs="Times New Roman" w:eastAsia="Times New Roman" w:hAnsi="Times New Roman"/>
          <w:sz w:val="24"/>
          <w:szCs w:val="24"/>
          <w:color w:val="auto"/>
        </w:rPr>
        <w:t>1.2. Address of the registered office, address for correspondence, telephone numbers, fax numbers, e-mail, website, name and telephone number of the contact person, address of branch office, if any:</w:t>
      </w:r>
    </w:p>
    <w:p>
      <w:pPr>
        <w:spacing w:after="0" w:line="118"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color w:val="auto"/>
        </w:rPr>
        <w:t>1.3.  Date  and  place  of  incorporation/establishment  and  registration  number  given  by  the</w:t>
      </w:r>
    </w:p>
    <w:p>
      <w:pPr>
        <w:spacing w:after="0" w:line="2"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color w:val="auto"/>
        </w:rPr>
        <w:t>Registrar of Companies or any other authority:</w:t>
      </w:r>
    </w:p>
    <w:p>
      <w:pPr>
        <w:spacing w:after="0" w:line="130" w:lineRule="exact"/>
        <w:rPr>
          <w:sz w:val="20"/>
          <w:szCs w:val="20"/>
          <w:color w:val="auto"/>
        </w:rPr>
      </w:pPr>
    </w:p>
    <w:p>
      <w:pPr>
        <w:jc w:val="both"/>
        <w:ind w:left="180" w:right="20"/>
        <w:spacing w:after="0" w:line="237" w:lineRule="auto"/>
        <w:rPr>
          <w:sz w:val="20"/>
          <w:szCs w:val="20"/>
          <w:color w:val="auto"/>
        </w:rPr>
      </w:pPr>
      <w:r>
        <w:rPr>
          <w:rFonts w:ascii="Times New Roman" w:cs="Times New Roman" w:eastAsia="Times New Roman" w:hAnsi="Times New Roman"/>
          <w:sz w:val="24"/>
          <w:szCs w:val="24"/>
          <w:color w:val="auto"/>
        </w:rPr>
        <w:t>1.4. Legal status of the applicant and the law, under which it is incorporated, established or registered, if any including where the applicant is a listed entity, the details of the exchanges (whether in India or abroad) where the applicant is listed:</w:t>
      </w:r>
    </w:p>
    <w:p>
      <w:pPr>
        <w:spacing w:after="0" w:line="128" w:lineRule="exact"/>
        <w:rPr>
          <w:sz w:val="20"/>
          <w:szCs w:val="20"/>
          <w:color w:val="auto"/>
        </w:rPr>
      </w:pPr>
    </w:p>
    <w:p>
      <w:pPr>
        <w:jc w:val="both"/>
        <w:ind w:left="180" w:right="20"/>
        <w:spacing w:after="0" w:line="237" w:lineRule="auto"/>
        <w:rPr>
          <w:sz w:val="20"/>
          <w:szCs w:val="20"/>
          <w:color w:val="auto"/>
        </w:rPr>
      </w:pPr>
      <w:r>
        <w:rPr>
          <w:rFonts w:ascii="Times New Roman" w:cs="Times New Roman" w:eastAsia="Times New Roman" w:hAnsi="Times New Roman"/>
          <w:sz w:val="24"/>
          <w:szCs w:val="24"/>
          <w:color w:val="auto"/>
        </w:rPr>
        <w:t>1.5. Brief description of the principal activity of the applicant: (along with copies of the constitutional documents of the applicant)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115570</wp:posOffset>
                </wp:positionH>
                <wp:positionV relativeFrom="paragraph">
                  <wp:posOffset>409575</wp:posOffset>
                </wp:positionV>
                <wp:extent cx="183007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32.25pt" to="153.2pt,32.25pt" o:allowincell="f" strokecolor="#000000" strokeweight="0.7199pt"/>
            </w:pict>
          </mc:Fallback>
        </mc:AlternateContent>
      </w:r>
    </w:p>
    <w:p>
      <w:pPr>
        <w:sectPr>
          <w:pgSz w:w="12240" w:h="15840" w:orient="portrait"/>
          <w:cols w:equalWidth="0" w:num="1">
            <w:col w:w="9380"/>
          </w:cols>
          <w:pgMar w:left="1440" w:top="1440" w:right="1420" w:bottom="87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180" w:firstLine="3"/>
        <w:spacing w:after="0" w:line="205" w:lineRule="auto"/>
        <w:tabs>
          <w:tab w:leader="none" w:pos="367"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 or permanent” Omitted by the Securities and Exchange Board of India (Change In Conditions Of Registration Of Certain Intermediaries) (Amendment) Regulations, 2016 w.e.f. 08-12-2016.</w:t>
      </w:r>
    </w:p>
    <w:p>
      <w:pPr>
        <w:sectPr>
          <w:pgSz w:w="12240" w:h="15840" w:orient="portrait"/>
          <w:cols w:equalWidth="0" w:num="1">
            <w:col w:w="9380"/>
          </w:cols>
          <w:pgMar w:left="1440" w:top="1440" w:right="1420" w:bottom="873" w:gutter="0" w:footer="0" w:header="0"/>
          <w:type w:val="continuous"/>
        </w:sectPr>
      </w:pPr>
    </w:p>
    <w:bookmarkStart w:id="13" w:name="page14"/>
    <w:bookmarkEnd w:id="13"/>
    <w:p>
      <w:pPr>
        <w:ind w:left="180"/>
        <w:spacing w:after="0"/>
        <w:rPr>
          <w:sz w:val="20"/>
          <w:szCs w:val="20"/>
          <w:color w:val="auto"/>
        </w:rPr>
      </w:pPr>
      <w:r>
        <w:rPr>
          <w:rFonts w:ascii="Times New Roman" w:cs="Times New Roman" w:eastAsia="Times New Roman" w:hAnsi="Times New Roman"/>
          <w:sz w:val="24"/>
          <w:szCs w:val="24"/>
          <w:color w:val="auto"/>
        </w:rPr>
        <w:t>1.6. Year of commencement of such activities ( if applicable):</w:t>
      </w:r>
    </w:p>
    <w:p>
      <w:pPr>
        <w:spacing w:after="0" w:line="125" w:lineRule="exact"/>
        <w:rPr>
          <w:sz w:val="20"/>
          <w:szCs w:val="20"/>
          <w:color w:val="auto"/>
        </w:rPr>
      </w:pPr>
    </w:p>
    <w:p>
      <w:pPr>
        <w:jc w:val="both"/>
        <w:ind w:left="180"/>
        <w:spacing w:after="0" w:line="256" w:lineRule="auto"/>
        <w:rPr>
          <w:sz w:val="20"/>
          <w:szCs w:val="20"/>
          <w:color w:val="auto"/>
        </w:rPr>
      </w:pPr>
      <w:r>
        <w:rPr>
          <w:rFonts w:ascii="Times New Roman" w:cs="Times New Roman" w:eastAsia="Times New Roman" w:hAnsi="Times New Roman"/>
          <w:sz w:val="23"/>
          <w:szCs w:val="23"/>
          <w:color w:val="auto"/>
        </w:rPr>
        <w:t>1.7. Shareholding pattern of the applicant (please set out the names of all such persons who hold whether directly or indirectly more than 5% of the shareholding or voting rights in the company):</w:t>
      </w:r>
    </w:p>
    <w:p>
      <w:pPr>
        <w:spacing w:after="0" w:line="81" w:lineRule="exact"/>
        <w:rPr>
          <w:sz w:val="20"/>
          <w:szCs w:val="20"/>
          <w:color w:val="auto"/>
        </w:rPr>
      </w:pPr>
    </w:p>
    <w:tbl>
      <w:tblPr>
        <w:tblLayout w:type="fixed"/>
        <w:tblInd w:w="190" w:type="dxa"/>
        <w:tblCellMar>
          <w:top w:w="0" w:type="dxa"/>
          <w:left w:w="0" w:type="dxa"/>
          <w:bottom w:w="0" w:type="dxa"/>
          <w:right w:w="0" w:type="dxa"/>
        </w:tblCellMar>
      </w:tblPr>
      <w:tr>
        <w:trPr>
          <w:trHeight w:val="290"/>
        </w:trPr>
        <w:tc>
          <w:tcPr>
            <w:tcW w:w="308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Name of the shareholder</w:t>
            </w:r>
          </w:p>
        </w:tc>
        <w:tc>
          <w:tcPr>
            <w:tcW w:w="30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 of Shares</w:t>
            </w:r>
          </w:p>
        </w:tc>
        <w:tc>
          <w:tcPr>
            <w:tcW w:w="30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 of shareholding] / [% of</w:t>
            </w:r>
          </w:p>
        </w:tc>
      </w:tr>
      <w:tr>
        <w:trPr>
          <w:trHeight w:val="274"/>
        </w:trPr>
        <w:tc>
          <w:tcPr>
            <w:tcW w:w="3080" w:type="dxa"/>
            <w:vAlign w:val="bottom"/>
            <w:tcBorders>
              <w:left w:val="single" w:sz="8" w:color="auto"/>
              <w:right w:val="single" w:sz="8" w:color="auto"/>
            </w:tcBorders>
          </w:tcPr>
          <w:p>
            <w:pPr>
              <w:spacing w:after="0"/>
              <w:rPr>
                <w:sz w:val="23"/>
                <w:szCs w:val="23"/>
                <w:color w:val="auto"/>
              </w:rPr>
            </w:pPr>
          </w:p>
        </w:tc>
        <w:tc>
          <w:tcPr>
            <w:tcW w:w="3040" w:type="dxa"/>
            <w:vAlign w:val="bottom"/>
            <w:tcBorders>
              <w:right w:val="single" w:sz="8" w:color="auto"/>
            </w:tcBorders>
          </w:tcPr>
          <w:p>
            <w:pPr>
              <w:spacing w:after="0"/>
              <w:rPr>
                <w:sz w:val="23"/>
                <w:szCs w:val="23"/>
                <w:color w:val="auto"/>
              </w:rPr>
            </w:pPr>
          </w:p>
        </w:tc>
        <w:tc>
          <w:tcPr>
            <w:tcW w:w="30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voting rights]</w:t>
            </w:r>
          </w:p>
        </w:tc>
      </w:tr>
      <w:tr>
        <w:trPr>
          <w:trHeight w:val="123"/>
        </w:trPr>
        <w:tc>
          <w:tcPr>
            <w:tcW w:w="3080" w:type="dxa"/>
            <w:vAlign w:val="bottom"/>
            <w:tcBorders>
              <w:left w:val="single" w:sz="8" w:color="auto"/>
              <w:bottom w:val="single" w:sz="8" w:color="auto"/>
              <w:right w:val="single" w:sz="8" w:color="auto"/>
            </w:tcBorders>
          </w:tcPr>
          <w:p>
            <w:pPr>
              <w:spacing w:after="0"/>
              <w:rPr>
                <w:sz w:val="10"/>
                <w:szCs w:val="10"/>
                <w:color w:val="auto"/>
              </w:rPr>
            </w:pPr>
          </w:p>
        </w:tc>
        <w:tc>
          <w:tcPr>
            <w:tcW w:w="3040" w:type="dxa"/>
            <w:vAlign w:val="bottom"/>
            <w:tcBorders>
              <w:bottom w:val="single" w:sz="8" w:color="auto"/>
              <w:right w:val="single" w:sz="8" w:color="auto"/>
            </w:tcBorders>
          </w:tcPr>
          <w:p>
            <w:pPr>
              <w:spacing w:after="0"/>
              <w:rPr>
                <w:sz w:val="10"/>
                <w:szCs w:val="10"/>
                <w:color w:val="auto"/>
              </w:rPr>
            </w:pPr>
          </w:p>
        </w:tc>
        <w:tc>
          <w:tcPr>
            <w:tcW w:w="3080" w:type="dxa"/>
            <w:vAlign w:val="bottom"/>
            <w:tcBorders>
              <w:bottom w:val="single" w:sz="8" w:color="auto"/>
              <w:right w:val="single" w:sz="8" w:color="auto"/>
            </w:tcBorders>
          </w:tcPr>
          <w:p>
            <w:pPr>
              <w:spacing w:after="0"/>
              <w:rPr>
                <w:sz w:val="10"/>
                <w:szCs w:val="10"/>
                <w:color w:val="auto"/>
              </w:rPr>
            </w:pPr>
          </w:p>
        </w:tc>
      </w:tr>
      <w:tr>
        <w:trPr>
          <w:trHeight w:val="383"/>
        </w:trPr>
        <w:tc>
          <w:tcPr>
            <w:tcW w:w="3080" w:type="dxa"/>
            <w:vAlign w:val="bottom"/>
            <w:tcBorders>
              <w:left w:val="single" w:sz="8" w:color="auto"/>
              <w:bottom w:val="single" w:sz="8" w:color="auto"/>
              <w:right w:val="single" w:sz="8" w:color="auto"/>
            </w:tcBorders>
          </w:tcPr>
          <w:p>
            <w:pPr>
              <w:spacing w:after="0"/>
              <w:rPr>
                <w:sz w:val="24"/>
                <w:szCs w:val="24"/>
                <w:color w:val="auto"/>
              </w:rPr>
            </w:pPr>
          </w:p>
        </w:tc>
        <w:tc>
          <w:tcPr>
            <w:tcW w:w="3040" w:type="dxa"/>
            <w:vAlign w:val="bottom"/>
            <w:tcBorders>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6" w:lineRule="exact"/>
        <w:rPr>
          <w:sz w:val="20"/>
          <w:szCs w:val="20"/>
          <w:color w:val="auto"/>
        </w:rPr>
      </w:pPr>
    </w:p>
    <w:p>
      <w:pPr>
        <w:jc w:val="both"/>
        <w:ind w:left="180" w:right="20"/>
        <w:spacing w:after="0" w:line="237" w:lineRule="auto"/>
        <w:rPr>
          <w:sz w:val="20"/>
          <w:szCs w:val="20"/>
          <w:color w:val="auto"/>
        </w:rPr>
      </w:pPr>
      <w:r>
        <w:rPr>
          <w:rFonts w:ascii="Times New Roman" w:cs="Times New Roman" w:eastAsia="Times New Roman" w:hAnsi="Times New Roman"/>
          <w:sz w:val="24"/>
          <w:szCs w:val="24"/>
          <w:color w:val="auto"/>
        </w:rPr>
        <w:t>Where control over the applicant is exercised by a person by way of an agreement or arrangement, details and documentation in relation to such agreement or arrangement as the case may be.</w:t>
      </w:r>
    </w:p>
    <w:p>
      <w:pPr>
        <w:spacing w:after="0" w:line="128" w:lineRule="exact"/>
        <w:rPr>
          <w:sz w:val="20"/>
          <w:szCs w:val="20"/>
          <w:color w:val="auto"/>
        </w:rPr>
      </w:pPr>
    </w:p>
    <w:p>
      <w:pPr>
        <w:jc w:val="both"/>
        <w:ind w:left="180" w:right="20"/>
        <w:spacing w:after="0" w:line="237" w:lineRule="auto"/>
        <w:rPr>
          <w:sz w:val="20"/>
          <w:szCs w:val="20"/>
          <w:color w:val="auto"/>
        </w:rPr>
      </w:pPr>
      <w:r>
        <w:rPr>
          <w:rFonts w:ascii="Times New Roman" w:cs="Times New Roman" w:eastAsia="Times New Roman" w:hAnsi="Times New Roman"/>
          <w:sz w:val="24"/>
          <w:szCs w:val="24"/>
          <w:color w:val="auto"/>
        </w:rPr>
        <w:t>1.8. Details of significant affiliates of the applicant operating in India or abroad and activities carried out by them including details as regards the legal status of each such affiliates and the law, under which it is incorporated, established or registered, if 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115570</wp:posOffset>
                </wp:positionH>
                <wp:positionV relativeFrom="paragraph">
                  <wp:posOffset>83185</wp:posOffset>
                </wp:positionV>
                <wp:extent cx="58299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99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6.55pt" to="468.15pt,6.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115570</wp:posOffset>
                </wp:positionH>
                <wp:positionV relativeFrom="paragraph">
                  <wp:posOffset>339090</wp:posOffset>
                </wp:positionV>
                <wp:extent cx="58299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99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26.7pt" to="468.15pt,26.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115570</wp:posOffset>
                </wp:positionH>
                <wp:positionV relativeFrom="paragraph">
                  <wp:posOffset>598170</wp:posOffset>
                </wp:positionV>
                <wp:extent cx="58299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99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47.1pt" to="468.15pt,47.1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115570</wp:posOffset>
                </wp:positionH>
                <wp:positionV relativeFrom="paragraph">
                  <wp:posOffset>854075</wp:posOffset>
                </wp:positionV>
                <wp:extent cx="58299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99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67.25pt" to="468.15pt,67.2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115570</wp:posOffset>
                </wp:positionH>
                <wp:positionV relativeFrom="paragraph">
                  <wp:posOffset>1113155</wp:posOffset>
                </wp:positionV>
                <wp:extent cx="58299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99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87.65pt" to="468.15pt,87.6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115570</wp:posOffset>
                </wp:positionH>
                <wp:positionV relativeFrom="paragraph">
                  <wp:posOffset>1372235</wp:posOffset>
                </wp:positionV>
                <wp:extent cx="58299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99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108.05pt" to="468.15pt,108.0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80010</wp:posOffset>
                </wp:positionV>
                <wp:extent cx="0" cy="155130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5130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6.3pt" to="9.35pt,128.4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3042920</wp:posOffset>
                </wp:positionH>
                <wp:positionV relativeFrom="paragraph">
                  <wp:posOffset>80010</wp:posOffset>
                </wp:positionV>
                <wp:extent cx="0" cy="155130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5130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6pt,6.3pt" to="239.6pt,128.4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5942965</wp:posOffset>
                </wp:positionH>
                <wp:positionV relativeFrom="paragraph">
                  <wp:posOffset>80010</wp:posOffset>
                </wp:positionV>
                <wp:extent cx="0" cy="155130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5130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95pt,6.3pt" to="467.95pt,128.45pt" o:allowincell="f" strokecolor="#000000" strokeweight="0.48pt"/>
            </w:pict>
          </mc:Fallback>
        </mc:AlternateContent>
      </w:r>
    </w:p>
    <w:p>
      <w:pPr>
        <w:spacing w:after="0" w:line="11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Legal Status and details of registration</w:t>
      </w:r>
    </w:p>
    <w:p>
      <w:pPr>
        <w:spacing w:after="0" w:line="127"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Name</w:t>
      </w:r>
    </w:p>
    <w:p>
      <w:pPr>
        <w:spacing w:after="0" w:line="13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Address</w:t>
      </w:r>
    </w:p>
    <w:p>
      <w:pPr>
        <w:spacing w:after="0" w:line="13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Telephone no</w:t>
      </w:r>
    </w:p>
    <w:p>
      <w:pPr>
        <w:spacing w:after="0" w:line="128"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Fax No</w:t>
      </w:r>
    </w:p>
    <w:p>
      <w:pPr>
        <w:spacing w:after="0" w:line="13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4"/>
          <w:szCs w:val="24"/>
          <w:color w:val="auto"/>
        </w:rPr>
        <w:t>E mail address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115570</wp:posOffset>
                </wp:positionH>
                <wp:positionV relativeFrom="paragraph">
                  <wp:posOffset>77470</wp:posOffset>
                </wp:positionV>
                <wp:extent cx="58299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99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6.1pt" to="468.15pt,6.1pt" o:allowincell="f" strokecolor="#000000" strokeweight="0.4799pt"/>
            </w:pict>
          </mc:Fallback>
        </mc:AlternateContent>
      </w:r>
    </w:p>
    <w:p>
      <w:pPr>
        <w:spacing w:after="0" w:line="200" w:lineRule="exact"/>
        <w:rPr>
          <w:sz w:val="20"/>
          <w:szCs w:val="20"/>
          <w:color w:val="auto"/>
        </w:rPr>
      </w:pPr>
    </w:p>
    <w:p>
      <w:pPr>
        <w:spacing w:after="0" w:line="306"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color w:val="auto"/>
        </w:rPr>
        <w:t>1.9 The Category to which the applicant belongs in terms of Regulation 6:</w:t>
      </w:r>
    </w:p>
    <w:p>
      <w:pPr>
        <w:spacing w:after="0" w:line="125" w:lineRule="exact"/>
        <w:rPr>
          <w:sz w:val="20"/>
          <w:szCs w:val="20"/>
          <w:color w:val="auto"/>
        </w:rPr>
      </w:pPr>
    </w:p>
    <w:p>
      <w:pPr>
        <w:jc w:val="both"/>
        <w:ind w:left="180" w:right="20"/>
        <w:spacing w:after="0" w:line="237" w:lineRule="auto"/>
        <w:rPr>
          <w:sz w:val="20"/>
          <w:szCs w:val="20"/>
          <w:color w:val="auto"/>
        </w:rPr>
      </w:pPr>
      <w:r>
        <w:rPr>
          <w:rFonts w:ascii="Times New Roman" w:cs="Times New Roman" w:eastAsia="Times New Roman" w:hAnsi="Times New Roman"/>
          <w:sz w:val="24"/>
          <w:szCs w:val="24"/>
          <w:color w:val="auto"/>
        </w:rPr>
        <w:t>1.10 Networth of the applicant for the past three financial years(enclose copy of balance sheet and a copy of the latest networth certified by a practicing chartered accountant)</w:t>
      </w:r>
    </w:p>
    <w:p>
      <w:pPr>
        <w:spacing w:after="0" w:line="127" w:lineRule="exact"/>
        <w:rPr>
          <w:sz w:val="20"/>
          <w:szCs w:val="20"/>
          <w:color w:val="auto"/>
        </w:rPr>
      </w:pPr>
    </w:p>
    <w:p>
      <w:pPr>
        <w:jc w:val="both"/>
        <w:ind w:left="180" w:right="20"/>
        <w:spacing w:after="0" w:line="237" w:lineRule="auto"/>
        <w:rPr>
          <w:sz w:val="20"/>
          <w:szCs w:val="20"/>
          <w:color w:val="auto"/>
        </w:rPr>
      </w:pPr>
      <w:r>
        <w:rPr>
          <w:rFonts w:ascii="Times New Roman" w:cs="Times New Roman" w:eastAsia="Times New Roman" w:hAnsi="Times New Roman"/>
          <w:sz w:val="24"/>
          <w:szCs w:val="24"/>
          <w:color w:val="auto"/>
        </w:rPr>
        <w:t>1.11 Whether any disciplinary /penal action has been taken by SEBI/any other statutory authority in the last five years against the applicant or its parent company: If so, furnish details including status of the proceedings and whether the penalty has been paid</w:t>
      </w:r>
    </w:p>
    <w:p>
      <w:pPr>
        <w:spacing w:after="0" w:line="200" w:lineRule="exact"/>
        <w:rPr>
          <w:sz w:val="20"/>
          <w:szCs w:val="20"/>
          <w:color w:val="auto"/>
        </w:rPr>
      </w:pPr>
    </w:p>
    <w:p>
      <w:pPr>
        <w:spacing w:after="0" w:line="320"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24"/>
          <w:szCs w:val="24"/>
          <w:b w:val="1"/>
          <w:bCs w:val="1"/>
          <w:i w:val="1"/>
          <w:iCs w:val="1"/>
          <w:u w:val="single" w:color="auto"/>
          <w:color w:val="auto"/>
        </w:rPr>
        <w:t>FORM B</w:t>
      </w:r>
    </w:p>
    <w:p>
      <w:pPr>
        <w:spacing w:after="0" w:line="122"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118"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24"/>
          <w:szCs w:val="24"/>
          <w:color w:val="auto"/>
        </w:rPr>
        <w:t>{KYC (KNOW YOUR CLIENT) REGISTRATION AGENCY} REGULATIONS, 2011</w:t>
      </w:r>
    </w:p>
    <w:p>
      <w:pPr>
        <w:spacing w:after="0" w:line="117"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24"/>
          <w:szCs w:val="24"/>
          <w:color w:val="auto"/>
        </w:rPr>
        <w:t xml:space="preserve">[Regulations 7 </w:t>
      </w:r>
      <w:r>
        <w:rPr>
          <w:rFonts w:ascii="Times New Roman" w:cs="Times New Roman" w:eastAsia="Times New Roman" w:hAnsi="Times New Roman"/>
          <w:sz w:val="31"/>
          <w:szCs w:val="31"/>
          <w:color w:val="auto"/>
          <w:vertAlign w:val="superscript"/>
        </w:rPr>
        <w:t>20</w:t>
      </w:r>
      <w:r>
        <w:rPr>
          <w:rFonts w:ascii="Times New Roman" w:cs="Times New Roman" w:eastAsia="Times New Roman" w:hAnsi="Times New Roman"/>
          <w:sz w:val="24"/>
          <w:szCs w:val="24"/>
          <w:color w:val="auto"/>
        </w:rPr>
        <w:t>[***]]</w:t>
      </w:r>
    </w:p>
    <w:p>
      <w:pPr>
        <w:spacing w:after="0" w:line="43"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24"/>
          <w:szCs w:val="24"/>
          <w:b w:val="1"/>
          <w:bCs w:val="1"/>
          <w:color w:val="auto"/>
        </w:rPr>
        <w:t>Certificate of Registration</w:t>
      </w:r>
    </w:p>
    <w:p>
      <w:pPr>
        <w:spacing w:after="0" w:line="122"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24"/>
          <w:szCs w:val="24"/>
          <w:b w:val="1"/>
          <w:bCs w:val="1"/>
          <w:color w:val="auto"/>
        </w:rPr>
        <w:t xml:space="preserve">I. </w:t>
      </w:r>
      <w:r>
        <w:rPr>
          <w:rFonts w:ascii="Times New Roman" w:cs="Times New Roman" w:eastAsia="Times New Roman" w:hAnsi="Times New Roman"/>
          <w:sz w:val="24"/>
          <w:szCs w:val="24"/>
          <w:color w:val="auto"/>
        </w:rPr>
        <w:t>In exercise of the powers conferred by sub-section (1A) of section 12 of the Securities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115570</wp:posOffset>
                </wp:positionH>
                <wp:positionV relativeFrom="paragraph">
                  <wp:posOffset>267970</wp:posOffset>
                </wp:positionV>
                <wp:extent cx="183007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21.1pt" to="153.2pt,21.1pt" o:allowincell="f" strokecolor="#000000" strokeweight="0.7199pt"/>
            </w:pict>
          </mc:Fallback>
        </mc:AlternateContent>
      </w:r>
    </w:p>
    <w:p>
      <w:pPr>
        <w:sectPr>
          <w:pgSz w:w="12240" w:h="15840" w:orient="portrait"/>
          <w:cols w:equalWidth="0" w:num="1">
            <w:col w:w="9380"/>
          </w:cols>
          <w:pgMar w:left="1440" w:top="1440" w:right="1420" w:bottom="873" w:gutter="0" w:footer="0" w:header="0"/>
        </w:sectPr>
      </w:pPr>
    </w:p>
    <w:p>
      <w:pPr>
        <w:spacing w:after="0" w:line="200" w:lineRule="exact"/>
        <w:rPr>
          <w:sz w:val="20"/>
          <w:szCs w:val="20"/>
          <w:color w:val="auto"/>
        </w:rPr>
      </w:pPr>
    </w:p>
    <w:p>
      <w:pPr>
        <w:spacing w:after="0" w:line="339" w:lineRule="exact"/>
        <w:rPr>
          <w:sz w:val="20"/>
          <w:szCs w:val="20"/>
          <w:color w:val="auto"/>
        </w:rPr>
      </w:pPr>
    </w:p>
    <w:p>
      <w:pPr>
        <w:ind w:left="180" w:firstLine="3"/>
        <w:spacing w:after="0" w:line="205" w:lineRule="auto"/>
        <w:tabs>
          <w:tab w:leader="none" w:pos="358" w:val="left"/>
        </w:tabs>
        <w:numPr>
          <w:ilvl w:val="0"/>
          <w:numId w:val="5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“and 8” Omitted by the Securities and Exchange Board of India (Change In Conditions Of Registration Of Certain Intermediaries) (Amendment) Regulations, 2016 w.e.f. 08-12-2016.</w:t>
      </w:r>
    </w:p>
    <w:p>
      <w:pPr>
        <w:sectPr>
          <w:pgSz w:w="12240" w:h="15840" w:orient="portrait"/>
          <w:cols w:equalWidth="0" w:num="1">
            <w:col w:w="9380"/>
          </w:cols>
          <w:pgMar w:left="1440" w:top="1440" w:right="1420" w:bottom="873" w:gutter="0" w:footer="0" w:header="0"/>
          <w:type w:val="continuous"/>
        </w:sectPr>
      </w:pPr>
    </w:p>
    <w:bookmarkStart w:id="14" w:name="page15"/>
    <w:bookmarkEnd w:id="14"/>
    <w:p>
      <w:pPr>
        <w:spacing w:after="0" w:line="12" w:lineRule="exact"/>
        <w:rPr>
          <w:sz w:val="20"/>
          <w:szCs w:val="20"/>
          <w:color w:val="auto"/>
        </w:rPr>
      </w:pPr>
    </w:p>
    <w:p>
      <w:pPr>
        <w:ind w:left="180" w:right="20"/>
        <w:spacing w:after="0" w:line="300" w:lineRule="auto"/>
        <w:rPr>
          <w:sz w:val="20"/>
          <w:szCs w:val="20"/>
          <w:color w:val="auto"/>
        </w:rPr>
      </w:pPr>
      <w:r>
        <w:rPr>
          <w:rFonts w:ascii="Times New Roman" w:cs="Times New Roman" w:eastAsia="Times New Roman" w:hAnsi="Times New Roman"/>
          <w:sz w:val="24"/>
          <w:szCs w:val="24"/>
          <w:color w:val="auto"/>
        </w:rPr>
        <w:t xml:space="preserve">Exchange Board of India Act, 1992, read with the regulations made thereunder the Board hereby grants an </w:t>
      </w:r>
      <w:r>
        <w:rPr>
          <w:rFonts w:ascii="Times New Roman" w:cs="Times New Roman" w:eastAsia="Times New Roman" w:hAnsi="Times New Roman"/>
          <w:sz w:val="31"/>
          <w:szCs w:val="31"/>
          <w:color w:val="auto"/>
          <w:vertAlign w:val="superscript"/>
        </w:rPr>
        <w:t>21</w:t>
      </w:r>
      <w:r>
        <w:rPr>
          <w:rFonts w:ascii="Times New Roman" w:cs="Times New Roman" w:eastAsia="Times New Roman" w:hAnsi="Times New Roman"/>
          <w:sz w:val="24"/>
          <w:szCs w:val="24"/>
          <w:color w:val="auto"/>
        </w:rPr>
        <w:t>[***] certificate of registration to _________________________________</w:t>
      </w:r>
    </w:p>
    <w:p>
      <w:pPr>
        <w:spacing w:after="0" w:line="1" w:lineRule="exact"/>
        <w:rPr>
          <w:sz w:val="20"/>
          <w:szCs w:val="20"/>
          <w:color w:val="auto"/>
        </w:rPr>
      </w:pPr>
    </w:p>
    <w:p>
      <w:pPr>
        <w:ind w:left="180" w:right="840"/>
        <w:spacing w:after="0" w:line="332" w:lineRule="auto"/>
        <w:rPr>
          <w:sz w:val="20"/>
          <w:szCs w:val="20"/>
          <w:color w:val="auto"/>
        </w:rPr>
      </w:pPr>
      <w:r>
        <w:rPr>
          <w:rFonts w:ascii="Times New Roman" w:cs="Times New Roman" w:eastAsia="Times New Roman" w:hAnsi="Times New Roman"/>
          <w:sz w:val="24"/>
          <w:szCs w:val="24"/>
          <w:color w:val="auto"/>
        </w:rPr>
        <w:t>as a KYC Registration Agency, subject to the conditions specified in the Act and in the regulations made thereunder.</w:t>
      </w:r>
    </w:p>
    <w:p>
      <w:pPr>
        <w:spacing w:after="0" w:line="17" w:lineRule="exact"/>
        <w:rPr>
          <w:sz w:val="20"/>
          <w:szCs w:val="20"/>
          <w:color w:val="auto"/>
        </w:rPr>
      </w:pPr>
    </w:p>
    <w:p>
      <w:pPr>
        <w:ind w:left="500" w:hanging="317"/>
        <w:spacing w:after="0"/>
        <w:tabs>
          <w:tab w:leader="none" w:pos="500" w:val="left"/>
        </w:tabs>
        <w:numPr>
          <w:ilvl w:val="0"/>
          <w:numId w:val="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Registration Number for the KYC Registration Agency is IN/....../……./…..../....</w:t>
      </w:r>
    </w:p>
    <w:p>
      <w:pPr>
        <w:spacing w:after="0" w:line="107" w:lineRule="exact"/>
        <w:rPr>
          <w:sz w:val="20"/>
          <w:szCs w:val="20"/>
          <w:color w:val="auto"/>
        </w:rPr>
      </w:pPr>
    </w:p>
    <w:p>
      <w:pPr>
        <w:ind w:left="180" w:right="20"/>
        <w:spacing w:after="0" w:line="214" w:lineRule="auto"/>
        <w:rPr>
          <w:sz w:val="20"/>
          <w:szCs w:val="20"/>
          <w:color w:val="auto"/>
        </w:rPr>
      </w:pPr>
      <w:r>
        <w:rPr>
          <w:rFonts w:ascii="Times New Roman" w:cs="Times New Roman" w:eastAsia="Times New Roman" w:hAnsi="Times New Roman"/>
          <w:sz w:val="24"/>
          <w:szCs w:val="24"/>
          <w:b w:val="1"/>
          <w:bCs w:val="1"/>
          <w:color w:val="auto"/>
        </w:rPr>
        <w:t xml:space="preserve">III. </w:t>
      </w:r>
      <w:r>
        <w:rPr>
          <w:rFonts w:ascii="Times New Roman" w:cs="Times New Roman" w:eastAsia="Times New Roman" w:hAnsi="Times New Roman"/>
          <w:sz w:val="31"/>
          <w:szCs w:val="31"/>
          <w:b w:val="1"/>
          <w:bCs w:val="1"/>
          <w:color w:val="auto"/>
          <w:vertAlign w:val="superscript"/>
        </w:rPr>
        <w:t>22</w:t>
      </w:r>
      <w:r>
        <w:rPr>
          <w:rFonts w:ascii="Times New Roman" w:cs="Times New Roman" w:eastAsia="Times New Roman" w:hAnsi="Times New Roman"/>
          <w:sz w:val="24"/>
          <w:szCs w:val="24"/>
          <w:color w:val="auto"/>
        </w:rPr>
        <w:t>[This certificate of registration shall be valid unless it is suspended or cancelled by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color w:val="auto"/>
        </w:rPr>
        <w:t>Date:</w:t>
      </w:r>
    </w:p>
    <w:p>
      <w:pPr>
        <w:spacing w:after="0" w:line="122"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color w:val="auto"/>
        </w:rPr>
        <w:t>Place: Mumbai</w:t>
      </w:r>
    </w:p>
    <w:p>
      <w:pPr>
        <w:spacing w:after="0" w:line="118"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By Order</w:t>
      </w:r>
    </w:p>
    <w:p>
      <w:pPr>
        <w:spacing w:after="0" w:line="122" w:lineRule="exact"/>
        <w:rPr>
          <w:sz w:val="20"/>
          <w:szCs w:val="20"/>
          <w:color w:val="auto"/>
        </w:rPr>
      </w:pPr>
    </w:p>
    <w:p>
      <w:pPr>
        <w:jc w:val="right"/>
        <w:ind w:right="20"/>
        <w:spacing w:after="0"/>
        <w:rPr>
          <w:sz w:val="20"/>
          <w:szCs w:val="20"/>
          <w:color w:val="auto"/>
        </w:rPr>
      </w:pPr>
      <w:r>
        <w:rPr>
          <w:rFonts w:ascii="Times New Roman" w:cs="Times New Roman" w:eastAsia="Times New Roman" w:hAnsi="Times New Roman"/>
          <w:sz w:val="24"/>
          <w:szCs w:val="24"/>
          <w:color w:val="auto"/>
        </w:rPr>
        <w:t>For and on behalf of</w:t>
      </w:r>
    </w:p>
    <w:p>
      <w:pPr>
        <w:spacing w:after="0" w:line="118"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12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Authorised Signatory</w:t>
      </w:r>
    </w:p>
    <w:p>
      <w:pPr>
        <w:spacing w:after="0" w:line="200" w:lineRule="exact"/>
        <w:rPr>
          <w:sz w:val="20"/>
          <w:szCs w:val="20"/>
          <w:color w:val="auto"/>
        </w:rPr>
      </w:pPr>
    </w:p>
    <w:p>
      <w:pPr>
        <w:spacing w:after="0" w:line="316" w:lineRule="exact"/>
        <w:rPr>
          <w:sz w:val="20"/>
          <w:szCs w:val="20"/>
          <w:color w:val="auto"/>
        </w:rPr>
      </w:pPr>
    </w:p>
    <w:p>
      <w:pPr>
        <w:ind w:left="4000"/>
        <w:spacing w:after="0"/>
        <w:rPr>
          <w:sz w:val="20"/>
          <w:szCs w:val="20"/>
          <w:color w:val="auto"/>
        </w:rPr>
      </w:pPr>
      <w:r>
        <w:rPr>
          <w:rFonts w:ascii="Times New Roman" w:cs="Times New Roman" w:eastAsia="Times New Roman" w:hAnsi="Times New Roman"/>
          <w:sz w:val="24"/>
          <w:szCs w:val="24"/>
          <w:b w:val="1"/>
          <w:bCs w:val="1"/>
          <w:i w:val="1"/>
          <w:iCs w:val="1"/>
          <w:u w:val="single" w:color="auto"/>
          <w:color w:val="auto"/>
        </w:rPr>
        <w:t>SCHEDULE II</w:t>
      </w:r>
    </w:p>
    <w:p>
      <w:pPr>
        <w:spacing w:after="0" w:line="118" w:lineRule="exact"/>
        <w:rPr>
          <w:sz w:val="20"/>
          <w:szCs w:val="20"/>
          <w:color w:val="auto"/>
        </w:rPr>
      </w:pPr>
    </w:p>
    <w:p>
      <w:pPr>
        <w:ind w:left="3640"/>
        <w:spacing w:after="0"/>
        <w:rPr>
          <w:sz w:val="20"/>
          <w:szCs w:val="20"/>
          <w:color w:val="auto"/>
        </w:rPr>
      </w:pPr>
      <w:r>
        <w:rPr>
          <w:rFonts w:ascii="Times New Roman" w:cs="Times New Roman" w:eastAsia="Times New Roman" w:hAnsi="Times New Roman"/>
          <w:sz w:val="24"/>
          <w:szCs w:val="24"/>
          <w:b w:val="1"/>
          <w:bCs w:val="1"/>
          <w:color w:val="auto"/>
        </w:rPr>
        <w:t>PAYMENT OF FEES</w:t>
      </w:r>
    </w:p>
    <w:p>
      <w:pPr>
        <w:spacing w:after="0" w:line="118"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(KYC REGISTRATION</w:t>
      </w:r>
    </w:p>
    <w:p>
      <w:pPr>
        <w:spacing w:after="0" w:line="2"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24"/>
          <w:szCs w:val="24"/>
          <w:b w:val="1"/>
          <w:bCs w:val="1"/>
          <w:color w:val="auto"/>
        </w:rPr>
        <w:t>AGENCY)</w:t>
      </w:r>
    </w:p>
    <w:p>
      <w:pPr>
        <w:spacing w:after="0" w:line="123"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24"/>
          <w:szCs w:val="24"/>
          <w:b w:val="1"/>
          <w:bCs w:val="1"/>
          <w:color w:val="auto"/>
        </w:rPr>
        <w:t>REGULATIONS, 2011</w:t>
      </w:r>
    </w:p>
    <w:p>
      <w:pPr>
        <w:spacing w:after="0" w:line="112"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24"/>
          <w:szCs w:val="24"/>
          <w:color w:val="auto"/>
        </w:rPr>
        <w:t xml:space="preserve">[Regulations 7 </w:t>
      </w:r>
      <w:r>
        <w:rPr>
          <w:rFonts w:ascii="Times New Roman" w:cs="Times New Roman" w:eastAsia="Times New Roman" w:hAnsi="Times New Roman"/>
          <w:sz w:val="31"/>
          <w:szCs w:val="31"/>
          <w:color w:val="auto"/>
          <w:vertAlign w:val="superscript"/>
        </w:rPr>
        <w:t>23</w:t>
      </w:r>
      <w:r>
        <w:rPr>
          <w:rFonts w:ascii="Times New Roman" w:cs="Times New Roman" w:eastAsia="Times New Roman" w:hAnsi="Times New Roman"/>
          <w:sz w:val="24"/>
          <w:szCs w:val="24"/>
          <w:color w:val="auto"/>
        </w:rPr>
        <w:t>[***] ]</w:t>
      </w:r>
    </w:p>
    <w:p>
      <w:pPr>
        <w:spacing w:after="0" w:line="48"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24"/>
          <w:szCs w:val="24"/>
          <w:i w:val="1"/>
          <w:iCs w:val="1"/>
          <w:color w:val="auto"/>
        </w:rPr>
        <w:t>PART A</w:t>
      </w:r>
    </w:p>
    <w:p>
      <w:pPr>
        <w:spacing w:after="0" w:line="118"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24"/>
          <w:szCs w:val="24"/>
          <w:b w:val="1"/>
          <w:bCs w:val="1"/>
          <w:color w:val="auto"/>
        </w:rPr>
        <w:t>APPLICATION FEES, REGISTRATION FEES AND ANNUAL FEES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115570</wp:posOffset>
                </wp:positionH>
                <wp:positionV relativeFrom="paragraph">
                  <wp:posOffset>80645</wp:posOffset>
                </wp:positionV>
                <wp:extent cx="582993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99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6.35pt" to="468.15pt,6.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115570</wp:posOffset>
                </wp:positionH>
                <wp:positionV relativeFrom="paragraph">
                  <wp:posOffset>589915</wp:posOffset>
                </wp:positionV>
                <wp:extent cx="582993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99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46.45pt" to="468.15pt,46.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118745</wp:posOffset>
                </wp:positionH>
                <wp:positionV relativeFrom="paragraph">
                  <wp:posOffset>77470</wp:posOffset>
                </wp:positionV>
                <wp:extent cx="0" cy="94869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86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6.1pt" to="9.35pt,80.8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585470</wp:posOffset>
                </wp:positionH>
                <wp:positionV relativeFrom="paragraph">
                  <wp:posOffset>77470</wp:posOffset>
                </wp:positionV>
                <wp:extent cx="0" cy="94869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86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1pt,6.1pt" to="46.1pt,80.8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4003675</wp:posOffset>
                </wp:positionH>
                <wp:positionV relativeFrom="paragraph">
                  <wp:posOffset>77470</wp:posOffset>
                </wp:positionV>
                <wp:extent cx="0" cy="94869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86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5.25pt,6.1pt" to="315.25pt,80.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5942965</wp:posOffset>
                </wp:positionH>
                <wp:positionV relativeFrom="paragraph">
                  <wp:posOffset>77470</wp:posOffset>
                </wp:positionV>
                <wp:extent cx="0" cy="94869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86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7.95pt,6.1pt" to="467.95pt,80.8pt" o:allowincell="f" strokecolor="#000000" strokeweight="0.48pt"/>
            </w:pict>
          </mc:Fallback>
        </mc:AlternateContent>
      </w:r>
    </w:p>
    <w:p>
      <w:pPr>
        <w:spacing w:after="0" w:line="113" w:lineRule="exact"/>
        <w:rPr>
          <w:sz w:val="20"/>
          <w:szCs w:val="20"/>
          <w:color w:val="auto"/>
        </w:rPr>
      </w:pPr>
    </w:p>
    <w:tbl>
      <w:tblPr>
        <w:tblLayout w:type="fixed"/>
        <w:tblInd w:w="300" w:type="dxa"/>
        <w:tblCellMar>
          <w:top w:w="0" w:type="dxa"/>
          <w:left w:w="0" w:type="dxa"/>
          <w:bottom w:w="0" w:type="dxa"/>
          <w:right w:w="0" w:type="dxa"/>
        </w:tblCellMar>
      </w:tblPr>
      <w:tr>
        <w:trPr>
          <w:trHeight w:val="276"/>
        </w:trPr>
        <w:tc>
          <w:tcPr>
            <w:tcW w:w="3240" w:type="dxa"/>
            <w:vAlign w:val="bottom"/>
          </w:tcPr>
          <w:p>
            <w:pPr>
              <w:spacing w:after="0"/>
              <w:rPr>
                <w:sz w:val="20"/>
                <w:szCs w:val="20"/>
                <w:color w:val="auto"/>
              </w:rPr>
            </w:pPr>
            <w:r>
              <w:rPr>
                <w:rFonts w:ascii="Times New Roman" w:cs="Times New Roman" w:eastAsia="Times New Roman" w:hAnsi="Times New Roman"/>
                <w:sz w:val="24"/>
                <w:szCs w:val="24"/>
                <w:color w:val="auto"/>
              </w:rPr>
              <w:t>S.N</w:t>
            </w:r>
          </w:p>
        </w:tc>
        <w:tc>
          <w:tcPr>
            <w:tcW w:w="4680" w:type="dxa"/>
            <w:vAlign w:val="bottom"/>
          </w:tcPr>
          <w:p>
            <w:pPr>
              <w:ind w:left="2880"/>
              <w:spacing w:after="0"/>
              <w:rPr>
                <w:sz w:val="20"/>
                <w:szCs w:val="20"/>
                <w:color w:val="auto"/>
              </w:rPr>
            </w:pPr>
            <w:r>
              <w:rPr>
                <w:rFonts w:ascii="Times New Roman" w:cs="Times New Roman" w:eastAsia="Times New Roman" w:hAnsi="Times New Roman"/>
                <w:sz w:val="24"/>
                <w:szCs w:val="24"/>
                <w:color w:val="auto"/>
                <w:w w:val="98"/>
              </w:rPr>
              <w:t>Amount in Rupees</w:t>
            </w:r>
          </w:p>
        </w:tc>
      </w:tr>
    </w:tbl>
    <w:p>
      <w:pPr>
        <w:spacing w:after="0" w:line="200" w:lineRule="exact"/>
        <w:rPr>
          <w:sz w:val="20"/>
          <w:szCs w:val="20"/>
          <w:color w:val="auto"/>
        </w:rPr>
      </w:pPr>
    </w:p>
    <w:p>
      <w:pPr>
        <w:spacing w:after="0" w:line="333" w:lineRule="exact"/>
        <w:rPr>
          <w:sz w:val="20"/>
          <w:szCs w:val="20"/>
          <w:color w:val="auto"/>
        </w:rPr>
      </w:pPr>
    </w:p>
    <w:p>
      <w:pPr>
        <w:ind w:left="1020" w:right="2360" w:hanging="727"/>
        <w:spacing w:after="0" w:line="237" w:lineRule="auto"/>
        <w:tabs>
          <w:tab w:leader="none" w:pos="102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 fees (non-refundable) payable by KRA 50000 for initial and permanent registration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115570</wp:posOffset>
                </wp:positionH>
                <wp:positionV relativeFrom="paragraph">
                  <wp:posOffset>78740</wp:posOffset>
                </wp:positionV>
                <wp:extent cx="582993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99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6.2pt" to="468.15pt,6.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115570</wp:posOffset>
                </wp:positionH>
                <wp:positionV relativeFrom="paragraph">
                  <wp:posOffset>245110</wp:posOffset>
                </wp:positionV>
                <wp:extent cx="183007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19.3pt" to="153.2pt,19.3pt" o:allowincell="f" strokecolor="#000000" strokeweight="0.72pt"/>
            </w:pict>
          </mc:Fallback>
        </mc:AlternateContent>
      </w:r>
    </w:p>
    <w:p>
      <w:pPr>
        <w:spacing w:after="0" w:line="200" w:lineRule="exact"/>
        <w:rPr>
          <w:sz w:val="20"/>
          <w:szCs w:val="20"/>
          <w:color w:val="auto"/>
        </w:rPr>
      </w:pPr>
    </w:p>
    <w:p>
      <w:pPr>
        <w:spacing w:after="0" w:line="283" w:lineRule="exact"/>
        <w:rPr>
          <w:sz w:val="20"/>
          <w:szCs w:val="20"/>
          <w:color w:val="auto"/>
        </w:rPr>
      </w:pPr>
    </w:p>
    <w:p>
      <w:pPr>
        <w:ind w:left="180" w:firstLine="3"/>
        <w:spacing w:after="0" w:line="204" w:lineRule="auto"/>
        <w:tabs>
          <w:tab w:leader="none" w:pos="367" w:val="left"/>
        </w:tabs>
        <w:numPr>
          <w:ilvl w:val="0"/>
          <w:numId w:val="5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“initial/permanent” omitted by the Securities and Exchange Board of India (Change In Conditions Of Registration Of Certain Intermediaries) (Amendment) Regulations, 2016 w.e.f. 08-12-2016.</w:t>
      </w:r>
    </w:p>
    <w:p>
      <w:pPr>
        <w:spacing w:after="0" w:line="6" w:lineRule="exact"/>
        <w:rPr>
          <w:rFonts w:ascii="Times New Roman" w:cs="Times New Roman" w:eastAsia="Times New Roman" w:hAnsi="Times New Roman"/>
          <w:sz w:val="26"/>
          <w:szCs w:val="26"/>
          <w:color w:val="auto"/>
          <w:vertAlign w:val="superscript"/>
        </w:rPr>
      </w:pPr>
    </w:p>
    <w:p>
      <w:pPr>
        <w:jc w:val="both"/>
        <w:ind w:left="180" w:firstLine="3"/>
        <w:spacing w:after="0" w:line="214" w:lineRule="auto"/>
        <w:tabs>
          <w:tab w:leader="none" w:pos="386" w:val="left"/>
        </w:tabs>
        <w:numPr>
          <w:ilvl w:val="0"/>
          <w:numId w:val="58"/>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Securities and Exchange Board of India (Change In Conditions Of Registration Of Certain Intermediaries) (Amendment) Regulations, 2016 w.e.f. 08-12-2016. Prior to substitution paragraph III read as under:</w:t>
      </w:r>
    </w:p>
    <w:p>
      <w:pPr>
        <w:spacing w:after="0" w:line="9" w:lineRule="exact"/>
        <w:rPr>
          <w:rFonts w:ascii="Times New Roman" w:cs="Times New Roman" w:eastAsia="Times New Roman" w:hAnsi="Times New Roman"/>
          <w:sz w:val="25"/>
          <w:szCs w:val="25"/>
          <w:color w:val="auto"/>
          <w:vertAlign w:val="superscript"/>
        </w:rPr>
      </w:pPr>
    </w:p>
    <w:p>
      <w:pPr>
        <w:ind w:left="180" w:right="20"/>
        <w:spacing w:after="0" w:line="235"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“III.This certificate of registration shall be valid from …. to …./ for permanent , unless suspended or cancelled by the Board.”</w:t>
      </w:r>
    </w:p>
    <w:p>
      <w:pPr>
        <w:spacing w:after="0" w:line="10" w:lineRule="exact"/>
        <w:rPr>
          <w:rFonts w:ascii="Times New Roman" w:cs="Times New Roman" w:eastAsia="Times New Roman" w:hAnsi="Times New Roman"/>
          <w:sz w:val="25"/>
          <w:szCs w:val="25"/>
          <w:color w:val="auto"/>
          <w:vertAlign w:val="superscript"/>
        </w:rPr>
      </w:pPr>
    </w:p>
    <w:p>
      <w:pPr>
        <w:ind w:left="180" w:firstLine="3"/>
        <w:spacing w:after="0" w:line="205" w:lineRule="auto"/>
        <w:tabs>
          <w:tab w:leader="none" w:pos="362" w:val="left"/>
        </w:tabs>
        <w:numPr>
          <w:ilvl w:val="0"/>
          <w:numId w:val="5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“and 8” omitted by the Securities and Exchange Board of India (Change In Conditions Of Registration Of Certain Intermediaries) (Amendment) Regulations, 2016 w.e.f. 08-12-2016.</w:t>
      </w:r>
    </w:p>
    <w:p>
      <w:pPr>
        <w:sectPr>
          <w:pgSz w:w="12240" w:h="15840" w:orient="portrait"/>
          <w:cols w:equalWidth="0" w:num="1">
            <w:col w:w="9380"/>
          </w:cols>
          <w:pgMar w:left="1440" w:top="1440" w:right="1420" w:bottom="873" w:gutter="0" w:footer="0" w:header="0"/>
        </w:sectPr>
      </w:pPr>
    </w:p>
    <w:bookmarkStart w:id="15" w:name="page16"/>
    <w:bookmarkEnd w:id="15"/>
    <w:tbl>
      <w:tblPr>
        <w:tblLayout w:type="fixed"/>
        <w:tblInd w:w="190" w:type="dxa"/>
        <w:tblCellMar>
          <w:top w:w="0" w:type="dxa"/>
          <w:left w:w="0" w:type="dxa"/>
          <w:bottom w:w="0" w:type="dxa"/>
          <w:right w:w="0" w:type="dxa"/>
        </w:tblCellMar>
      </w:tblPr>
      <w:tr>
        <w:trPr>
          <w:trHeight w:val="408"/>
        </w:trPr>
        <w:tc>
          <w:tcPr>
            <w:tcW w:w="760" w:type="dxa"/>
            <w:vAlign w:val="bottom"/>
            <w:tcBorders>
              <w:top w:val="single" w:sz="8" w:color="auto"/>
              <w:left w:val="single" w:sz="8" w:color="auto"/>
              <w:bottom w:val="single" w:sz="8" w:color="auto"/>
              <w:right w:val="single" w:sz="8" w:color="auto"/>
            </w:tcBorders>
          </w:tcPr>
          <w:p>
            <w:pPr>
              <w:spacing w:after="0"/>
              <w:rPr>
                <w:sz w:val="24"/>
                <w:szCs w:val="24"/>
                <w:color w:val="auto"/>
              </w:rPr>
            </w:pPr>
          </w:p>
        </w:tc>
        <w:tc>
          <w:tcPr>
            <w:tcW w:w="5380" w:type="dxa"/>
            <w:vAlign w:val="bottom"/>
            <w:tcBorders>
              <w:top w:val="single" w:sz="8" w:color="auto"/>
              <w:bottom w:val="single" w:sz="8" w:color="auto"/>
              <w:right w:val="single" w:sz="8" w:color="auto"/>
            </w:tcBorders>
          </w:tcPr>
          <w:p>
            <w:pPr>
              <w:spacing w:after="0"/>
              <w:rPr>
                <w:sz w:val="24"/>
                <w:szCs w:val="24"/>
                <w:color w:val="auto"/>
              </w:rPr>
            </w:pPr>
          </w:p>
        </w:tc>
        <w:tc>
          <w:tcPr>
            <w:tcW w:w="3060" w:type="dxa"/>
            <w:vAlign w:val="bottom"/>
            <w:tcBorders>
              <w:top w:val="single" w:sz="8" w:color="auto"/>
              <w:bottom w:val="single" w:sz="8" w:color="auto"/>
              <w:right w:val="single" w:sz="8" w:color="auto"/>
            </w:tcBorders>
          </w:tcPr>
          <w:p>
            <w:pPr>
              <w:spacing w:after="0"/>
              <w:rPr>
                <w:sz w:val="24"/>
                <w:szCs w:val="24"/>
                <w:color w:val="auto"/>
              </w:rPr>
            </w:pPr>
          </w:p>
        </w:tc>
      </w:tr>
      <w:tr>
        <w:trPr>
          <w:trHeight w:val="374"/>
        </w:trPr>
        <w:tc>
          <w:tcPr>
            <w:tcW w:w="760" w:type="dxa"/>
            <w:vAlign w:val="bottom"/>
            <w:tcBorders>
              <w:left w:val="single" w:sz="8" w:color="auto"/>
              <w:bottom w:val="single" w:sz="8" w:color="auto"/>
              <w:right w:val="single" w:sz="8" w:color="auto"/>
            </w:tcBorders>
          </w:tcPr>
          <w:p>
            <w:pPr>
              <w:jc w:val="right"/>
              <w:ind w:right="400"/>
              <w:spacing w:after="0" w:line="265" w:lineRule="exact"/>
              <w:rPr>
                <w:sz w:val="20"/>
                <w:szCs w:val="20"/>
                <w:color w:val="auto"/>
              </w:rPr>
            </w:pPr>
            <w:r>
              <w:rPr>
                <w:rFonts w:ascii="Times New Roman" w:cs="Times New Roman" w:eastAsia="Times New Roman" w:hAnsi="Times New Roman"/>
                <w:sz w:val="24"/>
                <w:szCs w:val="24"/>
                <w:color w:val="auto"/>
              </w:rPr>
              <w:t>2</w:t>
            </w:r>
          </w:p>
        </w:tc>
        <w:tc>
          <w:tcPr>
            <w:tcW w:w="53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31"/>
                <w:szCs w:val="31"/>
                <w:color w:val="auto"/>
                <w:vertAlign w:val="superscript"/>
              </w:rPr>
              <w:t>24</w:t>
            </w:r>
            <w:r>
              <w:rPr>
                <w:rFonts w:ascii="Times New Roman" w:cs="Times New Roman" w:eastAsia="Times New Roman" w:hAnsi="Times New Roman"/>
                <w:sz w:val="24"/>
                <w:szCs w:val="24"/>
                <w:color w:val="auto"/>
              </w:rPr>
              <w:t>[***] Registration fees payable by KRA</w:t>
            </w:r>
          </w:p>
        </w:tc>
        <w:tc>
          <w:tcPr>
            <w:tcW w:w="3060" w:type="dxa"/>
            <w:vAlign w:val="bottom"/>
            <w:tcBorders>
              <w:bottom w:val="single" w:sz="8" w:color="auto"/>
              <w:right w:val="single" w:sz="8" w:color="auto"/>
            </w:tcBorders>
          </w:tcPr>
          <w:p>
            <w:pPr>
              <w:jc w:val="right"/>
              <w:ind w:right="2120"/>
              <w:spacing w:after="0" w:line="265" w:lineRule="exact"/>
              <w:rPr>
                <w:sz w:val="20"/>
                <w:szCs w:val="20"/>
                <w:color w:val="auto"/>
              </w:rPr>
            </w:pPr>
            <w:r>
              <w:rPr>
                <w:rFonts w:ascii="Times New Roman" w:cs="Times New Roman" w:eastAsia="Times New Roman" w:hAnsi="Times New Roman"/>
                <w:sz w:val="24"/>
                <w:szCs w:val="24"/>
                <w:color w:val="auto"/>
              </w:rPr>
              <w:t>100000</w:t>
            </w:r>
          </w:p>
        </w:tc>
      </w:tr>
      <w:tr>
        <w:trPr>
          <w:trHeight w:val="275"/>
        </w:trPr>
        <w:tc>
          <w:tcPr>
            <w:tcW w:w="760" w:type="dxa"/>
            <w:vAlign w:val="bottom"/>
            <w:tcBorders>
              <w:left w:val="single" w:sz="8" w:color="auto"/>
              <w:right w:val="single" w:sz="8" w:color="auto"/>
            </w:tcBorders>
          </w:tcPr>
          <w:p>
            <w:pPr>
              <w:jc w:val="right"/>
              <w:ind w:right="400"/>
              <w:spacing w:after="0" w:line="274" w:lineRule="exact"/>
              <w:rPr>
                <w:sz w:val="20"/>
                <w:szCs w:val="20"/>
                <w:color w:val="auto"/>
              </w:rPr>
            </w:pPr>
            <w:r>
              <w:rPr>
                <w:rFonts w:ascii="Times New Roman" w:cs="Times New Roman" w:eastAsia="Times New Roman" w:hAnsi="Times New Roman"/>
                <w:sz w:val="24"/>
                <w:szCs w:val="24"/>
                <w:color w:val="auto"/>
              </w:rPr>
              <w:t>3</w:t>
            </w:r>
          </w:p>
        </w:tc>
        <w:tc>
          <w:tcPr>
            <w:tcW w:w="53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Annual fees payable by KRA</w:t>
            </w:r>
          </w:p>
        </w:tc>
        <w:tc>
          <w:tcPr>
            <w:tcW w:w="3060" w:type="dxa"/>
            <w:vAlign w:val="bottom"/>
            <w:tcBorders>
              <w:right w:val="single" w:sz="8" w:color="auto"/>
            </w:tcBorders>
          </w:tcPr>
          <w:p>
            <w:pPr>
              <w:jc w:val="right"/>
              <w:ind w:right="2120"/>
              <w:spacing w:after="0" w:line="274" w:lineRule="exact"/>
              <w:rPr>
                <w:sz w:val="20"/>
                <w:szCs w:val="20"/>
                <w:color w:val="auto"/>
              </w:rPr>
            </w:pPr>
            <w:r>
              <w:rPr>
                <w:rFonts w:ascii="Times New Roman" w:cs="Times New Roman" w:eastAsia="Times New Roman" w:hAnsi="Times New Roman"/>
                <w:sz w:val="24"/>
                <w:szCs w:val="24"/>
                <w:color w:val="auto"/>
              </w:rPr>
              <w:t>100000</w:t>
            </w:r>
          </w:p>
        </w:tc>
      </w:tr>
      <w:tr>
        <w:trPr>
          <w:trHeight w:val="516"/>
        </w:trPr>
        <w:tc>
          <w:tcPr>
            <w:tcW w:w="760" w:type="dxa"/>
            <w:vAlign w:val="bottom"/>
            <w:tcBorders>
              <w:left w:val="single" w:sz="8" w:color="auto"/>
              <w:bottom w:val="single" w:sz="8" w:color="auto"/>
              <w:right w:val="single" w:sz="8" w:color="auto"/>
            </w:tcBorders>
          </w:tcPr>
          <w:p>
            <w:pPr>
              <w:spacing w:after="0"/>
              <w:rPr>
                <w:sz w:val="24"/>
                <w:szCs w:val="24"/>
                <w:color w:val="auto"/>
              </w:rPr>
            </w:pPr>
          </w:p>
        </w:tc>
        <w:tc>
          <w:tcPr>
            <w:tcW w:w="5380" w:type="dxa"/>
            <w:vAlign w:val="bottom"/>
            <w:tcBorders>
              <w:bottom w:val="single" w:sz="8" w:color="auto"/>
              <w:right w:val="single" w:sz="8" w:color="auto"/>
            </w:tcBorders>
          </w:tcPr>
          <w:p>
            <w:pPr>
              <w:spacing w:after="0"/>
              <w:rPr>
                <w:sz w:val="24"/>
                <w:szCs w:val="24"/>
                <w:color w:val="auto"/>
              </w:rPr>
            </w:pPr>
          </w:p>
        </w:tc>
        <w:tc>
          <w:tcPr>
            <w:tcW w:w="306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4380"/>
        <w:spacing w:after="0"/>
        <w:rPr>
          <w:sz w:val="20"/>
          <w:szCs w:val="20"/>
          <w:color w:val="auto"/>
        </w:rPr>
      </w:pPr>
      <w:r>
        <w:rPr>
          <w:rFonts w:ascii="Times New Roman" w:cs="Times New Roman" w:eastAsia="Times New Roman" w:hAnsi="Times New Roman"/>
          <w:sz w:val="24"/>
          <w:szCs w:val="24"/>
          <w:i w:val="1"/>
          <w:iCs w:val="1"/>
          <w:color w:val="auto"/>
        </w:rPr>
        <w:t>PART B</w:t>
      </w:r>
    </w:p>
    <w:p>
      <w:pPr>
        <w:spacing w:after="0" w:line="123"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Manner of Payment of Application, Registration and Annual Fees</w:t>
      </w:r>
    </w:p>
    <w:p>
      <w:pPr>
        <w:spacing w:after="0" w:line="118"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Fees to be paid by KRA</w:t>
      </w:r>
    </w:p>
    <w:p>
      <w:pPr>
        <w:spacing w:after="0" w:line="112" w:lineRule="exact"/>
        <w:rPr>
          <w:sz w:val="20"/>
          <w:szCs w:val="20"/>
          <w:color w:val="auto"/>
        </w:rPr>
      </w:pPr>
    </w:p>
    <w:p>
      <w:pPr>
        <w:jc w:val="both"/>
        <w:ind w:left="180" w:right="20"/>
        <w:spacing w:after="0" w:line="225" w:lineRule="auto"/>
        <w:rPr>
          <w:sz w:val="20"/>
          <w:szCs w:val="20"/>
          <w:color w:val="auto"/>
        </w:rPr>
      </w:pPr>
      <w:r>
        <w:rPr>
          <w:rFonts w:ascii="Times New Roman" w:cs="Times New Roman" w:eastAsia="Times New Roman" w:hAnsi="Times New Roman"/>
          <w:sz w:val="24"/>
          <w:szCs w:val="24"/>
          <w:b w:val="1"/>
          <w:bCs w:val="1"/>
          <w:color w:val="auto"/>
        </w:rPr>
        <w:t>Manner of payment –</w:t>
      </w:r>
      <w:r>
        <w:rPr>
          <w:rFonts w:ascii="Times New Roman" w:cs="Times New Roman" w:eastAsia="Times New Roman" w:hAnsi="Times New Roman"/>
          <w:sz w:val="31"/>
          <w:szCs w:val="31"/>
          <w:b w:val="1"/>
          <w:bCs w:val="1"/>
          <w:color w:val="auto"/>
          <w:vertAlign w:val="superscript"/>
        </w:rPr>
        <w:t>25</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fees shall be paid by way of direct credit in the bank account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through NEFT/RTGS/IMPS or any other mode allowed by RBI or by] demand draft or bankers cheque payable to the "Securities and Exchange Board of India" at Mumbai or at the respective regional office.</w:t>
      </w:r>
    </w:p>
    <w:p>
      <w:pPr>
        <w:spacing w:after="0" w:line="132" w:lineRule="exact"/>
        <w:rPr>
          <w:sz w:val="20"/>
          <w:szCs w:val="20"/>
          <w:color w:val="auto"/>
        </w:rPr>
      </w:pPr>
    </w:p>
    <w:p>
      <w:pPr>
        <w:jc w:val="both"/>
        <w:ind w:left="180" w:right="20"/>
        <w:spacing w:after="0" w:line="237" w:lineRule="auto"/>
        <w:rPr>
          <w:sz w:val="20"/>
          <w:szCs w:val="20"/>
          <w:color w:val="auto"/>
        </w:rPr>
      </w:pPr>
      <w:r>
        <w:rPr>
          <w:rFonts w:ascii="Times New Roman" w:cs="Times New Roman" w:eastAsia="Times New Roman" w:hAnsi="Times New Roman"/>
          <w:sz w:val="24"/>
          <w:szCs w:val="24"/>
          <w:color w:val="auto"/>
        </w:rPr>
        <w:t>The application fee referred to in Part A shall be paid at the time of filing application. The registration fee referred to in Part A shall be paid by the KRA within fifteen days from the date of receipt of intimation from the Board. The Annual fee shall be paid within 30 days of the end of the financial year.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i w:val="1"/>
          <w:iCs w:val="1"/>
          <w:u w:val="single" w:color="auto"/>
          <w:color w:val="auto"/>
        </w:rPr>
        <w:t>SCHEDULE - III</w:t>
      </w:r>
    </w:p>
    <w:p>
      <w:pPr>
        <w:spacing w:after="0" w:line="118"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24"/>
          <w:szCs w:val="24"/>
          <w:b w:val="1"/>
          <w:bCs w:val="1"/>
          <w:color w:val="auto"/>
        </w:rPr>
        <w:t>CODE OF CONDUCT</w:t>
      </w:r>
    </w:p>
    <w:p>
      <w:pPr>
        <w:spacing w:after="0" w:line="123"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{KYC (KNOW YOUR CLIENT)</w:t>
      </w:r>
    </w:p>
    <w:p>
      <w:pPr>
        <w:spacing w:after="0" w:line="118"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24"/>
          <w:szCs w:val="24"/>
          <w:b w:val="1"/>
          <w:bCs w:val="1"/>
          <w:color w:val="auto"/>
        </w:rPr>
        <w:t>REGISTRATION AGENCY} REGULATIONS, 2011</w:t>
      </w:r>
    </w:p>
    <w:p>
      <w:pPr>
        <w:spacing w:after="0" w:line="122" w:lineRule="exact"/>
        <w:rPr>
          <w:sz w:val="20"/>
          <w:szCs w:val="20"/>
          <w:color w:val="auto"/>
        </w:rPr>
      </w:pPr>
    </w:p>
    <w:p>
      <w:pPr>
        <w:jc w:val="center"/>
        <w:ind w:right="-179"/>
        <w:spacing w:after="0"/>
        <w:rPr>
          <w:sz w:val="20"/>
          <w:szCs w:val="20"/>
          <w:color w:val="auto"/>
        </w:rPr>
      </w:pPr>
      <w:r>
        <w:rPr>
          <w:rFonts w:ascii="Times New Roman" w:cs="Times New Roman" w:eastAsia="Times New Roman" w:hAnsi="Times New Roman"/>
          <w:sz w:val="24"/>
          <w:szCs w:val="24"/>
          <w:color w:val="auto"/>
        </w:rPr>
        <w:t>[Regulation 10]</w:t>
      </w:r>
    </w:p>
    <w:p>
      <w:pPr>
        <w:spacing w:after="0" w:line="118" w:lineRule="exact"/>
        <w:rPr>
          <w:sz w:val="20"/>
          <w:szCs w:val="20"/>
          <w:color w:val="auto"/>
        </w:rPr>
      </w:pPr>
    </w:p>
    <w:p>
      <w:pPr>
        <w:ind w:left="420" w:hanging="237"/>
        <w:spacing w:after="0"/>
        <w:tabs>
          <w:tab w:leader="none" w:pos="420"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make all efforts to protect the interest of its clients.</w:t>
      </w:r>
    </w:p>
    <w:p>
      <w:pPr>
        <w:spacing w:after="0" w:line="135" w:lineRule="exact"/>
        <w:rPr>
          <w:rFonts w:ascii="Times New Roman" w:cs="Times New Roman" w:eastAsia="Times New Roman" w:hAnsi="Times New Roman"/>
          <w:sz w:val="24"/>
          <w:szCs w:val="24"/>
          <w:color w:val="auto"/>
        </w:rPr>
      </w:pPr>
    </w:p>
    <w:p>
      <w:pPr>
        <w:ind w:left="180" w:right="240" w:firstLine="3"/>
        <w:spacing w:after="0" w:line="331" w:lineRule="auto"/>
        <w:tabs>
          <w:tab w:leader="none" w:pos="424"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maintain high standards of integrity, dignity and fairness in the conduct of its business.</w:t>
      </w:r>
    </w:p>
    <w:p>
      <w:pPr>
        <w:spacing w:after="0" w:line="18" w:lineRule="exact"/>
        <w:rPr>
          <w:rFonts w:ascii="Times New Roman" w:cs="Times New Roman" w:eastAsia="Times New Roman" w:hAnsi="Times New Roman"/>
          <w:sz w:val="24"/>
          <w:szCs w:val="24"/>
          <w:color w:val="auto"/>
        </w:rPr>
      </w:pPr>
    </w:p>
    <w:p>
      <w:pPr>
        <w:ind w:left="420" w:hanging="237"/>
        <w:spacing w:after="0"/>
        <w:tabs>
          <w:tab w:leader="none" w:pos="420"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fulfill its obligations in a prompt, ethical and professional manner.</w:t>
      </w:r>
    </w:p>
    <w:p>
      <w:pPr>
        <w:spacing w:after="0" w:line="125" w:lineRule="exact"/>
        <w:rPr>
          <w:rFonts w:ascii="Times New Roman" w:cs="Times New Roman" w:eastAsia="Times New Roman" w:hAnsi="Times New Roman"/>
          <w:sz w:val="24"/>
          <w:szCs w:val="24"/>
          <w:color w:val="auto"/>
        </w:rPr>
      </w:pPr>
    </w:p>
    <w:p>
      <w:pPr>
        <w:ind w:left="180" w:right="20" w:firstLine="3"/>
        <w:spacing w:after="0" w:line="237" w:lineRule="auto"/>
        <w:tabs>
          <w:tab w:leader="none" w:pos="424"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at all times exercise due diligence, ensure proper care and exercise independent professional judgment.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115570</wp:posOffset>
                </wp:positionH>
                <wp:positionV relativeFrom="paragraph">
                  <wp:posOffset>754380</wp:posOffset>
                </wp:positionV>
                <wp:extent cx="183007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pt,59.4pt" to="153.2pt,59.4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180" w:firstLine="3"/>
        <w:spacing w:after="0" w:line="204" w:lineRule="auto"/>
        <w:tabs>
          <w:tab w:leader="none" w:pos="362" w:val="left"/>
        </w:tabs>
        <w:numPr>
          <w:ilvl w:val="0"/>
          <w:numId w:val="6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 and permanent” omitted by the Securities and Exchange Board of India (Change In Conditions Of Registration Of Certain Intermediaries) (Amendment) Regulations, 2016 w.e.f. 08-12-2016.</w:t>
      </w:r>
    </w:p>
    <w:p>
      <w:pPr>
        <w:spacing w:after="0" w:line="1" w:lineRule="exact"/>
        <w:rPr>
          <w:rFonts w:ascii="Times New Roman" w:cs="Times New Roman" w:eastAsia="Times New Roman" w:hAnsi="Times New Roman"/>
          <w:sz w:val="26"/>
          <w:szCs w:val="26"/>
          <w:color w:val="auto"/>
          <w:vertAlign w:val="superscript"/>
        </w:rPr>
      </w:pPr>
    </w:p>
    <w:p>
      <w:pPr>
        <w:ind w:left="360" w:hanging="177"/>
        <w:spacing w:after="0" w:line="191" w:lineRule="auto"/>
        <w:tabs>
          <w:tab w:leader="none" w:pos="360" w:val="left"/>
        </w:tabs>
        <w:numPr>
          <w:ilvl w:val="0"/>
          <w:numId w:val="60"/>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SEBI (Payment of Fees and Mode of Payment) (Amendment) Regulations, 2017, w.e.f. 6-3-2017.</w:t>
      </w:r>
    </w:p>
    <w:p>
      <w:pPr>
        <w:sectPr>
          <w:pgSz w:w="12240" w:h="15840" w:orient="portrait"/>
          <w:cols w:equalWidth="0" w:num="1">
            <w:col w:w="9380"/>
          </w:cols>
          <w:pgMar w:left="1440" w:top="1420" w:right="1420" w:bottom="875" w:gutter="0" w:footer="0" w:header="0"/>
        </w:sectPr>
      </w:pPr>
    </w:p>
    <w:bookmarkStart w:id="16" w:name="page17"/>
    <w:bookmarkEnd w:id="16"/>
    <w:p>
      <w:pPr>
        <w:spacing w:after="0" w:line="7" w:lineRule="exact"/>
        <w:rPr>
          <w:sz w:val="20"/>
          <w:szCs w:val="20"/>
          <w:color w:val="auto"/>
        </w:rPr>
      </w:pPr>
    </w:p>
    <w:p>
      <w:pPr>
        <w:jc w:val="both"/>
        <w:ind w:left="180" w:right="20" w:firstLine="3"/>
        <w:spacing w:after="0" w:line="237" w:lineRule="auto"/>
        <w:tabs>
          <w:tab w:leader="none" w:pos="424"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ensure that any change in registration status/any penal action taken by Board or any material change in financial position which may adversely affect the interests of clients is promptly displayed on its website.</w:t>
      </w:r>
    </w:p>
    <w:p>
      <w:pPr>
        <w:spacing w:after="0" w:line="128" w:lineRule="exact"/>
        <w:rPr>
          <w:rFonts w:ascii="Times New Roman" w:cs="Times New Roman" w:eastAsia="Times New Roman" w:hAnsi="Times New Roman"/>
          <w:sz w:val="24"/>
          <w:szCs w:val="24"/>
          <w:color w:val="auto"/>
        </w:rPr>
      </w:pPr>
    </w:p>
    <w:p>
      <w:pPr>
        <w:jc w:val="both"/>
        <w:ind w:left="180" w:firstLine="3"/>
        <w:spacing w:after="0" w:line="238" w:lineRule="auto"/>
        <w:tabs>
          <w:tab w:leader="none" w:pos="448"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not divulge to anybody either orally or in writing, directly or indirectly, any confidential information about the clients which has come to its knowledge, without taking prior permission of its clients, except where such disclosures are required to be made in compliance with any law for the time being in force.</w:t>
      </w:r>
    </w:p>
    <w:p>
      <w:pPr>
        <w:spacing w:after="0" w:line="121" w:lineRule="exact"/>
        <w:rPr>
          <w:rFonts w:ascii="Times New Roman" w:cs="Times New Roman" w:eastAsia="Times New Roman" w:hAnsi="Times New Roman"/>
          <w:sz w:val="24"/>
          <w:szCs w:val="24"/>
          <w:color w:val="auto"/>
        </w:rPr>
      </w:pPr>
    </w:p>
    <w:p>
      <w:pPr>
        <w:ind w:left="420" w:hanging="237"/>
        <w:spacing w:after="0"/>
        <w:tabs>
          <w:tab w:leader="none" w:pos="420"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not indulge in any unfair competition.</w:t>
      </w:r>
    </w:p>
    <w:p>
      <w:pPr>
        <w:spacing w:after="0" w:line="130" w:lineRule="exact"/>
        <w:rPr>
          <w:rFonts w:ascii="Times New Roman" w:cs="Times New Roman" w:eastAsia="Times New Roman" w:hAnsi="Times New Roman"/>
          <w:sz w:val="24"/>
          <w:szCs w:val="24"/>
          <w:color w:val="auto"/>
        </w:rPr>
      </w:pPr>
    </w:p>
    <w:p>
      <w:pPr>
        <w:ind w:left="180" w:right="20" w:firstLine="3"/>
        <w:spacing w:after="0" w:line="235" w:lineRule="auto"/>
        <w:tabs>
          <w:tab w:leader="none" w:pos="429"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display on its website adequate and appropriate information about its business, including contact details of persons and services available to clients.</w:t>
      </w:r>
    </w:p>
    <w:p>
      <w:pPr>
        <w:spacing w:after="0" w:line="131" w:lineRule="exact"/>
        <w:rPr>
          <w:rFonts w:ascii="Times New Roman" w:cs="Times New Roman" w:eastAsia="Times New Roman" w:hAnsi="Times New Roman"/>
          <w:sz w:val="24"/>
          <w:szCs w:val="24"/>
          <w:color w:val="auto"/>
        </w:rPr>
      </w:pPr>
    </w:p>
    <w:p>
      <w:pPr>
        <w:ind w:left="180" w:right="20" w:firstLine="3"/>
        <w:spacing w:after="0" w:line="235" w:lineRule="auto"/>
        <w:tabs>
          <w:tab w:leader="none" w:pos="463"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ensure that grievances of clients are redressed in a timely and appropriate manner;</w:t>
      </w:r>
    </w:p>
    <w:p>
      <w:pPr>
        <w:spacing w:after="0" w:line="131" w:lineRule="exact"/>
        <w:rPr>
          <w:rFonts w:ascii="Times New Roman" w:cs="Times New Roman" w:eastAsia="Times New Roman" w:hAnsi="Times New Roman"/>
          <w:sz w:val="24"/>
          <w:szCs w:val="24"/>
          <w:color w:val="auto"/>
        </w:rPr>
      </w:pPr>
    </w:p>
    <w:p>
      <w:pPr>
        <w:ind w:left="180" w:right="20" w:firstLine="3"/>
        <w:spacing w:after="0" w:line="236" w:lineRule="auto"/>
        <w:tabs>
          <w:tab w:leader="none" w:pos="602"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make reasonable efforts to avoid misrepresentation and ensure that the information provided to the clients and intermediaries is not misleading.</w:t>
      </w:r>
    </w:p>
    <w:p>
      <w:pPr>
        <w:spacing w:after="0" w:line="129" w:lineRule="exact"/>
        <w:rPr>
          <w:rFonts w:ascii="Times New Roman" w:cs="Times New Roman" w:eastAsia="Times New Roman" w:hAnsi="Times New Roman"/>
          <w:sz w:val="24"/>
          <w:szCs w:val="24"/>
          <w:color w:val="auto"/>
        </w:rPr>
      </w:pPr>
    </w:p>
    <w:p>
      <w:pPr>
        <w:ind w:left="180" w:right="20" w:firstLine="3"/>
        <w:spacing w:after="0" w:line="235" w:lineRule="auto"/>
        <w:tabs>
          <w:tab w:leader="none" w:pos="573"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abide by the provisions of the Act and the rules, regulations issued by the Government and the Board, from time to time, as may be applicable.</w:t>
      </w:r>
    </w:p>
    <w:p>
      <w:pPr>
        <w:spacing w:after="0" w:line="131" w:lineRule="exact"/>
        <w:rPr>
          <w:rFonts w:ascii="Times New Roman" w:cs="Times New Roman" w:eastAsia="Times New Roman" w:hAnsi="Times New Roman"/>
          <w:sz w:val="24"/>
          <w:szCs w:val="24"/>
          <w:color w:val="auto"/>
        </w:rPr>
      </w:pPr>
    </w:p>
    <w:p>
      <w:pPr>
        <w:ind w:left="180" w:right="20" w:firstLine="3"/>
        <w:spacing w:after="0" w:line="235" w:lineRule="auto"/>
        <w:tabs>
          <w:tab w:leader="none" w:pos="568"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not make untrue statement or suppress any material fact in any documents, reports, papers or information furnished to the Board.</w:t>
      </w:r>
    </w:p>
    <w:p>
      <w:pPr>
        <w:spacing w:after="0" w:line="131" w:lineRule="exact"/>
        <w:rPr>
          <w:rFonts w:ascii="Times New Roman" w:cs="Times New Roman" w:eastAsia="Times New Roman" w:hAnsi="Times New Roman"/>
          <w:sz w:val="24"/>
          <w:szCs w:val="24"/>
          <w:color w:val="auto"/>
        </w:rPr>
      </w:pPr>
    </w:p>
    <w:p>
      <w:pPr>
        <w:jc w:val="both"/>
        <w:ind w:left="180" w:right="20" w:firstLine="3"/>
        <w:spacing w:after="0" w:line="237" w:lineRule="auto"/>
        <w:tabs>
          <w:tab w:leader="none" w:pos="540"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ensure that the Board is promptly informed about any action, legal proceeding, etc., initiated against it in respect of any material breach or non-compliance by it, of any law, rules, regulations and directions of the Board or of any other regulatory body.</w:t>
      </w:r>
    </w:p>
    <w:p>
      <w:pPr>
        <w:spacing w:after="0" w:line="128" w:lineRule="exact"/>
        <w:rPr>
          <w:rFonts w:ascii="Times New Roman" w:cs="Times New Roman" w:eastAsia="Times New Roman" w:hAnsi="Times New Roman"/>
          <w:sz w:val="24"/>
          <w:szCs w:val="24"/>
          <w:color w:val="auto"/>
        </w:rPr>
      </w:pPr>
    </w:p>
    <w:p>
      <w:pPr>
        <w:ind w:left="180" w:right="20" w:firstLine="3"/>
        <w:spacing w:after="0" w:line="237" w:lineRule="auto"/>
        <w:tabs>
          <w:tab w:leader="none" w:pos="554"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A KRA or any of his employees shall not render, directly or indirectly, any investment advice about any security in the publicly accessible media.</w:t>
      </w:r>
    </w:p>
    <w:p>
      <w:pPr>
        <w:spacing w:after="0" w:line="127" w:lineRule="exact"/>
        <w:rPr>
          <w:sz w:val="20"/>
          <w:szCs w:val="20"/>
          <w:color w:val="auto"/>
        </w:rPr>
      </w:pPr>
    </w:p>
    <w:p>
      <w:pPr>
        <w:ind w:left="180" w:right="20" w:firstLine="3"/>
        <w:spacing w:after="0" w:line="237" w:lineRule="auto"/>
        <w:tabs>
          <w:tab w:leader="none" w:pos="511"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not make a recommendation to any client who might be expected to rely thereon to acquire, dispose of or retain any securities.</w:t>
      </w:r>
    </w:p>
    <w:p>
      <w:pPr>
        <w:spacing w:after="0" w:line="127" w:lineRule="exact"/>
        <w:rPr>
          <w:sz w:val="20"/>
          <w:szCs w:val="20"/>
          <w:color w:val="auto"/>
        </w:rPr>
      </w:pPr>
    </w:p>
    <w:p>
      <w:pPr>
        <w:jc w:val="both"/>
        <w:ind w:left="180" w:right="20" w:firstLine="3"/>
        <w:spacing w:after="0" w:line="237" w:lineRule="auto"/>
        <w:tabs>
          <w:tab w:leader="none" w:pos="564"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ensure that any person it employs or appoints to conduct business is fit and proper and otherwise qualified to act, in the capacity so employed or appointed including having relevant professional training or experience.</w:t>
      </w:r>
    </w:p>
    <w:p>
      <w:pPr>
        <w:spacing w:after="0" w:line="133" w:lineRule="exact"/>
        <w:rPr>
          <w:rFonts w:ascii="Times New Roman" w:cs="Times New Roman" w:eastAsia="Times New Roman" w:hAnsi="Times New Roman"/>
          <w:sz w:val="24"/>
          <w:szCs w:val="24"/>
          <w:color w:val="auto"/>
        </w:rPr>
      </w:pPr>
    </w:p>
    <w:p>
      <w:pPr>
        <w:jc w:val="both"/>
        <w:ind w:left="180" w:right="20" w:firstLine="3"/>
        <w:spacing w:after="0" w:line="237" w:lineRule="auto"/>
        <w:tabs>
          <w:tab w:leader="none" w:pos="578"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have internal control procedures and financial and operational capabilities which can be reasonably expected to protect its operations, its clients from financial loss arising from theft, fraud, and other dishonest acts, professional misconduct or omissions.</w:t>
      </w:r>
    </w:p>
    <w:p>
      <w:pPr>
        <w:spacing w:after="0" w:line="128" w:lineRule="exact"/>
        <w:rPr>
          <w:rFonts w:ascii="Times New Roman" w:cs="Times New Roman" w:eastAsia="Times New Roman" w:hAnsi="Times New Roman"/>
          <w:sz w:val="24"/>
          <w:szCs w:val="24"/>
          <w:color w:val="auto"/>
        </w:rPr>
      </w:pPr>
    </w:p>
    <w:p>
      <w:pPr>
        <w:ind w:left="180" w:right="20" w:firstLine="3"/>
        <w:spacing w:after="0" w:line="237" w:lineRule="auto"/>
        <w:tabs>
          <w:tab w:leader="none" w:pos="573"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be responsible for the acts or omissions of its employees in respect to the conduct of its business.</w:t>
      </w:r>
    </w:p>
    <w:p>
      <w:pPr>
        <w:spacing w:after="0" w:line="126" w:lineRule="exact"/>
        <w:rPr>
          <w:rFonts w:ascii="Times New Roman" w:cs="Times New Roman" w:eastAsia="Times New Roman" w:hAnsi="Times New Roman"/>
          <w:sz w:val="24"/>
          <w:szCs w:val="24"/>
          <w:color w:val="auto"/>
        </w:rPr>
      </w:pPr>
    </w:p>
    <w:p>
      <w:pPr>
        <w:ind w:left="180" w:right="20" w:firstLine="3"/>
        <w:spacing w:after="0" w:line="238" w:lineRule="auto"/>
        <w:tabs>
          <w:tab w:leader="none" w:pos="535"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provide adequate freedom and powers to its compliance officer for the effective discharge of its duties.</w:t>
      </w:r>
    </w:p>
    <w:p>
      <w:pPr>
        <w:spacing w:after="0" w:line="125" w:lineRule="exact"/>
        <w:rPr>
          <w:rFonts w:ascii="Times New Roman" w:cs="Times New Roman" w:eastAsia="Times New Roman" w:hAnsi="Times New Roman"/>
          <w:sz w:val="24"/>
          <w:szCs w:val="24"/>
          <w:color w:val="auto"/>
        </w:rPr>
      </w:pPr>
    </w:p>
    <w:p>
      <w:pPr>
        <w:ind w:left="180" w:right="20" w:firstLine="3"/>
        <w:spacing w:after="0" w:line="237" w:lineRule="auto"/>
        <w:tabs>
          <w:tab w:leader="none" w:pos="554"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ensure that the senior management, particularly decision makers have access to all relevant information about the business on a timely basis.</w:t>
      </w:r>
    </w:p>
    <w:p>
      <w:pPr>
        <w:spacing w:after="0" w:line="119" w:lineRule="exact"/>
        <w:rPr>
          <w:rFonts w:ascii="Times New Roman" w:cs="Times New Roman" w:eastAsia="Times New Roman" w:hAnsi="Times New Roman"/>
          <w:sz w:val="24"/>
          <w:szCs w:val="24"/>
          <w:color w:val="auto"/>
        </w:rPr>
      </w:pPr>
    </w:p>
    <w:p>
      <w:pPr>
        <w:ind w:left="540" w:hanging="357"/>
        <w:spacing w:after="0"/>
        <w:tabs>
          <w:tab w:leader="none" w:pos="540"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ensure that good corporate policies and corporate governance are in place.</w:t>
      </w:r>
    </w:p>
    <w:p>
      <w:pPr>
        <w:sectPr>
          <w:pgSz w:w="12240" w:h="15840" w:orient="portrait"/>
          <w:cols w:equalWidth="0" w:num="1">
            <w:col w:w="9380"/>
          </w:cols>
          <w:pgMar w:left="1440" w:top="1440" w:right="1420" w:bottom="1440" w:gutter="0" w:footer="0" w:header="0"/>
        </w:sectPr>
      </w:pPr>
    </w:p>
    <w:bookmarkStart w:id="17" w:name="page18"/>
    <w:bookmarkEnd w:id="17"/>
    <w:p>
      <w:pPr>
        <w:spacing w:after="0" w:line="7" w:lineRule="exact"/>
        <w:rPr>
          <w:sz w:val="20"/>
          <w:szCs w:val="20"/>
          <w:color w:val="auto"/>
        </w:rPr>
      </w:pPr>
    </w:p>
    <w:p>
      <w:pPr>
        <w:ind w:left="180" w:right="20" w:firstLine="3"/>
        <w:spacing w:after="0" w:line="235" w:lineRule="auto"/>
        <w:tabs>
          <w:tab w:leader="none" w:pos="564"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should have adequately trained staff and arrangements to render fair, prompt and competence services to its clients.</w:t>
      </w:r>
    </w:p>
    <w:p>
      <w:pPr>
        <w:spacing w:after="0" w:line="131" w:lineRule="exact"/>
        <w:rPr>
          <w:rFonts w:ascii="Times New Roman" w:cs="Times New Roman" w:eastAsia="Times New Roman" w:hAnsi="Times New Roman"/>
          <w:sz w:val="24"/>
          <w:szCs w:val="24"/>
          <w:color w:val="auto"/>
        </w:rPr>
      </w:pPr>
    </w:p>
    <w:p>
      <w:pPr>
        <w:jc w:val="both"/>
        <w:ind w:left="180" w:right="20" w:firstLine="3"/>
        <w:spacing w:after="0" w:line="238" w:lineRule="auto"/>
        <w:tabs>
          <w:tab w:leader="none" w:pos="549"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develop its own internal code of conduct for governing its internal operations and laying down its standards of appropriate conduct for its employees and officers in the carrying out of their duties. Such a code may extend to the maintenance of professional excellence and standards, integrity, confidentiality, objectivity, avoidance of conflict of interests, disclosure of shareholdings and interests, etc.</w:t>
      </w:r>
    </w:p>
    <w:p>
      <w:pPr>
        <w:spacing w:after="0" w:line="122" w:lineRule="exact"/>
        <w:rPr>
          <w:rFonts w:ascii="Times New Roman" w:cs="Times New Roman" w:eastAsia="Times New Roman" w:hAnsi="Times New Roman"/>
          <w:sz w:val="24"/>
          <w:szCs w:val="24"/>
          <w:color w:val="auto"/>
        </w:rPr>
      </w:pPr>
    </w:p>
    <w:p>
      <w:pPr>
        <w:ind w:left="540" w:hanging="357"/>
        <w:spacing w:after="0"/>
        <w:tabs>
          <w:tab w:leader="none" w:pos="540"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not be party to—</w:t>
      </w:r>
    </w:p>
    <w:p>
      <w:pPr>
        <w:spacing w:after="0" w:line="123" w:lineRule="exact"/>
        <w:rPr>
          <w:sz w:val="20"/>
          <w:szCs w:val="20"/>
          <w:color w:val="auto"/>
        </w:rPr>
      </w:pPr>
    </w:p>
    <w:p>
      <w:pPr>
        <w:ind w:left="520" w:hanging="337"/>
        <w:spacing w:after="0"/>
        <w:tabs>
          <w:tab w:leader="none" w:pos="52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creation of false market;</w:t>
      </w:r>
    </w:p>
    <w:p>
      <w:pPr>
        <w:spacing w:after="0" w:line="117" w:lineRule="exact"/>
        <w:rPr>
          <w:rFonts w:ascii="Times New Roman" w:cs="Times New Roman" w:eastAsia="Times New Roman" w:hAnsi="Times New Roman"/>
          <w:sz w:val="24"/>
          <w:szCs w:val="24"/>
          <w:color w:val="auto"/>
        </w:rPr>
      </w:pPr>
    </w:p>
    <w:p>
      <w:pPr>
        <w:ind w:left="520" w:hanging="337"/>
        <w:spacing w:after="0"/>
        <w:tabs>
          <w:tab w:leader="none" w:pos="52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price rigging or manipulation;</w:t>
      </w:r>
    </w:p>
    <w:p>
      <w:pPr>
        <w:spacing w:after="0" w:line="129" w:lineRule="exact"/>
        <w:rPr>
          <w:rFonts w:ascii="Times New Roman" w:cs="Times New Roman" w:eastAsia="Times New Roman" w:hAnsi="Times New Roman"/>
          <w:sz w:val="24"/>
          <w:szCs w:val="24"/>
          <w:color w:val="auto"/>
        </w:rPr>
      </w:pPr>
    </w:p>
    <w:p>
      <w:pPr>
        <w:ind w:left="180" w:right="20" w:firstLine="3"/>
        <w:spacing w:after="0" w:line="235" w:lineRule="auto"/>
        <w:tabs>
          <w:tab w:leader="none" w:pos="525"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passing of unpublished price sensitive information in respect of securities which are listed and proposed to be listed in any stock exchange to any person or intermediary.</w:t>
      </w:r>
    </w:p>
    <w:p>
      <w:pPr>
        <w:spacing w:after="0" w:line="132" w:lineRule="exact"/>
        <w:rPr>
          <w:sz w:val="20"/>
          <w:szCs w:val="20"/>
          <w:color w:val="auto"/>
        </w:rPr>
      </w:pPr>
    </w:p>
    <w:p>
      <w:pPr>
        <w:ind w:left="180" w:right="20" w:firstLine="3"/>
        <w:spacing w:after="0" w:line="236" w:lineRule="auto"/>
        <w:tabs>
          <w:tab w:leader="none" w:pos="549"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maintain proper inward and outward system for all types of mail received and dispatched in all forms.</w:t>
      </w:r>
    </w:p>
    <w:p>
      <w:pPr>
        <w:spacing w:after="0" w:line="122" w:lineRule="exact"/>
        <w:rPr>
          <w:rFonts w:ascii="Times New Roman" w:cs="Times New Roman" w:eastAsia="Times New Roman" w:hAnsi="Times New Roman"/>
          <w:sz w:val="24"/>
          <w:szCs w:val="24"/>
          <w:color w:val="auto"/>
        </w:rPr>
      </w:pPr>
    </w:p>
    <w:p>
      <w:pPr>
        <w:ind w:left="540" w:hanging="357"/>
        <w:spacing w:after="0"/>
        <w:tabs>
          <w:tab w:leader="none" w:pos="54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follow maker-checker concept in its activities to ensure accuracy of data.</w:t>
      </w:r>
    </w:p>
    <w:p>
      <w:pPr>
        <w:spacing w:after="0" w:line="125" w:lineRule="exact"/>
        <w:rPr>
          <w:rFonts w:ascii="Times New Roman" w:cs="Times New Roman" w:eastAsia="Times New Roman" w:hAnsi="Times New Roman"/>
          <w:sz w:val="24"/>
          <w:szCs w:val="24"/>
          <w:color w:val="auto"/>
        </w:rPr>
      </w:pPr>
    </w:p>
    <w:p>
      <w:pPr>
        <w:jc w:val="both"/>
        <w:ind w:left="180" w:right="20" w:firstLine="3"/>
        <w:spacing w:after="0" w:line="237" w:lineRule="auto"/>
        <w:tabs>
          <w:tab w:leader="none" w:pos="53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KRA shall not indulge in manipulative, fraudulent practices in the process of identification, verification and updation of a Client’s KYC information with a view to distort market equilibrium or making personal gains.</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330" w:lineRule="exact"/>
        <w:rPr>
          <w:rFonts w:ascii="Times New Roman" w:cs="Times New Roman" w:eastAsia="Times New Roman" w:hAnsi="Times New Roman"/>
          <w:sz w:val="24"/>
          <w:szCs w:val="24"/>
          <w:color w:val="auto"/>
        </w:rPr>
      </w:pPr>
    </w:p>
    <w:p>
      <w:pPr>
        <w:jc w:val="both"/>
        <w:ind w:left="8000" w:firstLine="10"/>
        <w:spacing w:after="0" w:line="331" w:lineRule="auto"/>
        <w:tabs>
          <w:tab w:leader="none" w:pos="8312" w:val="left"/>
        </w:tabs>
        <w:numPr>
          <w:ilvl w:val="1"/>
          <w:numId w:val="6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K. SINHA CHAIRMAN</w:t>
      </w:r>
    </w:p>
    <w:p>
      <w:pPr>
        <w:spacing w:after="0" w:line="19" w:lineRule="exact"/>
        <w:rPr>
          <w:sz w:val="20"/>
          <w:szCs w:val="20"/>
          <w:color w:val="auto"/>
        </w:rPr>
      </w:pPr>
    </w:p>
    <w:p>
      <w:pPr>
        <w:ind w:left="380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sectPr>
      <w:pgSz w:w="12240" w:h="15840" w:orient="portrait"/>
      <w:cols w:equalWidth="0" w:num="1">
        <w:col w:w="9380"/>
      </w:cols>
      <w:pgMar w:left="1440" w:top="1440" w:right="14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3006C83E"/>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abstractNum>
  <w:abstractNum w:abstractNumId="1">
    <w:nsid w:val="614FD4A1"/>
    <w:multiLevelType w:val="hybridMultilevel"/>
    <w:lvl w:ilvl="0">
      <w:lvlJc w:val="left"/>
      <w:lvlText w:val="%1"/>
      <w:numFmt w:val="decimal"/>
      <w:start w:val="1"/>
    </w:lvl>
    <w:lvl w:ilvl="1">
      <w:lvlJc w:val="left"/>
      <w:lvlText w:val="(%2)"/>
      <w:numFmt w:val="lowerLetter"/>
      <w:start w:val="4"/>
    </w:lvl>
  </w:abstractNum>
  <w:abstractNum w:abstractNumId="2">
    <w:nsid w:val="419AC241"/>
    <w:multiLevelType w:val="hybridMultilevel"/>
    <w:lvl w:ilvl="0">
      <w:lvlJc w:val="left"/>
      <w:lvlText w:val="(%1)"/>
      <w:numFmt w:val="decimal"/>
      <w:start w:val="2"/>
    </w:lvl>
    <w:lvl w:ilvl="1">
      <w:lvlJc w:val="left"/>
      <w:lvlText w:val="%2"/>
      <w:numFmt w:val="lowerLetter"/>
      <w:start w:val="1"/>
    </w:lvl>
  </w:abstractNum>
  <w:abstractNum w:abstractNumId="3">
    <w:nsid w:val="5577F8E1"/>
    <w:multiLevelType w:val="hybridMultilevel"/>
    <w:lvl w:ilvl="0">
      <w:lvlJc w:val="left"/>
      <w:lvlText w:val="%1."/>
      <w:numFmt w:val="decimal"/>
      <w:start w:val="3"/>
    </w:lvl>
  </w:abstractNum>
  <w:abstractNum w:abstractNumId="4">
    <w:nsid w:val="440BADFC"/>
    <w:multiLevelType w:val="hybridMultilevel"/>
    <w:lvl w:ilvl="0">
      <w:lvlJc w:val="left"/>
      <w:lvlText w:val="%1."/>
      <w:numFmt w:val="decimal"/>
      <w:start w:val="4"/>
    </w:lvl>
  </w:abstractNum>
  <w:abstractNum w:abstractNumId="5">
    <w:nsid w:val="5072367"/>
    <w:multiLevelType w:val="hybridMultilevel"/>
    <w:lvl w:ilvl="0">
      <w:lvlJc w:val="left"/>
      <w:lvlText w:val="%1."/>
      <w:numFmt w:val="decimal"/>
      <w:start w:val="5"/>
    </w:lvl>
  </w:abstractNum>
  <w:abstractNum w:abstractNumId="6">
    <w:nsid w:val="3804823E"/>
    <w:multiLevelType w:val="hybridMultilevel"/>
    <w:lvl w:ilvl="0">
      <w:lvlJc w:val="left"/>
      <w:lvlText w:val="(%1)"/>
      <w:numFmt w:val="decimal"/>
      <w:start w:val="2"/>
    </w:lvl>
  </w:abstractNum>
  <w:abstractNum w:abstractNumId="7">
    <w:nsid w:val="77465F01"/>
    <w:multiLevelType w:val="hybridMultilevel"/>
    <w:lvl w:ilvl="0">
      <w:lvlJc w:val="left"/>
      <w:lvlText w:val="%1."/>
      <w:numFmt w:val="decimal"/>
      <w:start w:val="6"/>
    </w:lvl>
  </w:abstractNum>
  <w:abstractNum w:abstractNumId="8">
    <w:nsid w:val="7724C67E"/>
    <w:multiLevelType w:val="hybridMultilevel"/>
    <w:lvl w:ilvl="0">
      <w:lvlJc w:val="left"/>
      <w:lvlText w:val="(%1)"/>
      <w:numFmt w:val="lowerLetter"/>
      <w:start w:val="1"/>
    </w:lvl>
  </w:abstractNum>
  <w:abstractNum w:abstractNumId="9">
    <w:nsid w:val="5C482A97"/>
    <w:multiLevelType w:val="hybridMultilevel"/>
    <w:lvl w:ilvl="0">
      <w:lvlJc w:val="left"/>
      <w:lvlText w:val="(%1)"/>
      <w:numFmt w:val="decimal"/>
      <w:start w:val="2"/>
    </w:lvl>
  </w:abstractNum>
  <w:abstractNum w:abstractNumId="10">
    <w:nsid w:val="2463B9EA"/>
    <w:multiLevelType w:val="hybridMultilevel"/>
    <w:lvl w:ilvl="0">
      <w:lvlJc w:val="left"/>
      <w:lvlText w:val="%1."/>
      <w:numFmt w:val="decimal"/>
      <w:start w:val="7"/>
    </w:lvl>
  </w:abstractNum>
  <w:abstractNum w:abstractNumId="11">
    <w:nsid w:val="5E884ADC"/>
    <w:multiLevelType w:val="hybridMultilevel"/>
    <w:lvl w:ilvl="0">
      <w:lvlJc w:val="left"/>
      <w:lvlText w:val="(%1)"/>
      <w:numFmt w:val="decimal"/>
      <w:start w:val="3"/>
    </w:lvl>
  </w:abstractNum>
  <w:abstractNum w:abstractNumId="12">
    <w:nsid w:val="51EAD36B"/>
    <w:multiLevelType w:val="hybridMultilevel"/>
    <w:lvl w:ilvl="0">
      <w:lvlJc w:val="left"/>
      <w:lvlText w:val="%1"/>
      <w:numFmt w:val="decimal"/>
      <w:start w:val="6"/>
    </w:lvl>
    <w:lvl w:ilvl="1">
      <w:lvlJc w:val="left"/>
      <w:lvlText w:val="%2."/>
      <w:numFmt w:val="decimal"/>
      <w:start w:val="8"/>
    </w:lvl>
  </w:abstractNum>
  <w:abstractNum w:abstractNumId="13">
    <w:nsid w:val="2D517796"/>
    <w:multiLevelType w:val="hybridMultilevel"/>
    <w:lvl w:ilvl="0">
      <w:lvlJc w:val="left"/>
      <w:lvlText w:val="%1."/>
      <w:numFmt w:val="decimal"/>
      <w:start w:val="9"/>
    </w:lvl>
  </w:abstractNum>
  <w:abstractNum w:abstractNumId="14">
    <w:nsid w:val="580BD78F"/>
    <w:multiLevelType w:val="hybridMultilevel"/>
    <w:lvl w:ilvl="0">
      <w:lvlJc w:val="left"/>
      <w:lvlText w:val="%1."/>
      <w:numFmt w:val="decimal"/>
      <w:start w:val="10"/>
    </w:lvl>
  </w:abstractNum>
  <w:abstractNum w:abstractNumId="15">
    <w:nsid w:val="153EA438"/>
    <w:multiLevelType w:val="hybridMultilevel"/>
    <w:lvl w:ilvl="0">
      <w:lvlJc w:val="left"/>
      <w:lvlText w:val="%1."/>
      <w:numFmt w:val="decimal"/>
      <w:start w:val="11"/>
    </w:lvl>
  </w:abstractNum>
  <w:abstractNum w:abstractNumId="16">
    <w:nsid w:val="3855585C"/>
    <w:multiLevelType w:val="hybridMultilevel"/>
    <w:lvl w:ilvl="0">
      <w:lvlJc w:val="left"/>
      <w:lvlText w:val="(%1)"/>
      <w:numFmt w:val="decimal"/>
      <w:start w:val="2"/>
    </w:lvl>
  </w:abstractNum>
  <w:abstractNum w:abstractNumId="17">
    <w:nsid w:val="70A64E2A"/>
    <w:multiLevelType w:val="hybridMultilevel"/>
    <w:lvl w:ilvl="0">
      <w:lvlJc w:val="left"/>
      <w:lvlText w:val="%1."/>
      <w:numFmt w:val="decimal"/>
      <w:start w:val="13"/>
    </w:lvl>
  </w:abstractNum>
  <w:abstractNum w:abstractNumId="18">
    <w:nsid w:val="6A2342EC"/>
    <w:multiLevelType w:val="hybridMultilevel"/>
    <w:lvl w:ilvl="0">
      <w:lvlJc w:val="left"/>
      <w:lvlText w:val="%1"/>
      <w:numFmt w:val="decimal"/>
      <w:start w:val="10"/>
    </w:lvl>
    <w:lvl w:ilvl="1">
      <w:lvlJc w:val="left"/>
      <w:lvlText w:val="%2."/>
      <w:numFmt w:val="decimal"/>
      <w:start w:val="12"/>
    </w:lvl>
  </w:abstractNum>
  <w:abstractNum w:abstractNumId="19">
    <w:nsid w:val="2A487CB0"/>
    <w:multiLevelType w:val="hybridMultilevel"/>
    <w:lvl w:ilvl="0">
      <w:lvlJc w:val="left"/>
      <w:lvlText w:val="(%1)"/>
      <w:numFmt w:val="decimal"/>
      <w:start w:val="2"/>
    </w:lvl>
    <w:lvl w:ilvl="1">
      <w:lvlJc w:val="left"/>
      <w:lvlText w:val="%2."/>
      <w:numFmt w:val="lowerLetter"/>
      <w:start w:val="1"/>
    </w:lvl>
  </w:abstractNum>
  <w:abstractNum w:abstractNumId="20">
    <w:nsid w:val="1D4ED43B"/>
    <w:multiLevelType w:val="hybridMultilevel"/>
    <w:lvl w:ilvl="0">
      <w:lvlJc w:val="left"/>
      <w:lvlText w:val="(%1)"/>
      <w:numFmt w:val="decimal"/>
      <w:start w:val="3"/>
    </w:lvl>
  </w:abstractNum>
  <w:abstractNum w:abstractNumId="21">
    <w:nsid w:val="725A06FB"/>
    <w:multiLevelType w:val="hybridMultilevel"/>
    <w:lvl w:ilvl="0">
      <w:lvlJc w:val="left"/>
      <w:lvlText w:val="(%1)"/>
      <w:numFmt w:val="lowerLetter"/>
      <w:start w:val="1"/>
    </w:lvl>
  </w:abstractNum>
  <w:abstractNum w:abstractNumId="22">
    <w:nsid w:val="2CD89A32"/>
    <w:multiLevelType w:val="hybridMultilevel"/>
    <w:lvl w:ilvl="0">
      <w:lvlJc w:val="left"/>
      <w:lvlText w:val="%1."/>
      <w:numFmt w:val="decimal"/>
      <w:start w:val="14"/>
    </w:lvl>
  </w:abstractNum>
  <w:abstractNum w:abstractNumId="23">
    <w:nsid w:val="57E4CCAF"/>
    <w:multiLevelType w:val="hybridMultilevel"/>
    <w:lvl w:ilvl="0">
      <w:lvlJc w:val="left"/>
      <w:lvlText w:val="(%1)"/>
      <w:numFmt w:val="lowerLetter"/>
      <w:start w:val="1"/>
    </w:lvl>
  </w:abstractNum>
  <w:abstractNum w:abstractNumId="24">
    <w:nsid w:val="7A6D8D3C"/>
    <w:multiLevelType w:val="hybridMultilevel"/>
    <w:lvl w:ilvl="0">
      <w:lvlJc w:val="left"/>
      <w:lvlText w:val="(%1)"/>
      <w:numFmt w:val="lowerLetter"/>
      <w:start w:val="3"/>
    </w:lvl>
  </w:abstractNum>
  <w:abstractNum w:abstractNumId="25">
    <w:nsid w:val="4B588F54"/>
    <w:multiLevelType w:val="hybridMultilevel"/>
    <w:lvl w:ilvl="0">
      <w:lvlJc w:val="left"/>
      <w:lvlText w:val="(%1)"/>
      <w:numFmt w:val="lowerLetter"/>
      <w:start w:val="12"/>
    </w:lvl>
  </w:abstractNum>
  <w:abstractNum w:abstractNumId="26">
    <w:nsid w:val="542289EC"/>
    <w:multiLevelType w:val="hybridMultilevel"/>
    <w:lvl w:ilvl="0">
      <w:lvlJc w:val="left"/>
      <w:lvlText w:val="(%1)"/>
      <w:numFmt w:val="lowerLetter"/>
      <w:start w:val="14"/>
    </w:lvl>
  </w:abstractNum>
  <w:abstractNum w:abstractNumId="27">
    <w:nsid w:val="6DE91B18"/>
    <w:multiLevelType w:val="hybridMultilevel"/>
    <w:lvl w:ilvl="0">
      <w:lvlJc w:val="left"/>
      <w:lvlText w:val="%1"/>
      <w:numFmt w:val="decimal"/>
      <w:start w:val="12"/>
    </w:lvl>
  </w:abstractNum>
  <w:abstractNum w:abstractNumId="28">
    <w:nsid w:val="38437FDB"/>
    <w:multiLevelType w:val="hybridMultilevel"/>
    <w:lvl w:ilvl="0">
      <w:lvlJc w:val="left"/>
      <w:lvlText w:val="(%1)"/>
      <w:numFmt w:val="lowerLetter"/>
      <w:start w:val="3"/>
    </w:lvl>
  </w:abstractNum>
  <w:abstractNum w:abstractNumId="29">
    <w:nsid w:val="7644A45C"/>
    <w:multiLevelType w:val="hybridMultilevel"/>
    <w:lvl w:ilvl="0">
      <w:lvlJc w:val="left"/>
      <w:lvlText w:val="%1"/>
      <w:numFmt w:val="decimal"/>
      <w:start w:val="14"/>
    </w:lvl>
  </w:abstractNum>
  <w:abstractNum w:abstractNumId="30">
    <w:nsid w:val="32FFF902"/>
    <w:multiLevelType w:val="hybridMultilevel"/>
    <w:lvl w:ilvl="0">
      <w:lvlJc w:val="left"/>
      <w:lvlText w:val="(%1)"/>
      <w:numFmt w:val="decimal"/>
      <w:start w:val="2"/>
    </w:lvl>
  </w:abstractNum>
  <w:abstractNum w:abstractNumId="31">
    <w:nsid w:val="684A481A"/>
    <w:multiLevelType w:val="hybridMultilevel"/>
    <w:lvl w:ilvl="0">
      <w:lvlJc w:val="left"/>
      <w:lvlText w:val="%1."/>
      <w:numFmt w:val="decimal"/>
      <w:start w:val="17"/>
    </w:lvl>
  </w:abstractNum>
  <w:abstractNum w:abstractNumId="32">
    <w:nsid w:val="579478FE"/>
    <w:multiLevelType w:val="hybridMultilevel"/>
    <w:lvl w:ilvl="0">
      <w:lvlJc w:val="left"/>
      <w:lvlText w:val="%1."/>
      <w:numFmt w:val="decimal"/>
      <w:start w:val="18"/>
    </w:lvl>
  </w:abstractNum>
  <w:abstractNum w:abstractNumId="33">
    <w:nsid w:val="749ABB43"/>
    <w:multiLevelType w:val="hybridMultilevel"/>
    <w:lvl w:ilvl="0">
      <w:lvlJc w:val="left"/>
      <w:lvlText w:val="(%1)"/>
      <w:numFmt w:val="lowerLetter"/>
      <w:start w:val="1"/>
    </w:lvl>
  </w:abstractNum>
  <w:abstractNum w:abstractNumId="34">
    <w:nsid w:val="3DC240FB"/>
    <w:multiLevelType w:val="hybridMultilevel"/>
    <w:lvl w:ilvl="0">
      <w:lvlJc w:val="left"/>
      <w:lvlText w:val="%1."/>
      <w:numFmt w:val="decimal"/>
      <w:start w:val="19"/>
    </w:lvl>
  </w:abstractNum>
  <w:abstractNum w:abstractNumId="35">
    <w:nsid w:val="1BA026FA"/>
    <w:multiLevelType w:val="hybridMultilevel"/>
    <w:lvl w:ilvl="0">
      <w:lvlJc w:val="left"/>
      <w:lvlText w:val="%1"/>
      <w:numFmt w:val="decimal"/>
      <w:start w:val="10"/>
    </w:lvl>
  </w:abstractNum>
  <w:abstractNum w:abstractNumId="36">
    <w:nsid w:val="79A1DEAA"/>
    <w:multiLevelType w:val="hybridMultilevel"/>
    <w:lvl w:ilvl="0">
      <w:lvlJc w:val="left"/>
      <w:lvlText w:val="(%1)"/>
      <w:numFmt w:val="decimal"/>
      <w:start w:val="2"/>
    </w:lvl>
  </w:abstractNum>
  <w:abstractNum w:abstractNumId="37">
    <w:nsid w:val="75C6C33A"/>
    <w:multiLevelType w:val="hybridMultilevel"/>
    <w:lvl w:ilvl="0">
      <w:lvlJc w:val="left"/>
      <w:lvlText w:val="%1."/>
      <w:numFmt w:val="decimal"/>
      <w:start w:val="20"/>
    </w:lvl>
  </w:abstractNum>
  <w:abstractNum w:abstractNumId="38">
    <w:nsid w:val="12E685FB"/>
    <w:multiLevelType w:val="hybridMultilevel"/>
    <w:lvl w:ilvl="0">
      <w:lvlJc w:val="left"/>
      <w:lvlText w:val="(%1)"/>
      <w:numFmt w:val="decimal"/>
      <w:start w:val="2"/>
    </w:lvl>
  </w:abstractNum>
  <w:abstractNum w:abstractNumId="39">
    <w:nsid w:val="70C6A529"/>
    <w:multiLevelType w:val="hybridMultilevel"/>
    <w:lvl w:ilvl="0">
      <w:lvlJc w:val="left"/>
      <w:lvlText w:val="(%1)"/>
      <w:numFmt w:val="decimal"/>
      <w:start w:val="3"/>
    </w:lvl>
  </w:abstractNum>
  <w:abstractNum w:abstractNumId="40">
    <w:nsid w:val="520EEDD1"/>
    <w:multiLevelType w:val="hybridMultilevel"/>
    <w:lvl w:ilvl="0">
      <w:lvlJc w:val="left"/>
      <w:lvlText w:val="%1."/>
      <w:numFmt w:val="decimal"/>
      <w:start w:val="21"/>
    </w:lvl>
  </w:abstractNum>
  <w:abstractNum w:abstractNumId="41">
    <w:nsid w:val="374A3FE6"/>
    <w:multiLevelType w:val="hybridMultilevel"/>
    <w:lvl w:ilvl="0">
      <w:lvlJc w:val="left"/>
      <w:lvlText w:val="%1."/>
      <w:numFmt w:val="decimal"/>
      <w:start w:val="22"/>
    </w:lvl>
  </w:abstractNum>
  <w:abstractNum w:abstractNumId="42">
    <w:nsid w:val="4F4EF005"/>
    <w:multiLevelType w:val="hybridMultilevel"/>
    <w:lvl w:ilvl="0">
      <w:lvlJc w:val="left"/>
      <w:lvlText w:val="(%1)"/>
      <w:numFmt w:val="decimal"/>
      <w:start w:val="2"/>
    </w:lvl>
  </w:abstractNum>
  <w:abstractNum w:abstractNumId="43">
    <w:nsid w:val="23F9C13C"/>
    <w:multiLevelType w:val="hybridMultilevel"/>
    <w:lvl w:ilvl="0">
      <w:lvlJc w:val="left"/>
      <w:lvlText w:val="%1."/>
      <w:numFmt w:val="decimal"/>
      <w:start w:val="23"/>
    </w:lvl>
  </w:abstractNum>
  <w:abstractNum w:abstractNumId="44">
    <w:nsid w:val="649BB77C"/>
    <w:multiLevelType w:val="hybridMultilevel"/>
    <w:lvl w:ilvl="0">
      <w:lvlJc w:val="left"/>
      <w:lvlText w:val="%1."/>
      <w:numFmt w:val="decimal"/>
      <w:start w:val="24"/>
    </w:lvl>
  </w:abstractNum>
  <w:abstractNum w:abstractNumId="45">
    <w:nsid w:val="275AC794"/>
    <w:multiLevelType w:val="hybridMultilevel"/>
    <w:lvl w:ilvl="0">
      <w:lvlJc w:val="left"/>
      <w:lvlText w:val="(%1)"/>
      <w:numFmt w:val="decimal"/>
      <w:start w:val="2"/>
    </w:lvl>
  </w:abstractNum>
  <w:abstractNum w:abstractNumId="46">
    <w:nsid w:val="39386575"/>
    <w:multiLevelType w:val="hybridMultilevel"/>
    <w:lvl w:ilvl="0">
      <w:lvlJc w:val="left"/>
      <w:lvlText w:val="(%1)"/>
      <w:numFmt w:val="lowerLetter"/>
      <w:start w:val="1"/>
    </w:lvl>
  </w:abstractNum>
  <w:abstractNum w:abstractNumId="47">
    <w:nsid w:val="1CF10FD8"/>
    <w:multiLevelType w:val="hybridMultilevel"/>
    <w:lvl w:ilvl="0">
      <w:lvlJc w:val="left"/>
      <w:lvlText w:val="%1."/>
      <w:numFmt w:val="decimal"/>
      <w:start w:val="26"/>
    </w:lvl>
  </w:abstractNum>
  <w:abstractNum w:abstractNumId="48">
    <w:nsid w:val="180115BE"/>
    <w:multiLevelType w:val="hybridMultilevel"/>
    <w:lvl w:ilvl="0">
      <w:lvlJc w:val="left"/>
      <w:lvlText w:val="%1"/>
      <w:numFmt w:val="decimal"/>
      <w:start w:val="18"/>
    </w:lvl>
  </w:abstractNum>
  <w:abstractNum w:abstractNumId="49">
    <w:nsid w:val="235BA861"/>
    <w:multiLevelType w:val="hybridMultilevel"/>
    <w:lvl w:ilvl="0">
      <w:lvlJc w:val="left"/>
      <w:lvlText w:val="(%1)"/>
      <w:numFmt w:val="decimal"/>
      <w:start w:val="2"/>
    </w:lvl>
  </w:abstractNum>
  <w:abstractNum w:abstractNumId="50">
    <w:nsid w:val="47398C89"/>
    <w:multiLevelType w:val="hybridMultilevel"/>
    <w:lvl w:ilvl="0">
      <w:lvlJc w:val="left"/>
      <w:lvlText w:val="%1."/>
      <w:numFmt w:val="decimal"/>
      <w:start w:val="1"/>
    </w:lvl>
  </w:abstractNum>
  <w:abstractNum w:abstractNumId="51">
    <w:nsid w:val="354FE9F9"/>
    <w:multiLevelType w:val="hybridMultilevel"/>
    <w:lvl w:ilvl="0">
      <w:lvlJc w:val="left"/>
      <w:lvlText w:val="%1."/>
      <w:numFmt w:val="decimal"/>
      <w:start w:val="1"/>
    </w:lvl>
  </w:abstractNum>
  <w:abstractNum w:abstractNumId="52">
    <w:nsid w:val="15B5AF5C"/>
    <w:multiLevelType w:val="hybridMultilevel"/>
    <w:lvl w:ilvl="0">
      <w:lvlJc w:val="left"/>
      <w:lvlText w:val="%1."/>
      <w:numFmt w:val="decimal"/>
      <w:start w:val="1"/>
    </w:lvl>
  </w:abstractNum>
  <w:abstractNum w:abstractNumId="53">
    <w:nsid w:val="741226BB"/>
    <w:multiLevelType w:val="hybridMultilevel"/>
    <w:lvl w:ilvl="0">
      <w:lvlJc w:val="left"/>
      <w:lvlText w:val="%1"/>
      <w:numFmt w:val="decimal"/>
      <w:start w:val="19"/>
    </w:lvl>
  </w:abstractNum>
  <w:abstractNum w:abstractNumId="54">
    <w:nsid w:val="D34B6A8"/>
    <w:multiLevelType w:val="hybridMultilevel"/>
    <w:lvl w:ilvl="0">
      <w:lvlJc w:val="left"/>
      <w:lvlText w:val="%1"/>
      <w:numFmt w:val="decimal"/>
      <w:start w:val="20"/>
    </w:lvl>
  </w:abstractNum>
  <w:abstractNum w:abstractNumId="55">
    <w:nsid w:val="10233C99"/>
    <w:multiLevelType w:val="hybridMultilevel"/>
    <w:lvl w:ilvl="0">
      <w:lvlJc w:val="left"/>
      <w:lvlText w:val="%1."/>
      <w:numFmt w:val="upperLetter"/>
      <w:start w:val="35"/>
    </w:lvl>
  </w:abstractNum>
  <w:abstractNum w:abstractNumId="56">
    <w:nsid w:val="3F6AB60F"/>
    <w:multiLevelType w:val="hybridMultilevel"/>
    <w:lvl w:ilvl="0">
      <w:lvlJc w:val="left"/>
      <w:lvlText w:val="%1"/>
      <w:numFmt w:val="decimal"/>
      <w:start w:val="1"/>
    </w:lvl>
  </w:abstractNum>
  <w:abstractNum w:abstractNumId="57">
    <w:nsid w:val="61574095"/>
    <w:multiLevelType w:val="hybridMultilevel"/>
    <w:lvl w:ilvl="0">
      <w:lvlJc w:val="left"/>
      <w:lvlText w:val="%1"/>
      <w:numFmt w:val="decimal"/>
      <w:start w:val="21"/>
    </w:lvl>
  </w:abstractNum>
  <w:abstractNum w:abstractNumId="58">
    <w:nsid w:val="7E0C57B1"/>
    <w:multiLevelType w:val="hybridMultilevel"/>
    <w:lvl w:ilvl="0">
      <w:lvlJc w:val="left"/>
      <w:lvlText w:val="%1."/>
      <w:numFmt w:val="decimal"/>
      <w:start w:val="1"/>
    </w:lvl>
  </w:abstractNum>
  <w:abstractNum w:abstractNumId="59">
    <w:nsid w:val="77AE35EB"/>
    <w:multiLevelType w:val="hybridMultilevel"/>
    <w:lvl w:ilvl="0">
      <w:lvlJc w:val="left"/>
      <w:lvlText w:val="%1"/>
      <w:numFmt w:val="decimal"/>
      <w:start w:val="24"/>
    </w:lvl>
  </w:abstractNum>
  <w:abstractNum w:abstractNumId="60">
    <w:nsid w:val="579BE4F1"/>
    <w:multiLevelType w:val="hybridMultilevel"/>
    <w:lvl w:ilvl="0">
      <w:lvlJc w:val="left"/>
      <w:lvlText w:val="%1."/>
      <w:numFmt w:val="decimal"/>
      <w:start w:val="5"/>
    </w:lvl>
  </w:abstractNum>
  <w:abstractNum w:abstractNumId="61">
    <w:nsid w:val="310C50B3"/>
    <w:multiLevelType w:val="hybridMultilevel"/>
    <w:lvl w:ilvl="0">
      <w:lvlJc w:val="left"/>
      <w:lvlText w:val="(%1)"/>
      <w:numFmt w:val="lowerLetter"/>
      <w:start w:val="2"/>
    </w:lvl>
  </w:abstractNum>
  <w:abstractNum w:abstractNumId="62">
    <w:nsid w:val="5FF87E05"/>
    <w:multiLevelType w:val="hybridMultilevel"/>
    <w:lvl w:ilvl="0">
      <w:lvlJc w:val="left"/>
      <w:lvlText w:val="%1."/>
      <w:numFmt w:val="decimal"/>
      <w:start w:val="15"/>
    </w:lvl>
  </w:abstractNum>
  <w:abstractNum w:abstractNumId="63">
    <w:nsid w:val="2F305DEF"/>
    <w:multiLevelType w:val="hybridMultilevel"/>
    <w:lvl w:ilvl="0">
      <w:lvlJc w:val="left"/>
      <w:lvlText w:val="%1."/>
      <w:numFmt w:val="decimal"/>
      <w:start w:val="21"/>
    </w:lvl>
  </w:abstractNum>
  <w:abstractNum w:abstractNumId="64">
    <w:nsid w:val="25A70BF7"/>
    <w:multiLevelType w:val="hybridMultilevel"/>
    <w:lvl w:ilvl="0">
      <w:lvlJc w:val="left"/>
      <w:lvlText w:val="(%1)"/>
      <w:numFmt w:val="lowerLetter"/>
      <w:start w:val="1"/>
    </w:lvl>
  </w:abstractNum>
  <w:abstractNum w:abstractNumId="65">
    <w:nsid w:val="1DBABF00"/>
    <w:multiLevelType w:val="hybridMultilevel"/>
    <w:lvl w:ilvl="0">
      <w:lvlJc w:val="left"/>
      <w:lvlText w:val="%1."/>
      <w:numFmt w:val="decimal"/>
      <w:start w:val="24"/>
    </w:lvl>
    <w:lvl w:ilvl="1">
      <w:lvlJc w:val="left"/>
      <w:lvlText w:val="%2."/>
      <w:numFmt w:val="upperLetter"/>
      <w:start w:val="2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2021-01-04T13:06:20Z</dcterms:created>
  <dcterms:modified xsi:type="dcterms:W3CDTF">2021-01-04T13:06:20Z</dcterms:modified>
</cp:coreProperties>
</file>