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GAZETTE OF INDIA</w:t>
      </w:r>
    </w:p>
    <w:p>
      <w:pPr>
        <w:spacing w:after="0" w:line="137"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7"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142"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7"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7"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3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Mumbai, the 23</w:t>
      </w:r>
      <w:r>
        <w:rPr>
          <w:rFonts w:ascii="Times New Roman" w:cs="Times New Roman" w:eastAsia="Times New Roman" w:hAnsi="Times New Roman"/>
          <w:sz w:val="31"/>
          <w:szCs w:val="31"/>
          <w:b w:val="1"/>
          <w:bCs w:val="1"/>
          <w:color w:val="auto"/>
          <w:vertAlign w:val="superscript"/>
        </w:rPr>
        <w:t>rd</w:t>
      </w:r>
      <w:r>
        <w:rPr>
          <w:rFonts w:ascii="Times New Roman" w:cs="Times New Roman" w:eastAsia="Times New Roman" w:hAnsi="Times New Roman"/>
          <w:sz w:val="24"/>
          <w:szCs w:val="24"/>
          <w:b w:val="1"/>
          <w:bCs w:val="1"/>
          <w:color w:val="auto"/>
        </w:rPr>
        <w:t xml:space="preserve"> September, 2019</w:t>
      </w:r>
    </w:p>
    <w:p>
      <w:pPr>
        <w:spacing w:after="0" w:line="200" w:lineRule="exact"/>
        <w:rPr>
          <w:sz w:val="24"/>
          <w:szCs w:val="24"/>
          <w:color w:val="auto"/>
        </w:rPr>
      </w:pPr>
    </w:p>
    <w:p>
      <w:pPr>
        <w:spacing w:after="0" w:line="292" w:lineRule="exact"/>
        <w:rPr>
          <w:sz w:val="24"/>
          <w:szCs w:val="24"/>
          <w:color w:val="auto"/>
        </w:rPr>
      </w:pPr>
    </w:p>
    <w:p>
      <w:pPr>
        <w:jc w:val="center"/>
        <w:spacing w:after="0" w:line="348"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(FOREIGN PORTFOLIO INVESTORS) REGULATIONS, 2019</w:t>
      </w:r>
    </w:p>
    <w:p>
      <w:pPr>
        <w:spacing w:after="0" w:line="200" w:lineRule="exact"/>
        <w:rPr>
          <w:sz w:val="24"/>
          <w:szCs w:val="24"/>
          <w:color w:val="auto"/>
        </w:rPr>
      </w:pPr>
    </w:p>
    <w:p>
      <w:pPr>
        <w:spacing w:after="0" w:line="363" w:lineRule="exact"/>
        <w:rPr>
          <w:sz w:val="24"/>
          <w:szCs w:val="24"/>
          <w:color w:val="auto"/>
        </w:rPr>
      </w:pPr>
    </w:p>
    <w:p>
      <w:pPr>
        <w:jc w:val="both"/>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No. SEBI/LAD-NRO/GN/2019/36 </w:t>
      </w:r>
      <w:r>
        <w:rPr>
          <w:rFonts w:ascii="Times New Roman" w:cs="Times New Roman" w:eastAsia="Times New Roman" w:hAnsi="Times New Roman"/>
          <w:sz w:val="24"/>
          <w:szCs w:val="24"/>
          <w:color w:val="auto"/>
        </w:rPr>
        <w:t>- In exercise of the powers conferred by sub-section (1)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Section 30 read with sub section (1) of Section 11, clause (ba) of sub-section (2) of Section 11 and sub-sections (1) and (1A) of Section 12 of the Securities and Exchange Board of India Act, 1992, and under Section 25 of the Depositories Act, 1996, the Securities and Exchange Board of India hereby, makes the following regulations, to provide the framework for registration and procedures with regard to foreign investors who propose to make portfolio investment in India, namely,—</w:t>
      </w:r>
    </w:p>
    <w:p>
      <w:pPr>
        <w:spacing w:after="0" w:line="200" w:lineRule="exact"/>
        <w:rPr>
          <w:sz w:val="24"/>
          <w:szCs w:val="24"/>
          <w:color w:val="auto"/>
        </w:rPr>
      </w:pPr>
    </w:p>
    <w:p>
      <w:pPr>
        <w:spacing w:after="0" w:line="37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6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6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73" w:lineRule="exact"/>
        <w:rPr>
          <w:sz w:val="24"/>
          <w:szCs w:val="24"/>
          <w:color w:val="auto"/>
        </w:rPr>
      </w:pPr>
    </w:p>
    <w:p>
      <w:pPr>
        <w:ind w:right="20"/>
        <w:spacing w:after="0" w:line="264" w:lineRule="auto"/>
        <w:tabs>
          <w:tab w:leader="none" w:pos="259"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(Foreign Portfolio Investors) Regulations, 2019.</w:t>
      </w:r>
    </w:p>
    <w:p>
      <w:pPr>
        <w:spacing w:after="0" w:line="13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200" w:lineRule="exact"/>
        <w:rPr>
          <w:sz w:val="24"/>
          <w:szCs w:val="24"/>
          <w:color w:val="auto"/>
        </w:rPr>
      </w:pPr>
    </w:p>
    <w:p>
      <w:pPr>
        <w:spacing w:after="0" w:line="39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78" w:lineRule="exact"/>
        <w:rPr>
          <w:sz w:val="24"/>
          <w:szCs w:val="24"/>
          <w:color w:val="auto"/>
        </w:rPr>
      </w:pPr>
    </w:p>
    <w:p>
      <w:pPr>
        <w:jc w:val="both"/>
        <w:ind w:right="20" w:firstLine="63"/>
        <w:spacing w:after="0" w:line="270" w:lineRule="auto"/>
        <w:tabs>
          <w:tab w:leader="none" w:pos="293"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and variations shall be construed accordingly,—</w:t>
      </w:r>
    </w:p>
    <w:p>
      <w:pPr>
        <w:spacing w:after="0" w:line="127" w:lineRule="exact"/>
        <w:rPr>
          <w:rFonts w:ascii="Times New Roman" w:cs="Times New Roman" w:eastAsia="Times New Roman" w:hAnsi="Times New Roman"/>
          <w:sz w:val="24"/>
          <w:szCs w:val="24"/>
          <w:b w:val="1"/>
          <w:bCs w:val="1"/>
          <w:color w:val="auto"/>
        </w:rPr>
      </w:pPr>
    </w:p>
    <w:p>
      <w:pPr>
        <w:ind w:left="520" w:hanging="428"/>
        <w:spacing w:after="0"/>
        <w:tabs>
          <w:tab w:leader="none" w:pos="5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w:t>
      </w:r>
    </w:p>
    <w:p>
      <w:pPr>
        <w:spacing w:after="0" w:line="173" w:lineRule="exact"/>
        <w:rPr>
          <w:rFonts w:ascii="Times New Roman" w:cs="Times New Roman" w:eastAsia="Times New Roman" w:hAnsi="Times New Roman"/>
          <w:sz w:val="24"/>
          <w:szCs w:val="24"/>
          <w:color w:val="auto"/>
        </w:rPr>
      </w:pPr>
    </w:p>
    <w:p>
      <w:pPr>
        <w:jc w:val="both"/>
        <w:ind w:left="460" w:right="20" w:hanging="368"/>
        <w:spacing w:after="0" w:line="270" w:lineRule="auto"/>
        <w:tabs>
          <w:tab w:leader="none" w:pos="46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“appropriately regulated” entity means an entity which is regulated by the securities market regulator or the banking regulator of home jurisdiction or otherwise, in the same capacity in which it proposes to make investments in India;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 w:name="page2"/>
    <w:bookmarkEnd w:id="1"/>
    <w:p>
      <w:pPr>
        <w:ind w:left="520" w:hanging="428"/>
        <w:spacing w:after="0"/>
        <w:tabs>
          <w:tab w:leader="none" w:pos="5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“Bilateral  Memorandum  of  Understanding  with  the  Board”  shall  mean  a  bilateral</w:t>
      </w:r>
    </w:p>
    <w:p>
      <w:pPr>
        <w:spacing w:after="0" w:line="53" w:lineRule="exact"/>
        <w:rPr>
          <w:rFonts w:ascii="Times New Roman" w:cs="Times New Roman" w:eastAsia="Times New Roman" w:hAnsi="Times New Roman"/>
          <w:sz w:val="24"/>
          <w:szCs w:val="24"/>
          <w:color w:val="auto"/>
        </w:rPr>
      </w:pPr>
    </w:p>
    <w:p>
      <w:pPr>
        <w:jc w:val="both"/>
        <w:ind w:left="460" w:right="20"/>
        <w:spacing w:after="0" w:line="28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Memorandum of Understanding between the Board and any authority outside India that provides for information sharing arrangement as specified under clause (ib) of sub-section</w:t>
      </w:r>
    </w:p>
    <w:p>
      <w:pPr>
        <w:ind w:left="4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of Section 11 of the Act;</w:t>
      </w:r>
    </w:p>
    <w:p>
      <w:pPr>
        <w:spacing w:after="0" w:line="173" w:lineRule="exact"/>
        <w:rPr>
          <w:rFonts w:ascii="Times New Roman" w:cs="Times New Roman" w:eastAsia="Times New Roman" w:hAnsi="Times New Roman"/>
          <w:sz w:val="24"/>
          <w:szCs w:val="24"/>
          <w:color w:val="auto"/>
        </w:rPr>
      </w:pPr>
    </w:p>
    <w:p>
      <w:pPr>
        <w:ind w:left="460" w:right="20" w:hanging="368"/>
        <w:spacing w:after="0" w:line="269"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139" w:lineRule="exact"/>
        <w:rPr>
          <w:rFonts w:ascii="Times New Roman" w:cs="Times New Roman" w:eastAsia="Times New Roman" w:hAnsi="Times New Roman"/>
          <w:sz w:val="24"/>
          <w:szCs w:val="24"/>
          <w:color w:val="auto"/>
        </w:rPr>
      </w:pPr>
    </w:p>
    <w:p>
      <w:pPr>
        <w:ind w:left="460" w:right="20" w:hanging="368"/>
        <w:spacing w:after="0" w:line="264"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to a foreign portfolio investor by the designated depository participant on behalf of the Board under these regulations;</w:t>
      </w:r>
    </w:p>
    <w:p>
      <w:pPr>
        <w:spacing w:after="0" w:line="146" w:lineRule="exact"/>
        <w:rPr>
          <w:rFonts w:ascii="Times New Roman" w:cs="Times New Roman" w:eastAsia="Times New Roman" w:hAnsi="Times New Roman"/>
          <w:sz w:val="24"/>
          <w:szCs w:val="24"/>
          <w:color w:val="auto"/>
        </w:rPr>
      </w:pPr>
    </w:p>
    <w:p>
      <w:pPr>
        <w:jc w:val="both"/>
        <w:ind w:left="460" w:hanging="368"/>
        <w:spacing w:after="0" w:line="271"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includes the right to appoint majority of the directors or to control the management or policy decisions exercisable by a person or persons acting individually or in concert, directly or indirectly, including by virtue of shareholding or management rights or shareholders agreements or voting agreements or in any other manner;</w:t>
      </w:r>
    </w:p>
    <w:p>
      <w:pPr>
        <w:spacing w:after="0" w:line="128" w:lineRule="exact"/>
        <w:rPr>
          <w:rFonts w:ascii="Times New Roman" w:cs="Times New Roman" w:eastAsia="Times New Roman" w:hAnsi="Times New Roman"/>
          <w:sz w:val="24"/>
          <w:szCs w:val="24"/>
          <w:color w:val="auto"/>
        </w:rPr>
      </w:pPr>
    </w:p>
    <w:p>
      <w:pPr>
        <w:ind w:left="460" w:hanging="368"/>
        <w:spacing w:after="0"/>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“custodian” means a person registered under the Securities and Exchange Board of India</w:t>
      </w:r>
    </w:p>
    <w:p>
      <w:pPr>
        <w:spacing w:after="0" w:line="46" w:lineRule="exact"/>
        <w:rPr>
          <w:rFonts w:ascii="Times New Roman" w:cs="Times New Roman" w:eastAsia="Times New Roman" w:hAnsi="Times New Roman"/>
          <w:sz w:val="24"/>
          <w:szCs w:val="24"/>
          <w:color w:val="auto"/>
        </w:rPr>
      </w:pPr>
    </w:p>
    <w:p>
      <w:pPr>
        <w:ind w:left="4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(Custodian) Regulations, 1996;</w:t>
      </w:r>
    </w:p>
    <w:p>
      <w:pPr>
        <w:spacing w:after="0" w:line="173" w:lineRule="exact"/>
        <w:rPr>
          <w:rFonts w:ascii="Times New Roman" w:cs="Times New Roman" w:eastAsia="Times New Roman" w:hAnsi="Times New Roman"/>
          <w:sz w:val="24"/>
          <w:szCs w:val="24"/>
          <w:color w:val="auto"/>
        </w:rPr>
      </w:pPr>
    </w:p>
    <w:p>
      <w:pPr>
        <w:ind w:left="460" w:hanging="368"/>
        <w:spacing w:after="0" w:line="264"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bank" means a scheduled bank in India, which has been authorised by the Reserve Bank of India to act as a banker to foreign portfolio investors;</w:t>
      </w:r>
    </w:p>
    <w:p>
      <w:pPr>
        <w:spacing w:after="0" w:line="146" w:lineRule="exact"/>
        <w:rPr>
          <w:rFonts w:ascii="Times New Roman" w:cs="Times New Roman" w:eastAsia="Times New Roman" w:hAnsi="Times New Roman"/>
          <w:sz w:val="24"/>
          <w:szCs w:val="24"/>
          <w:color w:val="auto"/>
        </w:rPr>
      </w:pPr>
    </w:p>
    <w:p>
      <w:pPr>
        <w:ind w:left="460" w:right="20" w:hanging="368"/>
        <w:spacing w:after="0" w:line="264"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depository participant” means a person who has been approved by the Board under Chapter III of these regulations;</w:t>
      </w:r>
    </w:p>
    <w:p>
      <w:pPr>
        <w:spacing w:after="0" w:line="146" w:lineRule="exact"/>
        <w:rPr>
          <w:rFonts w:ascii="Times New Roman" w:cs="Times New Roman" w:eastAsia="Times New Roman" w:hAnsi="Times New Roman"/>
          <w:sz w:val="24"/>
          <w:szCs w:val="24"/>
          <w:color w:val="auto"/>
        </w:rPr>
      </w:pPr>
    </w:p>
    <w:p>
      <w:pPr>
        <w:jc w:val="both"/>
        <w:ind w:left="460" w:right="20" w:hanging="368"/>
        <w:spacing w:after="0" w:line="270"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portfolio investor” means a person who has been registered under Chapter II of these regulations and shall be deemed to be an intermediary in terms of the provisions of the Act;</w:t>
      </w:r>
    </w:p>
    <w:p>
      <w:pPr>
        <w:spacing w:after="0" w:line="143" w:lineRule="exact"/>
        <w:rPr>
          <w:rFonts w:ascii="Times New Roman" w:cs="Times New Roman" w:eastAsia="Times New Roman" w:hAnsi="Times New Roman"/>
          <w:sz w:val="24"/>
          <w:szCs w:val="24"/>
          <w:color w:val="auto"/>
        </w:rPr>
      </w:pPr>
    </w:p>
    <w:p>
      <w:pPr>
        <w:ind w:left="460" w:hanging="368"/>
        <w:spacing w:after="0" w:line="264" w:lineRule="auto"/>
        <w:tabs>
          <w:tab w:leader="none" w:pos="522"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an application form for obtaining registration as foreign portfolio investor as notified by the Government of India or as specified by the Board;</w:t>
      </w:r>
    </w:p>
    <w:p>
      <w:pPr>
        <w:spacing w:after="0" w:line="146" w:lineRule="exact"/>
        <w:rPr>
          <w:rFonts w:ascii="Times New Roman" w:cs="Times New Roman" w:eastAsia="Times New Roman" w:hAnsi="Times New Roman"/>
          <w:sz w:val="24"/>
          <w:szCs w:val="24"/>
          <w:color w:val="auto"/>
        </w:rPr>
      </w:pPr>
    </w:p>
    <w:p>
      <w:pPr>
        <w:ind w:left="460" w:right="20" w:hanging="368"/>
        <w:spacing w:after="0" w:line="264"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"International Financial Services Centre" or "IFSC" shall have the same meaning as assigned to it in clause (q) of section 2 of the Special Economic Zones Act, 2005;</w:t>
      </w:r>
    </w:p>
    <w:p>
      <w:pPr>
        <w:spacing w:after="0" w:line="146" w:lineRule="exact"/>
        <w:rPr>
          <w:rFonts w:ascii="Times New Roman" w:cs="Times New Roman" w:eastAsia="Times New Roman" w:hAnsi="Times New Roman"/>
          <w:sz w:val="24"/>
          <w:szCs w:val="24"/>
          <w:color w:val="auto"/>
        </w:rPr>
      </w:pPr>
    </w:p>
    <w:p>
      <w:pPr>
        <w:ind w:left="460" w:right="20" w:hanging="368"/>
        <w:spacing w:after="0" w:line="264" w:lineRule="auto"/>
        <w:tabs>
          <w:tab w:leader="none" w:pos="522"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manager” shall include an entity performing the role of investment management or any equivalent role, including trustee(s);</w:t>
      </w:r>
    </w:p>
    <w:p>
      <w:pPr>
        <w:spacing w:after="0" w:line="147" w:lineRule="exact"/>
        <w:rPr>
          <w:rFonts w:ascii="Times New Roman" w:cs="Times New Roman" w:eastAsia="Times New Roman" w:hAnsi="Times New Roman"/>
          <w:sz w:val="24"/>
          <w:szCs w:val="24"/>
          <w:color w:val="auto"/>
        </w:rPr>
      </w:pPr>
    </w:p>
    <w:p>
      <w:pPr>
        <w:jc w:val="both"/>
        <w:ind w:left="460" w:right="20" w:hanging="368"/>
        <w:spacing w:after="0" w:line="237"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“non-resident Indian” and “overseas citizen of India” shall have the same meaning as assigned to such terms under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[rule 2 of the Foreign Exchange Management (Non-debt Instruments) Rules, 2019] made under the Foreign Exchange Management Act, 1999;</w:t>
      </w:r>
    </w:p>
    <w:p>
      <w:pPr>
        <w:spacing w:after="0" w:line="178" w:lineRule="exact"/>
        <w:rPr>
          <w:rFonts w:ascii="Times New Roman" w:cs="Times New Roman" w:eastAsia="Times New Roman" w:hAnsi="Times New Roman"/>
          <w:sz w:val="24"/>
          <w:szCs w:val="24"/>
          <w:color w:val="auto"/>
        </w:rPr>
      </w:pPr>
    </w:p>
    <w:p>
      <w:pPr>
        <w:jc w:val="both"/>
        <w:ind w:left="460" w:hanging="368"/>
        <w:spacing w:after="0" w:line="270" w:lineRule="auto"/>
        <w:tabs>
          <w:tab w:leader="none" w:pos="4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"offshore derivative instrument" means any instrument, by whatever name called, which is issued overseas by a foreign portfolio investor against securities held by it in India, as its underlying;</w:t>
      </w:r>
    </w:p>
    <w:p>
      <w:pPr>
        <w:spacing w:after="0" w:line="139" w:lineRule="exact"/>
        <w:rPr>
          <w:sz w:val="20"/>
          <w:szCs w:val="20"/>
          <w:color w:val="auto"/>
        </w:rPr>
      </w:pPr>
    </w:p>
    <w:p>
      <w:pPr>
        <w:ind w:left="540" w:hanging="448"/>
        <w:spacing w:after="0" w:line="264" w:lineRule="auto"/>
        <w:tabs>
          <w:tab w:leader="none" w:pos="5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“resident Indian” shall have the same meaning assigned to the term “person resident in India” under the Foreign Exchange Management Act, 1999;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312420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6pt" to="144.05pt,24.6pt" o:allowincell="f" strokecolor="#000000" strokeweight="0.7199pt"/>
            </w:pict>
          </mc:Fallback>
        </mc:AlternateContent>
      </w:r>
    </w:p>
    <w:p>
      <w:pPr>
        <w:spacing w:after="0" w:line="200" w:lineRule="exact"/>
        <w:rPr>
          <w:sz w:val="20"/>
          <w:szCs w:val="20"/>
          <w:color w:val="auto"/>
        </w:rPr>
      </w:pPr>
    </w:p>
    <w:p>
      <w:pPr>
        <w:spacing w:after="0" w:line="393" w:lineRule="exact"/>
        <w:rPr>
          <w:sz w:val="20"/>
          <w:szCs w:val="20"/>
          <w:color w:val="auto"/>
        </w:rPr>
      </w:pPr>
    </w:p>
    <w:p>
      <w:pPr>
        <w:jc w:val="both"/>
        <w:ind w:right="20"/>
        <w:spacing w:after="0" w:line="213" w:lineRule="auto"/>
        <w:tabs>
          <w:tab w:leader="none" w:pos="120" w:val="left"/>
        </w:tabs>
        <w:numPr>
          <w:ilvl w:val="0"/>
          <w:numId w:val="5"/>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“regulation 2 of the Foreign Exchange Management (Transfer or Issue of Security by a Person Resident Outside India) Regulations, 2017” by the SEBI (Foreign Portfolio Investors) (Amendment) Regulation, 2019, w.e.f. 19-12-2019.</w:t>
      </w:r>
    </w:p>
    <w:p>
      <w:pPr>
        <w:spacing w:after="0" w:line="192"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 w:name="page3"/>
    <w:bookmarkEnd w:id="2"/>
    <w:p>
      <w:pPr>
        <w:ind w:left="400" w:hanging="308"/>
        <w:spacing w:after="0"/>
        <w:tabs>
          <w:tab w:leader="none" w:pos="4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means a Schedule to these regulations;</w:t>
      </w:r>
    </w:p>
    <w:p>
      <w:pPr>
        <w:spacing w:after="0" w:line="173" w:lineRule="exact"/>
        <w:rPr>
          <w:rFonts w:ascii="Times New Roman" w:cs="Times New Roman" w:eastAsia="Times New Roman" w:hAnsi="Times New Roman"/>
          <w:sz w:val="24"/>
          <w:szCs w:val="24"/>
          <w:color w:val="auto"/>
        </w:rPr>
      </w:pPr>
    </w:p>
    <w:p>
      <w:pPr>
        <w:ind w:left="540" w:hanging="448"/>
        <w:spacing w:after="0" w:line="264" w:lineRule="auto"/>
        <w:tabs>
          <w:tab w:leader="none" w:pos="457"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exchange’ means a recognised stock exchange under the Securities Contracts (Regulation) Act, 1956.</w:t>
      </w:r>
    </w:p>
    <w:p>
      <w:pPr>
        <w:spacing w:after="0" w:line="147" w:lineRule="exact"/>
        <w:rPr>
          <w:rFonts w:ascii="Times New Roman" w:cs="Times New Roman" w:eastAsia="Times New Roman" w:hAnsi="Times New Roman"/>
          <w:sz w:val="24"/>
          <w:szCs w:val="24"/>
          <w:color w:val="auto"/>
        </w:rPr>
      </w:pPr>
    </w:p>
    <w:p>
      <w:pPr>
        <w:jc w:val="both"/>
        <w:spacing w:after="0" w:line="273" w:lineRule="auto"/>
        <w:tabs>
          <w:tab w:leader="none" w:pos="345"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or the Foreign Exchange Management Act, 1999, the Companies Act, 2013, the Securities Contracts (Regulation) Act, 1956, the Depositories Act, 1996 or the rules and regulations made thereunder shall have the same meaning respectively assigned to them in those Acts or rules or regulations or any statutory modification or re-enactment thereto.</w:t>
      </w:r>
    </w:p>
    <w:p>
      <w:pPr>
        <w:spacing w:after="0" w:line="200" w:lineRule="exact"/>
        <w:rPr>
          <w:sz w:val="20"/>
          <w:szCs w:val="20"/>
          <w:color w:val="auto"/>
        </w:rPr>
      </w:pPr>
    </w:p>
    <w:p>
      <w:pPr>
        <w:spacing w:after="0" w:line="36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REGISTRATION OF FOREIGN PORTFOLIO INVESTORS</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as a foreign portfolio investor.</w:t>
      </w:r>
    </w:p>
    <w:p>
      <w:pPr>
        <w:spacing w:after="0" w:line="178" w:lineRule="exact"/>
        <w:rPr>
          <w:sz w:val="20"/>
          <w:szCs w:val="20"/>
          <w:color w:val="auto"/>
        </w:rPr>
      </w:pPr>
    </w:p>
    <w:p>
      <w:pPr>
        <w:jc w:val="both"/>
        <w:spacing w:after="0" w:line="270" w:lineRule="auto"/>
        <w:tabs>
          <w:tab w:leader="none" w:pos="259"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person shall buy, sell or otherwise deal in securities as a foreign portfolio investor unless it has obtained a certificate granted by a designated depository participant on behalf of the Board.</w:t>
      </w:r>
    </w:p>
    <w:p>
      <w:pPr>
        <w:spacing w:after="0" w:line="139"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Explanation – An offshore fund floated by an asset management company that has received no-objection certificate in accordance with the Securities and Exchange Board of India (Mutual Funds) Regulations, 1996, shall be required to obtain registration as a foreign portfolio investor, for investment in securities in India, within one hundred and eighty days from the date of notification of these regulations.</w:t>
      </w:r>
    </w:p>
    <w:p>
      <w:pPr>
        <w:spacing w:after="0" w:line="145" w:lineRule="exact"/>
        <w:rPr>
          <w:sz w:val="20"/>
          <w:szCs w:val="20"/>
          <w:color w:val="auto"/>
        </w:rPr>
      </w:pPr>
    </w:p>
    <w:p>
      <w:pPr>
        <w:jc w:val="both"/>
        <w:ind w:right="20"/>
        <w:spacing w:after="0" w:line="270" w:lineRule="auto"/>
        <w:tabs>
          <w:tab w:leader="none" w:pos="345"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the grant of certificate as a foreign portfolio investor shall be made to a designated depository participant in the Form specified by the Government or the Board from time to time and shall be supported by the fee specified in Part A of the Second Schedule.</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 criteria of foreign portfolio investor.</w:t>
      </w:r>
    </w:p>
    <w:p>
      <w:pPr>
        <w:spacing w:after="0" w:line="17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 xml:space="preserve">4 </w:t>
      </w:r>
      <w:r>
        <w:rPr>
          <w:rFonts w:ascii="Times New Roman" w:cs="Times New Roman" w:eastAsia="Times New Roman" w:hAnsi="Times New Roman"/>
          <w:sz w:val="24"/>
          <w:szCs w:val="24"/>
          <w:color w:val="auto"/>
        </w:rPr>
        <w:t>A designated depository participant shall consider an application for grant of certificate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registration as a foreign portfolio investor if the applicant satisfies the following conditions namely: -</w:t>
      </w:r>
    </w:p>
    <w:p>
      <w:pPr>
        <w:spacing w:after="0" w:line="127" w:lineRule="exact"/>
        <w:rPr>
          <w:sz w:val="20"/>
          <w:szCs w:val="20"/>
          <w:color w:val="auto"/>
        </w:rPr>
      </w:pPr>
    </w:p>
    <w:p>
      <w:pPr>
        <w:ind w:left="720" w:hanging="360"/>
        <w:spacing w:after="0"/>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not a resident Indian;</w:t>
      </w:r>
    </w:p>
    <w:p>
      <w:pPr>
        <w:spacing w:after="0" w:line="165"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not a non-resident Indian or an overseas citizen of India;</w:t>
      </w:r>
    </w:p>
    <w:p>
      <w:pPr>
        <w:spacing w:after="0" w:line="173"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non-resident Indians or overseas citizens of India or resident Indian individuals can be constituents of the applicant provided they meet conditions specified by the Board from time to time;</w:t>
      </w:r>
    </w:p>
    <w:p>
      <w:pPr>
        <w:spacing w:after="0" w:line="138" w:lineRule="exact"/>
        <w:rPr>
          <w:rFonts w:ascii="Times New Roman" w:cs="Times New Roman" w:eastAsia="Times New Roman" w:hAnsi="Times New Roman"/>
          <w:sz w:val="24"/>
          <w:szCs w:val="24"/>
          <w:color w:val="auto"/>
        </w:rPr>
      </w:pPr>
    </w:p>
    <w:p>
      <w:pPr>
        <w:jc w:val="both"/>
        <w:ind w:left="720" w:right="20" w:hanging="360"/>
        <w:spacing w:after="0" w:line="264"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resident of the country whose securities market regulator is a signatory to the International Organization of Securities Commission’s Multilateral</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3</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3" w:name="page4"/>
    <w:bookmarkEnd w:id="3"/>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color w:val="auto"/>
        </w:rPr>
        <w:t>Memorandum of Understanding (Appendix A Signatories) or a signatory to the bilateral</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Memorandum of Understanding with the Board:</w:t>
      </w:r>
    </w:p>
    <w:p>
      <w:pPr>
        <w:spacing w:after="0" w:line="173" w:lineRule="exact"/>
        <w:rPr>
          <w:sz w:val="20"/>
          <w:szCs w:val="20"/>
          <w:color w:val="auto"/>
        </w:rPr>
      </w:pPr>
    </w:p>
    <w:p>
      <w:pPr>
        <w:jc w:val="both"/>
        <w:ind w:left="720"/>
        <w:spacing w:after="0" w:line="270" w:lineRule="auto"/>
        <w:rPr>
          <w:sz w:val="20"/>
          <w:szCs w:val="20"/>
          <w:color w:val="auto"/>
        </w:rPr>
      </w:pPr>
      <w:r>
        <w:rPr>
          <w:rFonts w:ascii="Times New Roman" w:cs="Times New Roman" w:eastAsia="Times New Roman" w:hAnsi="Times New Roman"/>
          <w:sz w:val="24"/>
          <w:szCs w:val="24"/>
          <w:color w:val="auto"/>
        </w:rPr>
        <w:t>Provided that an applicant being Government or Government related investor shall be considered as eligible for registration, if such applicant is a resident in the country as may be approved by the Government of India;</w:t>
      </w:r>
    </w:p>
    <w:p>
      <w:pPr>
        <w:spacing w:after="0" w:line="144" w:lineRule="exact"/>
        <w:rPr>
          <w:sz w:val="20"/>
          <w:szCs w:val="20"/>
          <w:color w:val="auto"/>
        </w:rPr>
      </w:pPr>
    </w:p>
    <w:p>
      <w:pPr>
        <w:ind w:left="720" w:right="20" w:hanging="360"/>
        <w:spacing w:after="0" w:line="26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being a bank is a resident of a country whose central bank is a member of Bank for International Settlements:</w:t>
      </w:r>
    </w:p>
    <w:p>
      <w:pPr>
        <w:spacing w:after="0" w:line="146" w:lineRule="exact"/>
        <w:rPr>
          <w:rFonts w:ascii="Times New Roman" w:cs="Times New Roman" w:eastAsia="Times New Roman" w:hAnsi="Times New Roman"/>
          <w:sz w:val="24"/>
          <w:szCs w:val="24"/>
          <w:color w:val="auto"/>
        </w:rPr>
      </w:pPr>
    </w:p>
    <w:p>
      <w:pPr>
        <w:ind w:left="720" w:right="20"/>
        <w:spacing w:after="0" w:line="26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 central bank applicant need not be a member of Bank for International Settlements;</w:t>
      </w:r>
    </w:p>
    <w:p>
      <w:pPr>
        <w:spacing w:after="0" w:line="144" w:lineRule="exact"/>
        <w:rPr>
          <w:rFonts w:ascii="Times New Roman" w:cs="Times New Roman" w:eastAsia="Times New Roman" w:hAnsi="Times New Roman"/>
          <w:sz w:val="24"/>
          <w:szCs w:val="24"/>
          <w:color w:val="auto"/>
        </w:rPr>
      </w:pPr>
    </w:p>
    <w:p>
      <w:pPr>
        <w:jc w:val="both"/>
        <w:ind w:left="720" w:hanging="360"/>
        <w:spacing w:after="0" w:line="27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or its underlying investors contributing twenty-five per cent or more in the corpus of the applicant or identified on the basis of control, shall not be the person(s) mentioned in the Sanctions List notified from time to time by the United Nations Security Council and is not a resident in the country identified in the public statement of Financial Action Task Force as –</w:t>
      </w:r>
    </w:p>
    <w:p>
      <w:pPr>
        <w:spacing w:after="0" w:line="134" w:lineRule="exact"/>
        <w:rPr>
          <w:rFonts w:ascii="Times New Roman" w:cs="Times New Roman" w:eastAsia="Times New Roman" w:hAnsi="Times New Roman"/>
          <w:sz w:val="24"/>
          <w:szCs w:val="24"/>
          <w:color w:val="auto"/>
        </w:rPr>
      </w:pPr>
    </w:p>
    <w:p>
      <w:pPr>
        <w:ind w:left="980" w:hanging="259"/>
        <w:spacing w:after="0" w:line="264" w:lineRule="auto"/>
        <w:tabs>
          <w:tab w:leader="none" w:pos="1085" w:val="left"/>
        </w:tabs>
        <w:numPr>
          <w:ilvl w:val="2"/>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jurisdiction having a strategic Anti-Money Laundering or Combating the Financing of Terrorism deficiencies to which counter measures apply; or</w:t>
      </w:r>
    </w:p>
    <w:p>
      <w:pPr>
        <w:spacing w:after="0" w:line="146" w:lineRule="exact"/>
        <w:rPr>
          <w:rFonts w:ascii="Times New Roman" w:cs="Times New Roman" w:eastAsia="Times New Roman" w:hAnsi="Times New Roman"/>
          <w:sz w:val="24"/>
          <w:szCs w:val="24"/>
          <w:color w:val="auto"/>
        </w:rPr>
      </w:pPr>
    </w:p>
    <w:p>
      <w:pPr>
        <w:jc w:val="both"/>
        <w:ind w:left="720" w:right="20" w:hanging="90"/>
        <w:spacing w:after="0" w:line="270" w:lineRule="auto"/>
        <w:tabs>
          <w:tab w:leader="none" w:pos="98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jurisdiction that has not made sufficient progress in addressing the deficiencies or has not committed to an action plan developed with the Financial Action Task Force to address the deficiencies;</w:t>
      </w:r>
    </w:p>
    <w:p>
      <w:pPr>
        <w:spacing w:after="0" w:line="139"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fit and proper person based on the criteria specified in Schedule II of the Securities and Exchange Board of India (Intermediaries) Regulations, 2008;</w:t>
      </w:r>
    </w:p>
    <w:p>
      <w:pPr>
        <w:spacing w:after="0" w:line="13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criteria specified by the Board from time to time:</w:t>
      </w:r>
    </w:p>
    <w:p>
      <w:pPr>
        <w:spacing w:after="0" w:line="173" w:lineRule="exact"/>
        <w:rPr>
          <w:sz w:val="20"/>
          <w:szCs w:val="20"/>
          <w:color w:val="auto"/>
        </w:rPr>
      </w:pPr>
    </w:p>
    <w:p>
      <w:pPr>
        <w:ind w:left="360" w:right="20"/>
        <w:spacing w:after="0" w:line="265" w:lineRule="auto"/>
        <w:rPr>
          <w:sz w:val="20"/>
          <w:szCs w:val="20"/>
          <w:color w:val="auto"/>
        </w:rPr>
      </w:pPr>
      <w:r>
        <w:rPr>
          <w:rFonts w:ascii="Times New Roman" w:cs="Times New Roman" w:eastAsia="Times New Roman" w:hAnsi="Times New Roman"/>
          <w:sz w:val="24"/>
          <w:szCs w:val="24"/>
          <w:color w:val="auto"/>
        </w:rPr>
        <w:t>Provided that clause (a), (d) and (e) shall not apply to an applicant incorporated or established in an International Financial Services Centre.</w:t>
      </w: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Categories of foreign portfolio investor.</w:t>
      </w:r>
    </w:p>
    <w:p>
      <w:pPr>
        <w:spacing w:after="0" w:line="173" w:lineRule="exact"/>
        <w:rPr>
          <w:sz w:val="20"/>
          <w:szCs w:val="20"/>
          <w:color w:val="auto"/>
        </w:rPr>
      </w:pPr>
    </w:p>
    <w:p>
      <w:pPr>
        <w:jc w:val="both"/>
        <w:spacing w:after="0" w:line="270" w:lineRule="auto"/>
        <w:tabs>
          <w:tab w:leader="none" w:pos="269"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applicant seeking registration as a foreign portfolio investor may apply in one of the categories mentioned hereunder or any other category as may be specified by the Board from time to time –</w:t>
      </w:r>
    </w:p>
    <w:p>
      <w:pPr>
        <w:spacing w:after="0" w:line="127"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 foreign portfolio investor" which shall include –</w:t>
      </w:r>
    </w:p>
    <w:p>
      <w:pPr>
        <w:spacing w:after="0" w:line="177" w:lineRule="exact"/>
        <w:rPr>
          <w:rFonts w:ascii="Times New Roman" w:cs="Times New Roman" w:eastAsia="Times New Roman" w:hAnsi="Times New Roman"/>
          <w:sz w:val="24"/>
          <w:szCs w:val="24"/>
          <w:color w:val="auto"/>
        </w:rPr>
      </w:pPr>
    </w:p>
    <w:p>
      <w:pPr>
        <w:jc w:val="both"/>
        <w:ind w:left="1440" w:right="20" w:hanging="359"/>
        <w:spacing w:after="0" w:line="272" w:lineRule="auto"/>
        <w:tabs>
          <w:tab w:leader="none" w:pos="1440" w:val="left"/>
        </w:tabs>
        <w:numPr>
          <w:ilvl w:val="2"/>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Government and Government related investors such as central banks, sovereign wealth funds, international or multilateral organizations or agencies including entities controlled or at least 75% directly or indirectly owned by such Government and Government related investor(s);</w:t>
      </w:r>
    </w:p>
    <w:p>
      <w:pPr>
        <w:spacing w:after="0" w:line="124" w:lineRule="exact"/>
        <w:rPr>
          <w:rFonts w:ascii="Times New Roman" w:cs="Times New Roman" w:eastAsia="Times New Roman" w:hAnsi="Times New Roman"/>
          <w:sz w:val="24"/>
          <w:szCs w:val="24"/>
          <w:color w:val="auto"/>
        </w:rPr>
      </w:pPr>
    </w:p>
    <w:p>
      <w:pPr>
        <w:ind w:left="1440" w:hanging="359"/>
        <w:spacing w:after="0"/>
        <w:tabs>
          <w:tab w:leader="none" w:pos="1440" w:val="left"/>
        </w:tabs>
        <w:numPr>
          <w:ilvl w:val="2"/>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Pension funds and university funds;</w:t>
      </w:r>
    </w:p>
    <w:p>
      <w:pPr>
        <w:spacing w:after="0" w:line="173" w:lineRule="exact"/>
        <w:rPr>
          <w:sz w:val="20"/>
          <w:szCs w:val="20"/>
          <w:color w:val="auto"/>
        </w:rPr>
      </w:pPr>
    </w:p>
    <w:p>
      <w:pPr>
        <w:jc w:val="both"/>
        <w:ind w:left="1440" w:right="20" w:hanging="359"/>
        <w:spacing w:after="0" w:line="270" w:lineRule="auto"/>
        <w:rPr>
          <w:sz w:val="20"/>
          <w:szCs w:val="20"/>
          <w:color w:val="auto"/>
        </w:rPr>
      </w:pPr>
      <w:r>
        <w:rPr>
          <w:rFonts w:ascii="Times New Roman" w:cs="Times New Roman" w:eastAsia="Times New Roman" w:hAnsi="Times New Roman"/>
          <w:sz w:val="24"/>
          <w:szCs w:val="24"/>
          <w:color w:val="auto"/>
        </w:rPr>
        <w:t>(iii)Appropriately regulated entities such as insurance or reinsurance entities, banks, asset management companies, investment managers, investment advisors, portfolio managers, broker dealers and swap dealers;</w:t>
      </w:r>
    </w:p>
    <w:p>
      <w:pPr>
        <w:spacing w:after="0" w:line="177"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4</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4" w:name="page5"/>
    <w:bookmarkEnd w:id="4"/>
    <w:p>
      <w:pPr>
        <w:jc w:val="both"/>
        <w:ind w:left="1440" w:hanging="359"/>
        <w:spacing w:after="0" w:line="242" w:lineRule="auto"/>
        <w:tabs>
          <w:tab w:leader="none" w:pos="1502"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Entities from the Financial Action Task Force member countries </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or from any country specified by the Central Government by an order or by way of an agreement or treaty with other sovereign Governments,] which are –</w:t>
      </w:r>
    </w:p>
    <w:p>
      <w:pPr>
        <w:spacing w:after="0" w:line="161" w:lineRule="exact"/>
        <w:rPr>
          <w:sz w:val="20"/>
          <w:szCs w:val="20"/>
          <w:color w:val="auto"/>
        </w:rPr>
      </w:pPr>
    </w:p>
    <w:p>
      <w:pPr>
        <w:ind w:left="2160" w:hanging="498"/>
        <w:spacing w:after="0"/>
        <w:tabs>
          <w:tab w:leader="none" w:pos="216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appropriately regulated funds;</w:t>
      </w:r>
    </w:p>
    <w:p>
      <w:pPr>
        <w:spacing w:after="0" w:line="173" w:lineRule="exact"/>
        <w:rPr>
          <w:sz w:val="20"/>
          <w:szCs w:val="20"/>
          <w:color w:val="auto"/>
        </w:rPr>
      </w:pPr>
    </w:p>
    <w:p>
      <w:pPr>
        <w:ind w:left="2160" w:right="20" w:hanging="580"/>
        <w:spacing w:after="0" w:line="269" w:lineRule="auto"/>
        <w:tabs>
          <w:tab w:leader="none" w:pos="2160" w:val="left"/>
        </w:tabs>
        <w:numPr>
          <w:ilvl w:val="3"/>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unregulated funds whose investment manager is appropriately regulated and registered as a Category I foreign portfolio investor:</w:t>
      </w:r>
    </w:p>
    <w:p>
      <w:pPr>
        <w:spacing w:after="0" w:line="139" w:lineRule="exact"/>
        <w:rPr>
          <w:rFonts w:ascii="Times New Roman" w:cs="Times New Roman" w:eastAsia="Times New Roman" w:hAnsi="Times New Roman"/>
          <w:sz w:val="24"/>
          <w:szCs w:val="24"/>
          <w:color w:val="auto"/>
        </w:rPr>
      </w:pPr>
    </w:p>
    <w:p>
      <w:pPr>
        <w:ind w:left="21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investment manager undertakes the responsibility of all the acts of commission or omission of such unregulated fund;</w:t>
      </w:r>
    </w:p>
    <w:p>
      <w:pPr>
        <w:spacing w:after="0" w:line="146" w:lineRule="exact"/>
        <w:rPr>
          <w:rFonts w:ascii="Times New Roman" w:cs="Times New Roman" w:eastAsia="Times New Roman" w:hAnsi="Times New Roman"/>
          <w:sz w:val="24"/>
          <w:szCs w:val="24"/>
          <w:color w:val="auto"/>
        </w:rPr>
      </w:pPr>
    </w:p>
    <w:p>
      <w:pPr>
        <w:ind w:left="2160" w:hanging="657"/>
        <w:spacing w:after="0" w:line="264" w:lineRule="auto"/>
        <w:tabs>
          <w:tab w:leader="none" w:pos="2160" w:val="left"/>
        </w:tabs>
        <w:numPr>
          <w:ilvl w:val="3"/>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university related endowments of such universities that have been in existence for more than five years;</w:t>
      </w:r>
    </w:p>
    <w:p>
      <w:pPr>
        <w:spacing w:after="0" w:line="146" w:lineRule="exact"/>
        <w:rPr>
          <w:rFonts w:ascii="Times New Roman" w:cs="Times New Roman" w:eastAsia="Times New Roman" w:hAnsi="Times New Roman"/>
          <w:sz w:val="24"/>
          <w:szCs w:val="24"/>
          <w:color w:val="auto"/>
        </w:rPr>
      </w:pPr>
    </w:p>
    <w:p>
      <w:pPr>
        <w:jc w:val="both"/>
        <w:ind w:left="1440" w:hanging="359"/>
        <w:spacing w:after="0" w:line="274" w:lineRule="auto"/>
        <w:tabs>
          <w:tab w:leader="none" w:pos="1440" w:val="left"/>
        </w:tabs>
        <w:numPr>
          <w:ilvl w:val="2"/>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entity (A) whose investment manager is from the Financial Action Task Force member country and such an investment manager is registered as a Category I foreign portfolio investor; or (B) which is at least seventy-five per cent owned, directly or indirectly by another entity, eligible under sub-clause (ii), (iii) and (iv) of clause (a) of this regulation and such an eligible entity is from a Financial Action Task Force member country:</w:t>
      </w:r>
    </w:p>
    <w:p>
      <w:pPr>
        <w:spacing w:after="0" w:line="135" w:lineRule="exact"/>
        <w:rPr>
          <w:rFonts w:ascii="Times New Roman" w:cs="Times New Roman" w:eastAsia="Times New Roman" w:hAnsi="Times New Roman"/>
          <w:sz w:val="24"/>
          <w:szCs w:val="24"/>
          <w:color w:val="auto"/>
        </w:rPr>
      </w:pPr>
    </w:p>
    <w:p>
      <w:pPr>
        <w:jc w:val="both"/>
        <w:ind w:left="1440" w:right="20"/>
        <w:spacing w:after="0" w:line="2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such an investment manager or eligible entity undertakes the responsibility of all the acts of commission or omission of the applicants seeking registration under this sub-clause.</w:t>
      </w:r>
    </w:p>
    <w:p>
      <w:pPr>
        <w:spacing w:after="0" w:line="140"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 foreign portfolio investor" shall include all the investors not eligible under Category I foreign portfolio investors such as –</w:t>
      </w:r>
    </w:p>
    <w:p>
      <w:pPr>
        <w:spacing w:after="0" w:line="146" w:lineRule="exact"/>
        <w:rPr>
          <w:rFonts w:ascii="Times New Roman" w:cs="Times New Roman" w:eastAsia="Times New Roman" w:hAnsi="Times New Roman"/>
          <w:sz w:val="24"/>
          <w:szCs w:val="24"/>
          <w:color w:val="auto"/>
        </w:rPr>
      </w:pPr>
    </w:p>
    <w:p>
      <w:pPr>
        <w:ind w:left="1500" w:hanging="510"/>
        <w:spacing w:after="0" w:line="264" w:lineRule="auto"/>
        <w:tabs>
          <w:tab w:leader="none" w:pos="150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appropriately regulated funds not eligible as Category-I foreign portfolio investor;</w:t>
      </w:r>
    </w:p>
    <w:p>
      <w:pPr>
        <w:spacing w:after="0" w:line="139" w:lineRule="exact"/>
        <w:rPr>
          <w:rFonts w:ascii="Times New Roman" w:cs="Times New Roman" w:eastAsia="Times New Roman" w:hAnsi="Times New Roman"/>
          <w:sz w:val="24"/>
          <w:szCs w:val="24"/>
          <w:color w:val="auto"/>
        </w:rPr>
      </w:pPr>
    </w:p>
    <w:p>
      <w:pPr>
        <w:ind w:left="1500" w:hanging="510"/>
        <w:spacing w:after="0"/>
        <w:tabs>
          <w:tab w:leader="none" w:pos="150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endowments and foundations;</w:t>
      </w:r>
    </w:p>
    <w:p>
      <w:pPr>
        <w:spacing w:after="0" w:line="160" w:lineRule="exact"/>
        <w:rPr>
          <w:rFonts w:ascii="Times New Roman" w:cs="Times New Roman" w:eastAsia="Times New Roman" w:hAnsi="Times New Roman"/>
          <w:sz w:val="24"/>
          <w:szCs w:val="24"/>
          <w:color w:val="auto"/>
        </w:rPr>
      </w:pPr>
    </w:p>
    <w:p>
      <w:pPr>
        <w:ind w:left="1500" w:hanging="510"/>
        <w:spacing w:after="0"/>
        <w:tabs>
          <w:tab w:leader="none" w:pos="150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charitable organisations;</w:t>
      </w:r>
    </w:p>
    <w:p>
      <w:pPr>
        <w:spacing w:after="0" w:line="160" w:lineRule="exact"/>
        <w:rPr>
          <w:rFonts w:ascii="Times New Roman" w:cs="Times New Roman" w:eastAsia="Times New Roman" w:hAnsi="Times New Roman"/>
          <w:sz w:val="24"/>
          <w:szCs w:val="24"/>
          <w:color w:val="auto"/>
        </w:rPr>
      </w:pPr>
    </w:p>
    <w:p>
      <w:pPr>
        <w:ind w:left="1500" w:hanging="510"/>
        <w:spacing w:after="0"/>
        <w:tabs>
          <w:tab w:leader="none" w:pos="150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bodies;</w:t>
      </w:r>
    </w:p>
    <w:p>
      <w:pPr>
        <w:spacing w:after="0" w:line="160" w:lineRule="exact"/>
        <w:rPr>
          <w:rFonts w:ascii="Times New Roman" w:cs="Times New Roman" w:eastAsia="Times New Roman" w:hAnsi="Times New Roman"/>
          <w:sz w:val="24"/>
          <w:szCs w:val="24"/>
          <w:color w:val="auto"/>
        </w:rPr>
      </w:pPr>
    </w:p>
    <w:p>
      <w:pPr>
        <w:ind w:left="1500" w:hanging="510"/>
        <w:spacing w:after="0"/>
        <w:tabs>
          <w:tab w:leader="none" w:pos="150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family offices;</w:t>
      </w:r>
    </w:p>
    <w:p>
      <w:pPr>
        <w:spacing w:after="0" w:line="161" w:lineRule="exact"/>
        <w:rPr>
          <w:rFonts w:ascii="Times New Roman" w:cs="Times New Roman" w:eastAsia="Times New Roman" w:hAnsi="Times New Roman"/>
          <w:sz w:val="24"/>
          <w:szCs w:val="24"/>
          <w:color w:val="auto"/>
        </w:rPr>
      </w:pPr>
    </w:p>
    <w:p>
      <w:pPr>
        <w:ind w:left="1500" w:hanging="510"/>
        <w:spacing w:after="0"/>
        <w:tabs>
          <w:tab w:leader="none" w:pos="150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Individuals;</w:t>
      </w:r>
    </w:p>
    <w:p>
      <w:pPr>
        <w:spacing w:after="0" w:line="173" w:lineRule="exact"/>
        <w:rPr>
          <w:sz w:val="20"/>
          <w:szCs w:val="20"/>
          <w:color w:val="auto"/>
        </w:rPr>
      </w:pPr>
    </w:p>
    <w:p>
      <w:pPr>
        <w:ind w:left="1540" w:hanging="526"/>
        <w:spacing w:after="0" w:line="264" w:lineRule="auto"/>
        <w:tabs>
          <w:tab w:leader="none" w:pos="15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appropriately regulated entities investing on behalf of their client, as per conditions specified by the Board from time to time;</w:t>
      </w:r>
    </w:p>
    <w:p>
      <w:pPr>
        <w:spacing w:after="0" w:line="134" w:lineRule="exact"/>
        <w:rPr>
          <w:rFonts w:ascii="Times New Roman" w:cs="Times New Roman" w:eastAsia="Times New Roman" w:hAnsi="Times New Roman"/>
          <w:sz w:val="24"/>
          <w:szCs w:val="24"/>
          <w:color w:val="auto"/>
        </w:rPr>
      </w:pPr>
    </w:p>
    <w:p>
      <w:pPr>
        <w:ind w:left="1540" w:hanging="526"/>
        <w:spacing w:after="0"/>
        <w:tabs>
          <w:tab w:leader="none" w:pos="15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Unregulated funds in the form of limited partnership and trusts;</w:t>
      </w:r>
    </w:p>
    <w:p>
      <w:pPr>
        <w:spacing w:after="0" w:line="173"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24"/>
          <w:szCs w:val="24"/>
          <w:color w:val="auto"/>
        </w:rPr>
        <w:t>Explanation: An applicant incorporated or established in an International Financial Services Centre shall be deemed to be appropriately regulated.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664845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35pt" to="144.05pt,52.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line="202" w:lineRule="auto"/>
        <w:tabs>
          <w:tab w:leader="none" w:pos="110" w:val="left"/>
        </w:tabs>
        <w:numPr>
          <w:ilvl w:val="0"/>
          <w:numId w:val="2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(Foreign Portfolio Investors) (Amendment) Regulations, 2020</w:t>
      </w:r>
    </w:p>
    <w:p>
      <w:pPr>
        <w:spacing w:after="0" w:line="190"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5</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34" w:right="1424" w:bottom="414"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4"/>
          <w:szCs w:val="24"/>
          <w:b w:val="1"/>
          <w:bCs w:val="1"/>
          <w:color w:val="auto"/>
        </w:rPr>
        <w:t>Furnishing of information, and personal representation.</w:t>
      </w:r>
    </w:p>
    <w:p>
      <w:pPr>
        <w:spacing w:after="0" w:line="17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6.</w:t>
      </w:r>
      <w:r>
        <w:rPr>
          <w:rFonts w:ascii="Times New Roman" w:cs="Times New Roman" w:eastAsia="Times New Roman" w:hAnsi="Times New Roman"/>
          <w:sz w:val="24"/>
          <w:szCs w:val="24"/>
          <w:color w:val="auto"/>
        </w:rPr>
        <w:t>(1) The Board or the designated depository participant may require the applicant to furnish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further information or clarification as may be considered necessary for the grant of the certificate of registration as a foreign portfolio investor.</w:t>
      </w:r>
    </w:p>
    <w:p>
      <w:pPr>
        <w:spacing w:after="0" w:line="140" w:lineRule="exact"/>
        <w:rPr>
          <w:sz w:val="20"/>
          <w:szCs w:val="20"/>
          <w:color w:val="auto"/>
        </w:rPr>
      </w:pPr>
    </w:p>
    <w:p>
      <w:pPr>
        <w:jc w:val="both"/>
        <w:spacing w:after="0" w:line="272" w:lineRule="auto"/>
        <w:tabs>
          <w:tab w:leader="none" w:pos="374"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or his authorised representative shall, if so required by the Board or the designated depository participant, appear before them for personal representation in connection with the grant of a certificate.</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173" w:lineRule="exact"/>
        <w:rPr>
          <w:sz w:val="20"/>
          <w:szCs w:val="20"/>
          <w:color w:val="auto"/>
        </w:rPr>
      </w:pPr>
    </w:p>
    <w:p>
      <w:pPr>
        <w:jc w:val="both"/>
        <w:ind w:right="20"/>
        <w:spacing w:after="0" w:line="271" w:lineRule="auto"/>
        <w:rPr>
          <w:sz w:val="20"/>
          <w:szCs w:val="20"/>
          <w:color w:val="auto"/>
        </w:rPr>
      </w:pPr>
      <w:r>
        <w:rPr>
          <w:rFonts w:ascii="Times New Roman" w:cs="Times New Roman" w:eastAsia="Times New Roman" w:hAnsi="Times New Roman"/>
          <w:sz w:val="24"/>
          <w:szCs w:val="24"/>
          <w:b w:val="1"/>
          <w:bCs w:val="1"/>
          <w:color w:val="auto"/>
        </w:rPr>
        <w:t>7.</w:t>
      </w:r>
      <w:r>
        <w:rPr>
          <w:rFonts w:ascii="Times New Roman" w:cs="Times New Roman" w:eastAsia="Times New Roman" w:hAnsi="Times New Roman"/>
          <w:sz w:val="24"/>
          <w:szCs w:val="24"/>
          <w:color w:val="auto"/>
        </w:rPr>
        <w:t>(1) The designated depository participant shall on behalf of the Board grant the certificate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registration, bearing registration number generated by National Securities Depositories Limited, as specified in the First Schedule to an applicant if it is satisfied that the applicant is eligible and fulfils the requirements as specified in these regulations.</w:t>
      </w:r>
    </w:p>
    <w:p>
      <w:pPr>
        <w:spacing w:after="0" w:line="146" w:lineRule="exact"/>
        <w:rPr>
          <w:sz w:val="20"/>
          <w:szCs w:val="20"/>
          <w:color w:val="auto"/>
        </w:rPr>
      </w:pPr>
    </w:p>
    <w:p>
      <w:pPr>
        <w:jc w:val="both"/>
        <w:ind w:right="20"/>
        <w:spacing w:after="0" w:line="271" w:lineRule="auto"/>
        <w:tabs>
          <w:tab w:leader="none" w:pos="33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endeavour to dispose of the application for grant of certificate of registration as soon as possible but not later than thirty days after receipt of application by the designated depository participant, or after the information called for under regulation 6 has been furnished; whichever is later.</w:t>
      </w:r>
    </w:p>
    <w:p>
      <w:pPr>
        <w:spacing w:after="0" w:line="140" w:lineRule="exact"/>
        <w:rPr>
          <w:rFonts w:ascii="Times New Roman" w:cs="Times New Roman" w:eastAsia="Times New Roman" w:hAnsi="Times New Roman"/>
          <w:sz w:val="24"/>
          <w:szCs w:val="24"/>
          <w:color w:val="auto"/>
        </w:rPr>
      </w:pPr>
    </w:p>
    <w:p>
      <w:pPr>
        <w:jc w:val="both"/>
        <w:spacing w:after="0" w:line="270" w:lineRule="auto"/>
        <w:tabs>
          <w:tab w:leader="none" w:pos="413"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grant of certificate of registration to the applicant, the designated depository participant shall remit the fees, as specified in Part A of the Second Schedule, received from the applicant to the Board.</w:t>
      </w:r>
    </w:p>
    <w:p>
      <w:pPr>
        <w:spacing w:after="0" w:line="139" w:lineRule="exact"/>
        <w:rPr>
          <w:rFonts w:ascii="Times New Roman" w:cs="Times New Roman" w:eastAsia="Times New Roman" w:hAnsi="Times New Roman"/>
          <w:sz w:val="24"/>
          <w:szCs w:val="24"/>
          <w:color w:val="auto"/>
        </w:rPr>
      </w:pPr>
    </w:p>
    <w:p>
      <w:pPr>
        <w:jc w:val="both"/>
        <w:ind w:right="20" w:firstLine="63"/>
        <w:spacing w:after="0" w:line="273" w:lineRule="auto"/>
        <w:tabs>
          <w:tab w:leader="none" w:pos="412"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 applicant seeking registration as a foreign portfolio investor has any grievance with respect to its application or if the designated depository participant has any question in respect of interpretation of any provision of this regulation, it may approach the Board for appropriate instructions.</w:t>
      </w:r>
    </w:p>
    <w:p>
      <w:pPr>
        <w:spacing w:after="0" w:line="136" w:lineRule="exact"/>
        <w:rPr>
          <w:rFonts w:ascii="Times New Roman" w:cs="Times New Roman" w:eastAsia="Times New Roman" w:hAnsi="Times New Roman"/>
          <w:sz w:val="24"/>
          <w:szCs w:val="24"/>
          <w:color w:val="auto"/>
        </w:rPr>
      </w:pPr>
    </w:p>
    <w:p>
      <w:pPr>
        <w:ind w:firstLine="63"/>
        <w:spacing w:after="0" w:line="264" w:lineRule="auto"/>
        <w:tabs>
          <w:tab w:leader="none" w:pos="422"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foreign portfolio investor needs to have a valid registration as long as it is holding securities or derivatives in India:</w:t>
      </w:r>
    </w:p>
    <w:p>
      <w:pPr>
        <w:spacing w:after="0" w:line="146"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Provided that a foreign portfolio investor whose registration is not valid and who is holding securities or derivatives in India shall be allowed to sell such securities or wind up their open position in derivatives within one year from the date of publication of these regulations.</w:t>
      </w: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17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b w:val="1"/>
          <w:bCs w:val="1"/>
          <w:color w:val="auto"/>
        </w:rPr>
        <w:t xml:space="preserve">8 </w:t>
      </w:r>
      <w:r>
        <w:rPr>
          <w:rFonts w:ascii="Times New Roman" w:cs="Times New Roman" w:eastAsia="Times New Roman" w:hAnsi="Times New Roman"/>
          <w:sz w:val="24"/>
          <w:szCs w:val="24"/>
          <w:color w:val="auto"/>
        </w:rPr>
        <w:t>(1) An application for grant of certificate of registration to act as a foreign portfolio investor,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is not complete in all respects or is false or misleading in any material particular or does not satisfy the requirements specified in these regulations shall be deemed to be deficient and liable to be rejected by the designated depository participant:</w:t>
      </w:r>
    </w:p>
    <w:p>
      <w:pPr>
        <w:spacing w:after="0" w:line="13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Provided that before rejecting any such application, the applicant shall be given a reasonable opportunity of being heard and to remove the deficiency, within the time as specified by the designated depository participant.</w:t>
      </w:r>
    </w:p>
    <w:p>
      <w:pPr>
        <w:spacing w:after="0" w:line="200" w:lineRule="exact"/>
        <w:rPr>
          <w:sz w:val="20"/>
          <w:szCs w:val="20"/>
          <w:color w:val="auto"/>
        </w:rPr>
      </w:pPr>
    </w:p>
    <w:p>
      <w:pPr>
        <w:spacing w:after="0" w:line="217"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6</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6" w:name="page7"/>
    <w:bookmarkEnd w:id="6"/>
    <w:p>
      <w:pPr>
        <w:spacing w:after="0" w:line="12" w:lineRule="exact"/>
        <w:rPr>
          <w:sz w:val="20"/>
          <w:szCs w:val="20"/>
          <w:color w:val="auto"/>
        </w:rPr>
      </w:pPr>
    </w:p>
    <w:p>
      <w:pPr>
        <w:ind w:right="20"/>
        <w:spacing w:after="0" w:line="264" w:lineRule="auto"/>
        <w:tabs>
          <w:tab w:leader="none" w:pos="345"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to reject the application shall be communicated by the designated depository participant to the applicant in writing indicating the grounds for rejection of the application.</w:t>
      </w:r>
    </w:p>
    <w:p>
      <w:pPr>
        <w:spacing w:after="0" w:line="146" w:lineRule="exact"/>
        <w:rPr>
          <w:rFonts w:ascii="Times New Roman" w:cs="Times New Roman" w:eastAsia="Times New Roman" w:hAnsi="Times New Roman"/>
          <w:sz w:val="24"/>
          <w:szCs w:val="24"/>
          <w:color w:val="auto"/>
        </w:rPr>
      </w:pPr>
    </w:p>
    <w:p>
      <w:pPr>
        <w:jc w:val="both"/>
        <w:ind w:right="20"/>
        <w:spacing w:after="0" w:line="273" w:lineRule="auto"/>
        <w:tabs>
          <w:tab w:leader="none" w:pos="359"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who is aggrieved by the decision of the designated depository participant under sub-regulation (1) may, within a period of thirty days from the date of receipt of communication under sub-regulation (2), apply to the Board for reconsideration of the decision of the designated depository participant:</w:t>
      </w:r>
    </w:p>
    <w:p>
      <w:pPr>
        <w:spacing w:after="0" w:line="13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Provided that such application for reconsideration shall not be considered by the Board where the rejection was on account of technical reasons such as non-submission of complete information, documents, including non-payment of specified fees.</w:t>
      </w:r>
    </w:p>
    <w:p>
      <w:pPr>
        <w:spacing w:after="0" w:line="139" w:lineRule="exact"/>
        <w:rPr>
          <w:sz w:val="20"/>
          <w:szCs w:val="20"/>
          <w:color w:val="auto"/>
        </w:rPr>
      </w:pPr>
    </w:p>
    <w:p>
      <w:pPr>
        <w:jc w:val="both"/>
        <w:spacing w:after="0" w:line="270" w:lineRule="auto"/>
        <w:tabs>
          <w:tab w:leader="none" w:pos="393"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as soon as possible, after considering the submissions made in the application seeking reconsideration made under sub-regulation (3) and after giving a reasonable opportunity of being heard, communicate its decision in writing to the applicant.</w:t>
      </w:r>
    </w:p>
    <w:p>
      <w:pPr>
        <w:spacing w:after="0" w:line="200" w:lineRule="exact"/>
        <w:rPr>
          <w:sz w:val="20"/>
          <w:szCs w:val="20"/>
          <w:color w:val="auto"/>
        </w:rPr>
      </w:pPr>
    </w:p>
    <w:p>
      <w:pPr>
        <w:spacing w:after="0" w:line="3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Suspension, cancellation or surrender of certificate.</w:t>
      </w:r>
    </w:p>
    <w:p>
      <w:pPr>
        <w:spacing w:after="0" w:line="173" w:lineRule="exact"/>
        <w:rPr>
          <w:sz w:val="20"/>
          <w:szCs w:val="20"/>
          <w:color w:val="auto"/>
        </w:rPr>
      </w:pPr>
    </w:p>
    <w:p>
      <w:pPr>
        <w:jc w:val="both"/>
        <w:ind w:right="20"/>
        <w:spacing w:after="0" w:line="271" w:lineRule="auto"/>
        <w:tabs>
          <w:tab w:leader="none" w:pos="278"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the compliance with the provisions of the Act, these regulations and the circulars issued thereunder, the registration granted by the designated depository participant on behalf of the Board under these regulations shall be permanent unless suspended or cancelled by the Board or surrendered by the foreign portfolio investor.</w:t>
      </w:r>
    </w:p>
    <w:p>
      <w:pPr>
        <w:spacing w:after="0" w:line="141" w:lineRule="exact"/>
        <w:rPr>
          <w:sz w:val="20"/>
          <w:szCs w:val="20"/>
          <w:color w:val="auto"/>
        </w:rPr>
      </w:pPr>
    </w:p>
    <w:p>
      <w:pPr>
        <w:jc w:val="both"/>
        <w:spacing w:after="0" w:line="270" w:lineRule="auto"/>
        <w:tabs>
          <w:tab w:leader="none" w:pos="331"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suspension and cancellation of the certificate of registration granted by the Board under these regulations, shall be dealt with in the manner as provided in Chapter V of the Securities and Exchange Board of India (Intermediaries) Regulations, 2008.</w:t>
      </w:r>
    </w:p>
    <w:p>
      <w:pPr>
        <w:spacing w:after="0" w:line="143" w:lineRule="exact"/>
        <w:rPr>
          <w:rFonts w:ascii="Times New Roman" w:cs="Times New Roman" w:eastAsia="Times New Roman" w:hAnsi="Times New Roman"/>
          <w:sz w:val="24"/>
          <w:szCs w:val="24"/>
          <w:color w:val="auto"/>
        </w:rPr>
      </w:pPr>
    </w:p>
    <w:p>
      <w:pPr>
        <w:jc w:val="both"/>
        <w:spacing w:after="0" w:line="273" w:lineRule="auto"/>
        <w:tabs>
          <w:tab w:leader="none" w:pos="393"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foreign portfolio investor fails to pay the required fees for continuance of registration within the specified due date and such foreign portfolio investor does not have any cash or security or derivative position in India, such foreign portfolio investor shall be deemed to have applied for surrender of its registration and the designated depository participant of such foreign portfolio investor shall process the surrender after obtaining the approval from the Board.</w:t>
      </w:r>
    </w:p>
    <w:p>
      <w:pPr>
        <w:spacing w:after="0" w:line="137" w:lineRule="exact"/>
        <w:rPr>
          <w:rFonts w:ascii="Times New Roman" w:cs="Times New Roman" w:eastAsia="Times New Roman" w:hAnsi="Times New Roman"/>
          <w:sz w:val="24"/>
          <w:szCs w:val="24"/>
          <w:color w:val="auto"/>
        </w:rPr>
      </w:pPr>
    </w:p>
    <w:p>
      <w:pPr>
        <w:jc w:val="both"/>
        <w:ind w:right="20"/>
        <w:spacing w:after="0" w:line="270" w:lineRule="auto"/>
        <w:tabs>
          <w:tab w:leader="none" w:pos="355"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foreign portfolio investor desirous of surrendering the certificate of registration may request for such surrender to the designated depository participant who shall accept the surrender of the certificate of registration after obtaining approval from the Board.</w:t>
      </w:r>
    </w:p>
    <w:p>
      <w:pPr>
        <w:spacing w:after="0" w:line="144" w:lineRule="exact"/>
        <w:rPr>
          <w:rFonts w:ascii="Times New Roman" w:cs="Times New Roman" w:eastAsia="Times New Roman" w:hAnsi="Times New Roman"/>
          <w:sz w:val="24"/>
          <w:szCs w:val="24"/>
          <w:color w:val="auto"/>
        </w:rPr>
      </w:pPr>
    </w:p>
    <w:p>
      <w:pPr>
        <w:ind w:right="20" w:firstLine="63"/>
        <w:spacing w:after="0" w:line="264" w:lineRule="auto"/>
        <w:tabs>
          <w:tab w:leader="none" w:pos="423"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accepting the surrender of registration, the designated depository participant may impose such conditions as may be specified by the Board.</w:t>
      </w:r>
    </w:p>
    <w:p>
      <w:pPr>
        <w:spacing w:after="0" w:line="200" w:lineRule="exact"/>
        <w:rPr>
          <w:sz w:val="20"/>
          <w:szCs w:val="20"/>
          <w:color w:val="auto"/>
        </w:rPr>
      </w:pPr>
    </w:p>
    <w:p>
      <w:pPr>
        <w:spacing w:after="0" w:line="37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APPROVAL OF DESIGNATED DEPOSITORY PARTICIPANT</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act as a designated depository participant.</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7</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7" w:name="page8"/>
    <w:bookmarkEnd w:id="7"/>
    <w:p>
      <w:pPr>
        <w:spacing w:after="0" w:line="12" w:lineRule="exact"/>
        <w:rPr>
          <w:sz w:val="20"/>
          <w:szCs w:val="20"/>
          <w:color w:val="auto"/>
        </w:rPr>
      </w:pPr>
    </w:p>
    <w:p>
      <w:pPr>
        <w:ind w:right="20"/>
        <w:spacing w:after="0" w:line="264" w:lineRule="auto"/>
        <w:tabs>
          <w:tab w:leader="none" w:pos="384"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person shall act as a designated depository participant unless it has obtained the approval of the Board.</w:t>
      </w:r>
    </w:p>
    <w:p>
      <w:pPr>
        <w:spacing w:after="0" w:line="146" w:lineRule="exact"/>
        <w:rPr>
          <w:sz w:val="20"/>
          <w:szCs w:val="20"/>
          <w:color w:val="auto"/>
        </w:rPr>
      </w:pPr>
    </w:p>
    <w:p>
      <w:pPr>
        <w:jc w:val="both"/>
        <w:ind w:right="20"/>
        <w:spacing w:after="0" w:line="273" w:lineRule="auto"/>
        <w:tabs>
          <w:tab w:leader="none" w:pos="355"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approval to act as a designated depository participant shall be made to the Board through a depository with which the applicant has an agreement to act as a participant and shall be accompanied by the application fee specified in Part B of the Second Schedule which shall be paid in the manner specified therein.</w:t>
      </w:r>
    </w:p>
    <w:p>
      <w:pPr>
        <w:spacing w:after="0" w:line="136" w:lineRule="exact"/>
        <w:rPr>
          <w:rFonts w:ascii="Times New Roman" w:cs="Times New Roman" w:eastAsia="Times New Roman" w:hAnsi="Times New Roman"/>
          <w:sz w:val="24"/>
          <w:szCs w:val="24"/>
          <w:color w:val="auto"/>
        </w:rPr>
      </w:pPr>
    </w:p>
    <w:p>
      <w:pPr>
        <w:jc w:val="both"/>
        <w:spacing w:after="0" w:line="272" w:lineRule="auto"/>
        <w:tabs>
          <w:tab w:leader="none" w:pos="336"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forward the application to the Board, as early as possible, but not later than thirty days from the date of its receipt by the depository, along with its recommendations and after certifying that the participant has complied with the eligibility criteria as provided for in these regulations.</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 criteria of designated depository participant.</w:t>
      </w:r>
    </w:p>
    <w:p>
      <w:pPr>
        <w:spacing w:after="0" w:line="173" w:lineRule="exact"/>
        <w:rPr>
          <w:sz w:val="20"/>
          <w:szCs w:val="20"/>
          <w:color w:val="auto"/>
        </w:rPr>
      </w:pPr>
    </w:p>
    <w:p>
      <w:pPr>
        <w:ind w:right="20"/>
        <w:spacing w:after="0" w:line="269" w:lineRule="auto"/>
        <w:tabs>
          <w:tab w:leader="none" w:pos="389"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shall not consider an application for the grant of approval as designated depository participant unless the applicant satisfies the following conditions,</w:t>
      </w:r>
    </w:p>
    <w:p>
      <w:pPr>
        <w:spacing w:after="0" w:line="140" w:lineRule="exact"/>
        <w:rPr>
          <w:rFonts w:ascii="Times New Roman" w:cs="Times New Roman" w:eastAsia="Times New Roman" w:hAnsi="Times New Roman"/>
          <w:sz w:val="24"/>
          <w:szCs w:val="24"/>
          <w:b w:val="1"/>
          <w:bCs w:val="1"/>
          <w:color w:val="auto"/>
        </w:rPr>
      </w:pPr>
    </w:p>
    <w:p>
      <w:pPr>
        <w:ind w:left="720" w:hanging="360"/>
        <w:spacing w:after="0" w:line="264" w:lineRule="auto"/>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registered depository participant under the Securities and Exchange Board of India (Depositories and Participants) Regulations, 1996;</w:t>
      </w:r>
    </w:p>
    <w:p>
      <w:pPr>
        <w:spacing w:after="0" w:line="146" w:lineRule="exact"/>
        <w:rPr>
          <w:rFonts w:ascii="Times New Roman" w:cs="Times New Roman" w:eastAsia="Times New Roman" w:hAnsi="Times New Roman"/>
          <w:sz w:val="24"/>
          <w:szCs w:val="24"/>
          <w:color w:val="auto"/>
        </w:rPr>
      </w:pPr>
    </w:p>
    <w:p>
      <w:pPr>
        <w:ind w:left="720" w:hanging="360"/>
        <w:spacing w:after="0" w:line="264" w:lineRule="auto"/>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registered Custodian under the Securities and Exchange Board of India (Custodian) Regulations, 1996;</w:t>
      </w:r>
    </w:p>
    <w:p>
      <w:pPr>
        <w:spacing w:after="0" w:line="146"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an Authorised Dealer Category-1 bank authorised by the Reserve Bank of India under the Foreign Exchange Management Act, 1999;</w:t>
      </w:r>
    </w:p>
    <w:p>
      <w:pPr>
        <w:spacing w:after="0" w:line="146" w:lineRule="exact"/>
        <w:rPr>
          <w:rFonts w:ascii="Times New Roman" w:cs="Times New Roman" w:eastAsia="Times New Roman" w:hAnsi="Times New Roman"/>
          <w:sz w:val="24"/>
          <w:szCs w:val="24"/>
          <w:color w:val="auto"/>
        </w:rPr>
      </w:pPr>
    </w:p>
    <w:p>
      <w:pPr>
        <w:jc w:val="both"/>
        <w:ind w:left="720" w:hanging="360"/>
        <w:spacing w:after="0" w:line="272" w:lineRule="auto"/>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 multinational presence, either through its branches or through agency relationships with overseas intermediaries regulated in their respective home jurisdictions;</w:t>
      </w:r>
    </w:p>
    <w:p>
      <w:pPr>
        <w:spacing w:after="0" w:line="137"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systems and procedures to comply with the requirements of the Financial Action Task Force Standards, Prevention of Money Laundering Act, 2002, Rules prescribed thereunder and the circulars issued from time to time by the Board;</w:t>
      </w:r>
    </w:p>
    <w:p>
      <w:pPr>
        <w:spacing w:after="0" w:line="138" w:lineRule="exact"/>
        <w:rPr>
          <w:rFonts w:ascii="Times New Roman" w:cs="Times New Roman" w:eastAsia="Times New Roman" w:hAnsi="Times New Roman"/>
          <w:sz w:val="24"/>
          <w:szCs w:val="24"/>
          <w:color w:val="auto"/>
        </w:rPr>
      </w:pPr>
    </w:p>
    <w:p>
      <w:pPr>
        <w:ind w:left="720" w:right="20" w:hanging="360"/>
        <w:spacing w:after="0" w:line="265" w:lineRule="auto"/>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fit and proper person based on the criteria specified in Schedule II of the Securities and Exchange Board of India (Intermediaries) Regulations, 2008; and</w:t>
      </w:r>
    </w:p>
    <w:p>
      <w:pPr>
        <w:spacing w:after="0" w:line="13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criteria as may be specified by the Board from time to time.</w:t>
      </w:r>
    </w:p>
    <w:p>
      <w:pPr>
        <w:spacing w:after="0" w:line="173" w:lineRule="exact"/>
        <w:rPr>
          <w:sz w:val="20"/>
          <w:szCs w:val="20"/>
          <w:color w:val="auto"/>
        </w:rPr>
      </w:pPr>
    </w:p>
    <w:p>
      <w:pPr>
        <w:jc w:val="both"/>
        <w:spacing w:after="0" w:line="273" w:lineRule="auto"/>
        <w:tabs>
          <w:tab w:leader="none" w:pos="3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of this regulation, the Board may consider an application from an entity, regulated in India or in its home jurisdiction, for grant of approval to act as designated depository participant, upon being satisfied that the applicant has sufficient experience in providing custodial services and that the grant of such approval is in the interest of the development of the securities market:</w:t>
      </w:r>
    </w:p>
    <w:p>
      <w:pPr>
        <w:spacing w:after="0" w:line="140" w:lineRule="exact"/>
        <w:rPr>
          <w:sz w:val="20"/>
          <w:szCs w:val="20"/>
          <w:color w:val="auto"/>
        </w:rPr>
      </w:pPr>
    </w:p>
    <w:p>
      <w:pPr>
        <w:ind w:right="20"/>
        <w:spacing w:after="0" w:line="264" w:lineRule="auto"/>
        <w:rPr>
          <w:sz w:val="20"/>
          <w:szCs w:val="20"/>
          <w:color w:val="auto"/>
        </w:rPr>
      </w:pPr>
      <w:r>
        <w:rPr>
          <w:rFonts w:ascii="Times New Roman" w:cs="Times New Roman" w:eastAsia="Times New Roman" w:hAnsi="Times New Roman"/>
          <w:sz w:val="24"/>
          <w:szCs w:val="24"/>
          <w:color w:val="auto"/>
        </w:rPr>
        <w:t>Provided that such entity shall be registered with the Board as a participant and custodian, and shall have a tie up with Authorised Dealer Category-1 bank.</w: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information, clarification and personal representation.</w:t>
      </w:r>
    </w:p>
    <w:p>
      <w:pPr>
        <w:spacing w:after="0" w:line="211"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8</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8" w:name="page9"/>
    <w:bookmarkEnd w:id="8"/>
    <w:p>
      <w:pPr>
        <w:spacing w:after="0" w:line="12" w:lineRule="exact"/>
        <w:rPr>
          <w:sz w:val="20"/>
          <w:szCs w:val="20"/>
          <w:color w:val="auto"/>
        </w:rPr>
      </w:pPr>
    </w:p>
    <w:p>
      <w:pPr>
        <w:jc w:val="both"/>
        <w:ind w:right="20"/>
        <w:spacing w:after="0" w:line="270" w:lineRule="auto"/>
        <w:tabs>
          <w:tab w:leader="none" w:pos="398"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require the applicant or the depository of which the applicant is a participant to furnish such further information or clarification as may be considered necessary for grant of approval to act as a designated depository participant.</w:t>
      </w:r>
    </w:p>
    <w:p>
      <w:pPr>
        <w:spacing w:after="0" w:line="140" w:lineRule="exact"/>
        <w:rPr>
          <w:sz w:val="20"/>
          <w:szCs w:val="20"/>
          <w:color w:val="auto"/>
        </w:rPr>
      </w:pPr>
    </w:p>
    <w:p>
      <w:pPr>
        <w:ind w:right="20"/>
        <w:spacing w:after="0" w:line="264" w:lineRule="auto"/>
        <w:tabs>
          <w:tab w:leader="none" w:pos="369"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or its authorised representative shall, if so required by the Board, appear before it for personal representation in connection with the grant of approval.</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for granting of approval to designated depository participant.</w:t>
      </w:r>
    </w:p>
    <w:p>
      <w:pPr>
        <w:spacing w:after="0" w:line="173" w:lineRule="exact"/>
        <w:rPr>
          <w:sz w:val="20"/>
          <w:szCs w:val="20"/>
          <w:color w:val="auto"/>
        </w:rPr>
      </w:pPr>
    </w:p>
    <w:p>
      <w:pPr>
        <w:jc w:val="both"/>
        <w:spacing w:after="0" w:line="272" w:lineRule="auto"/>
        <w:tabs>
          <w:tab w:leader="none" w:pos="384"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After considering the application made under regulation 10 of these regulations, the Board may grant approval to the applicant, upon being satisfied that the applicant is eligible and fulfils the requirements as specified in these regulations including payment of fees as specified in Part B of Second Schedule.</w:t>
      </w:r>
    </w:p>
    <w:p>
      <w:pPr>
        <w:spacing w:after="0" w:line="137" w:lineRule="exact"/>
        <w:rPr>
          <w:sz w:val="20"/>
          <w:szCs w:val="20"/>
          <w:color w:val="auto"/>
        </w:rPr>
      </w:pPr>
    </w:p>
    <w:p>
      <w:pPr>
        <w:jc w:val="both"/>
        <w:spacing w:after="0" w:line="272" w:lineRule="auto"/>
        <w:tabs>
          <w:tab w:leader="none" w:pos="3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dispose of the application for grant of approval as soon as possible but not later than thirty days after receipt of application by the Board or, after all the information called for under regulation 12 has been furnished, whichever is later.</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173" w:lineRule="exact"/>
        <w:rPr>
          <w:sz w:val="20"/>
          <w:szCs w:val="20"/>
          <w:color w:val="auto"/>
        </w:rPr>
      </w:pPr>
    </w:p>
    <w:p>
      <w:pPr>
        <w:jc w:val="both"/>
        <w:ind w:right="20"/>
        <w:spacing w:after="0" w:line="270" w:lineRule="auto"/>
        <w:tabs>
          <w:tab w:leader="none" w:pos="379"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application for grant of approval to act as designated depository participant which is not complete in all respects or is false or misleading in any material particular, shall be deemed to be deficient and shall be liable to be rejected by the Board:</w:t>
      </w:r>
    </w:p>
    <w:p>
      <w:pPr>
        <w:spacing w:after="0" w:line="139" w:lineRule="exact"/>
        <w:rPr>
          <w:sz w:val="20"/>
          <w:szCs w:val="20"/>
          <w:color w:val="auto"/>
        </w:rPr>
      </w:pPr>
    </w:p>
    <w:p>
      <w:pPr>
        <w:ind w:right="20"/>
        <w:spacing w:after="0" w:line="264" w:lineRule="auto"/>
        <w:rPr>
          <w:sz w:val="20"/>
          <w:szCs w:val="20"/>
          <w:color w:val="auto"/>
        </w:rPr>
      </w:pPr>
      <w:r>
        <w:rPr>
          <w:rFonts w:ascii="Times New Roman" w:cs="Times New Roman" w:eastAsia="Times New Roman" w:hAnsi="Times New Roman"/>
          <w:sz w:val="24"/>
          <w:szCs w:val="24"/>
          <w:color w:val="auto"/>
        </w:rPr>
        <w:t>Provided that, before rejecting any such application, the applicant shall be given a reasonable opportunity to remove the deficiency, within the time as specified by the Board.</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approval is not granted.</w:t>
      </w:r>
    </w:p>
    <w:p>
      <w:pPr>
        <w:spacing w:after="0" w:line="173" w:lineRule="exact"/>
        <w:rPr>
          <w:sz w:val="20"/>
          <w:szCs w:val="20"/>
          <w:color w:val="auto"/>
        </w:rPr>
      </w:pPr>
    </w:p>
    <w:p>
      <w:pPr>
        <w:jc w:val="both"/>
        <w:ind w:right="20"/>
        <w:spacing w:after="0" w:line="270" w:lineRule="auto"/>
        <w:tabs>
          <w:tab w:leader="none" w:pos="350"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Where an application for grant of an approval does not satisfy the requirements specified in these regulations, the Board may reject the application after giving the applicant a reasonable opportunity of being heard.</w:t>
      </w:r>
    </w:p>
    <w:p>
      <w:pPr>
        <w:spacing w:after="0" w:line="139" w:lineRule="exact"/>
        <w:rPr>
          <w:sz w:val="20"/>
          <w:szCs w:val="20"/>
          <w:color w:val="auto"/>
        </w:rPr>
      </w:pPr>
    </w:p>
    <w:p>
      <w:pPr>
        <w:ind w:right="20"/>
        <w:spacing w:after="0" w:line="265" w:lineRule="auto"/>
        <w:tabs>
          <w:tab w:leader="none" w:pos="345"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to reject the application shall be communicated by the Board to the applicant in writing stating therein the grounds on which the application has been rejected.</w:t>
      </w:r>
    </w:p>
    <w:p>
      <w:pPr>
        <w:spacing w:after="0" w:line="144" w:lineRule="exact"/>
        <w:rPr>
          <w:rFonts w:ascii="Times New Roman" w:cs="Times New Roman" w:eastAsia="Times New Roman" w:hAnsi="Times New Roman"/>
          <w:sz w:val="24"/>
          <w:szCs w:val="24"/>
          <w:color w:val="auto"/>
        </w:rPr>
      </w:pPr>
    </w:p>
    <w:p>
      <w:pPr>
        <w:jc w:val="both"/>
        <w:spacing w:after="0" w:line="286" w:lineRule="auto"/>
        <w:tabs>
          <w:tab w:leader="none" w:pos="336"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applicant, who is aggrieved by the decision of the Board under sub-regulation (1) may, within a period of thirty days from the date of receipt of communication under sub-regulation</w:t>
      </w:r>
    </w:p>
    <w:p>
      <w:pPr>
        <w:spacing w:after="0" w:line="7" w:lineRule="exact"/>
        <w:rPr>
          <w:rFonts w:ascii="Times New Roman" w:cs="Times New Roman" w:eastAsia="Times New Roman" w:hAnsi="Times New Roman"/>
          <w:sz w:val="23"/>
          <w:szCs w:val="23"/>
          <w:color w:val="auto"/>
        </w:rPr>
      </w:pPr>
    </w:p>
    <w:p>
      <w:pPr>
        <w:ind w:left="280" w:hanging="280"/>
        <w:spacing w:after="0"/>
        <w:tabs>
          <w:tab w:leader="none" w:pos="280"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apply to the Board for reconsideration of its decision.</w:t>
      </w:r>
    </w:p>
    <w:p>
      <w:pPr>
        <w:spacing w:after="0" w:line="173" w:lineRule="exact"/>
        <w:rPr>
          <w:rFonts w:ascii="Times New Roman" w:cs="Times New Roman" w:eastAsia="Times New Roman" w:hAnsi="Times New Roman"/>
          <w:sz w:val="23"/>
          <w:szCs w:val="23"/>
          <w:color w:val="auto"/>
        </w:rPr>
      </w:pPr>
    </w:p>
    <w:p>
      <w:pPr>
        <w:jc w:val="both"/>
        <w:spacing w:after="0" w:line="270" w:lineRule="auto"/>
        <w:tabs>
          <w:tab w:leader="none" w:pos="336"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as soon as possible, in light of the submissions made in the application for reconsideration made under sub-regulation (3) and after giving a reasonable opportunity of being heard, convey its decision in writing to the applicant.</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Validity of approval.</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9</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9" w:name="page10"/>
    <w:bookmarkEnd w:id="9"/>
    <w:p>
      <w:pPr>
        <w:spacing w:after="0" w:line="12" w:lineRule="exact"/>
        <w:rPr>
          <w:sz w:val="20"/>
          <w:szCs w:val="20"/>
          <w:color w:val="auto"/>
        </w:rPr>
      </w:pPr>
    </w:p>
    <w:p>
      <w:pPr>
        <w:jc w:val="both"/>
        <w:ind w:right="20"/>
        <w:spacing w:after="0" w:line="271" w:lineRule="auto"/>
        <w:tabs>
          <w:tab w:leader="none" w:pos="355"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Subject to the compliance with the provisions of the Act, these regulations and the circulars issued thereunder, the approval granted by the Board under these regulations shall be permanent unless suspended or withdrawn by the Board or surrendered by the designated depository participant.</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Suspension or withdrawal of approval.</w:t>
      </w:r>
    </w:p>
    <w:p>
      <w:pPr>
        <w:spacing w:after="0" w:line="178" w:lineRule="exact"/>
        <w:rPr>
          <w:sz w:val="20"/>
          <w:szCs w:val="20"/>
          <w:color w:val="auto"/>
        </w:rPr>
      </w:pPr>
    </w:p>
    <w:p>
      <w:pPr>
        <w:ind w:right="20"/>
        <w:spacing w:after="0" w:line="264" w:lineRule="auto"/>
        <w:tabs>
          <w:tab w:leader="none" w:pos="379"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Where any designated depository participant who has been granted approval under these regulations-</w:t>
      </w:r>
    </w:p>
    <w:p>
      <w:pPr>
        <w:spacing w:after="0" w:line="146" w:lineRule="exact"/>
        <w:rPr>
          <w:rFonts w:ascii="Times New Roman" w:cs="Times New Roman" w:eastAsia="Times New Roman" w:hAnsi="Times New Roman"/>
          <w:sz w:val="24"/>
          <w:szCs w:val="24"/>
          <w:b w:val="1"/>
          <w:bCs w:val="1"/>
          <w:color w:val="auto"/>
        </w:rPr>
      </w:pPr>
    </w:p>
    <w:p>
      <w:pPr>
        <w:ind w:left="720" w:right="20" w:hanging="360"/>
        <w:spacing w:after="0" w:line="265" w:lineRule="auto"/>
        <w:tabs>
          <w:tab w:leader="none" w:pos="72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any conditions subject to which an approval has been granted to him under these regulations, or</w:t>
      </w:r>
    </w:p>
    <w:p>
      <w:pPr>
        <w:spacing w:after="0" w:line="144"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securities laws or directions, instructions or circulars issued thereunder;</w:t>
      </w:r>
    </w:p>
    <w:p>
      <w:pPr>
        <w:spacing w:after="0" w:line="146" w:lineRule="exact"/>
        <w:rPr>
          <w:sz w:val="20"/>
          <w:szCs w:val="20"/>
          <w:color w:val="auto"/>
        </w:rPr>
      </w:pPr>
    </w:p>
    <w:p>
      <w:pPr>
        <w:jc w:val="both"/>
        <w:ind w:right="20"/>
        <w:spacing w:after="0" w:line="272" w:lineRule="auto"/>
        <w:rPr>
          <w:sz w:val="20"/>
          <w:szCs w:val="20"/>
          <w:color w:val="auto"/>
        </w:rPr>
      </w:pPr>
      <w:r>
        <w:rPr>
          <w:rFonts w:ascii="Times New Roman" w:cs="Times New Roman" w:eastAsia="Times New Roman" w:hAnsi="Times New Roman"/>
          <w:sz w:val="24"/>
          <w:szCs w:val="24"/>
          <w:color w:val="auto"/>
        </w:rPr>
        <w:t>the Board may, without prejudice to any action under the securities laws or directions, instructions or circulars issued thereunder, by an order suspend or withdraw such approval after providing the designated depository participant a reasonable opportunity of being heard.</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Surrender of approval.</w:t>
      </w:r>
    </w:p>
    <w:p>
      <w:pPr>
        <w:spacing w:after="0" w:line="173" w:lineRule="exact"/>
        <w:rPr>
          <w:sz w:val="20"/>
          <w:szCs w:val="20"/>
          <w:color w:val="auto"/>
        </w:rPr>
      </w:pPr>
    </w:p>
    <w:p>
      <w:pPr>
        <w:jc w:val="both"/>
        <w:ind w:right="20"/>
        <w:spacing w:after="0" w:line="270" w:lineRule="auto"/>
        <w:tabs>
          <w:tab w:leader="none" w:pos="398" w:val="left"/>
        </w:tabs>
        <w:numPr>
          <w:ilvl w:val="0"/>
          <w:numId w:val="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designated depository participant, who has been granted approval under these regulations, desirous of surrendering the approval granted, may make a request for such surrender to the Board.</w:t>
      </w:r>
    </w:p>
    <w:p>
      <w:pPr>
        <w:spacing w:after="0" w:line="139" w:lineRule="exact"/>
        <w:rPr>
          <w:sz w:val="20"/>
          <w:szCs w:val="20"/>
          <w:color w:val="auto"/>
        </w:rPr>
      </w:pPr>
    </w:p>
    <w:p>
      <w:pPr>
        <w:jc w:val="both"/>
        <w:ind w:right="20"/>
        <w:spacing w:after="0" w:line="273" w:lineRule="auto"/>
        <w:tabs>
          <w:tab w:leader="none" w:pos="398"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accepting the surrender under sub-regulation (1), the Board may impose such conditions as it deems fit for the protection of investors or the clients of the designated depository participant or the securities market and such person shall comply with such conditions.</w:t>
      </w:r>
    </w:p>
    <w:p>
      <w:pPr>
        <w:spacing w:after="0" w:line="200" w:lineRule="exact"/>
        <w:rPr>
          <w:sz w:val="20"/>
          <w:szCs w:val="20"/>
          <w:color w:val="auto"/>
        </w:rPr>
      </w:pPr>
    </w:p>
    <w:p>
      <w:pPr>
        <w:spacing w:after="0" w:line="3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INVESTMENT CONDITIONS AND RESTRICTIONS</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Commencement of investment.</w:t>
      </w:r>
    </w:p>
    <w:p>
      <w:pPr>
        <w:spacing w:after="0" w:line="173" w:lineRule="exact"/>
        <w:rPr>
          <w:sz w:val="20"/>
          <w:szCs w:val="20"/>
          <w:color w:val="auto"/>
        </w:rPr>
      </w:pPr>
    </w:p>
    <w:p>
      <w:pPr>
        <w:ind w:right="20"/>
        <w:spacing w:after="0" w:line="264" w:lineRule="auto"/>
        <w:tabs>
          <w:tab w:leader="none" w:pos="398" w:val="left"/>
        </w:tabs>
        <w:numPr>
          <w:ilvl w:val="0"/>
          <w:numId w:val="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foreign portfolio investor shall make any investment in securities in India without complying with the provisions of this Chapter.</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Investment restrictions.</w:t>
      </w:r>
    </w:p>
    <w:p>
      <w:pPr>
        <w:spacing w:after="0" w:line="161" w:lineRule="exact"/>
        <w:rPr>
          <w:sz w:val="20"/>
          <w:szCs w:val="20"/>
          <w:color w:val="auto"/>
        </w:rPr>
      </w:pPr>
    </w:p>
    <w:p>
      <w:pPr>
        <w:ind w:left="360" w:hanging="360"/>
        <w:spacing w:after="0"/>
        <w:tabs>
          <w:tab w:leader="none" w:pos="360" w:val="left"/>
        </w:tabs>
        <w:numPr>
          <w:ilvl w:val="0"/>
          <w:numId w:val="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foreign portfolio investor shall invest only in the following securities, namely-</w:t>
      </w:r>
    </w:p>
    <w:p>
      <w:pPr>
        <w:spacing w:after="0" w:line="173" w:lineRule="exact"/>
        <w:rPr>
          <w:rFonts w:ascii="Times New Roman" w:cs="Times New Roman" w:eastAsia="Times New Roman" w:hAnsi="Times New Roman"/>
          <w:sz w:val="24"/>
          <w:szCs w:val="24"/>
          <w:b w:val="1"/>
          <w:bCs w:val="1"/>
          <w:color w:val="auto"/>
        </w:rPr>
      </w:pPr>
    </w:p>
    <w:p>
      <w:pPr>
        <w:ind w:left="720" w:hanging="360"/>
        <w:spacing w:after="0" w:line="264" w:lineRule="auto"/>
        <w:tabs>
          <w:tab w:leader="none" w:pos="7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shares, debentures and warrants issued by a body corporate; listed or to be listed on a recognized stock exchange in India;</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10</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0" w:name="page11"/>
    <w:bookmarkEnd w:id="10"/>
    <w:p>
      <w:pPr>
        <w:spacing w:after="0" w:line="12" w:lineRule="exact"/>
        <w:rPr>
          <w:sz w:val="20"/>
          <w:szCs w:val="20"/>
          <w:color w:val="auto"/>
        </w:rPr>
      </w:pPr>
    </w:p>
    <w:p>
      <w:pPr>
        <w:ind w:left="720" w:hanging="360"/>
        <w:spacing w:after="0" w:line="264" w:lineRule="auto"/>
        <w:tabs>
          <w:tab w:leader="none" w:pos="782"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units of schemes launched by mutual funds under Chapter V, VI-A and VI-B of the Securities and Exchange Board of India (Mutual Fund) Regulations, 1996;</w:t>
      </w:r>
    </w:p>
    <w:p>
      <w:pPr>
        <w:spacing w:after="0" w:line="146" w:lineRule="exact"/>
        <w:rPr>
          <w:rFonts w:ascii="Times New Roman" w:cs="Times New Roman" w:eastAsia="Times New Roman" w:hAnsi="Times New Roman"/>
          <w:sz w:val="24"/>
          <w:szCs w:val="24"/>
          <w:color w:val="auto"/>
        </w:rPr>
      </w:pPr>
    </w:p>
    <w:p>
      <w:pPr>
        <w:jc w:val="both"/>
        <w:ind w:left="720" w:hanging="360"/>
        <w:spacing w:after="0" w:line="270" w:lineRule="auto"/>
        <w:tabs>
          <w:tab w:leader="none" w:pos="7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units of schemes floated by a Collective Investment Scheme in accordance with the Securities and Exchange Board of India (Collective Investment Schemes) Regulations, 1999;</w:t>
      </w:r>
    </w:p>
    <w:p>
      <w:pPr>
        <w:spacing w:after="0" w:line="13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derivatives traded on a recognized stock exchange;</w:t>
      </w:r>
    </w:p>
    <w:p>
      <w:pPr>
        <w:spacing w:after="0" w:line="173"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units of real estate investment trusts, infrastructure investment trusts and units of Category III Alternative Investment Funds registered with the Board;</w:t>
      </w:r>
    </w:p>
    <w:p>
      <w:pPr>
        <w:spacing w:after="0" w:line="13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Indian Depository Receipts;</w:t>
      </w:r>
    </w:p>
    <w:p>
      <w:pPr>
        <w:spacing w:after="0" w:line="173"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debt securities or other instruments as permitted by the Reserve Bank of India for foreign portfolio investors to invest in from time to time; and</w:t>
      </w:r>
    </w:p>
    <w:p>
      <w:pPr>
        <w:spacing w:after="0" w:line="13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instruments as specified by the Board from time to time.</w:t>
      </w:r>
    </w:p>
    <w:p>
      <w:pPr>
        <w:spacing w:after="0" w:line="173" w:lineRule="exact"/>
        <w:rPr>
          <w:rFonts w:ascii="Times New Roman" w:cs="Times New Roman" w:eastAsia="Times New Roman" w:hAnsi="Times New Roman"/>
          <w:sz w:val="24"/>
          <w:szCs w:val="24"/>
          <w:color w:val="auto"/>
        </w:rPr>
      </w:pPr>
    </w:p>
    <w:p>
      <w:pPr>
        <w:jc w:val="both"/>
        <w:spacing w:after="0" w:line="274" w:lineRule="auto"/>
        <w:tabs>
          <w:tab w:leader="none" w:pos="379"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foreign portfolio investor, prior to commencement of these regulations, holds equity shares in a company whose shares are not listed on any recognised stock exchange, and continues to hold such shares after the initial public offering and listing thereof, such shares shall be subject to lock-in for the same period, if any, as is applicable to shares held by a foreign direct investor placed in similar position, under the policy of the Government of India relating to foreign direct investment for the time being in force.</w:t>
      </w:r>
    </w:p>
    <w:p>
      <w:pPr>
        <w:spacing w:after="0" w:line="135" w:lineRule="exact"/>
        <w:rPr>
          <w:rFonts w:ascii="Times New Roman" w:cs="Times New Roman" w:eastAsia="Times New Roman" w:hAnsi="Times New Roman"/>
          <w:sz w:val="24"/>
          <w:szCs w:val="24"/>
          <w:color w:val="auto"/>
        </w:rPr>
      </w:pPr>
    </w:p>
    <w:p>
      <w:pPr>
        <w:ind w:right="20"/>
        <w:spacing w:after="0" w:line="264" w:lineRule="auto"/>
        <w:tabs>
          <w:tab w:leader="none" w:pos="359"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contained in sub-regulation (2) shall be deemed to prejudice the applicability of any other law, regulation or guideline.</w:t>
      </w:r>
    </w:p>
    <w:p>
      <w:pPr>
        <w:spacing w:after="0" w:line="146" w:lineRule="exact"/>
        <w:rPr>
          <w:rFonts w:ascii="Times New Roman" w:cs="Times New Roman" w:eastAsia="Times New Roman" w:hAnsi="Times New Roman"/>
          <w:sz w:val="24"/>
          <w:szCs w:val="24"/>
          <w:color w:val="auto"/>
        </w:rPr>
      </w:pPr>
    </w:p>
    <w:p>
      <w:pPr>
        <w:ind w:right="20"/>
        <w:spacing w:after="0" w:line="269" w:lineRule="auto"/>
        <w:tabs>
          <w:tab w:leader="none" w:pos="336"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investments in the secondary market, the following additional conditions shall apply –</w:t>
      </w:r>
    </w:p>
    <w:p>
      <w:pPr>
        <w:spacing w:after="0" w:line="140"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transact in the securities in India only on the basis of taking and giving delivery of securities purchased or sold;</w:t>
      </w:r>
    </w:p>
    <w:p>
      <w:pPr>
        <w:spacing w:after="0" w:line="13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contained in clause (a) shall apply to –</w:t>
      </w:r>
    </w:p>
    <w:p>
      <w:pPr>
        <w:spacing w:after="0" w:line="160" w:lineRule="exact"/>
        <w:rPr>
          <w:rFonts w:ascii="Times New Roman" w:cs="Times New Roman" w:eastAsia="Times New Roman" w:hAnsi="Times New Roman"/>
          <w:sz w:val="24"/>
          <w:szCs w:val="24"/>
          <w:color w:val="auto"/>
        </w:rPr>
      </w:pPr>
    </w:p>
    <w:p>
      <w:pPr>
        <w:ind w:left="1500" w:hanging="505"/>
        <w:spacing w:after="0"/>
        <w:tabs>
          <w:tab w:leader="none" w:pos="1500" w:val="left"/>
        </w:tabs>
        <w:numPr>
          <w:ilvl w:val="2"/>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transactions in derivatives on a recognized stock exchange;</w:t>
      </w:r>
    </w:p>
    <w:p>
      <w:pPr>
        <w:spacing w:after="0" w:line="173" w:lineRule="exact"/>
        <w:rPr>
          <w:rFonts w:ascii="Times New Roman" w:cs="Times New Roman" w:eastAsia="Times New Roman" w:hAnsi="Times New Roman"/>
          <w:sz w:val="24"/>
          <w:szCs w:val="24"/>
          <w:color w:val="auto"/>
        </w:rPr>
      </w:pPr>
    </w:p>
    <w:p>
      <w:pPr>
        <w:ind w:left="1500" w:right="20" w:hanging="505"/>
        <w:spacing w:after="0" w:line="265" w:lineRule="auto"/>
        <w:tabs>
          <w:tab w:leader="none" w:pos="1500" w:val="left"/>
        </w:tabs>
        <w:numPr>
          <w:ilvl w:val="2"/>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selling transactions in accordance with the framework specified by the Board;</w:t>
      </w:r>
    </w:p>
    <w:p>
      <w:pPr>
        <w:spacing w:after="0" w:line="144" w:lineRule="exact"/>
        <w:rPr>
          <w:rFonts w:ascii="Times New Roman" w:cs="Times New Roman" w:eastAsia="Times New Roman" w:hAnsi="Times New Roman"/>
          <w:sz w:val="24"/>
          <w:szCs w:val="24"/>
          <w:color w:val="auto"/>
        </w:rPr>
      </w:pPr>
    </w:p>
    <w:p>
      <w:pPr>
        <w:jc w:val="both"/>
        <w:ind w:left="1500" w:hanging="505"/>
        <w:spacing w:after="0" w:line="273" w:lineRule="auto"/>
        <w:tabs>
          <w:tab w:leader="none" w:pos="1500" w:val="left"/>
        </w:tabs>
        <w:numPr>
          <w:ilvl w:val="2"/>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transaction in securities pursuant to an agreement entered into with the merchant banker in the process of market making or subscribing to unsubscribed portion of the issue in accordance with Chapter IX of the Securities and Exchange Board of India (Issue of Capital and Disclosure Requirements) Regulations, 2018;</w:t>
      </w:r>
    </w:p>
    <w:p>
      <w:pPr>
        <w:spacing w:after="0" w:line="127" w:lineRule="exact"/>
        <w:rPr>
          <w:rFonts w:ascii="Times New Roman" w:cs="Times New Roman" w:eastAsia="Times New Roman" w:hAnsi="Times New Roman"/>
          <w:sz w:val="24"/>
          <w:szCs w:val="24"/>
          <w:color w:val="auto"/>
        </w:rPr>
      </w:pPr>
    </w:p>
    <w:p>
      <w:pPr>
        <w:ind w:left="1500" w:hanging="352"/>
        <w:spacing w:after="0"/>
        <w:tabs>
          <w:tab w:leader="none" w:pos="1500" w:val="left"/>
        </w:tabs>
        <w:numPr>
          <w:ilvl w:val="3"/>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transaction specified by the Board;</w:t>
      </w:r>
    </w:p>
    <w:p>
      <w:pPr>
        <w:spacing w:after="0" w:line="173"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transaction involving dealing in securities by a foreign portfolio investor shall be only through stock brokers registered with the Board;</w:t>
      </w:r>
    </w:p>
    <w:p>
      <w:pPr>
        <w:spacing w:after="0" w:line="13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contained in clause (c) of this sub-regulation shall apply to –</w:t>
      </w:r>
    </w:p>
    <w:p>
      <w:pPr>
        <w:spacing w:after="0" w:line="200" w:lineRule="exact"/>
        <w:rPr>
          <w:sz w:val="20"/>
          <w:szCs w:val="20"/>
          <w:color w:val="auto"/>
        </w:rPr>
      </w:pPr>
    </w:p>
    <w:p>
      <w:pPr>
        <w:spacing w:after="0" w:line="207"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1" w:name="page12"/>
    <w:bookmarkEnd w:id="11"/>
    <w:p>
      <w:pPr>
        <w:spacing w:after="0" w:line="12" w:lineRule="exact"/>
        <w:rPr>
          <w:sz w:val="20"/>
          <w:szCs w:val="20"/>
          <w:color w:val="auto"/>
        </w:rPr>
      </w:pPr>
    </w:p>
    <w:p>
      <w:pPr>
        <w:jc w:val="both"/>
        <w:ind w:left="1500" w:right="20" w:hanging="352"/>
        <w:spacing w:after="0" w:line="270" w:lineRule="auto"/>
        <w:tabs>
          <w:tab w:leader="none" w:pos="150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in Government securities and such other securities falling under the purview of the Reserve Bank of India carried out in the manner as specified by the Reserve Bank of India;</w:t>
      </w:r>
    </w:p>
    <w:p>
      <w:pPr>
        <w:spacing w:after="0" w:line="139" w:lineRule="exact"/>
        <w:rPr>
          <w:rFonts w:ascii="Times New Roman" w:cs="Times New Roman" w:eastAsia="Times New Roman" w:hAnsi="Times New Roman"/>
          <w:sz w:val="24"/>
          <w:szCs w:val="24"/>
          <w:color w:val="auto"/>
        </w:rPr>
      </w:pPr>
    </w:p>
    <w:p>
      <w:pPr>
        <w:jc w:val="both"/>
        <w:ind w:left="1500" w:right="20" w:hanging="505"/>
        <w:spacing w:after="0" w:line="272"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securities in response to a letter of offer sent by an acquirer in accordance with the Securities and Exchange Board of India (Substantial Acquisition of Shares and Takeovers) Regulations, 2011;</w:t>
      </w:r>
    </w:p>
    <w:p>
      <w:pPr>
        <w:spacing w:after="0" w:line="136" w:lineRule="exact"/>
        <w:rPr>
          <w:rFonts w:ascii="Times New Roman" w:cs="Times New Roman" w:eastAsia="Times New Roman" w:hAnsi="Times New Roman"/>
          <w:sz w:val="24"/>
          <w:szCs w:val="24"/>
          <w:color w:val="auto"/>
        </w:rPr>
      </w:pPr>
    </w:p>
    <w:p>
      <w:pPr>
        <w:jc w:val="both"/>
        <w:ind w:left="1500" w:right="20" w:hanging="505"/>
        <w:spacing w:after="0" w:line="270"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securities in response to an offer made by any promoter or acquirer in accordance with the Securities and Exchange Board of India (Delisting of Equity shares) Regulations, 2009;</w:t>
      </w:r>
    </w:p>
    <w:p>
      <w:pPr>
        <w:spacing w:after="0" w:line="139" w:lineRule="exact"/>
        <w:rPr>
          <w:rFonts w:ascii="Times New Roman" w:cs="Times New Roman" w:eastAsia="Times New Roman" w:hAnsi="Times New Roman"/>
          <w:sz w:val="24"/>
          <w:szCs w:val="24"/>
          <w:color w:val="auto"/>
        </w:rPr>
      </w:pPr>
    </w:p>
    <w:p>
      <w:pPr>
        <w:ind w:left="1500" w:right="20" w:hanging="505"/>
        <w:spacing w:after="0" w:line="264"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securities in accordance with the Securities and Exchange Board of India (Buy-back of Securities) Regulations, 2018;</w:t>
      </w:r>
    </w:p>
    <w:p>
      <w:pPr>
        <w:spacing w:after="0" w:line="146" w:lineRule="exact"/>
        <w:rPr>
          <w:rFonts w:ascii="Times New Roman" w:cs="Times New Roman" w:eastAsia="Times New Roman" w:hAnsi="Times New Roman"/>
          <w:sz w:val="24"/>
          <w:szCs w:val="24"/>
          <w:color w:val="auto"/>
        </w:rPr>
      </w:pPr>
    </w:p>
    <w:p>
      <w:pPr>
        <w:jc w:val="both"/>
        <w:ind w:left="1500" w:hanging="505"/>
        <w:spacing w:after="0" w:line="274"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divestment of securities in response to an offer by Indian companies in accordance with Operative Guidelines for Disinvestment of Shares by Indian Companies in the overseas market through issue of American Depository Receipts or Global Depository Receipts as notified by the Government of India from time to time;</w:t>
      </w:r>
    </w:p>
    <w:p>
      <w:pPr>
        <w:spacing w:after="0" w:line="134" w:lineRule="exact"/>
        <w:rPr>
          <w:rFonts w:ascii="Times New Roman" w:cs="Times New Roman" w:eastAsia="Times New Roman" w:hAnsi="Times New Roman"/>
          <w:sz w:val="24"/>
          <w:szCs w:val="24"/>
          <w:color w:val="auto"/>
        </w:rPr>
      </w:pPr>
    </w:p>
    <w:p>
      <w:pPr>
        <w:ind w:left="1500" w:right="20" w:hanging="505"/>
        <w:spacing w:after="0" w:line="286" w:lineRule="auto"/>
        <w:tabs>
          <w:tab w:leader="none" w:pos="1500" w:val="left"/>
        </w:tabs>
        <w:numPr>
          <w:ilvl w:val="0"/>
          <w:numId w:val="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bid for, or acquisition of, securities in response to an offer for disinvestment of shares made by the Central Government or any State Government;</w:t>
      </w:r>
    </w:p>
    <w:p>
      <w:pPr>
        <w:spacing w:after="0" w:line="123" w:lineRule="exact"/>
        <w:rPr>
          <w:rFonts w:ascii="Times New Roman" w:cs="Times New Roman" w:eastAsia="Times New Roman" w:hAnsi="Times New Roman"/>
          <w:sz w:val="23"/>
          <w:szCs w:val="23"/>
          <w:color w:val="auto"/>
        </w:rPr>
      </w:pPr>
    </w:p>
    <w:p>
      <w:pPr>
        <w:jc w:val="both"/>
        <w:ind w:left="1500" w:hanging="505"/>
        <w:spacing w:after="0" w:line="273"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transaction in securities pursuant to an agreement entered into with merchant banker in the process of market making or subscribing to unsubscribed portion of the issue in accordance with Chapter IX of the Securities and Exchange Board of India (Issue of Capital and Disclosure Requirements) Regulations, 2018;</w:t>
      </w:r>
    </w:p>
    <w:p>
      <w:pPr>
        <w:spacing w:after="0" w:line="127" w:lineRule="exact"/>
        <w:rPr>
          <w:rFonts w:ascii="Times New Roman" w:cs="Times New Roman" w:eastAsia="Times New Roman" w:hAnsi="Times New Roman"/>
          <w:sz w:val="24"/>
          <w:szCs w:val="24"/>
          <w:color w:val="auto"/>
        </w:rPr>
      </w:pPr>
    </w:p>
    <w:p>
      <w:pPr>
        <w:ind w:left="1640" w:hanging="645"/>
        <w:spacing w:after="0"/>
        <w:tabs>
          <w:tab w:leader="none" w:pos="164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in corporate bonds by foreign portfolio investors;</w:t>
      </w:r>
    </w:p>
    <w:p>
      <w:pPr>
        <w:spacing w:after="0" w:line="173" w:lineRule="exact"/>
        <w:rPr>
          <w:rFonts w:ascii="Times New Roman" w:cs="Times New Roman" w:eastAsia="Times New Roman" w:hAnsi="Times New Roman"/>
          <w:sz w:val="24"/>
          <w:szCs w:val="24"/>
          <w:color w:val="auto"/>
        </w:rPr>
      </w:pPr>
    </w:p>
    <w:p>
      <w:pPr>
        <w:ind w:left="1500" w:right="20" w:hanging="505"/>
        <w:spacing w:after="0" w:line="264"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on the electronic book provider platform of recognised stock exchanges;</w:t>
      </w:r>
    </w:p>
    <w:p>
      <w:pPr>
        <w:spacing w:after="0" w:line="146" w:lineRule="exact"/>
        <w:rPr>
          <w:rFonts w:ascii="Times New Roman" w:cs="Times New Roman" w:eastAsia="Times New Roman" w:hAnsi="Times New Roman"/>
          <w:sz w:val="24"/>
          <w:szCs w:val="24"/>
          <w:color w:val="auto"/>
        </w:rPr>
      </w:pPr>
    </w:p>
    <w:p>
      <w:pPr>
        <w:jc w:val="both"/>
        <w:ind w:left="1500" w:hanging="505"/>
        <w:spacing w:after="0" w:line="288" w:lineRule="auto"/>
        <w:tabs>
          <w:tab w:leader="none" w:pos="1500" w:val="left"/>
        </w:tabs>
        <w:numPr>
          <w:ilvl w:val="0"/>
          <w:numId w:val="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transactions to receive, hold and sell unlisted securities as referred at regulation 20(2) and transactions in unlisted securities received through involuntary corporate actions including a scheme of a merger or demerger approved in accordance with the provisions of the Companies Act, 2013 as well as the applicable guidelines issued by the Board or pursuant to implementation of any resolution plan approved under the Insolvency and Bankruptcy Code, 2016 or in accordance with the guidelines issued by the Government of India or the Reserve Bank of India or any other regulator for a scheme of debt resolution:</w:t>
      </w:r>
    </w:p>
    <w:p>
      <w:pPr>
        <w:spacing w:after="0" w:line="121" w:lineRule="exact"/>
        <w:rPr>
          <w:rFonts w:ascii="Times New Roman" w:cs="Times New Roman" w:eastAsia="Times New Roman" w:hAnsi="Times New Roman"/>
          <w:sz w:val="23"/>
          <w:szCs w:val="23"/>
          <w:color w:val="auto"/>
        </w:rPr>
      </w:pPr>
    </w:p>
    <w:p>
      <w:pPr>
        <w:ind w:left="1500"/>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Provided that such unlisted holdings of the foreign portfolio investor shall be treated as Foreign Direct Investment;</w:t>
      </w:r>
    </w:p>
    <w:p>
      <w:pPr>
        <w:spacing w:after="0" w:line="134" w:lineRule="exact"/>
        <w:rPr>
          <w:rFonts w:ascii="Times New Roman" w:cs="Times New Roman" w:eastAsia="Times New Roman" w:hAnsi="Times New Roman"/>
          <w:sz w:val="23"/>
          <w:szCs w:val="23"/>
          <w:color w:val="auto"/>
        </w:rPr>
      </w:pPr>
    </w:p>
    <w:p>
      <w:pPr>
        <w:ind w:left="1500" w:hanging="505"/>
        <w:spacing w:after="0"/>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for transfer of right entitlements;</w:t>
      </w:r>
    </w:p>
    <w:p>
      <w:pPr>
        <w:spacing w:after="0" w:line="173" w:lineRule="exact"/>
        <w:rPr>
          <w:rFonts w:ascii="Times New Roman" w:cs="Times New Roman" w:eastAsia="Times New Roman" w:hAnsi="Times New Roman"/>
          <w:sz w:val="24"/>
          <w:szCs w:val="24"/>
          <w:color w:val="auto"/>
        </w:rPr>
      </w:pPr>
    </w:p>
    <w:p>
      <w:pPr>
        <w:ind w:left="1500" w:right="20" w:hanging="505"/>
        <w:spacing w:after="0" w:line="269" w:lineRule="auto"/>
        <w:tabs>
          <w:tab w:leader="none" w:pos="15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purchase or sale transactions of illiquid or suspended or delisted securities by a foreign portfolio investor;</w:t>
      </w:r>
    </w:p>
    <w:p>
      <w:pPr>
        <w:spacing w:after="0" w:line="33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12</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2" w:name="page13"/>
    <w:bookmarkEnd w:id="12"/>
    <w:p>
      <w:pPr>
        <w:spacing w:after="0" w:line="12" w:lineRule="exact"/>
        <w:rPr>
          <w:sz w:val="20"/>
          <w:szCs w:val="20"/>
          <w:color w:val="auto"/>
        </w:rPr>
      </w:pPr>
    </w:p>
    <w:p>
      <w:pPr>
        <w:jc w:val="both"/>
        <w:ind w:left="1500"/>
        <w:spacing w:after="0" w:line="270" w:lineRule="auto"/>
        <w:rPr>
          <w:sz w:val="20"/>
          <w:szCs w:val="20"/>
          <w:color w:val="auto"/>
        </w:rPr>
      </w:pPr>
      <w:r>
        <w:rPr>
          <w:rFonts w:ascii="Times New Roman" w:cs="Times New Roman" w:eastAsia="Times New Roman" w:hAnsi="Times New Roman"/>
          <w:sz w:val="24"/>
          <w:szCs w:val="24"/>
          <w:color w:val="auto"/>
        </w:rPr>
        <w:t>Explanation – Illiquid securities shall mean those securities that are not frequently traded in terms of Securities and Exchange Board of India (Issue of Capital and Disclosure Requirements) Regulations, 2018;</w:t>
      </w:r>
    </w:p>
    <w:p>
      <w:pPr>
        <w:spacing w:after="0" w:line="140" w:lineRule="exact"/>
        <w:rPr>
          <w:sz w:val="20"/>
          <w:szCs w:val="20"/>
          <w:color w:val="auto"/>
        </w:rPr>
      </w:pPr>
    </w:p>
    <w:p>
      <w:pPr>
        <w:jc w:val="both"/>
        <w:ind w:left="1500" w:right="20" w:hanging="505"/>
        <w:spacing w:after="0" w:line="272" w:lineRule="auto"/>
        <w:tabs>
          <w:tab w:leader="none" w:pos="1562" w:val="left"/>
        </w:tabs>
        <w:numPr>
          <w:ilvl w:val="3"/>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between registered foreign portfolio investors, who are multi investment manager structure of the same beneficial owner and have common Permanent Account Number; and</w:t>
      </w:r>
    </w:p>
    <w:p>
      <w:pPr>
        <w:spacing w:after="0" w:line="124" w:lineRule="exact"/>
        <w:rPr>
          <w:rFonts w:ascii="Times New Roman" w:cs="Times New Roman" w:eastAsia="Times New Roman" w:hAnsi="Times New Roman"/>
          <w:sz w:val="24"/>
          <w:szCs w:val="24"/>
          <w:color w:val="auto"/>
        </w:rPr>
      </w:pPr>
    </w:p>
    <w:p>
      <w:pPr>
        <w:ind w:left="1500" w:hanging="505"/>
        <w:spacing w:after="0"/>
        <w:tabs>
          <w:tab w:leader="none" w:pos="1500" w:val="left"/>
        </w:tabs>
        <w:numPr>
          <w:ilvl w:val="3"/>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transaction as may be specified by the Board;</w:t>
      </w:r>
    </w:p>
    <w:p>
      <w:pPr>
        <w:spacing w:after="0" w:line="173" w:lineRule="exact"/>
        <w:rPr>
          <w:rFonts w:ascii="Times New Roman" w:cs="Times New Roman" w:eastAsia="Times New Roman" w:hAnsi="Times New Roman"/>
          <w:sz w:val="24"/>
          <w:szCs w:val="24"/>
          <w:color w:val="auto"/>
        </w:rPr>
      </w:pPr>
    </w:p>
    <w:p>
      <w:pPr>
        <w:ind w:left="720" w:right="20" w:hanging="360"/>
        <w:spacing w:after="0" w:line="265" w:lineRule="auto"/>
        <w:tabs>
          <w:tab w:leader="none" w:pos="720" w:val="left"/>
        </w:tabs>
        <w:numPr>
          <w:ilvl w:val="2"/>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hold, deliver or cause to be delivered securities only in the dematerialized form:</w:t>
      </w:r>
    </w:p>
    <w:p>
      <w:pPr>
        <w:spacing w:after="0" w:line="144" w:lineRule="exact"/>
        <w:rPr>
          <w:rFonts w:ascii="Times New Roman" w:cs="Times New Roman" w:eastAsia="Times New Roman" w:hAnsi="Times New Roman"/>
          <w:sz w:val="24"/>
          <w:szCs w:val="24"/>
          <w:color w:val="auto"/>
        </w:rPr>
      </w:pPr>
    </w:p>
    <w:p>
      <w:pPr>
        <w:jc w:val="both"/>
        <w:ind w:left="720" w:right="2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any shares held in the physical form, before the commencement of these regulations, may continue to be held in the physical form, if such shares cannot be dematerialised:</w:t>
      </w:r>
    </w:p>
    <w:p>
      <w:pPr>
        <w:spacing w:after="0" w:line="138" w:lineRule="exact"/>
        <w:rPr>
          <w:rFonts w:ascii="Times New Roman" w:cs="Times New Roman" w:eastAsia="Times New Roman" w:hAnsi="Times New Roman"/>
          <w:sz w:val="24"/>
          <w:szCs w:val="24"/>
          <w:color w:val="auto"/>
        </w:rPr>
      </w:pPr>
    </w:p>
    <w:p>
      <w:pPr>
        <w:ind w:left="720"/>
        <w:spacing w:after="0" w:line="26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all the Rights Entitlements may be held or transferred in non-dematerialized form.</w:t>
      </w:r>
    </w:p>
    <w:p>
      <w:pPr>
        <w:spacing w:after="0" w:line="140" w:lineRule="exact"/>
        <w:rPr>
          <w:rFonts w:ascii="Times New Roman" w:cs="Times New Roman" w:eastAsia="Times New Roman" w:hAnsi="Times New Roman"/>
          <w:sz w:val="24"/>
          <w:szCs w:val="24"/>
          <w:color w:val="auto"/>
        </w:rPr>
      </w:pPr>
    </w:p>
    <w:p>
      <w:pPr>
        <w:jc w:val="both"/>
        <w:ind w:right="20" w:firstLine="63"/>
        <w:spacing w:after="0" w:line="287" w:lineRule="auto"/>
        <w:tabs>
          <w:tab w:leader="none" w:pos="417" w:val="left"/>
        </w:tabs>
        <w:numPr>
          <w:ilvl w:val="1"/>
          <w:numId w:val="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respect of investments in the debt securities, the foreign portfolio investors shall also comply with terms, conditions or directions, specified or issued by the Board or Reserve Bank of India, from time to time, in addition to other conditions specified in these regulations.</w:t>
      </w:r>
    </w:p>
    <w:p>
      <w:pPr>
        <w:spacing w:after="0" w:line="121" w:lineRule="exact"/>
        <w:rPr>
          <w:rFonts w:ascii="Times New Roman" w:cs="Times New Roman" w:eastAsia="Times New Roman" w:hAnsi="Times New Roman"/>
          <w:sz w:val="23"/>
          <w:szCs w:val="23"/>
          <w:color w:val="auto"/>
        </w:rPr>
      </w:pPr>
    </w:p>
    <w:p>
      <w:pPr>
        <w:jc w:val="both"/>
        <w:ind w:right="20" w:firstLine="63"/>
        <w:spacing w:after="0" w:line="270" w:lineRule="auto"/>
        <w:tabs>
          <w:tab w:leader="none" w:pos="412"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otherwise approved by the Board, securities shall be registered in the name of the foreign portfolio investor as a beneficial owner as defined in clause (a) of sub-section (1) of section 2 of the Depositories Act, 1996.</w:t>
      </w:r>
    </w:p>
    <w:p>
      <w:pPr>
        <w:spacing w:after="0" w:line="139" w:lineRule="exact"/>
        <w:rPr>
          <w:rFonts w:ascii="Times New Roman" w:cs="Times New Roman" w:eastAsia="Times New Roman" w:hAnsi="Times New Roman"/>
          <w:sz w:val="24"/>
          <w:szCs w:val="24"/>
          <w:color w:val="auto"/>
        </w:rPr>
      </w:pPr>
    </w:p>
    <w:p>
      <w:pPr>
        <w:jc w:val="both"/>
        <w:spacing w:after="0" w:line="272" w:lineRule="auto"/>
        <w:tabs>
          <w:tab w:leader="none" w:pos="379"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purchase of equity shares of each company by a single foreign portfolio investor including its investor group shall be below ten per cent of the total paid-up equity capital on a fully diluted basis of the company:</w:t>
      </w:r>
    </w:p>
    <w:p>
      <w:pPr>
        <w:spacing w:after="0" w:line="137"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Provided that where the total investment under these regulations by a foreign portfolio investor including its investor group exceeds the threshold of below ten per cent of the total paid up equity capital in a listed or to be listed company on a fully diluted basis, the foreign portfolio investor shall divest the excess holding within five trading days from the date of settlement of the trades resulting in the breach:</w:t>
      </w:r>
    </w:p>
    <w:p>
      <w:pPr>
        <w:spacing w:after="0" w:line="141"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4"/>
          <w:szCs w:val="24"/>
          <w:color w:val="auto"/>
        </w:rPr>
        <w:t>Provided further that in case the foreign portfolio investor fails to divest the excess holding, the entire investment in the company by such foreign portfolio investor including its investor group shall be considered as investment under the Foreign Direct Investment, as per the procedure specified by the Board and the foreign portfolio investor and its investor group shall not make further portfolio investment in that company under these regulations,</w:t>
      </w:r>
    </w:p>
    <w:p>
      <w:pPr>
        <w:spacing w:after="0" w:line="200" w:lineRule="exact"/>
        <w:rPr>
          <w:sz w:val="20"/>
          <w:szCs w:val="20"/>
          <w:color w:val="auto"/>
        </w:rPr>
      </w:pPr>
    </w:p>
    <w:p>
      <w:pPr>
        <w:spacing w:after="0" w:line="256"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Explanation I – ‘investor group’ shall have the meaning as provided under regulation 22(3) of these regulations.</w:t>
      </w:r>
    </w:p>
    <w:p>
      <w:pPr>
        <w:spacing w:after="0" w:line="146" w:lineRule="exact"/>
        <w:rPr>
          <w:sz w:val="20"/>
          <w:szCs w:val="20"/>
          <w:color w:val="auto"/>
        </w:rPr>
      </w:pPr>
    </w:p>
    <w:p>
      <w:pPr>
        <w:jc w:val="both"/>
        <w:ind w:right="20"/>
        <w:spacing w:after="0" w:line="264" w:lineRule="auto"/>
        <w:rPr>
          <w:sz w:val="20"/>
          <w:szCs w:val="20"/>
          <w:color w:val="auto"/>
        </w:rPr>
      </w:pPr>
      <w:r>
        <w:rPr>
          <w:rFonts w:ascii="Times New Roman" w:cs="Times New Roman" w:eastAsia="Times New Roman" w:hAnsi="Times New Roman"/>
          <w:sz w:val="24"/>
          <w:szCs w:val="24"/>
          <w:color w:val="auto"/>
        </w:rPr>
        <w:t>Explanation II – ‘fully diluted basis’ means the total number of shares that would be outstanding if all possible sources of conversion are exercised.</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13</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3" w:name="page14"/>
    <w:bookmarkEnd w:id="13"/>
    <w:p>
      <w:pPr>
        <w:spacing w:after="0" w:line="12" w:lineRule="exact"/>
        <w:rPr>
          <w:sz w:val="20"/>
          <w:szCs w:val="20"/>
          <w:color w:val="auto"/>
        </w:rPr>
      </w:pPr>
    </w:p>
    <w:p>
      <w:pPr>
        <w:jc w:val="both"/>
        <w:spacing w:after="0" w:line="237" w:lineRule="auto"/>
        <w:tabs>
          <w:tab w:leader="none" w:pos="36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entity, registered as a foreign portfolio investor shall be permitted to invest in Indian securities as a person resident outside India in accordance with provisions of </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[the Foreign Exchange Management Act, 1999, rules and regulations made thereunder].</w:t>
      </w:r>
    </w:p>
    <w:p>
      <w:pPr>
        <w:spacing w:after="0" w:line="15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w:t>
      </w:r>
    </w:p>
    <w:p>
      <w:pPr>
        <w:spacing w:after="0" w:line="98" w:lineRule="exact"/>
        <w:rPr>
          <w:rFonts w:ascii="Times New Roman" w:cs="Times New Roman" w:eastAsia="Times New Roman" w:hAnsi="Times New Roman"/>
          <w:sz w:val="24"/>
          <w:szCs w:val="24"/>
          <w:color w:val="auto"/>
        </w:rPr>
      </w:pPr>
    </w:p>
    <w:p>
      <w:pPr>
        <w:ind w:right="20"/>
        <w:spacing w:after="0" w:line="269" w:lineRule="auto"/>
        <w:tabs>
          <w:tab w:leader="none" w:pos="523"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may lend or borrow securities in accordance with the framework specified by the Board in this regard.</w:t>
      </w:r>
    </w:p>
    <w:p>
      <w:pPr>
        <w:spacing w:after="0" w:line="139" w:lineRule="exact"/>
        <w:rPr>
          <w:rFonts w:ascii="Times New Roman" w:cs="Times New Roman" w:eastAsia="Times New Roman" w:hAnsi="Times New Roman"/>
          <w:sz w:val="24"/>
          <w:szCs w:val="24"/>
          <w:color w:val="auto"/>
        </w:rPr>
      </w:pPr>
    </w:p>
    <w:p>
      <w:pPr>
        <w:jc w:val="both"/>
        <w:ind w:right="20"/>
        <w:spacing w:after="0" w:line="264" w:lineRule="auto"/>
        <w:tabs>
          <w:tab w:leader="none" w:pos="508"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by the foreign portfolio investor shall also be subject to such other conditions and restrictions as may be specified by the Government of India from time to time.</w:t>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issuance of offshore derivative instruments</w:t>
      </w:r>
      <w:r>
        <w:rPr>
          <w:rFonts w:ascii="Times New Roman" w:cs="Times New Roman" w:eastAsia="Times New Roman" w:hAnsi="Times New Roman"/>
          <w:sz w:val="24"/>
          <w:szCs w:val="24"/>
          <w:color w:val="auto"/>
        </w:rPr>
        <w:t>.</w:t>
      </w:r>
    </w:p>
    <w:p>
      <w:pPr>
        <w:spacing w:after="0" w:line="173" w:lineRule="exact"/>
        <w:rPr>
          <w:sz w:val="20"/>
          <w:szCs w:val="20"/>
          <w:color w:val="auto"/>
        </w:rPr>
      </w:pPr>
    </w:p>
    <w:p>
      <w:pPr>
        <w:ind w:right="20"/>
        <w:spacing w:after="0" w:line="264" w:lineRule="auto"/>
        <w:tabs>
          <w:tab w:leader="none" w:pos="394" w:val="left"/>
        </w:tabs>
        <w:numPr>
          <w:ilvl w:val="0"/>
          <w:numId w:val="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foreign portfolio investor may issue, subscribe to or otherwise deal in offshore derivative instruments, directly or indirectly, unless the following conditions are satisfied –</w:t>
      </w:r>
    </w:p>
    <w:p>
      <w:pPr>
        <w:spacing w:after="0" w:line="147" w:lineRule="exact"/>
        <w:rPr>
          <w:rFonts w:ascii="Times New Roman" w:cs="Times New Roman" w:eastAsia="Times New Roman" w:hAnsi="Times New Roman"/>
          <w:sz w:val="24"/>
          <w:szCs w:val="24"/>
          <w:b w:val="1"/>
          <w:bCs w:val="1"/>
          <w:color w:val="auto"/>
        </w:rPr>
      </w:pPr>
    </w:p>
    <w:p>
      <w:pPr>
        <w:ind w:left="720" w:right="20" w:hanging="360"/>
        <w:spacing w:after="0" w:line="269" w:lineRule="auto"/>
        <w:tabs>
          <w:tab w:leader="none" w:pos="72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offshore derivative instruments are issued only by persons registered as Category I foreign portfolio investor;</w:t>
      </w:r>
    </w:p>
    <w:p>
      <w:pPr>
        <w:spacing w:after="0" w:line="139"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offshore derivative instruments are issued only to persons eligible for registration as Category I foreign portfolio investors;</w:t>
      </w:r>
    </w:p>
    <w:p>
      <w:pPr>
        <w:spacing w:after="0" w:line="146" w:lineRule="exact"/>
        <w:rPr>
          <w:rFonts w:ascii="Times New Roman" w:cs="Times New Roman" w:eastAsia="Times New Roman" w:hAnsi="Times New Roman"/>
          <w:sz w:val="24"/>
          <w:szCs w:val="24"/>
          <w:color w:val="auto"/>
        </w:rPr>
      </w:pPr>
    </w:p>
    <w:p>
      <w:pPr>
        <w:jc w:val="both"/>
        <w:ind w:left="720" w:right="2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Explanation – For the purpose of this sub-regulation, where an entity has an investment manager who is from the Financial Action Task Force member country, the investment manager shall not be required to be registered as a Category I foreign portfolio investor;</w:t>
      </w:r>
    </w:p>
    <w:p>
      <w:pPr>
        <w:spacing w:after="0" w:line="121" w:lineRule="exact"/>
        <w:rPr>
          <w:rFonts w:ascii="Times New Roman" w:cs="Times New Roman" w:eastAsia="Times New Roman" w:hAnsi="Times New Roman"/>
          <w:sz w:val="24"/>
          <w:szCs w:val="24"/>
          <w:color w:val="auto"/>
        </w:rPr>
      </w:pPr>
    </w:p>
    <w:p>
      <w:pPr>
        <w:ind w:left="720" w:hanging="360"/>
        <w:spacing w:after="0" w:line="264" w:lineRule="auto"/>
        <w:tabs>
          <w:tab w:leader="none" w:pos="72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offshore derivative instruments are issued after compliance with the ‘know your client’ norms as specified by the Board; and</w:t>
      </w:r>
    </w:p>
    <w:p>
      <w:pPr>
        <w:spacing w:after="0" w:line="13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conditions as may be specified by the Board from time to time.</w:t>
      </w:r>
    </w:p>
    <w:p>
      <w:pPr>
        <w:spacing w:after="0" w:line="173" w:lineRule="exact"/>
        <w:rPr>
          <w:sz w:val="20"/>
          <w:szCs w:val="20"/>
          <w:color w:val="auto"/>
        </w:rPr>
      </w:pPr>
    </w:p>
    <w:p>
      <w:pPr>
        <w:spacing w:after="0" w:line="264" w:lineRule="auto"/>
        <w:tabs>
          <w:tab w:leader="none" w:pos="336"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ensure that any transfer of offshore derivative instruments issued by or on behalf of it, is subject to the following conditions –</w:t>
      </w:r>
    </w:p>
    <w:p>
      <w:pPr>
        <w:spacing w:after="0" w:line="146" w:lineRule="exact"/>
        <w:rPr>
          <w:rFonts w:ascii="Times New Roman" w:cs="Times New Roman" w:eastAsia="Times New Roman" w:hAnsi="Times New Roman"/>
          <w:sz w:val="24"/>
          <w:szCs w:val="24"/>
          <w:color w:val="auto"/>
        </w:rPr>
      </w:pPr>
    </w:p>
    <w:p>
      <w:pPr>
        <w:ind w:left="720" w:hanging="360"/>
        <w:spacing w:after="0" w:line="264" w:lineRule="auto"/>
        <w:tabs>
          <w:tab w:leader="none" w:pos="72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offshore derivative instruments are transferred to persons subject to the fulfilment of sub-regulation (1); and</w:t>
      </w:r>
    </w:p>
    <w:p>
      <w:pPr>
        <w:spacing w:after="0" w:line="147" w:lineRule="exact"/>
        <w:rPr>
          <w:rFonts w:ascii="Times New Roman" w:cs="Times New Roman" w:eastAsia="Times New Roman" w:hAnsi="Times New Roman"/>
          <w:sz w:val="24"/>
          <w:szCs w:val="24"/>
          <w:color w:val="auto"/>
        </w:rPr>
      </w:pPr>
    </w:p>
    <w:p>
      <w:pPr>
        <w:jc w:val="both"/>
        <w:ind w:left="720" w:hanging="360"/>
        <w:spacing w:after="0" w:line="270" w:lineRule="auto"/>
        <w:tabs>
          <w:tab w:leader="none" w:pos="72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consent of the foreign portfolio investor is obtained for such transfer, except in cases, where the persons to whom the offshore derivative instruments are to be transferred, are pre-approved by the foreign portfolio investor.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557530</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pt" to="144.05pt,43.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spacing w:after="0" w:line="212" w:lineRule="auto"/>
        <w:tabs>
          <w:tab w:leader="none" w:pos="130" w:val="left"/>
        </w:tabs>
        <w:numPr>
          <w:ilvl w:val="0"/>
          <w:numId w:val="5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“Foreign Exchange Management (Transfer or Issue of Security by a Person Resident Outside India) Regulations, 2017 made under the Foreign Exchange Management Act, 1999” by the SEBI (Foreign Portfolio Investors) (Amendment) Regulation, 2019, w.e.f. 19-12-2019.</w:t>
      </w:r>
    </w:p>
    <w:p>
      <w:pPr>
        <w:ind w:left="120" w:hanging="120"/>
        <w:spacing w:after="0" w:line="184" w:lineRule="auto"/>
        <w:tabs>
          <w:tab w:leader="none" w:pos="120" w:val="left"/>
        </w:tabs>
        <w:numPr>
          <w:ilvl w:val="0"/>
          <w:numId w:val="57"/>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Sub-regulation 9 omitted by the SEBI (Foreign Portfolio Investors) (Amendment) Regulation, 2019, w.e.f. 19-</w:t>
      </w:r>
    </w:p>
    <w:p>
      <w:pPr>
        <w:spacing w:after="0" w:line="28" w:lineRule="exact"/>
        <w:rPr>
          <w:rFonts w:ascii="Calibri" w:cs="Calibri" w:eastAsia="Calibri" w:hAnsi="Calibri"/>
          <w:sz w:val="25"/>
          <w:szCs w:val="25"/>
          <w:color w:val="auto"/>
          <w:vertAlign w:val="superscript"/>
        </w:rPr>
      </w:pPr>
    </w:p>
    <w:p>
      <w:pPr>
        <w:spacing w:after="0" w:line="222" w:lineRule="auto"/>
        <w:rPr>
          <w:rFonts w:ascii="Calibri" w:cs="Calibri" w:eastAsia="Calibri" w:hAnsi="Calibri"/>
          <w:sz w:val="25"/>
          <w:szCs w:val="25"/>
          <w:color w:val="auto"/>
          <w:vertAlign w:val="superscript"/>
        </w:rPr>
      </w:pPr>
      <w:r>
        <w:rPr>
          <w:rFonts w:ascii="Times New Roman" w:cs="Times New Roman" w:eastAsia="Times New Roman" w:hAnsi="Times New Roman"/>
          <w:sz w:val="20"/>
          <w:szCs w:val="20"/>
          <w:color w:val="auto"/>
        </w:rPr>
        <w:t>12-2019. Prior to the omission, Sub-clause 9 read as under:</w:t>
      </w:r>
    </w:p>
    <w:p>
      <w:pPr>
        <w:spacing w:after="0" w:line="9" w:lineRule="exact"/>
        <w:rPr>
          <w:rFonts w:ascii="Calibri" w:cs="Calibri" w:eastAsia="Calibri" w:hAnsi="Calibri"/>
          <w:sz w:val="25"/>
          <w:szCs w:val="25"/>
          <w:color w:val="auto"/>
          <w:vertAlign w:val="superscript"/>
        </w:rPr>
      </w:pPr>
    </w:p>
    <w:p>
      <w:pPr>
        <w:jc w:val="both"/>
        <w:ind w:right="20"/>
        <w:spacing w:after="0" w:line="238" w:lineRule="auto"/>
        <w:rPr>
          <w:rFonts w:ascii="Calibri" w:cs="Calibri" w:eastAsia="Calibri" w:hAnsi="Calibri"/>
          <w:sz w:val="25"/>
          <w:szCs w:val="25"/>
          <w:color w:val="auto"/>
          <w:vertAlign w:val="superscript"/>
        </w:rPr>
      </w:pPr>
      <w:r>
        <w:rPr>
          <w:rFonts w:ascii="Times New Roman" w:cs="Times New Roman" w:eastAsia="Times New Roman" w:hAnsi="Times New Roman"/>
          <w:sz w:val="20"/>
          <w:szCs w:val="20"/>
          <w:color w:val="auto"/>
        </w:rPr>
        <w:t>“In cases where the Government of India enters into agreements or treaties with other sovereign Governments and where such agreements or treaties specifically recognize certain entities to be distinct and separate, the Board may, during the validity of such agreements or treaties, recognize them as such, subject to conditions as may be specified by it.”</w:t>
      </w:r>
    </w:p>
    <w:p>
      <w:pPr>
        <w:spacing w:after="0" w:line="190"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14</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4" w:name="page15"/>
    <w:bookmarkEnd w:id="14"/>
    <w:p>
      <w:pPr>
        <w:spacing w:after="0" w:line="12" w:lineRule="exact"/>
        <w:rPr>
          <w:sz w:val="20"/>
          <w:szCs w:val="20"/>
          <w:color w:val="auto"/>
        </w:rPr>
      </w:pPr>
    </w:p>
    <w:p>
      <w:pPr>
        <w:jc w:val="both"/>
        <w:spacing w:after="0" w:line="271" w:lineRule="auto"/>
        <w:tabs>
          <w:tab w:leader="none" w:pos="3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fully disclose to the Board any information concerning the terms of and parties to off-shore derivative instruments, by whatever names they are called, entered into by it relating to any securities listed or proposed to be listed in any stock exchange in India, as and when and in such form as the Board may specify.</w:t>
      </w:r>
    </w:p>
    <w:p>
      <w:pPr>
        <w:spacing w:after="0" w:line="141" w:lineRule="exact"/>
        <w:rPr>
          <w:rFonts w:ascii="Times New Roman" w:cs="Times New Roman" w:eastAsia="Times New Roman" w:hAnsi="Times New Roman"/>
          <w:sz w:val="24"/>
          <w:szCs w:val="24"/>
          <w:color w:val="auto"/>
        </w:rPr>
      </w:pPr>
    </w:p>
    <w:p>
      <w:pPr>
        <w:jc w:val="both"/>
        <w:ind w:right="20"/>
        <w:spacing w:after="0" w:line="272" w:lineRule="auto"/>
        <w:tabs>
          <w:tab w:leader="none" w:pos="364"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collect the regulatory fee, as specified in Part C of the Second Schedule, from every subscriber of the offshore derivative instrument issued by it and deposit the same with the Board.</w:t>
      </w:r>
    </w:p>
    <w:p>
      <w:pPr>
        <w:spacing w:after="0" w:line="200" w:lineRule="exact"/>
        <w:rPr>
          <w:sz w:val="20"/>
          <w:szCs w:val="20"/>
          <w:color w:val="auto"/>
        </w:rPr>
      </w:pPr>
    </w:p>
    <w:p>
      <w:pPr>
        <w:spacing w:after="0" w:line="3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73" w:lineRule="exact"/>
        <w:rPr>
          <w:sz w:val="20"/>
          <w:szCs w:val="20"/>
          <w:color w:val="auto"/>
        </w:rPr>
      </w:pPr>
    </w:p>
    <w:p>
      <w:pPr>
        <w:ind w:right="20"/>
        <w:spacing w:after="0" w:line="264" w:lineRule="auto"/>
        <w:rPr>
          <w:sz w:val="20"/>
          <w:szCs w:val="20"/>
          <w:color w:val="auto"/>
        </w:rPr>
      </w:pPr>
      <w:r>
        <w:rPr>
          <w:rFonts w:ascii="Times New Roman" w:cs="Times New Roman" w:eastAsia="Times New Roman" w:hAnsi="Times New Roman"/>
          <w:sz w:val="24"/>
          <w:szCs w:val="24"/>
          <w:b w:val="1"/>
          <w:bCs w:val="1"/>
          <w:color w:val="auto"/>
        </w:rPr>
        <w:t>GENERAL OBLIGATIONS AND RESPONSIBILITIES OF FOREIGN PORTFOLIO INVESTORS</w: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obligations and responsibilities of foreign portfolio investors.</w:t>
      </w:r>
    </w:p>
    <w:p>
      <w:pPr>
        <w:spacing w:after="0" w:line="166" w:lineRule="exact"/>
        <w:rPr>
          <w:sz w:val="20"/>
          <w:szCs w:val="20"/>
          <w:color w:val="auto"/>
        </w:rPr>
      </w:pPr>
    </w:p>
    <w:p>
      <w:pPr>
        <w:ind w:left="360" w:hanging="360"/>
        <w:spacing w:after="0"/>
        <w:tabs>
          <w:tab w:leader="none" w:pos="360" w:val="left"/>
        </w:tabs>
        <w:numPr>
          <w:ilvl w:val="0"/>
          <w:numId w:val="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foreign portfolio investor shall –</w:t>
      </w:r>
    </w:p>
    <w:p>
      <w:pPr>
        <w:spacing w:after="0" w:line="173" w:lineRule="exact"/>
        <w:rPr>
          <w:rFonts w:ascii="Times New Roman" w:cs="Times New Roman" w:eastAsia="Times New Roman" w:hAnsi="Times New Roman"/>
          <w:sz w:val="24"/>
          <w:szCs w:val="24"/>
          <w:b w:val="1"/>
          <w:bCs w:val="1"/>
          <w:color w:val="auto"/>
        </w:rPr>
      </w:pPr>
    </w:p>
    <w:p>
      <w:pPr>
        <w:jc w:val="both"/>
        <w:ind w:left="720" w:hanging="360"/>
        <w:spacing w:after="0" w:line="270"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comply with the provisions of these regulations, as far as they may apply, circulars issued thereunder and any other terms and conditions specified by the Board from time to time;</w:t>
      </w:r>
    </w:p>
    <w:p>
      <w:pPr>
        <w:spacing w:after="0" w:line="139"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forthwith inform the Board and designated depository participant in writing, if any information or particulars previously submitted to the Board or designated depository participant are found to be false or misleading, in any material respect;</w:t>
      </w:r>
    </w:p>
    <w:p>
      <w:pPr>
        <w:spacing w:after="0" w:line="138" w:lineRule="exact"/>
        <w:rPr>
          <w:rFonts w:ascii="Times New Roman" w:cs="Times New Roman" w:eastAsia="Times New Roman" w:hAnsi="Times New Roman"/>
          <w:sz w:val="24"/>
          <w:szCs w:val="24"/>
          <w:color w:val="auto"/>
        </w:rPr>
      </w:pPr>
    </w:p>
    <w:p>
      <w:pPr>
        <w:jc w:val="both"/>
        <w:ind w:left="720" w:right="20" w:hanging="360"/>
        <w:spacing w:after="0" w:line="273"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forthwith inform the Board and designated depository participant in writing, if there is any material change in the information including any direct or indirect change in its structure or ownership or control, previously furnished by him to the Board or designated depository participant;</w:t>
      </w:r>
    </w:p>
    <w:p>
      <w:pPr>
        <w:spacing w:after="0" w:line="136"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and when required by the Board or any other Government agency in India, submit any information, record or documents in relation to its activities as a foreign portfolio investor;</w:t>
      </w:r>
    </w:p>
    <w:p>
      <w:pPr>
        <w:spacing w:after="0" w:line="139" w:lineRule="exact"/>
        <w:rPr>
          <w:rFonts w:ascii="Times New Roman" w:cs="Times New Roman" w:eastAsia="Times New Roman" w:hAnsi="Times New Roman"/>
          <w:sz w:val="24"/>
          <w:szCs w:val="24"/>
          <w:color w:val="auto"/>
        </w:rPr>
      </w:pPr>
    </w:p>
    <w:p>
      <w:pPr>
        <w:jc w:val="both"/>
        <w:ind w:left="720" w:right="20" w:hanging="360"/>
        <w:spacing w:after="0" w:line="273"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forthwith inform the Board and the designated depository participant, in case of any penalty, pending litigation or proceedings, findings of inspections or investigations for which action may have been taken or is in the process of being taken by an overseas regulator against it;</w:t>
      </w:r>
    </w:p>
    <w:p>
      <w:pPr>
        <w:spacing w:after="0" w:line="12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obtain a Permanent Account Number from the Income Tax Department;</w:t>
      </w:r>
    </w:p>
    <w:p>
      <w:pPr>
        <w:spacing w:after="0" w:line="173" w:lineRule="exact"/>
        <w:rPr>
          <w:rFonts w:ascii="Times New Roman" w:cs="Times New Roman" w:eastAsia="Times New Roman" w:hAnsi="Times New Roman"/>
          <w:sz w:val="24"/>
          <w:szCs w:val="24"/>
          <w:color w:val="auto"/>
        </w:rPr>
      </w:pPr>
    </w:p>
    <w:p>
      <w:pPr>
        <w:jc w:val="both"/>
        <w:ind w:left="720" w:hanging="360"/>
        <w:spacing w:after="0" w:line="286" w:lineRule="auto"/>
        <w:tabs>
          <w:tab w:leader="none" w:pos="720" w:val="left"/>
        </w:tabs>
        <w:numPr>
          <w:ilvl w:val="1"/>
          <w:numId w:val="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relation to its activities as foreign portfolio investor, at all times, subject itself to the extant Indian laws, rules, regulations, guidelines and circulars issued from time to time;</w:t>
      </w:r>
    </w:p>
    <w:p>
      <w:pPr>
        <w:spacing w:after="0" w:line="123" w:lineRule="exact"/>
        <w:rPr>
          <w:rFonts w:ascii="Times New Roman" w:cs="Times New Roman" w:eastAsia="Times New Roman" w:hAnsi="Times New Roman"/>
          <w:sz w:val="23"/>
          <w:szCs w:val="23"/>
          <w:color w:val="auto"/>
        </w:rPr>
      </w:pPr>
    </w:p>
    <w:p>
      <w:pPr>
        <w:ind w:left="720" w:right="20" w:hanging="360"/>
        <w:spacing w:after="0" w:line="264"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fit and proper person based on the criteria specified in Schedule II of the Securities and Exchange Board of India (Intermediaries) Regulations, 2008;</w:t>
      </w:r>
    </w:p>
    <w:p>
      <w:pPr>
        <w:spacing w:after="0" w:line="146" w:lineRule="exact"/>
        <w:rPr>
          <w:rFonts w:ascii="Times New Roman" w:cs="Times New Roman" w:eastAsia="Times New Roman" w:hAnsi="Times New Roman"/>
          <w:sz w:val="24"/>
          <w:szCs w:val="24"/>
          <w:color w:val="auto"/>
        </w:rPr>
      </w:pPr>
    </w:p>
    <w:p>
      <w:pPr>
        <w:ind w:left="720" w:hanging="360"/>
        <w:spacing w:after="0" w:line="265" w:lineRule="auto"/>
        <w:tabs>
          <w:tab w:leader="none" w:pos="7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undertake necessary KYC on its shareholders/investors in accordance with the rules applicable to it in the jurisdiction where it is organised;</w:t>
      </w:r>
    </w:p>
    <w:p>
      <w:pPr>
        <w:spacing w:after="0" w:line="182"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15</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5" w:name="page16"/>
    <w:bookmarkEnd w:id="15"/>
    <w:p>
      <w:pPr>
        <w:spacing w:after="0" w:line="12" w:lineRule="exact"/>
        <w:rPr>
          <w:sz w:val="20"/>
          <w:szCs w:val="20"/>
          <w:color w:val="auto"/>
        </w:rPr>
      </w:pPr>
    </w:p>
    <w:p>
      <w:pPr>
        <w:jc w:val="both"/>
        <w:ind w:left="720" w:hanging="360"/>
        <w:spacing w:after="0" w:line="274" w:lineRule="auto"/>
        <w:tabs>
          <w:tab w:leader="none" w:pos="782"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any additional information or documents including beneficiary ownership details of their clients as may be required by the designated depository participant or the Board or any other enforcement agency to ensure compliance with the Prevention of Money Laundering Act, 2002 and the rules and regulations specified thereunder, the Financial Action Task Force standards and circulars issued from time to time by the Board; and</w:t>
      </w:r>
    </w:p>
    <w:p>
      <w:pPr>
        <w:spacing w:after="0" w:line="135"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ensure that securities held by foreign portfolio investors are free from all encumbrances.</w:t>
      </w:r>
    </w:p>
    <w:p>
      <w:pPr>
        <w:spacing w:after="0" w:line="173" w:lineRule="exact"/>
        <w:rPr>
          <w:rFonts w:ascii="Times New Roman" w:cs="Times New Roman" w:eastAsia="Times New Roman" w:hAnsi="Times New Roman"/>
          <w:sz w:val="23"/>
          <w:szCs w:val="23"/>
          <w:color w:val="auto"/>
        </w:rPr>
      </w:pPr>
    </w:p>
    <w:p>
      <w:pPr>
        <w:ind w:left="720" w:right="20"/>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Explanation – An encumbrance created to meet any statutory and regulatory requirements shall not be considered under this clause.</w:t>
      </w:r>
    </w:p>
    <w:p>
      <w:pPr>
        <w:spacing w:after="0" w:line="144" w:lineRule="exact"/>
        <w:rPr>
          <w:rFonts w:ascii="Times New Roman" w:cs="Times New Roman" w:eastAsia="Times New Roman" w:hAnsi="Times New Roman"/>
          <w:sz w:val="23"/>
          <w:szCs w:val="23"/>
          <w:color w:val="auto"/>
        </w:rPr>
      </w:pPr>
    </w:p>
    <w:p>
      <w:pPr>
        <w:jc w:val="both"/>
        <w:ind w:right="20"/>
        <w:spacing w:after="0" w:line="270" w:lineRule="auto"/>
        <w:tabs>
          <w:tab w:leader="none" w:pos="393"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jointly held depository accounts, each of the joint holders shall meet the requirements specified for foreign portfolio investor and each shall be deemed to be holding a depository account as a foreign portfolio investor.</w:t>
      </w:r>
    </w:p>
    <w:p>
      <w:pPr>
        <w:spacing w:after="0" w:line="138" w:lineRule="exact"/>
        <w:rPr>
          <w:rFonts w:ascii="Times New Roman" w:cs="Times New Roman" w:eastAsia="Times New Roman" w:hAnsi="Times New Roman"/>
          <w:sz w:val="24"/>
          <w:szCs w:val="24"/>
          <w:color w:val="auto"/>
        </w:rPr>
      </w:pPr>
    </w:p>
    <w:p>
      <w:pPr>
        <w:jc w:val="both"/>
        <w:spacing w:after="0" w:line="273" w:lineRule="auto"/>
        <w:tabs>
          <w:tab w:leader="none" w:pos="35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Multiple entities registered as foreign portfolio investors and directly or indirectly, having common ownership of more than fifty per cent or common control, shall be treated as part of the same investor group and the investment limits of all such entities shall be clubbed at the investment limit as applicable to a single foreign portfolio investor:</w:t>
      </w:r>
    </w:p>
    <w:p>
      <w:pPr>
        <w:spacing w:after="0" w:line="13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Provided that in case the limit is breached due to transaction(s) by foreign portfolio investors under these regulations, the excess holding shall be divested within five trading days from the date of settlement of the trades causing the breach.</w:t>
      </w:r>
    </w:p>
    <w:p>
      <w:pPr>
        <w:spacing w:after="0" w:line="13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Provided further that in case the foreign portfolio investor fails to divest the excess holding, the entire investment in the company by such foreign portfolio investors including its investor group shall be considered as investment under the Foreign Direct Investment as per the procedure specified by the Board and the foreign portfolio investor and its investor group shall not make further portfolio investment in that company under these regulations.</w:t>
      </w:r>
    </w:p>
    <w:p>
      <w:pPr>
        <w:spacing w:after="0" w:line="140" w:lineRule="exact"/>
        <w:rPr>
          <w:sz w:val="20"/>
          <w:szCs w:val="20"/>
          <w:color w:val="auto"/>
        </w:rPr>
      </w:pPr>
    </w:p>
    <w:p>
      <w:pPr>
        <w:spacing w:after="0" w:line="264" w:lineRule="auto"/>
        <w:tabs>
          <w:tab w:leader="none" w:pos="34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(3), the clubbing of investment limit of foreign portfolio investors having common control shall not be applicable where –</w:t>
      </w:r>
    </w:p>
    <w:p>
      <w:pPr>
        <w:spacing w:after="0" w:line="13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portfolio investors are appropriately regulated public retail funds; or</w:t>
      </w:r>
    </w:p>
    <w:p>
      <w:pPr>
        <w:spacing w:after="0" w:line="173" w:lineRule="exact"/>
        <w:rPr>
          <w:rFonts w:ascii="Times New Roman" w:cs="Times New Roman" w:eastAsia="Times New Roman" w:hAnsi="Times New Roman"/>
          <w:sz w:val="24"/>
          <w:szCs w:val="24"/>
          <w:color w:val="auto"/>
        </w:rPr>
      </w:pPr>
    </w:p>
    <w:p>
      <w:pPr>
        <w:ind w:left="720" w:hanging="360"/>
        <w:spacing w:after="0" w:line="265" w:lineRule="auto"/>
        <w:tabs>
          <w:tab w:leader="none" w:pos="720"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foreign portfolio investors are public retail funds where the majority is owned by appropriately regulated public retail fund on look through basis; or</w:t>
      </w:r>
    </w:p>
    <w:p>
      <w:pPr>
        <w:spacing w:after="0" w:line="144" w:lineRule="exact"/>
        <w:rPr>
          <w:rFonts w:ascii="Times New Roman" w:cs="Times New Roman" w:eastAsia="Times New Roman" w:hAnsi="Times New Roman"/>
          <w:sz w:val="24"/>
          <w:szCs w:val="24"/>
          <w:color w:val="auto"/>
        </w:rPr>
      </w:pPr>
    </w:p>
    <w:p>
      <w:pPr>
        <w:ind w:left="720" w:right="20" w:hanging="360"/>
        <w:spacing w:after="0" w:line="269" w:lineRule="auto"/>
        <w:tabs>
          <w:tab w:leader="none" w:pos="720"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portfolio investors are public retail funds and investment managers of such foreign portfolio investors are appropriately regulated.</w:t>
      </w:r>
    </w:p>
    <w:p>
      <w:pPr>
        <w:spacing w:after="0" w:line="127"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Public retail funds means -</w:t>
      </w:r>
    </w:p>
    <w:p>
      <w:pPr>
        <w:spacing w:after="0" w:line="173" w:lineRule="exact"/>
        <w:rPr>
          <w:rFonts w:ascii="Times New Roman" w:cs="Times New Roman" w:eastAsia="Times New Roman" w:hAnsi="Times New Roman"/>
          <w:sz w:val="24"/>
          <w:szCs w:val="24"/>
          <w:color w:val="auto"/>
        </w:rPr>
      </w:pPr>
    </w:p>
    <w:p>
      <w:pPr>
        <w:jc w:val="both"/>
        <w:ind w:left="1500" w:right="20" w:hanging="352"/>
        <w:spacing w:after="0" w:line="270" w:lineRule="auto"/>
        <w:tabs>
          <w:tab w:leader="none" w:pos="1500" w:val="left"/>
        </w:tabs>
        <w:numPr>
          <w:ilvl w:val="2"/>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mutual funds or unit trusts which are open for subscription to retail investors and which do not have specific investor type requirements like accredited investors;</w:t>
      </w:r>
    </w:p>
    <w:p>
      <w:pPr>
        <w:spacing w:after="0" w:line="139" w:lineRule="exact"/>
        <w:rPr>
          <w:rFonts w:ascii="Times New Roman" w:cs="Times New Roman" w:eastAsia="Times New Roman" w:hAnsi="Times New Roman"/>
          <w:sz w:val="24"/>
          <w:szCs w:val="24"/>
          <w:color w:val="auto"/>
        </w:rPr>
      </w:pPr>
    </w:p>
    <w:p>
      <w:pPr>
        <w:ind w:left="1500" w:hanging="352"/>
        <w:spacing w:after="0" w:line="264" w:lineRule="auto"/>
        <w:tabs>
          <w:tab w:leader="none" w:pos="1500" w:val="left"/>
        </w:tabs>
        <w:numPr>
          <w:ilvl w:val="2"/>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insurance companies where segregated portfolio with one to one correlation with a single investor is not maintained; and</w:t>
      </w:r>
    </w:p>
    <w:p>
      <w:pPr>
        <w:spacing w:after="0" w:line="134"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(iii)pension funds.</w:t>
      </w:r>
    </w:p>
    <w:p>
      <w:pPr>
        <w:spacing w:after="0" w:line="200" w:lineRule="exact"/>
        <w:rPr>
          <w:sz w:val="20"/>
          <w:szCs w:val="20"/>
          <w:color w:val="auto"/>
        </w:rPr>
      </w:pPr>
    </w:p>
    <w:p>
      <w:pPr>
        <w:spacing w:after="0" w:line="251"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16</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6" w:name="page17"/>
    <w:bookmarkEnd w:id="16"/>
    <w:p>
      <w:pPr>
        <w:spacing w:after="0" w:line="12" w:lineRule="exact"/>
        <w:rPr>
          <w:sz w:val="20"/>
          <w:szCs w:val="20"/>
          <w:color w:val="auto"/>
        </w:rPr>
      </w:pPr>
    </w:p>
    <w:p>
      <w:pPr>
        <w:jc w:val="both"/>
        <w:ind w:firstLine="63"/>
        <w:spacing w:after="0" w:line="270" w:lineRule="auto"/>
        <w:tabs>
          <w:tab w:leader="none" w:pos="398"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direct or indirect change in structure or common ownership or control of the foreign portfolio investor, it shall forthwith bring the same to the notice of its designated depository participant.</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178" w:lineRule="exact"/>
        <w:rPr>
          <w:sz w:val="20"/>
          <w:szCs w:val="20"/>
          <w:color w:val="auto"/>
        </w:rPr>
      </w:pPr>
    </w:p>
    <w:p>
      <w:pPr>
        <w:ind w:right="20"/>
        <w:spacing w:after="0" w:line="264" w:lineRule="auto"/>
        <w:tabs>
          <w:tab w:leader="none" w:pos="365" w:val="left"/>
        </w:tabs>
        <w:numPr>
          <w:ilvl w:val="0"/>
          <w:numId w:val="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foreign portfolio investor shall, at all times, abide by the code of conduct as specified in the Third Schedule of these regulations.</w:t>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Engagement of designated depository participant</w:t>
      </w:r>
    </w:p>
    <w:p>
      <w:pPr>
        <w:spacing w:after="0" w:line="173" w:lineRule="exact"/>
        <w:rPr>
          <w:sz w:val="20"/>
          <w:szCs w:val="20"/>
          <w:color w:val="auto"/>
        </w:rPr>
      </w:pPr>
    </w:p>
    <w:p>
      <w:pPr>
        <w:jc w:val="both"/>
        <w:ind w:right="20"/>
        <w:spacing w:after="0" w:line="271" w:lineRule="auto"/>
        <w:tabs>
          <w:tab w:leader="none" w:pos="370" w:val="left"/>
        </w:tabs>
        <w:numPr>
          <w:ilvl w:val="0"/>
          <w:numId w:val="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applicant seeking registration as a foreign portfolio investor shall engage a designated depository participant to avail its services for obtaining a certificate of registration as foreign portfolio investor and at all times the designated depository participant and the custodian of the foreign portfolio investor shall be the same entity.</w:t>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custodian.</w:t>
      </w:r>
    </w:p>
    <w:p>
      <w:pPr>
        <w:spacing w:after="0" w:line="173" w:lineRule="exact"/>
        <w:rPr>
          <w:sz w:val="20"/>
          <w:szCs w:val="20"/>
          <w:color w:val="auto"/>
        </w:rPr>
      </w:pPr>
    </w:p>
    <w:p>
      <w:pPr>
        <w:jc w:val="both"/>
        <w:ind w:right="20"/>
        <w:spacing w:after="0" w:line="287" w:lineRule="auto"/>
        <w:tabs>
          <w:tab w:leader="none" w:pos="360" w:val="left"/>
        </w:tabs>
        <w:numPr>
          <w:ilvl w:val="0"/>
          <w:numId w:val="6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A foreign portfolio investor or a global custodian who is acting on behalf of the foreign portfolio investor, shall enter into an agreement with the designated depository participant engaged by it to act as a custodian, before making any investment under these regulations.</w:t>
      </w:r>
    </w:p>
    <w:p>
      <w:pPr>
        <w:spacing w:after="0" w:line="110" w:lineRule="exact"/>
        <w:rPr>
          <w:sz w:val="20"/>
          <w:szCs w:val="20"/>
          <w:color w:val="auto"/>
        </w:rPr>
      </w:pPr>
    </w:p>
    <w:p>
      <w:pPr>
        <w:ind w:left="340" w:hanging="340"/>
        <w:spacing w:after="0"/>
        <w:tabs>
          <w:tab w:leader="none" w:pos="34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obligation of custodian under any other regulations, the custodian shall –</w:t>
      </w:r>
    </w:p>
    <w:p>
      <w:pPr>
        <w:spacing w:after="0" w:line="173"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 to the depositories and the Board on a daily basis the transactions entered into by the foreign portfolio investor in the form and manner specified by the Board or depositories from time to time;</w:t>
      </w:r>
    </w:p>
    <w:p>
      <w:pPr>
        <w:spacing w:after="0" w:line="13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 investment of the foreign portfolio investors;</w:t>
      </w:r>
    </w:p>
    <w:p>
      <w:pPr>
        <w:spacing w:after="0" w:line="173"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the relevant true and fair records, books of accounts, and documents including the records relating to transactions of foreign portfolio investors;</w:t>
      </w:r>
    </w:p>
    <w:p>
      <w:pPr>
        <w:spacing w:after="0" w:line="146" w:lineRule="exact"/>
        <w:rPr>
          <w:rFonts w:ascii="Times New Roman" w:cs="Times New Roman" w:eastAsia="Times New Roman" w:hAnsi="Times New Roman"/>
          <w:sz w:val="24"/>
          <w:szCs w:val="24"/>
          <w:color w:val="auto"/>
        </w:rPr>
      </w:pPr>
    </w:p>
    <w:p>
      <w:pPr>
        <w:jc w:val="both"/>
        <w:ind w:left="720" w:right="20" w:hanging="360"/>
        <w:spacing w:after="0" w:line="272"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 the holdings of foreign portfolio investors who form part of investor group to the depositories and the depositories shall club the investment limits to ensure that combined holdings of all these foreign portfolio investors remains below ten per cent of the total paid-up equity capital on a fully diluted basis of a investee company at any time.</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designated bank.</w:t>
      </w:r>
    </w:p>
    <w:p>
      <w:pPr>
        <w:spacing w:after="0" w:line="173" w:lineRule="exact"/>
        <w:rPr>
          <w:sz w:val="20"/>
          <w:szCs w:val="20"/>
          <w:color w:val="auto"/>
        </w:rPr>
      </w:pPr>
    </w:p>
    <w:p>
      <w:pPr>
        <w:jc w:val="both"/>
        <w:ind w:right="20"/>
        <w:spacing w:after="0" w:line="270" w:lineRule="auto"/>
        <w:tabs>
          <w:tab w:leader="none" w:pos="389"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foreign portfolio investor shall appoint a branch of a bank authorised by the Reserve Bank of India for opening a foreign currency denominated account and special non-resident rupee account before making any investments in India.</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17</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7" w:name="page18"/>
    <w:bookmarkEnd w:id="17"/>
    <w:p>
      <w:pPr>
        <w:spacing w:after="0" w:line="12" w:lineRule="exact"/>
        <w:rPr>
          <w:sz w:val="20"/>
          <w:szCs w:val="20"/>
          <w:color w:val="auto"/>
        </w:rPr>
      </w:pPr>
    </w:p>
    <w:p>
      <w:pPr>
        <w:jc w:val="both"/>
        <w:spacing w:after="0" w:line="271" w:lineRule="auto"/>
        <w:tabs>
          <w:tab w:leader="none" w:pos="413" w:val="left"/>
        </w:tabs>
        <w:numPr>
          <w:ilvl w:val="0"/>
          <w:numId w:val="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foreign portfolio investor shall appoint a compliance officer who shall be responsible for monitoring the compliance of the Act, rules and regulations, notifications, guidelines and instructions issued by the designated depository participant or the Board or the Central Government:</w:t>
      </w:r>
    </w:p>
    <w:p>
      <w:pPr>
        <w:spacing w:after="0" w:line="141"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4"/>
          <w:szCs w:val="24"/>
          <w:color w:val="auto"/>
        </w:rPr>
        <w:t>Provided that in case of a foreign portfolio investor who is an individual, such individual shall be responsible for monitoring the compliance of the Act, rules and regulations, notifications, guidelines and instructions issued by the designated depository participant or the Board or the Central Government.</w:t>
      </w:r>
    </w:p>
    <w:p>
      <w:pPr>
        <w:spacing w:after="0" w:line="137" w:lineRule="exact"/>
        <w:rPr>
          <w:sz w:val="20"/>
          <w:szCs w:val="20"/>
          <w:color w:val="auto"/>
        </w:rPr>
      </w:pPr>
    </w:p>
    <w:p>
      <w:pPr>
        <w:ind w:right="20"/>
        <w:spacing w:after="0" w:line="264" w:lineRule="auto"/>
        <w:tabs>
          <w:tab w:leader="none" w:pos="364"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immediately and independently report any non-compliance observed by him to the Board and the designated depository participant.</w:t>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Investment advice in publicly accessible media.</w:t>
      </w:r>
    </w:p>
    <w:p>
      <w:pPr>
        <w:spacing w:after="0" w:line="173" w:lineRule="exact"/>
        <w:rPr>
          <w:sz w:val="20"/>
          <w:szCs w:val="20"/>
          <w:color w:val="auto"/>
        </w:rPr>
      </w:pPr>
    </w:p>
    <w:p>
      <w:pPr>
        <w:jc w:val="both"/>
        <w:ind w:right="20"/>
        <w:spacing w:after="0" w:line="273" w:lineRule="auto"/>
        <w:tabs>
          <w:tab w:leader="none" w:pos="408" w:val="left"/>
        </w:tabs>
        <w:numPr>
          <w:ilvl w:val="0"/>
          <w:numId w:val="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foreign portfolio investor, or any of its employees shall not render directly or indirectly any investment advice about any security in the publicly accessible media, whether real-time or otherwise, unless a disclosure of its interest including long or short position in the said security has been made, while rendering such advice.</w:t>
      </w:r>
    </w:p>
    <w:p>
      <w:pPr>
        <w:spacing w:after="0" w:line="137" w:lineRule="exact"/>
        <w:rPr>
          <w:sz w:val="20"/>
          <w:szCs w:val="20"/>
          <w:color w:val="auto"/>
        </w:rPr>
      </w:pPr>
    </w:p>
    <w:p>
      <w:pPr>
        <w:jc w:val="both"/>
        <w:ind w:right="20"/>
        <w:spacing w:after="0" w:line="270" w:lineRule="auto"/>
        <w:tabs>
          <w:tab w:leader="none" w:pos="336"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 employee of the foreign portfolio investor is rendering such advice, he shall also disclose the interest of his dependent family members and his employer including their long or short position in the said security, while rendering such advice.</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proper books of accounts, records and documents.</w:t>
      </w:r>
    </w:p>
    <w:p>
      <w:pPr>
        <w:spacing w:after="0" w:line="178" w:lineRule="exact"/>
        <w:rPr>
          <w:sz w:val="20"/>
          <w:szCs w:val="20"/>
          <w:color w:val="auto"/>
        </w:rPr>
      </w:pPr>
    </w:p>
    <w:p>
      <w:pPr>
        <w:ind w:right="20"/>
        <w:spacing w:after="0" w:line="264" w:lineRule="auto"/>
        <w:tabs>
          <w:tab w:leader="none" w:pos="379" w:val="left"/>
        </w:tabs>
        <w:numPr>
          <w:ilvl w:val="0"/>
          <w:numId w:val="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foreign portfolio investor shall maintain the following books of accounts, records and documents, namely –</w:t>
      </w:r>
    </w:p>
    <w:p>
      <w:pPr>
        <w:spacing w:after="0" w:line="146" w:lineRule="exact"/>
        <w:rPr>
          <w:rFonts w:ascii="Times New Roman" w:cs="Times New Roman" w:eastAsia="Times New Roman" w:hAnsi="Times New Roman"/>
          <w:sz w:val="24"/>
          <w:szCs w:val="24"/>
          <w:b w:val="1"/>
          <w:bCs w:val="1"/>
          <w:color w:val="auto"/>
        </w:rPr>
      </w:pPr>
    </w:p>
    <w:p>
      <w:pPr>
        <w:ind w:left="720" w:hanging="360"/>
        <w:spacing w:after="0" w:line="264" w:lineRule="auto"/>
        <w:tabs>
          <w:tab w:leader="none" w:pos="720"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true and fair accounts relating to remittances of funds to India for buying and selling; and realising capital gains or losses on investment made from such remittances;</w:t>
      </w:r>
    </w:p>
    <w:p>
      <w:pPr>
        <w:spacing w:after="0" w:line="13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statement of accounts;</w:t>
      </w:r>
    </w:p>
    <w:p>
      <w:pPr>
        <w:spacing w:after="0" w:line="160"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contract notes relating to purchase and sale of securities; and</w:t>
      </w:r>
    </w:p>
    <w:p>
      <w:pPr>
        <w:spacing w:after="0" w:line="173"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communication including in electronic mode from and to the designated depository participants, stock brokers and depository participants regarding investments in securities.</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Preservation of books of accounts, records and documents.</w:t>
      </w:r>
    </w:p>
    <w:p>
      <w:pPr>
        <w:spacing w:after="0" w:line="17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4"/>
          <w:szCs w:val="24"/>
          <w:b w:val="1"/>
          <w:bCs w:val="1"/>
          <w:color w:val="auto"/>
        </w:rPr>
        <w:t>30</w:t>
      </w:r>
      <w:r>
        <w:rPr>
          <w:rFonts w:ascii="Times New Roman" w:cs="Times New Roman" w:eastAsia="Times New Roman" w:hAnsi="Times New Roman"/>
          <w:sz w:val="24"/>
          <w:szCs w:val="24"/>
          <w:color w:val="auto"/>
        </w:rPr>
        <w:t>. Subject to the provisions of any other law, for the time being in force, every foreign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portfolio investor shall preserve the books of accounts, records and documents specified in regulation 29 for a minimum period of five years from the date of approval of the surrender or cancellation of registration by the Board.</w:t>
      </w:r>
    </w:p>
    <w:p>
      <w:pPr>
        <w:spacing w:after="0" w:line="200" w:lineRule="exact"/>
        <w:rPr>
          <w:sz w:val="20"/>
          <w:szCs w:val="20"/>
          <w:color w:val="auto"/>
        </w:rPr>
      </w:pPr>
    </w:p>
    <w:p>
      <w:pPr>
        <w:spacing w:after="0" w:line="36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00" w:lineRule="exact"/>
        <w:rPr>
          <w:sz w:val="20"/>
          <w:szCs w:val="20"/>
          <w:color w:val="auto"/>
        </w:rPr>
      </w:pPr>
    </w:p>
    <w:p>
      <w:pPr>
        <w:spacing w:after="0" w:line="207"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18</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8" w:name="page19"/>
    <w:bookmarkEnd w:id="18"/>
    <w:p>
      <w:pPr>
        <w:spacing w:after="0" w:line="12" w:lineRule="exact"/>
        <w:rPr>
          <w:sz w:val="20"/>
          <w:szCs w:val="20"/>
          <w:color w:val="auto"/>
        </w:rPr>
      </w:pPr>
    </w:p>
    <w:p>
      <w:pPr>
        <w:jc w:val="center"/>
        <w:ind w:right="20"/>
        <w:spacing w:after="0" w:line="264" w:lineRule="auto"/>
        <w:rPr>
          <w:sz w:val="20"/>
          <w:szCs w:val="20"/>
          <w:color w:val="auto"/>
        </w:rPr>
      </w:pPr>
      <w:r>
        <w:rPr>
          <w:rFonts w:ascii="Times New Roman" w:cs="Times New Roman" w:eastAsia="Times New Roman" w:hAnsi="Times New Roman"/>
          <w:sz w:val="24"/>
          <w:szCs w:val="24"/>
          <w:b w:val="1"/>
          <w:bCs w:val="1"/>
          <w:color w:val="auto"/>
        </w:rPr>
        <w:t>GENERAL OBLIGATIONS AND RESPONSIBILITIES OF DESIGNATED DEPOSITORY PARTICIPANTS</w: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and responsibilities of designated depository participants.</w:t>
      </w:r>
    </w:p>
    <w:p>
      <w:pPr>
        <w:spacing w:after="0" w:line="173" w:lineRule="exact"/>
        <w:rPr>
          <w:sz w:val="20"/>
          <w:szCs w:val="20"/>
          <w:color w:val="auto"/>
        </w:rPr>
      </w:pPr>
    </w:p>
    <w:p>
      <w:pPr>
        <w:ind w:right="20"/>
        <w:spacing w:after="0" w:line="269" w:lineRule="auto"/>
        <w:tabs>
          <w:tab w:leader="none" w:pos="379" w:val="left"/>
        </w:tabs>
        <w:numPr>
          <w:ilvl w:val="0"/>
          <w:numId w:val="7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designated depository participants who have been granted approval by the Board shall -</w:t>
      </w:r>
    </w:p>
    <w:p>
      <w:pPr>
        <w:spacing w:after="0" w:line="139" w:lineRule="exact"/>
        <w:rPr>
          <w:rFonts w:ascii="Times New Roman" w:cs="Times New Roman" w:eastAsia="Times New Roman" w:hAnsi="Times New Roman"/>
          <w:sz w:val="24"/>
          <w:szCs w:val="24"/>
          <w:b w:val="1"/>
          <w:bCs w:val="1"/>
          <w:color w:val="auto"/>
        </w:rPr>
      </w:pPr>
    </w:p>
    <w:p>
      <w:pPr>
        <w:jc w:val="both"/>
        <w:ind w:left="720" w:right="20" w:hanging="360"/>
        <w:spacing w:after="0" w:line="270"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comply with the provisions of these regulations, as far as they may apply, circulars issued thereunder and any other terms and conditions specified by the Board from time to time;</w:t>
      </w:r>
    </w:p>
    <w:p>
      <w:pPr>
        <w:spacing w:after="0" w:line="139"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forthwith inform the Board in writing, if any information or particulars previously submitted to the Board are found to be false or misleading, in any material respect;</w:t>
      </w:r>
    </w:p>
    <w:p>
      <w:pPr>
        <w:spacing w:after="0" w:line="146" w:lineRule="exact"/>
        <w:rPr>
          <w:rFonts w:ascii="Times New Roman" w:cs="Times New Roman" w:eastAsia="Times New Roman" w:hAnsi="Times New Roman"/>
          <w:sz w:val="24"/>
          <w:szCs w:val="24"/>
          <w:color w:val="auto"/>
        </w:rPr>
      </w:pPr>
    </w:p>
    <w:p>
      <w:pPr>
        <w:ind w:left="720" w:right="20" w:hanging="360"/>
        <w:spacing w:after="0" w:line="265"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forthwith inform the Board in writing, if there is any material change in the information previously furnished by him to the Board;</w:t>
      </w:r>
    </w:p>
    <w:p>
      <w:pPr>
        <w:spacing w:after="0" w:line="149" w:lineRule="exact"/>
        <w:rPr>
          <w:rFonts w:ascii="Times New Roman" w:cs="Times New Roman" w:eastAsia="Times New Roman" w:hAnsi="Times New Roman"/>
          <w:sz w:val="24"/>
          <w:szCs w:val="24"/>
          <w:color w:val="auto"/>
        </w:rPr>
      </w:pPr>
    </w:p>
    <w:p>
      <w:pPr>
        <w:ind w:left="720" w:right="20" w:hanging="360"/>
        <w:spacing w:after="0" w:line="286" w:lineRule="auto"/>
        <w:tabs>
          <w:tab w:leader="none" w:pos="720" w:val="left"/>
        </w:tabs>
        <w:numPr>
          <w:ilvl w:val="1"/>
          <w:numId w:val="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furnish such information, record or documents to the Board and Reserve Bank of India, as may be required, in relation to its activities as a designated depository participant;</w:t>
      </w:r>
    </w:p>
    <w:p>
      <w:pPr>
        <w:spacing w:after="0" w:line="123" w:lineRule="exact"/>
        <w:rPr>
          <w:rFonts w:ascii="Times New Roman" w:cs="Times New Roman" w:eastAsia="Times New Roman" w:hAnsi="Times New Roman"/>
          <w:sz w:val="23"/>
          <w:szCs w:val="23"/>
          <w:color w:val="auto"/>
        </w:rPr>
      </w:pPr>
    </w:p>
    <w:p>
      <w:pPr>
        <w:ind w:left="720" w:right="20" w:hanging="360"/>
        <w:spacing w:after="0" w:line="264"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that only registered foreign portfolio investors are allowed to invest in securities market;</w:t>
      </w:r>
    </w:p>
    <w:p>
      <w:pPr>
        <w:spacing w:after="0" w:line="146"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adequate systems to ensure that in case of jointly held depository accounts, each of the joint holders meet the requirements specified for foreign portfolio investors and shall perform KYC due diligence for each of the joint holders;</w:t>
      </w:r>
    </w:p>
    <w:p>
      <w:pPr>
        <w:spacing w:after="0" w:line="138" w:lineRule="exact"/>
        <w:rPr>
          <w:rFonts w:ascii="Times New Roman" w:cs="Times New Roman" w:eastAsia="Times New Roman" w:hAnsi="Times New Roman"/>
          <w:sz w:val="24"/>
          <w:szCs w:val="24"/>
          <w:color w:val="auto"/>
        </w:rPr>
      </w:pPr>
    </w:p>
    <w:p>
      <w:pPr>
        <w:jc w:val="both"/>
        <w:ind w:left="720" w:right="20" w:hanging="360"/>
        <w:spacing w:after="0" w:line="273"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penalty, pending litigation or proceedings, findings of inspections or investigations for which action may have been taken or is in the process of being taken by any regulator against a designated depository participant, the designated depository participant shall bring such information forthwith, to the attention of the Board, depositories and stock exchanges;</w:t>
      </w:r>
    </w:p>
    <w:p>
      <w:pPr>
        <w:spacing w:after="0" w:line="139" w:lineRule="exact"/>
        <w:rPr>
          <w:rFonts w:ascii="Times New Roman" w:cs="Times New Roman" w:eastAsia="Times New Roman" w:hAnsi="Times New Roman"/>
          <w:sz w:val="24"/>
          <w:szCs w:val="24"/>
          <w:color w:val="auto"/>
        </w:rPr>
      </w:pPr>
    </w:p>
    <w:p>
      <w:pPr>
        <w:ind w:left="720" w:hanging="360"/>
        <w:spacing w:after="0" w:line="264" w:lineRule="auto"/>
        <w:tabs>
          <w:tab w:leader="none" w:pos="72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guided by the relevant circular on Anti-Money Laundering or Combating the Financing of Terrorism specified by the Board from time to time.</w:t>
      </w:r>
    </w:p>
    <w:p>
      <w:pPr>
        <w:spacing w:after="0" w:line="147" w:lineRule="exact"/>
        <w:rPr>
          <w:sz w:val="20"/>
          <w:szCs w:val="20"/>
          <w:color w:val="auto"/>
        </w:rPr>
      </w:pPr>
    </w:p>
    <w:p>
      <w:pPr>
        <w:ind w:right="20"/>
        <w:spacing w:after="0" w:line="264" w:lineRule="auto"/>
        <w:tabs>
          <w:tab w:leader="none" w:pos="383"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engaged by an applicant seeking registration as foreign portfolio investor shall –</w:t>
      </w:r>
    </w:p>
    <w:p>
      <w:pPr>
        <w:spacing w:after="0" w:line="146" w:lineRule="exact"/>
        <w:rPr>
          <w:rFonts w:ascii="Times New Roman" w:cs="Times New Roman" w:eastAsia="Times New Roman" w:hAnsi="Times New Roman"/>
          <w:sz w:val="24"/>
          <w:szCs w:val="24"/>
          <w:color w:val="auto"/>
        </w:rPr>
      </w:pPr>
    </w:p>
    <w:p>
      <w:pPr>
        <w:ind w:left="720" w:right="20" w:hanging="360"/>
        <w:spacing w:after="0" w:line="269" w:lineRule="auto"/>
        <w:tabs>
          <w:tab w:leader="none" w:pos="72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ascertain at the time of granting registration and whenever applicable, whether the applicant forms part of any investor group;</w:t>
      </w:r>
    </w:p>
    <w:p>
      <w:pPr>
        <w:spacing w:after="0" w:line="139" w:lineRule="exact"/>
        <w:rPr>
          <w:rFonts w:ascii="Times New Roman" w:cs="Times New Roman" w:eastAsia="Times New Roman" w:hAnsi="Times New Roman"/>
          <w:sz w:val="24"/>
          <w:szCs w:val="24"/>
          <w:color w:val="auto"/>
        </w:rPr>
      </w:pPr>
    </w:p>
    <w:p>
      <w:pPr>
        <w:jc w:val="both"/>
        <w:ind w:left="720" w:right="20" w:hanging="360"/>
        <w:spacing w:after="0" w:line="272" w:lineRule="auto"/>
        <w:tabs>
          <w:tab w:leader="none" w:pos="72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a dematerialized account for the applicant only after ensuring compliance with all the requirements under Prevention of Money Laundering Act, 2002 and rules and regulations specified thereunder, Financial Action Task Force standards and circulars issued by the Board in this regard, from time to time and shall also ensure that foreign portfolio investors comply with all these requirements on an ongoing basis;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19</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19" w:name="page20"/>
    <w:bookmarkEnd w:id="19"/>
    <w:p>
      <w:pPr>
        <w:spacing w:after="0" w:line="12" w:lineRule="exact"/>
        <w:rPr>
          <w:sz w:val="20"/>
          <w:szCs w:val="20"/>
          <w:color w:val="auto"/>
        </w:rPr>
      </w:pPr>
    </w:p>
    <w:p>
      <w:pPr>
        <w:jc w:val="both"/>
        <w:ind w:left="720" w:right="20" w:hanging="360"/>
        <w:spacing w:after="0" w:line="270" w:lineRule="auto"/>
        <w:tabs>
          <w:tab w:leader="none" w:pos="72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carry out necessary due diligence to ensure that no other depository account per depository is held by any of the concerned applicant as a foreign portfolio investor, before opening a depository account</w:t>
      </w:r>
    </w:p>
    <w:p>
      <w:pPr>
        <w:spacing w:after="0" w:line="139" w:lineRule="exact"/>
        <w:rPr>
          <w:rFonts w:ascii="Times New Roman" w:cs="Times New Roman" w:eastAsia="Times New Roman" w:hAnsi="Times New Roman"/>
          <w:sz w:val="24"/>
          <w:szCs w:val="24"/>
          <w:color w:val="auto"/>
        </w:rPr>
      </w:pPr>
    </w:p>
    <w:p>
      <w:pPr>
        <w:jc w:val="both"/>
        <w:ind w:left="720" w:right="2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 foreign portfolio investor can open separate depository accounts for holding securities under the Voluntary Retention Route or any other scheme as specified by the Reserve Bank of India or the Board;</w:t>
      </w:r>
    </w:p>
    <w:p>
      <w:pPr>
        <w:spacing w:after="0" w:line="136"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 and remit fees to the Board, in the manner as specified in Part A of Second Schedule; and</w:t>
      </w:r>
    </w:p>
    <w:p>
      <w:pPr>
        <w:spacing w:after="0" w:line="146" w:lineRule="exact"/>
        <w:rPr>
          <w:rFonts w:ascii="Times New Roman" w:cs="Times New Roman" w:eastAsia="Times New Roman" w:hAnsi="Times New Roman"/>
          <w:sz w:val="24"/>
          <w:szCs w:val="24"/>
          <w:color w:val="auto"/>
        </w:rPr>
      </w:pPr>
    </w:p>
    <w:p>
      <w:pPr>
        <w:jc w:val="both"/>
        <w:ind w:left="720" w:hanging="360"/>
        <w:spacing w:after="0" w:line="270" w:lineRule="auto"/>
        <w:tabs>
          <w:tab w:leader="none" w:pos="72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change in structure or constitution or direct or indirect change in common ownership or control reported by the foreign portfolio investor, re-assess the eligibility of such foreign portfolio investor.</w:t>
      </w:r>
    </w:p>
    <w:p>
      <w:pPr>
        <w:spacing w:after="0" w:line="138" w:lineRule="exact"/>
        <w:rPr>
          <w:rFonts w:ascii="Times New Roman" w:cs="Times New Roman" w:eastAsia="Times New Roman" w:hAnsi="Times New Roman"/>
          <w:sz w:val="24"/>
          <w:szCs w:val="24"/>
          <w:color w:val="auto"/>
        </w:rPr>
      </w:pPr>
    </w:p>
    <w:p>
      <w:pPr>
        <w:jc w:val="both"/>
        <w:spacing w:after="0" w:line="272" w:lineRule="auto"/>
        <w:tabs>
          <w:tab w:leader="none" w:pos="331"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maintain segregation of activities such that there is no conflict of interest between the activity of grant of registration to a foreign portfolio investor in the capacity of a designated depository participant and its other activities.</w:t>
      </w:r>
    </w:p>
    <w:p>
      <w:pPr>
        <w:spacing w:after="0" w:line="137" w:lineRule="exact"/>
        <w:rPr>
          <w:rFonts w:ascii="Times New Roman" w:cs="Times New Roman" w:eastAsia="Times New Roman" w:hAnsi="Times New Roman"/>
          <w:sz w:val="24"/>
          <w:szCs w:val="24"/>
          <w:color w:val="auto"/>
        </w:rPr>
      </w:pPr>
    </w:p>
    <w:p>
      <w:pPr>
        <w:ind w:right="20"/>
        <w:spacing w:after="0" w:line="264" w:lineRule="auto"/>
        <w:tabs>
          <w:tab w:leader="none" w:pos="365"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submit the reports as specified by the Board from time to time.</w:t>
      </w:r>
    </w:p>
    <w:p>
      <w:pPr>
        <w:spacing w:after="0" w:line="146" w:lineRule="exact"/>
        <w:rPr>
          <w:rFonts w:ascii="Times New Roman" w:cs="Times New Roman" w:eastAsia="Times New Roman" w:hAnsi="Times New Roman"/>
          <w:sz w:val="24"/>
          <w:szCs w:val="24"/>
          <w:color w:val="auto"/>
        </w:rPr>
      </w:pPr>
    </w:p>
    <w:p>
      <w:pPr>
        <w:ind w:right="20"/>
        <w:spacing w:after="0" w:line="264" w:lineRule="auto"/>
        <w:tabs>
          <w:tab w:leader="none" w:pos="466"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carry out an annual review of its systems, procedures and controls by an independent professional.</w:t>
      </w:r>
    </w:p>
    <w:p>
      <w:pPr>
        <w:spacing w:after="0" w:line="14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Explanation: The review shall cover the systems and procedures being followed by them to meet its obligations towards its clients, regulators and other relevant bodies and compliance with the requirements of the regulations and circulars issued by the Board.</w:t>
      </w:r>
    </w:p>
    <w:p>
      <w:pPr>
        <w:spacing w:after="0" w:line="144" w:lineRule="exact"/>
        <w:rPr>
          <w:sz w:val="20"/>
          <w:szCs w:val="20"/>
          <w:color w:val="auto"/>
        </w:rPr>
      </w:pPr>
    </w:p>
    <w:p>
      <w:pPr>
        <w:spacing w:after="0" w:line="264" w:lineRule="auto"/>
        <w:tabs>
          <w:tab w:leader="none" w:pos="346"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furnish to the Board annual audit reports on its internal control for a particular calendar year within ninety days of the next calendar year.</w:t>
      </w:r>
    </w:p>
    <w:p>
      <w:pPr>
        <w:spacing w:after="0" w:line="146" w:lineRule="exact"/>
        <w:rPr>
          <w:rFonts w:ascii="Times New Roman" w:cs="Times New Roman" w:eastAsia="Times New Roman" w:hAnsi="Times New Roman"/>
          <w:sz w:val="24"/>
          <w:szCs w:val="24"/>
          <w:color w:val="auto"/>
        </w:rPr>
      </w:pPr>
    </w:p>
    <w:p>
      <w:pPr>
        <w:ind w:right="20"/>
        <w:spacing w:after="0" w:line="264" w:lineRule="auto"/>
        <w:tabs>
          <w:tab w:leader="none" w:pos="346"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submit the Action Taken Report, if any, on the audit report on a quarterly basis to the Board.</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proper books of accounts, records and documents.</w:t>
      </w:r>
    </w:p>
    <w:p>
      <w:pPr>
        <w:spacing w:after="0" w:line="174" w:lineRule="exact"/>
        <w:rPr>
          <w:sz w:val="20"/>
          <w:szCs w:val="20"/>
          <w:color w:val="auto"/>
        </w:rPr>
      </w:pPr>
    </w:p>
    <w:p>
      <w:pPr>
        <w:jc w:val="both"/>
        <w:ind w:right="20"/>
        <w:spacing w:after="0" w:line="270" w:lineRule="auto"/>
        <w:tabs>
          <w:tab w:leader="none" w:pos="350"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designated depository participant shall maintain the relevant true and fair records, books of accounts, and documents including the physical or electronic records relating to registration of foreign portfolio investors.</w:t>
      </w:r>
    </w:p>
    <w:p>
      <w:pPr>
        <w:spacing w:after="0" w:line="144" w:lineRule="exact"/>
        <w:rPr>
          <w:sz w:val="20"/>
          <w:szCs w:val="20"/>
          <w:color w:val="auto"/>
        </w:rPr>
      </w:pPr>
    </w:p>
    <w:p>
      <w:pPr>
        <w:ind w:right="20"/>
        <w:spacing w:after="0" w:line="264" w:lineRule="auto"/>
        <w:tabs>
          <w:tab w:leader="none" w:pos="364"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 shall intimate to the Board in writing the location where such books, records and documents shall be maintained.</w:t>
      </w:r>
    </w:p>
    <w:p>
      <w:pPr>
        <w:spacing w:after="0" w:line="146" w:lineRule="exact"/>
        <w:rPr>
          <w:rFonts w:ascii="Times New Roman" w:cs="Times New Roman" w:eastAsia="Times New Roman" w:hAnsi="Times New Roman"/>
          <w:sz w:val="24"/>
          <w:szCs w:val="24"/>
          <w:color w:val="auto"/>
        </w:rPr>
      </w:pPr>
    </w:p>
    <w:p>
      <w:pPr>
        <w:jc w:val="both"/>
        <w:ind w:right="20"/>
        <w:spacing w:after="0" w:line="270" w:lineRule="auto"/>
        <w:tabs>
          <w:tab w:leader="none" w:pos="364"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any other law for the time being in force, every designated depository participant shall preserve the books of accounts, physical or electronic records and documents specified in this regulation at all times.</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20</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0" w:name="page21"/>
    <w:bookmarkEnd w:id="20"/>
    <w:p>
      <w:pPr>
        <w:spacing w:after="0" w:line="12" w:lineRule="exact"/>
        <w:rPr>
          <w:sz w:val="20"/>
          <w:szCs w:val="20"/>
          <w:color w:val="auto"/>
        </w:rPr>
      </w:pPr>
    </w:p>
    <w:p>
      <w:pPr>
        <w:jc w:val="both"/>
        <w:ind w:right="20"/>
        <w:spacing w:after="0" w:line="270" w:lineRule="auto"/>
        <w:tabs>
          <w:tab w:leader="none" w:pos="355" w:val="left"/>
        </w:tabs>
        <w:numPr>
          <w:ilvl w:val="0"/>
          <w:numId w:val="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designated depository participant shall appoint a compliance officer who shall be responsible for monitoring the compliance of the Act, rules and regulations, notifications, guidelines and instructions issued by the Board or the Central Government.</w:t>
      </w:r>
    </w:p>
    <w:p>
      <w:pPr>
        <w:spacing w:after="0" w:line="140" w:lineRule="exact"/>
        <w:rPr>
          <w:sz w:val="20"/>
          <w:szCs w:val="20"/>
          <w:color w:val="auto"/>
        </w:rPr>
      </w:pPr>
    </w:p>
    <w:p>
      <w:pPr>
        <w:ind w:right="20"/>
        <w:spacing w:after="0" w:line="264" w:lineRule="auto"/>
        <w:tabs>
          <w:tab w:leader="none" w:pos="364"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immediately and independently report any non-compliance observed by him to the Board.</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Information to the Board or the Reserve Bank of India.</w:t>
      </w:r>
    </w:p>
    <w:p>
      <w:pPr>
        <w:spacing w:after="0" w:line="173" w:lineRule="exact"/>
        <w:rPr>
          <w:sz w:val="20"/>
          <w:szCs w:val="20"/>
          <w:color w:val="auto"/>
        </w:rPr>
      </w:pPr>
    </w:p>
    <w:p>
      <w:pPr>
        <w:jc w:val="both"/>
        <w:spacing w:after="0" w:line="272" w:lineRule="auto"/>
        <w:tabs>
          <w:tab w:leader="none" w:pos="379" w:val="left"/>
        </w:tabs>
        <w:numPr>
          <w:ilvl w:val="0"/>
          <w:numId w:val="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designated depository participant shall, as and when required by the Board or the Reserve Bank of India, submit to the Board or the Reserve Bank of India, as the case may be, any information, such records or documents in relation to its activities of foreign portfolio investor.</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Investment advice in publicly accessible media.</w:t>
      </w:r>
    </w:p>
    <w:p>
      <w:pPr>
        <w:spacing w:after="0" w:line="174" w:lineRule="exact"/>
        <w:rPr>
          <w:sz w:val="20"/>
          <w:szCs w:val="20"/>
          <w:color w:val="auto"/>
        </w:rPr>
      </w:pPr>
    </w:p>
    <w:p>
      <w:pPr>
        <w:jc w:val="both"/>
        <w:spacing w:after="0" w:line="273" w:lineRule="auto"/>
        <w:tabs>
          <w:tab w:leader="none" w:pos="360" w:val="left"/>
        </w:tabs>
        <w:numPr>
          <w:ilvl w:val="0"/>
          <w:numId w:val="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designated depository participant, or any of its employees shall not render directly or indirectly any investment advice about any security in the publicly accessible media, whether real-time or otherwise, unless a disclosure of its interest including long or short position in the said security has been made, while rendering such advice.</w:t>
      </w:r>
    </w:p>
    <w:p>
      <w:pPr>
        <w:spacing w:after="0" w:line="136" w:lineRule="exact"/>
        <w:rPr>
          <w:sz w:val="20"/>
          <w:szCs w:val="20"/>
          <w:color w:val="auto"/>
        </w:rPr>
      </w:pPr>
    </w:p>
    <w:p>
      <w:pPr>
        <w:jc w:val="both"/>
        <w:spacing w:after="0" w:line="270" w:lineRule="auto"/>
        <w:tabs>
          <w:tab w:leader="none" w:pos="350"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 employee of the designated depository participant is rendering such advice, he shall also disclose the interest of his dependent family members and his employer including their long or short position in the said security, while rendering such advice.</w:t>
      </w:r>
    </w:p>
    <w:p>
      <w:pPr>
        <w:spacing w:after="0" w:line="200" w:lineRule="exact"/>
        <w:rPr>
          <w:sz w:val="20"/>
          <w:szCs w:val="20"/>
          <w:color w:val="auto"/>
        </w:rPr>
      </w:pPr>
    </w:p>
    <w:p>
      <w:pPr>
        <w:spacing w:after="0" w:line="258"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166"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4"/>
          <w:szCs w:val="24"/>
          <w:b w:val="1"/>
          <w:bCs w:val="1"/>
          <w:color w:val="auto"/>
        </w:rPr>
        <w:t>INSPECTION</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173" w:lineRule="exact"/>
        <w:rPr>
          <w:sz w:val="20"/>
          <w:szCs w:val="20"/>
          <w:color w:val="auto"/>
        </w:rPr>
      </w:pPr>
    </w:p>
    <w:p>
      <w:pPr>
        <w:jc w:val="both"/>
        <w:spacing w:after="0" w:line="272" w:lineRule="auto"/>
        <w:tabs>
          <w:tab w:leader="none" w:pos="370" w:val="left"/>
        </w:tabs>
        <w:numPr>
          <w:ilvl w:val="0"/>
          <w:numId w:val="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Board may </w:t>
      </w:r>
      <w:r>
        <w:rPr>
          <w:rFonts w:ascii="Times New Roman" w:cs="Times New Roman" w:eastAsia="Times New Roman" w:hAnsi="Times New Roman"/>
          <w:sz w:val="24"/>
          <w:szCs w:val="24"/>
          <w:i w:val="1"/>
          <w:iCs w:val="1"/>
          <w:color w:val="auto"/>
        </w:rPr>
        <w:t>suo moto</w:t>
      </w:r>
      <w:r>
        <w:rPr>
          <w:rFonts w:ascii="Times New Roman" w:cs="Times New Roman" w:eastAsia="Times New Roman" w:hAnsi="Times New Roman"/>
          <w:sz w:val="24"/>
          <w:szCs w:val="24"/>
          <w:color w:val="auto"/>
        </w:rPr>
        <w:t xml:space="preserve"> or upon receipt of any information or complaint, appoint one or more persons as inspecting authority to undertake inspection of the books of account, records and documents relating to a designated depository participant for any of the following purposes, namely, -</w:t>
      </w:r>
    </w:p>
    <w:p>
      <w:pPr>
        <w:spacing w:after="0" w:line="136" w:lineRule="exact"/>
        <w:rPr>
          <w:rFonts w:ascii="Times New Roman" w:cs="Times New Roman" w:eastAsia="Times New Roman" w:hAnsi="Times New Roman"/>
          <w:sz w:val="24"/>
          <w:szCs w:val="24"/>
          <w:b w:val="1"/>
          <w:bCs w:val="1"/>
          <w:color w:val="auto"/>
        </w:rPr>
      </w:pPr>
    </w:p>
    <w:p>
      <w:pPr>
        <w:jc w:val="both"/>
        <w:ind w:left="720" w:right="20" w:hanging="360"/>
        <w:spacing w:after="0" w:line="286" w:lineRule="auto"/>
        <w:tabs>
          <w:tab w:leader="none" w:pos="720" w:val="left"/>
        </w:tabs>
        <w:numPr>
          <w:ilvl w:val="1"/>
          <w:numId w:val="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to ensure that the books of account, records including telephone records and electronic records and documents are being maintained by the designated depository participants;</w:t>
      </w:r>
    </w:p>
    <w:p>
      <w:pPr>
        <w:spacing w:after="0" w:line="128" w:lineRule="exact"/>
        <w:rPr>
          <w:rFonts w:ascii="Times New Roman" w:cs="Times New Roman" w:eastAsia="Times New Roman" w:hAnsi="Times New Roman"/>
          <w:sz w:val="23"/>
          <w:szCs w:val="23"/>
          <w:color w:val="auto"/>
        </w:rPr>
      </w:pPr>
    </w:p>
    <w:p>
      <w:pPr>
        <w:ind w:left="720" w:right="20" w:hanging="360"/>
        <w:spacing w:after="0" w:line="265" w:lineRule="auto"/>
        <w:tabs>
          <w:tab w:leader="none" w:pos="720"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any circumstances exist that would render the designated depository participants unfit or ineligible;</w:t>
      </w:r>
    </w:p>
    <w:p>
      <w:pPr>
        <w:spacing w:after="0" w:line="144" w:lineRule="exact"/>
        <w:rPr>
          <w:rFonts w:ascii="Times New Roman" w:cs="Times New Roman" w:eastAsia="Times New Roman" w:hAnsi="Times New Roman"/>
          <w:sz w:val="24"/>
          <w:szCs w:val="24"/>
          <w:color w:val="auto"/>
        </w:rPr>
      </w:pPr>
    </w:p>
    <w:p>
      <w:pPr>
        <w:jc w:val="both"/>
        <w:ind w:left="720" w:right="20" w:hanging="360"/>
        <w:spacing w:after="0" w:line="270" w:lineRule="auto"/>
        <w:tabs>
          <w:tab w:leader="none" w:pos="720"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into the complaints received from investors, clients, other market participants or any other person on any matter having a bearing on the activities of the designated depository participants;</w:t>
      </w:r>
    </w:p>
    <w:p>
      <w:pPr>
        <w:spacing w:after="0" w:line="138" w:lineRule="exact"/>
        <w:rPr>
          <w:rFonts w:ascii="Times New Roman" w:cs="Times New Roman" w:eastAsia="Times New Roman" w:hAnsi="Times New Roman"/>
          <w:sz w:val="24"/>
          <w:szCs w:val="24"/>
          <w:color w:val="auto"/>
        </w:rPr>
      </w:pPr>
    </w:p>
    <w:p>
      <w:pPr>
        <w:ind w:left="720" w:right="20" w:hanging="360"/>
        <w:spacing w:after="0" w:line="287" w:lineRule="auto"/>
        <w:tabs>
          <w:tab w:leader="none" w:pos="720" w:val="left"/>
        </w:tabs>
        <w:numPr>
          <w:ilvl w:val="1"/>
          <w:numId w:val="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to ascertain whether the provisions of the securities laws and the directions or circulars issued thereunder are being complied with by the designated depository participants;</w:t>
      </w:r>
    </w:p>
    <w:p>
      <w:pPr>
        <w:spacing w:after="0" w:line="342"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1" w:name="page22"/>
    <w:bookmarkEnd w:id="21"/>
    <w:p>
      <w:pPr>
        <w:spacing w:after="0" w:line="12" w:lineRule="exact"/>
        <w:rPr>
          <w:sz w:val="20"/>
          <w:szCs w:val="20"/>
          <w:color w:val="auto"/>
        </w:rPr>
      </w:pPr>
    </w:p>
    <w:p>
      <w:pPr>
        <w:jc w:val="both"/>
        <w:ind w:left="720" w:hanging="360"/>
        <w:spacing w:after="0" w:line="270" w:lineRule="auto"/>
        <w:tabs>
          <w:tab w:leader="none" w:pos="72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established and are being adequate; and</w:t>
      </w:r>
    </w:p>
    <w:p>
      <w:pPr>
        <w:spacing w:after="0" w:line="20" w:lineRule="exact"/>
        <w:rPr>
          <w:sz w:val="20"/>
          <w:szCs w:val="20"/>
          <w:color w:val="auto"/>
        </w:rPr>
      </w:pPr>
      <w:r>
        <w:rPr>
          <w:sz w:val="20"/>
          <w:szCs w:val="20"/>
          <w:color w:val="auto"/>
        </w:rPr>
        <w:br w:type="column"/>
      </w:r>
    </w:p>
    <w:p>
      <w:pPr>
        <w:ind w:right="20" w:hanging="38"/>
        <w:spacing w:after="0" w:line="264" w:lineRule="auto"/>
        <w:rPr>
          <w:sz w:val="20"/>
          <w:szCs w:val="20"/>
          <w:color w:val="auto"/>
        </w:rPr>
      </w:pPr>
      <w:r>
        <w:rPr>
          <w:rFonts w:ascii="Times New Roman" w:cs="Times New Roman" w:eastAsia="Times New Roman" w:hAnsi="Times New Roman"/>
          <w:sz w:val="24"/>
          <w:szCs w:val="24"/>
          <w:color w:val="auto"/>
        </w:rPr>
        <w:t>systems,</w:t>
      </w:r>
      <w:r>
        <w:rPr>
          <w:sz w:val="20"/>
          <w:szCs w:val="20"/>
          <w:color w:val="auto"/>
        </w:rPr>
        <w:t xml:space="preserve"> </w:t>
      </w:r>
      <w:r>
        <w:rPr>
          <w:rFonts w:ascii="Times New Roman" w:cs="Times New Roman" w:eastAsia="Times New Roman" w:hAnsi="Times New Roman"/>
          <w:sz w:val="24"/>
          <w:szCs w:val="24"/>
          <w:color w:val="auto"/>
        </w:rPr>
        <w:t>procedures and safeguards which have been followed by the designated depository participants are</w:t>
      </w:r>
    </w:p>
    <w:p>
      <w:pPr>
        <w:spacing w:after="0" w:line="464" w:lineRule="exact"/>
        <w:rPr>
          <w:sz w:val="20"/>
          <w:szCs w:val="20"/>
          <w:color w:val="auto"/>
        </w:rPr>
      </w:pPr>
    </w:p>
    <w:p>
      <w:pPr>
        <w:sectPr>
          <w:pgSz w:w="11900" w:h="16838" w:orient="portrait"/>
          <w:cols w:equalWidth="0" w:num="2">
            <w:col w:w="3320" w:space="140"/>
            <w:col w:w="5580"/>
          </w:cols>
          <w:pgMar w:left="1440" w:top="1440" w:right="1424" w:bottom="414" w:gutter="0" w:footer="0" w:header="0"/>
        </w:sectPr>
      </w:pPr>
    </w:p>
    <w:p>
      <w:pPr>
        <w:ind w:left="720" w:right="20" w:hanging="360"/>
        <w:spacing w:after="0" w:line="264" w:lineRule="auto"/>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investigate suo moto into the affairs of the designated depository participants in the interest of the securities market or in the interest of investors.</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w:t>
      </w:r>
    </w:p>
    <w:p>
      <w:pPr>
        <w:spacing w:after="0" w:line="173" w:lineRule="exact"/>
        <w:rPr>
          <w:sz w:val="20"/>
          <w:szCs w:val="20"/>
          <w:color w:val="auto"/>
        </w:rPr>
      </w:pPr>
    </w:p>
    <w:p>
      <w:pPr>
        <w:ind w:right="20"/>
        <w:spacing w:after="0" w:line="265" w:lineRule="auto"/>
        <w:tabs>
          <w:tab w:leader="none" w:pos="355" w:val="left"/>
        </w:tabs>
        <w:numPr>
          <w:ilvl w:val="0"/>
          <w:numId w:val="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undertaking an inspection under regulation 36, the Board shall give not less than ten days’ notice to the designated depository participants:</w:t>
      </w:r>
    </w:p>
    <w:p>
      <w:pPr>
        <w:spacing w:after="0" w:line="145" w:lineRule="exact"/>
        <w:rPr>
          <w:sz w:val="20"/>
          <w:szCs w:val="20"/>
          <w:color w:val="auto"/>
        </w:rPr>
      </w:pPr>
    </w:p>
    <w:p>
      <w:pPr>
        <w:jc w:val="both"/>
        <w:ind w:right="20"/>
        <w:spacing w:after="0" w:line="270" w:lineRule="auto"/>
        <w:rPr>
          <w:sz w:val="20"/>
          <w:szCs w:val="20"/>
          <w:color w:val="auto"/>
        </w:rPr>
      </w:pPr>
      <w:r>
        <w:rPr>
          <w:rFonts w:ascii="Times New Roman" w:cs="Times New Roman" w:eastAsia="Times New Roman" w:hAnsi="Times New Roman"/>
          <w:sz w:val="24"/>
          <w:szCs w:val="24"/>
          <w:color w:val="auto"/>
        </w:rPr>
        <w:t>Provided that where the Board is satisfied that, in the interest of the investors, no such notice should be given, it may, by an order in writing direct that such inspection be taken up without such notice.</w:t>
      </w:r>
    </w:p>
    <w:p>
      <w:pPr>
        <w:spacing w:after="0" w:line="139" w:lineRule="exact"/>
        <w:rPr>
          <w:sz w:val="20"/>
          <w:szCs w:val="20"/>
          <w:color w:val="auto"/>
        </w:rPr>
      </w:pPr>
    </w:p>
    <w:p>
      <w:pPr>
        <w:jc w:val="both"/>
        <w:ind w:right="20"/>
        <w:spacing w:after="0" w:line="272" w:lineRule="auto"/>
        <w:tabs>
          <w:tab w:leader="none" w:pos="364"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an inspection, the designated depository participants against whom the inspection is being carried out shall be bound to discharge its obligation as provided in regulation 38.</w:t>
      </w:r>
    </w:p>
    <w:p>
      <w:pPr>
        <w:spacing w:after="0" w:line="200" w:lineRule="exact"/>
        <w:rPr>
          <w:sz w:val="20"/>
          <w:szCs w:val="20"/>
          <w:color w:val="auto"/>
        </w:rPr>
      </w:pPr>
    </w:p>
    <w:p>
      <w:pPr>
        <w:spacing w:after="0" w:line="374" w:lineRule="exact"/>
        <w:rPr>
          <w:sz w:val="20"/>
          <w:szCs w:val="20"/>
          <w:color w:val="auto"/>
        </w:rPr>
      </w:pPr>
    </w:p>
    <w:p>
      <w:pPr>
        <w:ind w:right="20"/>
        <w:spacing w:after="0" w:line="264" w:lineRule="auto"/>
        <w:rPr>
          <w:sz w:val="20"/>
          <w:szCs w:val="20"/>
          <w:color w:val="auto"/>
        </w:rPr>
      </w:pPr>
      <w:r>
        <w:rPr>
          <w:rFonts w:ascii="Times New Roman" w:cs="Times New Roman" w:eastAsia="Times New Roman" w:hAnsi="Times New Roman"/>
          <w:sz w:val="24"/>
          <w:szCs w:val="24"/>
          <w:b w:val="1"/>
          <w:bCs w:val="1"/>
          <w:color w:val="auto"/>
        </w:rPr>
        <w:t>Obligations of designated depository participants in connection with inspection by the Board.</w:t>
      </w:r>
    </w:p>
    <w:p>
      <w:pPr>
        <w:spacing w:after="0" w:line="147" w:lineRule="exact"/>
        <w:rPr>
          <w:sz w:val="20"/>
          <w:szCs w:val="20"/>
          <w:color w:val="auto"/>
        </w:rPr>
      </w:pPr>
    </w:p>
    <w:p>
      <w:pPr>
        <w:jc w:val="both"/>
        <w:ind w:right="20"/>
        <w:spacing w:after="0" w:line="288" w:lineRule="auto"/>
        <w:tabs>
          <w:tab w:leader="none" w:pos="384" w:val="left"/>
        </w:tabs>
        <w:numPr>
          <w:ilvl w:val="0"/>
          <w:numId w:val="9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It shall be the duty of the designated depository participants whose affairs are being inspected, and of every director, officer and employee thereof to produce to the inspecting officer such books, securities, accounts, records and other documents in its custody or control and furnish him with such statements and information relating to its activities, as the inspecting officer may require, within such reasonable period as the inspecting officer may specify.</w:t>
      </w:r>
    </w:p>
    <w:p>
      <w:pPr>
        <w:spacing w:after="0" w:line="122" w:lineRule="exact"/>
        <w:rPr>
          <w:sz w:val="20"/>
          <w:szCs w:val="20"/>
          <w:color w:val="auto"/>
        </w:rPr>
      </w:pPr>
    </w:p>
    <w:p>
      <w:pPr>
        <w:jc w:val="both"/>
        <w:spacing w:after="0" w:line="273" w:lineRule="auto"/>
        <w:tabs>
          <w:tab w:leader="none" w:pos="336"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participants shall allow the inspecting officer to have reasonable access to the premises occupied by such designated depository participant or by any other person on its behalf and also extend reasonable facility for examining any books, records, documents and computer data in the possession of the designated depository participants or such other person and also provide copies of documents or other materials which in the opinion of the inspecting officer are relevant for the purposes of the inspection.</w:t>
      </w:r>
    </w:p>
    <w:p>
      <w:pPr>
        <w:spacing w:after="0" w:line="137" w:lineRule="exact"/>
        <w:rPr>
          <w:rFonts w:ascii="Times New Roman" w:cs="Times New Roman" w:eastAsia="Times New Roman" w:hAnsi="Times New Roman"/>
          <w:sz w:val="24"/>
          <w:szCs w:val="24"/>
          <w:color w:val="auto"/>
        </w:rPr>
      </w:pPr>
    </w:p>
    <w:p>
      <w:pPr>
        <w:ind w:right="20"/>
        <w:spacing w:after="0" w:line="291" w:lineRule="auto"/>
        <w:tabs>
          <w:tab w:leader="none" w:pos="340" w:val="left"/>
        </w:tabs>
        <w:numPr>
          <w:ilvl w:val="0"/>
          <w:numId w:val="9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inspecting officer, in the course of inspection, shall be entitled to examine or to record the statements of any director, officer or employee of the designated depository participants.</w:t>
      </w:r>
    </w:p>
    <w:p>
      <w:pPr>
        <w:spacing w:after="0" w:line="117" w:lineRule="exact"/>
        <w:rPr>
          <w:rFonts w:ascii="Times New Roman" w:cs="Times New Roman" w:eastAsia="Times New Roman" w:hAnsi="Times New Roman"/>
          <w:sz w:val="23"/>
          <w:szCs w:val="23"/>
          <w:color w:val="auto"/>
        </w:rPr>
      </w:pPr>
    </w:p>
    <w:p>
      <w:pPr>
        <w:jc w:val="both"/>
        <w:ind w:right="20"/>
        <w:spacing w:after="0" w:line="270" w:lineRule="auto"/>
        <w:tabs>
          <w:tab w:leader="none" w:pos="374"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director, officer or employee of the designated depository participants to give to the inspecting officer all assistance in connection with the inspection, which the inspecting officer may reasonably require.</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173" w:lineRule="exact"/>
        <w:rPr>
          <w:sz w:val="20"/>
          <w:szCs w:val="20"/>
          <w:color w:val="auto"/>
        </w:rPr>
      </w:pPr>
    </w:p>
    <w:p>
      <w:pPr>
        <w:ind w:right="20"/>
        <w:spacing w:after="0" w:line="265" w:lineRule="auto"/>
        <w:tabs>
          <w:tab w:leader="none" w:pos="413" w:val="left"/>
        </w:tabs>
        <w:numPr>
          <w:ilvl w:val="0"/>
          <w:numId w:val="9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officer shall, as soon as possible, on completion of the inspection or investigation as the case may be, submit a report to the Board:</w:t>
      </w:r>
    </w:p>
    <w:p>
      <w:pPr>
        <w:spacing w:after="0" w:line="200" w:lineRule="exact"/>
        <w:rPr>
          <w:sz w:val="20"/>
          <w:szCs w:val="20"/>
          <w:color w:val="auto"/>
        </w:rPr>
      </w:pPr>
    </w:p>
    <w:p>
      <w:pPr>
        <w:spacing w:after="0" w:line="208"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22</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type w:val="continuous"/>
        </w:sectPr>
      </w:pPr>
    </w:p>
    <w:bookmarkStart w:id="22" w:name="page23"/>
    <w:bookmarkEnd w:id="22"/>
    <w:p>
      <w:pPr>
        <w:spacing w:after="0" w:line="12"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color w:val="auto"/>
        </w:rPr>
        <w:t>Provided that if directed to do so by the Board, the inspecting officer may submit interim report(s).</w: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Action on inspection report.</w:t>
      </w:r>
    </w:p>
    <w:p>
      <w:pPr>
        <w:spacing w:after="0" w:line="173" w:lineRule="exact"/>
        <w:rPr>
          <w:sz w:val="20"/>
          <w:szCs w:val="20"/>
          <w:color w:val="auto"/>
        </w:rPr>
      </w:pPr>
    </w:p>
    <w:p>
      <w:pPr>
        <w:jc w:val="both"/>
        <w:spacing w:after="0" w:line="272" w:lineRule="auto"/>
        <w:tabs>
          <w:tab w:leader="none" w:pos="350" w:val="left"/>
        </w:tabs>
        <w:numPr>
          <w:ilvl w:val="0"/>
          <w:numId w:val="9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shall after consideration of the inspection report, take such action as it may deem fit including action under Chapter V of the Securities and Exchange Board of India (Intermediaries) Regulations, 2008.</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an auditor.</w:t>
      </w:r>
    </w:p>
    <w:p>
      <w:pPr>
        <w:spacing w:after="0" w:line="173" w:lineRule="exact"/>
        <w:rPr>
          <w:sz w:val="20"/>
          <w:szCs w:val="20"/>
          <w:color w:val="auto"/>
        </w:rPr>
      </w:pPr>
    </w:p>
    <w:p>
      <w:pPr>
        <w:jc w:val="both"/>
        <w:ind w:right="20"/>
        <w:spacing w:after="0" w:line="287" w:lineRule="auto"/>
        <w:tabs>
          <w:tab w:leader="none" w:pos="365" w:val="left"/>
        </w:tabs>
        <w:numPr>
          <w:ilvl w:val="0"/>
          <w:numId w:val="9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The Board shall have the power to appoint an auditor to inspect or investigate, as the case may be, into the books of account, records, documents, infrastructures, systems and procedures or affairs of the applicant or the designated depository participants, as the case may be:</w:t>
      </w:r>
    </w:p>
    <w:p>
      <w:pPr>
        <w:spacing w:after="0" w:line="122"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4"/>
          <w:szCs w:val="24"/>
          <w:color w:val="auto"/>
        </w:rPr>
        <w:t>Provided that the auditors so appointed shall have the same powers as vested in the inspecting officer under regulation 36 and the applicant or designated depository participants and its directors, officers and employees shall be under the same obligations, towards the auditor so appointed, as are mentioned in regulation 38.</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 to recover the expenses.</w:t>
      </w:r>
    </w:p>
    <w:p>
      <w:pPr>
        <w:spacing w:after="0" w:line="173" w:lineRule="exact"/>
        <w:rPr>
          <w:sz w:val="20"/>
          <w:szCs w:val="20"/>
          <w:color w:val="auto"/>
        </w:rPr>
      </w:pPr>
    </w:p>
    <w:p>
      <w:pPr>
        <w:jc w:val="both"/>
        <w:spacing w:after="0" w:line="273" w:lineRule="auto"/>
        <w:tabs>
          <w:tab w:leader="none" w:pos="408" w:val="left"/>
        </w:tabs>
        <w:numPr>
          <w:ilvl w:val="0"/>
          <w:numId w:val="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shall be entitled to recover from the designated depository participants or applicant, as the case may be, such expenses including the fees paid to the auditors as may be incurred by it for the purposes of inspecting or investigating the books of account, records, documents, infrastructures, systems and procedures or affairs of the designated depository participants or applicant, as the case may be.</w:t>
      </w:r>
    </w:p>
    <w:p>
      <w:pPr>
        <w:spacing w:after="0" w:line="200" w:lineRule="exact"/>
        <w:rPr>
          <w:sz w:val="20"/>
          <w:szCs w:val="20"/>
          <w:color w:val="auto"/>
        </w:rPr>
      </w:pPr>
    </w:p>
    <w:p>
      <w:pPr>
        <w:spacing w:after="0" w:line="25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VIII</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p>
    <w:p>
      <w:pPr>
        <w:spacing w:after="0" w:line="173" w:lineRule="exact"/>
        <w:rPr>
          <w:sz w:val="20"/>
          <w:szCs w:val="20"/>
          <w:color w:val="auto"/>
        </w:rPr>
      </w:pPr>
    </w:p>
    <w:p>
      <w:pPr>
        <w:jc w:val="both"/>
        <w:spacing w:after="0" w:line="273" w:lineRule="auto"/>
        <w:tabs>
          <w:tab w:leader="none" w:pos="398" w:val="left"/>
        </w:tabs>
        <w:numPr>
          <w:ilvl w:val="0"/>
          <w:numId w:val="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foreign portfolio investor, designated depository participant, depository or any other person who contravenes any of the provisions of these regulations shall be liable for action under the Securities and Exchange Board of India (Intermediaries) Regulations, 2008 or the relevant provisions of the Act or the Depositories Act, 1996 and the regulations made thereunder.</w:t>
      </w:r>
    </w:p>
    <w:p>
      <w:pPr>
        <w:spacing w:after="0" w:line="200" w:lineRule="exact"/>
        <w:rPr>
          <w:sz w:val="20"/>
          <w:szCs w:val="20"/>
          <w:color w:val="auto"/>
        </w:rPr>
      </w:pPr>
    </w:p>
    <w:p>
      <w:pPr>
        <w:spacing w:after="0" w:line="397"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31"/>
          <w:szCs w:val="31"/>
          <w:b w:val="1"/>
          <w:bCs w:val="1"/>
          <w:color w:val="auto"/>
          <w:vertAlign w:val="superscript"/>
        </w:rPr>
        <w:t>5</w:t>
      </w:r>
      <w:r>
        <w:rPr>
          <w:rFonts w:ascii="Times New Roman" w:cs="Times New Roman" w:eastAsia="Times New Roman" w:hAnsi="Times New Roman"/>
          <w:sz w:val="24"/>
          <w:szCs w:val="24"/>
          <w:b w:val="1"/>
          <w:bCs w:val="1"/>
          <w:color w:val="auto"/>
        </w:rPr>
        <w:t>[CHAPTER VIII-A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302895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85pt" to="144.05pt,23.85pt" o:allowincell="f" strokecolor="#000000" strokeweight="0.72pt"/>
            </w:pict>
          </mc:Fallback>
        </mc:AlternateContent>
      </w:r>
    </w:p>
    <w:p>
      <w:pPr>
        <w:spacing w:after="0" w:line="200" w:lineRule="exact"/>
        <w:rPr>
          <w:sz w:val="20"/>
          <w:szCs w:val="20"/>
          <w:color w:val="auto"/>
        </w:rPr>
      </w:pPr>
    </w:p>
    <w:p>
      <w:pPr>
        <w:spacing w:after="0" w:line="291" w:lineRule="exact"/>
        <w:rPr>
          <w:sz w:val="20"/>
          <w:szCs w:val="20"/>
          <w:color w:val="auto"/>
        </w:rPr>
      </w:pPr>
    </w:p>
    <w:p>
      <w:pPr>
        <w:ind w:left="120" w:hanging="120"/>
        <w:spacing w:after="0"/>
        <w:tabs>
          <w:tab w:leader="none" w:pos="120" w:val="left"/>
        </w:tabs>
        <w:numPr>
          <w:ilvl w:val="0"/>
          <w:numId w:val="98"/>
        </w:numPr>
        <w:rPr>
          <w:rFonts w:ascii="Calibri" w:cs="Calibri" w:eastAsia="Calibri" w:hAnsi="Calibri"/>
          <w:sz w:val="26"/>
          <w:szCs w:val="26"/>
          <w:color w:val="auto"/>
          <w:vertAlign w:val="superscript"/>
        </w:rPr>
      </w:pPr>
      <w:r>
        <w:rPr>
          <w:rFonts w:ascii="Calibri" w:cs="Calibri" w:eastAsia="Calibri" w:hAnsi="Calibri"/>
          <w:sz w:val="20"/>
          <w:szCs w:val="20"/>
          <w:color w:val="auto"/>
        </w:rPr>
        <w:t>I</w:t>
      </w:r>
      <w:r>
        <w:rPr>
          <w:rFonts w:ascii="Times New Roman" w:cs="Times New Roman" w:eastAsia="Times New Roman" w:hAnsi="Times New Roman"/>
          <w:sz w:val="20"/>
          <w:szCs w:val="20"/>
          <w:color w:val="auto"/>
        </w:rPr>
        <w:t>nserted by the SEBI (Regulatory Sandbox) (Amendment) Regulations, 2020, w.e.f. 17-04-2020.</w:t>
      </w:r>
    </w:p>
    <w:p>
      <w:pPr>
        <w:spacing w:after="0" w:line="191" w:lineRule="exact"/>
        <w:rPr>
          <w:rFonts w:ascii="Calibri" w:cs="Calibri" w:eastAsia="Calibri" w:hAnsi="Calibri"/>
          <w:sz w:val="26"/>
          <w:szCs w:val="26"/>
          <w:color w:val="auto"/>
          <w:vertAlign w:val="superscript"/>
        </w:rPr>
      </w:pPr>
    </w:p>
    <w:p>
      <w:pPr>
        <w:ind w:left="3900"/>
        <w:spacing w:after="0"/>
        <w:rPr>
          <w:rFonts w:ascii="Calibri" w:cs="Calibri" w:eastAsia="Calibri" w:hAnsi="Calibri"/>
          <w:sz w:val="26"/>
          <w:szCs w:val="26"/>
          <w:color w:val="auto"/>
          <w:vertAlign w:val="superscript"/>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23</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3" w:name="page24"/>
    <w:bookmarkEnd w:id="23"/>
    <w:p>
      <w:pPr>
        <w:spacing w:after="0" w:line="12" w:lineRule="exact"/>
        <w:rPr>
          <w:sz w:val="20"/>
          <w:szCs w:val="20"/>
          <w:color w:val="auto"/>
        </w:rPr>
      </w:pPr>
    </w:p>
    <w:p>
      <w:pPr>
        <w:ind w:right="360" w:firstLine="769"/>
        <w:spacing w:after="0" w:line="402"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 Exemption from enforcement of the regulations in special cases.</w:t>
      </w:r>
    </w:p>
    <w:p>
      <w:pPr>
        <w:spacing w:after="0" w:line="11"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4"/>
          <w:szCs w:val="24"/>
          <w:b w:val="1"/>
          <w:bCs w:val="1"/>
          <w:color w:val="auto"/>
        </w:rPr>
        <w:t xml:space="preserve">43A.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75" w:lineRule="exact"/>
        <w:rPr>
          <w:sz w:val="20"/>
          <w:szCs w:val="20"/>
          <w:color w:val="auto"/>
        </w:rPr>
      </w:pPr>
    </w:p>
    <w:p>
      <w:pPr>
        <w:jc w:val="both"/>
        <w:spacing w:after="0" w:line="253" w:lineRule="auto"/>
        <w:tabs>
          <w:tab w:leader="none" w:pos="389"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18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37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IX</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173" w:lineRule="exact"/>
        <w:rPr>
          <w:sz w:val="20"/>
          <w:szCs w:val="20"/>
          <w:color w:val="auto"/>
        </w:rPr>
      </w:pPr>
    </w:p>
    <w:p>
      <w:pPr>
        <w:jc w:val="both"/>
        <w:ind w:right="20"/>
        <w:spacing w:after="0" w:line="272" w:lineRule="auto"/>
        <w:tabs>
          <w:tab w:leader="none" w:pos="370" w:val="left"/>
        </w:tabs>
        <w:numPr>
          <w:ilvl w:val="0"/>
          <w:numId w:val="1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application or interpretation of the provisions of these regulations, the Board may issue clarifications and guidelines in the form of circulars or issue separate circular or guidelines or framework for each category of foreign portfolio investors or designated depository participant.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Repeal, rescission and saving.</w:t>
      </w:r>
    </w:p>
    <w:p>
      <w:pPr>
        <w:spacing w:after="0" w:line="173" w:lineRule="exact"/>
        <w:rPr>
          <w:sz w:val="20"/>
          <w:szCs w:val="20"/>
          <w:color w:val="auto"/>
        </w:rPr>
      </w:pPr>
    </w:p>
    <w:p>
      <w:pPr>
        <w:ind w:right="20"/>
        <w:spacing w:after="0" w:line="265" w:lineRule="auto"/>
        <w:tabs>
          <w:tab w:leader="none" w:pos="360" w:val="left"/>
        </w:tabs>
        <w:numPr>
          <w:ilvl w:val="0"/>
          <w:numId w:val="10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Securities and Exchange Board of India (Foreign Portfolio Investors) Regulations, 2014 shall stand repealed.</w:t>
      </w:r>
    </w:p>
    <w:p>
      <w:pPr>
        <w:spacing w:after="0" w:line="133" w:lineRule="exact"/>
        <w:rPr>
          <w:sz w:val="20"/>
          <w:szCs w:val="20"/>
          <w:color w:val="auto"/>
        </w:rPr>
      </w:pPr>
    </w:p>
    <w:p>
      <w:pPr>
        <w:ind w:left="340" w:hanging="340"/>
        <w:spacing w:after="0"/>
        <w:tabs>
          <w:tab w:leader="none" w:pos="34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w:t>
      </w:r>
    </w:p>
    <w:p>
      <w:pPr>
        <w:spacing w:after="0" w:line="173" w:lineRule="exact"/>
        <w:rPr>
          <w:rFonts w:ascii="Times New Roman" w:cs="Times New Roman" w:eastAsia="Times New Roman" w:hAnsi="Times New Roman"/>
          <w:sz w:val="24"/>
          <w:szCs w:val="24"/>
          <w:color w:val="auto"/>
        </w:rPr>
      </w:pPr>
    </w:p>
    <w:p>
      <w:pPr>
        <w:jc w:val="both"/>
        <w:ind w:left="720" w:right="20" w:hanging="360"/>
        <w:spacing w:after="0" w:line="273" w:lineRule="auto"/>
        <w:tabs>
          <w:tab w:leader="none" w:pos="72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registration or approval granted, fees collected, registration or approval, suspended or cancelled, any adjudication, enquiry or investigation commenced or show-cause notice issued under the repealed regulations, shall be deemed to have been done or taken under the corresponding provisions of these regulations;</w:t>
      </w:r>
    </w:p>
    <w:p>
      <w:pPr>
        <w:spacing w:after="0" w:line="139" w:lineRule="exact"/>
        <w:rPr>
          <w:rFonts w:ascii="Times New Roman" w:cs="Times New Roman" w:eastAsia="Times New Roman" w:hAnsi="Times New Roman"/>
          <w:sz w:val="24"/>
          <w:szCs w:val="24"/>
          <w:color w:val="auto"/>
        </w:rPr>
      </w:pPr>
    </w:p>
    <w:p>
      <w:pPr>
        <w:jc w:val="both"/>
        <w:ind w:left="720" w:hanging="360"/>
        <w:spacing w:after="0" w:line="270" w:lineRule="auto"/>
        <w:tabs>
          <w:tab w:leader="none" w:pos="72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registered under the Securities and Exchange Board of India (Foreign Portfolio Investor) Regulations, 2014 shall be re-categorised by their respective designated depository participant;</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24</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4" w:name="page25"/>
    <w:bookmarkEnd w:id="24"/>
    <w:p>
      <w:pPr>
        <w:spacing w:after="0" w:line="12" w:lineRule="exact"/>
        <w:rPr>
          <w:sz w:val="20"/>
          <w:szCs w:val="20"/>
          <w:color w:val="auto"/>
        </w:rPr>
      </w:pPr>
    </w:p>
    <w:p>
      <w:pPr>
        <w:jc w:val="both"/>
        <w:ind w:left="720" w:hanging="360"/>
        <w:spacing w:after="0" w:line="271" w:lineRule="auto"/>
        <w:tabs>
          <w:tab w:leader="none" w:pos="720" w:val="left"/>
        </w:tabs>
        <w:numPr>
          <w:ilvl w:val="1"/>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offshore derivative instrument issued under the Securities and Exchange Board of India (Foreign Portfolio Investors) Regulations, 2014 before the commencement of these regulations shall be deemed to have been issued under the corresponding provisions of these regulations;</w:t>
      </w:r>
    </w:p>
    <w:p>
      <w:pPr>
        <w:spacing w:after="0" w:line="141" w:lineRule="exact"/>
        <w:rPr>
          <w:rFonts w:ascii="Times New Roman" w:cs="Times New Roman" w:eastAsia="Times New Roman" w:hAnsi="Times New Roman"/>
          <w:sz w:val="24"/>
          <w:szCs w:val="24"/>
          <w:color w:val="auto"/>
        </w:rPr>
      </w:pPr>
    </w:p>
    <w:p>
      <w:pPr>
        <w:jc w:val="both"/>
        <w:ind w:left="720" w:right="20" w:hanging="360"/>
        <w:spacing w:after="0" w:line="272" w:lineRule="auto"/>
        <w:tabs>
          <w:tab w:leader="none" w:pos="720" w:val="left"/>
        </w:tabs>
        <w:numPr>
          <w:ilvl w:val="1"/>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application made to the Board under the repealed regulations, prior to such repeal, and pending before it shall be deemed to have been made under the corresponding provisions of these regulations; and</w:t>
      </w:r>
    </w:p>
    <w:p>
      <w:pPr>
        <w:spacing w:after="0" w:line="136" w:lineRule="exact"/>
        <w:rPr>
          <w:rFonts w:ascii="Times New Roman" w:cs="Times New Roman" w:eastAsia="Times New Roman" w:hAnsi="Times New Roman"/>
          <w:sz w:val="24"/>
          <w:szCs w:val="24"/>
          <w:color w:val="auto"/>
        </w:rPr>
      </w:pPr>
    </w:p>
    <w:p>
      <w:pPr>
        <w:jc w:val="both"/>
        <w:ind w:left="720" w:hanging="360"/>
        <w:spacing w:after="0" w:line="274" w:lineRule="auto"/>
        <w:tabs>
          <w:tab w:leader="none" w:pos="720" w:val="left"/>
        </w:tabs>
        <w:numPr>
          <w:ilvl w:val="1"/>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previous operation of the repealed regulations or anything duly done or suffered thereunder, any right, privilege, obligation or liability acquired, accrued or incurred under the repealed regulations, any penalty, incurred in respect of any violation committed against the repealed regulations, or any investigation, legal proceeding or remedy in respect of any such right, privilege, obligation, liability, penalty as aforesaid, shall remain unaffected as if the repealed regulations has never been repealed;</w:t>
      </w:r>
    </w:p>
    <w:p>
      <w:pPr>
        <w:spacing w:after="0" w:line="137" w:lineRule="exact"/>
        <w:rPr>
          <w:rFonts w:ascii="Times New Roman" w:cs="Times New Roman" w:eastAsia="Times New Roman" w:hAnsi="Times New Roman"/>
          <w:sz w:val="24"/>
          <w:szCs w:val="24"/>
          <w:color w:val="auto"/>
        </w:rPr>
      </w:pPr>
    </w:p>
    <w:p>
      <w:pPr>
        <w:jc w:val="both"/>
        <w:ind w:right="20"/>
        <w:spacing w:after="0" w:line="271" w:lineRule="auto"/>
        <w:tabs>
          <w:tab w:leader="none" w:pos="36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Securities and Exchange Board of India (Foreign Portfolio Investors) Regulations, 2014, any reference thereto in any other regulations made, guidelines or circulars issued thereunder by the Board shall be deemed to be a reference to the corresponding provisions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25</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5" w:name="page26"/>
    <w:bookmarkEnd w:id="25"/>
    <w:p>
      <w:pPr>
        <w:jc w:val="center"/>
        <w:ind w:right="20"/>
        <w:spacing w:after="0"/>
        <w:rPr>
          <w:sz w:val="20"/>
          <w:szCs w:val="20"/>
          <w:color w:val="auto"/>
        </w:rPr>
      </w:pPr>
      <w:r>
        <w:rPr>
          <w:rFonts w:ascii="Times New Roman" w:cs="Times New Roman" w:eastAsia="Times New Roman" w:hAnsi="Times New Roman"/>
          <w:sz w:val="22"/>
          <w:szCs w:val="22"/>
          <w:b w:val="1"/>
          <w:bCs w:val="1"/>
          <w:color w:val="auto"/>
        </w:rPr>
        <w:t>FIRST SCHEDULE</w:t>
      </w:r>
    </w:p>
    <w:p>
      <w:pPr>
        <w:spacing w:after="0" w:line="16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(FOREIGN PORTFOLIO INVESTORS) REGULATIONS, 2019</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i w:val="1"/>
          <w:iCs w:val="1"/>
          <w:color w:val="auto"/>
        </w:rPr>
        <w:t>[See regulation 7(1)]</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right="20"/>
        <w:spacing w:after="0" w:line="287" w:lineRule="auto"/>
        <w:rPr>
          <w:sz w:val="20"/>
          <w:szCs w:val="20"/>
          <w:color w:val="auto"/>
        </w:rPr>
      </w:pPr>
      <w:r>
        <w:rPr>
          <w:rFonts w:ascii="Times New Roman" w:cs="Times New Roman" w:eastAsia="Times New Roman" w:hAnsi="Times New Roman"/>
          <w:sz w:val="23"/>
          <w:szCs w:val="23"/>
          <w:b w:val="1"/>
          <w:bCs w:val="1"/>
          <w:color w:val="auto"/>
        </w:rPr>
        <w:t>I</w:t>
      </w:r>
      <w:r>
        <w:rPr>
          <w:rFonts w:ascii="Times New Roman" w:cs="Times New Roman" w:eastAsia="Times New Roman" w:hAnsi="Times New Roman"/>
          <w:sz w:val="23"/>
          <w:szCs w:val="23"/>
          <w:color w:val="auto"/>
        </w:rPr>
        <w:t>. In exercise of the powers conferred by sub-section (1A) of section 12 of the Securities and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Exchange Board of India Act, 1992 (the “Act”), read with the regulations made thereunder the Board hereby grants a certificate of registration to _________________________________ as</w:t>
      </w:r>
    </w:p>
    <w:p>
      <w:pPr>
        <w:spacing w:after="0" w:line="7" w:lineRule="exact"/>
        <w:rPr>
          <w:sz w:val="20"/>
          <w:szCs w:val="20"/>
          <w:color w:val="auto"/>
        </w:rPr>
      </w:pPr>
    </w:p>
    <w:p>
      <w:pPr>
        <w:jc w:val="both"/>
        <w:ind w:right="20"/>
        <w:spacing w:after="0" w:line="264" w:lineRule="auto"/>
        <w:rPr>
          <w:sz w:val="20"/>
          <w:szCs w:val="20"/>
          <w:color w:val="auto"/>
        </w:rPr>
      </w:pPr>
      <w:r>
        <w:rPr>
          <w:rFonts w:ascii="Times New Roman" w:cs="Times New Roman" w:eastAsia="Times New Roman" w:hAnsi="Times New Roman"/>
          <w:sz w:val="24"/>
          <w:szCs w:val="24"/>
          <w:color w:val="auto"/>
        </w:rPr>
        <w:t>a foreign portfolio investor, subject to the conditions specified in the Act and in the regulations made thereunder.</w:t>
      </w:r>
    </w:p>
    <w:p>
      <w:pPr>
        <w:spacing w:after="0" w:line="134" w:lineRule="exact"/>
        <w:rPr>
          <w:sz w:val="20"/>
          <w:szCs w:val="20"/>
          <w:color w:val="auto"/>
        </w:rPr>
      </w:pPr>
    </w:p>
    <w:p>
      <w:pPr>
        <w:spacing w:after="0"/>
        <w:tabs>
          <w:tab w:leader="none" w:pos="400" w:val="left"/>
          <w:tab w:leader="none" w:pos="940" w:val="left"/>
          <w:tab w:leader="none" w:pos="1940" w:val="left"/>
          <w:tab w:leader="none" w:pos="2440" w:val="left"/>
          <w:tab w:leader="none" w:pos="3860" w:val="left"/>
          <w:tab w:leader="none" w:pos="4220" w:val="left"/>
          <w:tab w:leader="none" w:pos="4680" w:val="left"/>
          <w:tab w:leader="none" w:pos="5540" w:val="left"/>
          <w:tab w:leader="none" w:pos="6560" w:val="left"/>
          <w:tab w:leader="none" w:pos="7500" w:val="left"/>
          <w:tab w:leader="none" w:pos="7820" w:val="left"/>
        </w:tabs>
        <w:rPr>
          <w:sz w:val="20"/>
          <w:szCs w:val="20"/>
          <w:color w:val="auto"/>
        </w:rPr>
      </w:pPr>
      <w:r>
        <w:rPr>
          <w:rFonts w:ascii="Times New Roman" w:cs="Times New Roman" w:eastAsia="Times New Roman" w:hAnsi="Times New Roman"/>
          <w:sz w:val="24"/>
          <w:szCs w:val="24"/>
          <w:b w:val="1"/>
          <w:bCs w:val="1"/>
          <w:color w:val="auto"/>
        </w:rPr>
        <w:t>II</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The</w:t>
        <w:tab/>
        <w:t>category</w:t>
        <w:tab/>
        <w:t>and</w:t>
        <w:tab/>
        <w:t>sub-category</w:t>
        <w:tab/>
        <w:t>of</w:t>
        <w:tab/>
        <w:t>the</w:t>
        <w:tab/>
        <w:t>foreign</w:t>
        <w:tab/>
        <w:t>portfolio</w:t>
        <w:tab/>
        <w:t>investor</w:t>
        <w:tab/>
        <w:t>is</w:t>
        <w:tab/>
        <w:t>_______and</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__________respectively.</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III</w:t>
      </w:r>
      <w:r>
        <w:rPr>
          <w:rFonts w:ascii="Times New Roman" w:cs="Times New Roman" w:eastAsia="Times New Roman" w:hAnsi="Times New Roman"/>
          <w:sz w:val="24"/>
          <w:szCs w:val="24"/>
          <w:color w:val="auto"/>
        </w:rPr>
        <w:t>. The registration number for the foreign portfolio investor is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IV</w:t>
      </w:r>
      <w:r>
        <w:rPr>
          <w:rFonts w:ascii="Times New Roman" w:cs="Times New Roman" w:eastAsia="Times New Roman" w:hAnsi="Times New Roman"/>
          <w:sz w:val="24"/>
          <w:szCs w:val="24"/>
          <w:color w:val="auto"/>
        </w:rPr>
        <w:t>. The address of the foreign portfolio investor is __________________.</w:t>
      </w:r>
    </w:p>
    <w:p>
      <w:pPr>
        <w:spacing w:after="0" w:line="173" w:lineRule="exact"/>
        <w:rPr>
          <w:sz w:val="20"/>
          <w:szCs w:val="20"/>
          <w:color w:val="auto"/>
        </w:rPr>
      </w:pPr>
    </w:p>
    <w:p>
      <w:pPr>
        <w:jc w:val="both"/>
        <w:ind w:right="20"/>
        <w:spacing w:after="0" w:line="272" w:lineRule="auto"/>
        <w:rPr>
          <w:sz w:val="20"/>
          <w:szCs w:val="20"/>
          <w:color w:val="auto"/>
        </w:rPr>
      </w:pPr>
      <w:r>
        <w:rPr>
          <w:rFonts w:ascii="Times New Roman" w:cs="Times New Roman" w:eastAsia="Times New Roman" w:hAnsi="Times New Roman"/>
          <w:sz w:val="24"/>
          <w:szCs w:val="24"/>
          <w:b w:val="1"/>
          <w:bCs w:val="1"/>
          <w:color w:val="auto"/>
        </w:rPr>
        <w:t>V</w:t>
      </w:r>
      <w:r>
        <w:rPr>
          <w:rFonts w:ascii="Times New Roman" w:cs="Times New Roman" w:eastAsia="Times New Roman" w:hAnsi="Times New Roman"/>
          <w:sz w:val="24"/>
          <w:szCs w:val="24"/>
          <w:color w:val="auto"/>
        </w:rPr>
        <w:t>. This certificate shall be valid till it is suspended, cancelled or surrendered in accordance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the Securities and Exchange Board of India (Foreign Portfolio Investors) Regulations, 2019.</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Place:</w:t>
      </w:r>
    </w:p>
    <w:p>
      <w:pPr>
        <w:spacing w:after="0" w:line="16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By Order</w:t>
      </w:r>
    </w:p>
    <w:p>
      <w:pPr>
        <w:spacing w:after="0" w:line="16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Signature</w:t>
      </w:r>
    </w:p>
    <w:p>
      <w:pPr>
        <w:spacing w:after="0" w:line="16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Name and Designation of the Authorised Signatory of</w:t>
      </w:r>
    </w:p>
    <w:p>
      <w:pPr>
        <w:spacing w:after="0" w:line="16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Designated depository participant</w:t>
      </w:r>
    </w:p>
    <w:p>
      <w:pPr>
        <w:spacing w:after="0" w:line="16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Issued on behalf of</w:t>
      </w:r>
    </w:p>
    <w:p>
      <w:pPr>
        <w:spacing w:after="0" w:line="166"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26</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39" w:right="1424" w:bottom="414" w:gutter="0" w:footer="0" w:header="0"/>
        </w:sectPr>
      </w:pPr>
    </w:p>
    <w:bookmarkStart w:id="26" w:name="page27"/>
    <w:bookmarkEnd w:id="26"/>
    <w:p>
      <w:pPr>
        <w:ind w:left="3320"/>
        <w:spacing w:after="0"/>
        <w:rPr>
          <w:sz w:val="20"/>
          <w:szCs w:val="20"/>
          <w:color w:val="auto"/>
        </w:rPr>
      </w:pPr>
      <w:r>
        <w:rPr>
          <w:rFonts w:ascii="Times New Roman" w:cs="Times New Roman" w:eastAsia="Times New Roman" w:hAnsi="Times New Roman"/>
          <w:sz w:val="24"/>
          <w:szCs w:val="24"/>
          <w:b w:val="1"/>
          <w:bCs w:val="1"/>
          <w:color w:val="auto"/>
        </w:rPr>
        <w:t>SECOND SCHEDULE</w:t>
      </w:r>
    </w:p>
    <w:p>
      <w:pPr>
        <w:spacing w:after="0" w:line="161" w:lineRule="exact"/>
        <w:rPr>
          <w:sz w:val="20"/>
          <w:szCs w:val="20"/>
          <w:color w:val="auto"/>
        </w:rPr>
      </w:pPr>
    </w:p>
    <w:p>
      <w:pPr>
        <w:ind w:left="4060"/>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16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PAYMENT OF FEES APPLICABLE TO FOREIGN PORTFOLIO INVESTOR</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[See regulation 3 and regulation 7(3)]</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Registration Fee</w:t>
      </w:r>
    </w:p>
    <w:p>
      <w:pPr>
        <w:spacing w:after="0" w:line="178" w:lineRule="exact"/>
        <w:rPr>
          <w:sz w:val="20"/>
          <w:szCs w:val="20"/>
          <w:color w:val="auto"/>
        </w:rPr>
      </w:pPr>
    </w:p>
    <w:p>
      <w:pPr>
        <w:jc w:val="both"/>
        <w:ind w:right="20" w:firstLine="63"/>
        <w:spacing w:after="0" w:line="270" w:lineRule="auto"/>
        <w:tabs>
          <w:tab w:leader="none" w:pos="403" w:val="left"/>
        </w:tabs>
        <w:numPr>
          <w:ilvl w:val="1"/>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portfolio investor belonging to Category I and II shall pay registration fees of US $ 3000 and US $300, respectively or any other amount specified by the Board from time to time at the time of submission of the Form to the designated depository participant.</w:t>
      </w:r>
    </w:p>
    <w:p>
      <w:pPr>
        <w:spacing w:after="0" w:line="139" w:lineRule="exact"/>
        <w:rPr>
          <w:rFonts w:ascii="Times New Roman" w:cs="Times New Roman" w:eastAsia="Times New Roman" w:hAnsi="Times New Roman"/>
          <w:sz w:val="24"/>
          <w:szCs w:val="24"/>
          <w:color w:val="auto"/>
        </w:rPr>
      </w:pPr>
    </w:p>
    <w:p>
      <w:pPr>
        <w:ind w:right="20"/>
        <w:spacing w:after="0" w:line="264" w:lineRule="auto"/>
        <w:tabs>
          <w:tab w:leader="none" w:pos="369"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portfolio investor belonging to Category I and II shall pay registration fees for every block of three years, till the validity of its registration,</w:t>
      </w:r>
    </w:p>
    <w:p>
      <w:pPr>
        <w:spacing w:after="0" w:line="146" w:lineRule="exact"/>
        <w:rPr>
          <w:rFonts w:ascii="Times New Roman" w:cs="Times New Roman" w:eastAsia="Times New Roman" w:hAnsi="Times New Roman"/>
          <w:sz w:val="24"/>
          <w:szCs w:val="24"/>
          <w:color w:val="auto"/>
        </w:rPr>
      </w:pPr>
    </w:p>
    <w:p>
      <w:pPr>
        <w:jc w:val="both"/>
        <w:ind w:right="20"/>
        <w:spacing w:after="0" w:line="273" w:lineRule="auto"/>
        <w:tabs>
          <w:tab w:leader="none" w:pos="345"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International or multilateral agency such as World Bank and other institutions, established outside India for providing aid, which have been granted privileges and immunities from payment of tax and duties by the Central Government shall be exempted from the payment of registration fees.</w:t>
      </w:r>
    </w:p>
    <w:p>
      <w:pPr>
        <w:spacing w:after="0" w:line="136" w:lineRule="exact"/>
        <w:rPr>
          <w:rFonts w:ascii="Times New Roman" w:cs="Times New Roman" w:eastAsia="Times New Roman" w:hAnsi="Times New Roman"/>
          <w:sz w:val="24"/>
          <w:szCs w:val="24"/>
          <w:color w:val="auto"/>
        </w:rPr>
      </w:pPr>
    </w:p>
    <w:p>
      <w:pPr>
        <w:jc w:val="both"/>
        <w:spacing w:after="0" w:line="272" w:lineRule="auto"/>
        <w:tabs>
          <w:tab w:leader="none" w:pos="364"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depository participants of the respective foreign portfolio investors shall collect the registration fees in advance once in every three years from all the foreign portfolio investors registered by it, and remit the fees to the Board in the manner specified by the Board from time to time.</w:t>
      </w:r>
    </w:p>
    <w:p>
      <w:pPr>
        <w:spacing w:after="0" w:line="136" w:lineRule="exact"/>
        <w:rPr>
          <w:rFonts w:ascii="Times New Roman" w:cs="Times New Roman" w:eastAsia="Times New Roman" w:hAnsi="Times New Roman"/>
          <w:sz w:val="24"/>
          <w:szCs w:val="24"/>
          <w:color w:val="auto"/>
        </w:rPr>
      </w:pPr>
    </w:p>
    <w:p>
      <w:pPr>
        <w:jc w:val="both"/>
        <w:ind w:right="20"/>
        <w:spacing w:after="0" w:line="270" w:lineRule="auto"/>
        <w:tabs>
          <w:tab w:leader="none" w:pos="379"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designated depository participant shall remit the fees collected from the foreign portfolio investors during the immediate preceding month, to the Board, by 5th working day of every month, along with the details in the format, as may be specified from time to time.</w:t>
      </w:r>
    </w:p>
    <w:p>
      <w:pPr>
        <w:spacing w:after="0" w:line="200" w:lineRule="exact"/>
        <w:rPr>
          <w:sz w:val="20"/>
          <w:szCs w:val="20"/>
          <w:color w:val="auto"/>
        </w:rPr>
      </w:pPr>
    </w:p>
    <w:p>
      <w:pPr>
        <w:spacing w:after="0" w:line="369"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16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PAYMENT OF FEES APPLICABLE TO DESIGNATED DEPOSITORY</w:t>
      </w:r>
    </w:p>
    <w:p>
      <w:pPr>
        <w:spacing w:after="0" w:line="41"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24"/>
          <w:szCs w:val="24"/>
          <w:b w:val="1"/>
          <w:bCs w:val="1"/>
          <w:color w:val="auto"/>
        </w:rPr>
        <w:t>PARTICIPANT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[See regulation 10(2) and regulation 13(1)]</w:t>
      </w:r>
    </w:p>
    <w:p>
      <w:pPr>
        <w:spacing w:after="0" w:line="174" w:lineRule="exact"/>
        <w:rPr>
          <w:sz w:val="20"/>
          <w:szCs w:val="20"/>
          <w:color w:val="auto"/>
        </w:rPr>
      </w:pPr>
    </w:p>
    <w:p>
      <w:pPr>
        <w:ind w:right="20"/>
        <w:spacing w:after="0" w:line="264" w:lineRule="auto"/>
        <w:tabs>
          <w:tab w:leader="none" w:pos="331"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designated depository participant shall pay application fees and approval fees, before commencement of its activity.</w:t>
      </w:r>
    </w:p>
    <w:p>
      <w:pPr>
        <w:spacing w:after="0" w:line="151" w:lineRule="exact"/>
        <w:rPr>
          <w:rFonts w:ascii="Times New Roman" w:cs="Times New Roman" w:eastAsia="Times New Roman" w:hAnsi="Times New Roman"/>
          <w:sz w:val="24"/>
          <w:szCs w:val="24"/>
          <w:color w:val="auto"/>
        </w:rPr>
      </w:pPr>
    </w:p>
    <w:p>
      <w:pPr>
        <w:jc w:val="both"/>
        <w:spacing w:after="0" w:line="270" w:lineRule="auto"/>
        <w:tabs>
          <w:tab w:leader="none" w:pos="34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designated depository participant shall pay application fees of </w:t>
      </w:r>
      <w:r>
        <w:rPr>
          <w:rFonts w:ascii="Calibri" w:cs="Calibri" w:eastAsia="Calibri" w:hAnsi="Calibri"/>
          <w:sz w:val="24"/>
          <w:szCs w:val="24"/>
          <w:color w:val="auto"/>
        </w:rPr>
        <w:t>`</w:t>
      </w:r>
      <w:r>
        <w:rPr>
          <w:rFonts w:ascii="Times New Roman" w:cs="Times New Roman" w:eastAsia="Times New Roman" w:hAnsi="Times New Roman"/>
          <w:sz w:val="24"/>
          <w:szCs w:val="24"/>
          <w:color w:val="auto"/>
        </w:rPr>
        <w:t xml:space="preserve"> 10,000/- at the time of making application, by way of direct credit through NEFT/RTGS/IMPS in the bank account in the name of “Securities and Exchange Board of India” payable at Mumbai.</w:t>
      </w:r>
    </w:p>
    <w:p>
      <w:pPr>
        <w:spacing w:after="0" w:line="144" w:lineRule="exact"/>
        <w:rPr>
          <w:rFonts w:ascii="Times New Roman" w:cs="Times New Roman" w:eastAsia="Times New Roman" w:hAnsi="Times New Roman"/>
          <w:sz w:val="24"/>
          <w:szCs w:val="24"/>
          <w:color w:val="auto"/>
        </w:rPr>
      </w:pPr>
    </w:p>
    <w:p>
      <w:pPr>
        <w:jc w:val="both"/>
        <w:spacing w:after="0" w:line="270" w:lineRule="auto"/>
        <w:tabs>
          <w:tab w:leader="none" w:pos="355"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designated depository participant shall pay approval fees of </w:t>
      </w:r>
      <w:r>
        <w:rPr>
          <w:rFonts w:ascii="Calibri" w:cs="Calibri" w:eastAsia="Calibri" w:hAnsi="Calibri"/>
          <w:sz w:val="24"/>
          <w:szCs w:val="24"/>
          <w:color w:val="auto"/>
        </w:rPr>
        <w:t>`</w:t>
      </w:r>
      <w:r>
        <w:rPr>
          <w:rFonts w:ascii="Times New Roman" w:cs="Times New Roman" w:eastAsia="Times New Roman" w:hAnsi="Times New Roman"/>
          <w:sz w:val="24"/>
          <w:szCs w:val="24"/>
          <w:color w:val="auto"/>
        </w:rPr>
        <w:t xml:space="preserve"> 5,00,000/- by way of direct credit through NEFT/RTGS/IMPS in the bank account in the name of “Securities and Exchange Board of India” payable at Mumbai, at the time of grant of prior approval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27</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7" w:name="page28"/>
    <w:bookmarkEnd w:id="27"/>
    <w:p>
      <w:pPr>
        <w:ind w:left="4100"/>
        <w:spacing w:after="0"/>
        <w:rPr>
          <w:sz w:val="20"/>
          <w:szCs w:val="20"/>
          <w:color w:val="auto"/>
        </w:rPr>
      </w:pPr>
      <w:r>
        <w:rPr>
          <w:rFonts w:ascii="Times New Roman" w:cs="Times New Roman" w:eastAsia="Times New Roman" w:hAnsi="Times New Roman"/>
          <w:sz w:val="24"/>
          <w:szCs w:val="24"/>
          <w:b w:val="1"/>
          <w:bCs w:val="1"/>
          <w:i w:val="1"/>
          <w:iCs w:val="1"/>
          <w:color w:val="auto"/>
        </w:rPr>
        <w:t>PART C</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i w:val="1"/>
          <w:iCs w:val="1"/>
          <w:color w:val="auto"/>
        </w:rPr>
        <w:t>COLLECTION OF REGULATORY FEES BY FOREIGN PORTFOLIO INVESTOR</w:t>
      </w:r>
    </w:p>
    <w:p>
      <w:pPr>
        <w:spacing w:after="0" w:line="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i w:val="1"/>
          <w:iCs w:val="1"/>
          <w:color w:val="auto"/>
        </w:rPr>
        <w:t>FROM ODI SUBSCRIBERS</w:t>
      </w:r>
    </w:p>
    <w:p>
      <w:pPr>
        <w:spacing w:after="0" w:line="1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[See sub-regulation (4) of Regulation 21]</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Regulatory Fee</w:t>
      </w:r>
    </w:p>
    <w:p>
      <w:pPr>
        <w:spacing w:after="0" w:line="178" w:lineRule="exact"/>
        <w:rPr>
          <w:sz w:val="20"/>
          <w:szCs w:val="20"/>
          <w:color w:val="auto"/>
        </w:rPr>
      </w:pPr>
    </w:p>
    <w:p>
      <w:pPr>
        <w:jc w:val="both"/>
        <w:ind w:right="20"/>
        <w:spacing w:after="0" w:line="272" w:lineRule="auto"/>
        <w:tabs>
          <w:tab w:leader="none" w:pos="374"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collect the regulatory fee of US $ 1000 or any other amount, as may be specified by the Board from time to time, from every subscriber of offshore derivative instrument issued by it and deposit the same with the Board by way of electronic transfer in the designated bank account of the Board.</w:t>
      </w:r>
    </w:p>
    <w:p>
      <w:pPr>
        <w:spacing w:after="0" w:line="124"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regulatory fee shall be deposited once every three years beginning April 1, 2017.</w:t>
      </w:r>
    </w:p>
    <w:p>
      <w:pPr>
        <w:spacing w:after="0" w:line="200" w:lineRule="exact"/>
        <w:rPr>
          <w:sz w:val="20"/>
          <w:szCs w:val="20"/>
          <w:color w:val="auto"/>
        </w:rPr>
      </w:pPr>
    </w:p>
    <w:p>
      <w:pPr>
        <w:spacing w:after="0" w:line="398" w:lineRule="exact"/>
        <w:rPr>
          <w:sz w:val="20"/>
          <w:szCs w:val="20"/>
          <w:color w:val="auto"/>
        </w:rPr>
      </w:pPr>
    </w:p>
    <w:p>
      <w:pPr>
        <w:ind w:left="3420"/>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1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(FOREIGN PORTFOLIO</w:t>
      </w:r>
    </w:p>
    <w:p>
      <w:pPr>
        <w:spacing w:after="0" w:line="4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INVESTORS) REGULATIONS, 2019</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[See regulation 23]</w:t>
      </w:r>
    </w:p>
    <w:p>
      <w:pPr>
        <w:spacing w:after="0" w:line="173" w:lineRule="exact"/>
        <w:rPr>
          <w:sz w:val="20"/>
          <w:szCs w:val="20"/>
          <w:color w:val="auto"/>
        </w:rPr>
      </w:pPr>
    </w:p>
    <w:p>
      <w:pPr>
        <w:jc w:val="both"/>
        <w:ind w:right="20"/>
        <w:spacing w:after="0" w:line="270" w:lineRule="auto"/>
        <w:tabs>
          <w:tab w:leader="none" w:pos="249"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and its key personnel shall observe high standards of integrity, fairness and professionalism in all dealings in the Indian securities market with intermediaries, regulatory and other government authorities.</w:t>
      </w:r>
    </w:p>
    <w:p>
      <w:pPr>
        <w:spacing w:after="0" w:line="138" w:lineRule="exact"/>
        <w:rPr>
          <w:rFonts w:ascii="Times New Roman" w:cs="Times New Roman" w:eastAsia="Times New Roman" w:hAnsi="Times New Roman"/>
          <w:sz w:val="24"/>
          <w:szCs w:val="24"/>
          <w:color w:val="auto"/>
        </w:rPr>
      </w:pPr>
    </w:p>
    <w:p>
      <w:pPr>
        <w:ind w:right="20"/>
        <w:spacing w:after="0" w:line="264" w:lineRule="auto"/>
        <w:tabs>
          <w:tab w:leader="none" w:pos="24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at all times, render high standards of service, exercise due diligence and independent professional judgment.</w:t>
      </w:r>
    </w:p>
    <w:p>
      <w:pPr>
        <w:spacing w:after="0" w:line="151" w:lineRule="exact"/>
        <w:rPr>
          <w:rFonts w:ascii="Times New Roman" w:cs="Times New Roman" w:eastAsia="Times New Roman" w:hAnsi="Times New Roman"/>
          <w:sz w:val="24"/>
          <w:szCs w:val="24"/>
          <w:color w:val="auto"/>
        </w:rPr>
      </w:pPr>
    </w:p>
    <w:p>
      <w:pPr>
        <w:ind w:right="20"/>
        <w:spacing w:after="0" w:line="264" w:lineRule="auto"/>
        <w:tabs>
          <w:tab w:leader="none" w:pos="268"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ensure and maintain confidentiality in respect of trades done on its own behalf or on behalf of its clients.</w:t>
      </w:r>
    </w:p>
    <w:p>
      <w:pPr>
        <w:spacing w:after="0" w:line="134"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ensure the following –</w:t>
      </w:r>
    </w:p>
    <w:p>
      <w:pPr>
        <w:spacing w:after="0" w:line="173" w:lineRule="exact"/>
        <w:rPr>
          <w:sz w:val="20"/>
          <w:szCs w:val="20"/>
          <w:color w:val="auto"/>
        </w:rPr>
      </w:pPr>
    </w:p>
    <w:p>
      <w:pPr>
        <w:spacing w:after="0" w:line="264" w:lineRule="auto"/>
        <w:tabs>
          <w:tab w:leader="none" w:pos="374"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Clear segregation of its own money and securities and that of its client's money and securities.</w:t>
      </w:r>
    </w:p>
    <w:p>
      <w:pPr>
        <w:spacing w:after="0" w:line="147" w:lineRule="exact"/>
        <w:rPr>
          <w:rFonts w:ascii="Times New Roman" w:cs="Times New Roman" w:eastAsia="Times New Roman" w:hAnsi="Times New Roman"/>
          <w:sz w:val="24"/>
          <w:szCs w:val="24"/>
          <w:color w:val="auto"/>
        </w:rPr>
      </w:pPr>
    </w:p>
    <w:p>
      <w:pPr>
        <w:ind w:right="20"/>
        <w:spacing w:after="0" w:line="264" w:lineRule="auto"/>
        <w:tabs>
          <w:tab w:leader="none" w:pos="374"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Arm’s length relationship between its business of fund management/investment and its other business.</w:t>
      </w:r>
    </w:p>
    <w:p>
      <w:pPr>
        <w:spacing w:after="0" w:line="146" w:lineRule="exact"/>
        <w:rPr>
          <w:sz w:val="20"/>
          <w:szCs w:val="20"/>
          <w:color w:val="auto"/>
        </w:rPr>
      </w:pPr>
    </w:p>
    <w:p>
      <w:pPr>
        <w:jc w:val="both"/>
        <w:ind w:right="20"/>
        <w:spacing w:after="0" w:line="274" w:lineRule="auto"/>
        <w:tabs>
          <w:tab w:leader="none" w:pos="326"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maintain an appropriate level of knowledge and competency and abide by the provisions of the Act, regulations made thereunder and the circulars and guidelines, which may be applicable and relevant to the activities carried on by it. Every foreign portfolio investor shall also comply with award of the Ombudsman and decision of the Board under Securities and Exchange Board of India (Ombudsman) Regulations, 2003.</w:t>
      </w:r>
    </w:p>
    <w:p>
      <w:pPr>
        <w:spacing w:after="0" w:line="135" w:lineRule="exact"/>
        <w:rPr>
          <w:rFonts w:ascii="Times New Roman" w:cs="Times New Roman" w:eastAsia="Times New Roman" w:hAnsi="Times New Roman"/>
          <w:sz w:val="24"/>
          <w:szCs w:val="24"/>
          <w:color w:val="auto"/>
        </w:rPr>
      </w:pPr>
    </w:p>
    <w:p>
      <w:pPr>
        <w:jc w:val="both"/>
        <w:ind w:right="20"/>
        <w:spacing w:after="0" w:line="270" w:lineRule="auto"/>
        <w:tabs>
          <w:tab w:leader="none" w:pos="259"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not make any untrue statement or suppress any material fact in any documents, reports or information to be furnished to the designated depository participant and/or Board.</w:t>
      </w:r>
    </w:p>
    <w:p>
      <w:pPr>
        <w:spacing w:after="0" w:line="254"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28</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p>
      <w:pPr>
        <w:sectPr>
          <w:pgSz w:w="11900" w:h="16838" w:orient="portrait"/>
          <w:cols w:equalWidth="0" w:num="1">
            <w:col w:w="9040"/>
          </w:cols>
          <w:pgMar w:left="1440" w:top="1440" w:right="1424" w:bottom="414" w:gutter="0" w:footer="0" w:header="0"/>
        </w:sectPr>
      </w:pPr>
    </w:p>
    <w:bookmarkStart w:id="28" w:name="page29"/>
    <w:bookmarkEnd w:id="28"/>
    <w:p>
      <w:pPr>
        <w:spacing w:after="0" w:line="12" w:lineRule="exact"/>
        <w:rPr>
          <w:sz w:val="20"/>
          <w:szCs w:val="20"/>
          <w:color w:val="auto"/>
        </w:rPr>
      </w:pPr>
    </w:p>
    <w:p>
      <w:pPr>
        <w:ind w:right="40"/>
        <w:spacing w:after="0" w:line="264" w:lineRule="auto"/>
        <w:tabs>
          <w:tab w:leader="none" w:pos="312"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ensure that good corporate policies and corporate governance policies are observed by it.</w:t>
      </w:r>
    </w:p>
    <w:p>
      <w:pPr>
        <w:spacing w:after="0" w:line="146" w:lineRule="exact"/>
        <w:rPr>
          <w:rFonts w:ascii="Times New Roman" w:cs="Times New Roman" w:eastAsia="Times New Roman" w:hAnsi="Times New Roman"/>
          <w:sz w:val="24"/>
          <w:szCs w:val="24"/>
          <w:color w:val="auto"/>
        </w:rPr>
      </w:pPr>
    </w:p>
    <w:p>
      <w:pPr>
        <w:ind w:right="60"/>
        <w:spacing w:after="0" w:line="265" w:lineRule="auto"/>
        <w:tabs>
          <w:tab w:leader="none" w:pos="316"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ensure that it does not engage in fraudulent and manipulative transactions in the securities listed in any stock exchange in India.</w:t>
      </w:r>
    </w:p>
    <w:p>
      <w:pPr>
        <w:spacing w:after="0" w:line="144" w:lineRule="exact"/>
        <w:rPr>
          <w:rFonts w:ascii="Times New Roman" w:cs="Times New Roman" w:eastAsia="Times New Roman" w:hAnsi="Times New Roman"/>
          <w:sz w:val="24"/>
          <w:szCs w:val="24"/>
          <w:color w:val="auto"/>
        </w:rPr>
      </w:pPr>
    </w:p>
    <w:p>
      <w:pPr>
        <w:jc w:val="both"/>
        <w:ind w:right="60"/>
        <w:spacing w:after="0" w:line="272" w:lineRule="auto"/>
        <w:tabs>
          <w:tab w:leader="none" w:pos="23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or any of its directors or managers shall not, either through its/his own account or through any associate or family members, relatives or friends indulge in any insider trading.</w:t>
      </w:r>
    </w:p>
    <w:p>
      <w:pPr>
        <w:spacing w:after="0" w:line="136" w:lineRule="exact"/>
        <w:rPr>
          <w:rFonts w:ascii="Times New Roman" w:cs="Times New Roman" w:eastAsia="Times New Roman" w:hAnsi="Times New Roman"/>
          <w:sz w:val="24"/>
          <w:szCs w:val="24"/>
          <w:color w:val="auto"/>
        </w:rPr>
      </w:pPr>
    </w:p>
    <w:p>
      <w:pPr>
        <w:jc w:val="both"/>
        <w:ind w:right="60"/>
        <w:spacing w:after="0" w:line="272" w:lineRule="auto"/>
        <w:tabs>
          <w:tab w:leader="none" w:pos="364"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 shall not be a party to or instrumental for – a) creation of false market in securities listed or proposed to be listed in any stock exchange in India; b) price rigging or manipulation of prices of securities listed or proposed to be listed in any stock exchange in India; c) passing of price sensitive information to any person or intermediary in the securities market.</w:t>
      </w:r>
    </w:p>
    <w:p>
      <w:pPr>
        <w:spacing w:after="0" w:line="200" w:lineRule="exact"/>
        <w:rPr>
          <w:sz w:val="20"/>
          <w:szCs w:val="20"/>
          <w:color w:val="auto"/>
        </w:rPr>
      </w:pPr>
    </w:p>
    <w:p>
      <w:pPr>
        <w:spacing w:after="0" w:line="366" w:lineRule="exact"/>
        <w:rPr>
          <w:sz w:val="20"/>
          <w:szCs w:val="20"/>
          <w:color w:val="auto"/>
        </w:rPr>
      </w:pPr>
    </w:p>
    <w:p>
      <w:pPr>
        <w:ind w:left="8660"/>
        <w:spacing w:after="0"/>
        <w:rPr>
          <w:sz w:val="20"/>
          <w:szCs w:val="20"/>
          <w:color w:val="auto"/>
        </w:rPr>
      </w:pPr>
      <w:r>
        <w:rPr>
          <w:rFonts w:ascii="Times New Roman" w:cs="Times New Roman" w:eastAsia="Times New Roman" w:hAnsi="Times New Roman"/>
          <w:sz w:val="24"/>
          <w:szCs w:val="24"/>
          <w:b w:val="1"/>
          <w:bCs w:val="1"/>
          <w:color w:val="auto"/>
        </w:rPr>
        <w:t>Sd/-</w:t>
      </w:r>
    </w:p>
    <w:p>
      <w:pPr>
        <w:spacing w:after="0" w:line="27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AJAY TYAGI</w:t>
      </w:r>
    </w:p>
    <w:p>
      <w:pPr>
        <w:jc w:val="right"/>
        <w:spacing w:after="0" w:line="237" w:lineRule="auto"/>
        <w:rPr>
          <w:sz w:val="20"/>
          <w:szCs w:val="20"/>
          <w:color w:val="auto"/>
        </w:rPr>
      </w:pPr>
      <w:r>
        <w:rPr>
          <w:rFonts w:ascii="Times New Roman" w:cs="Times New Roman" w:eastAsia="Times New Roman" w:hAnsi="Times New Roman"/>
          <w:sz w:val="24"/>
          <w:szCs w:val="24"/>
          <w:b w:val="1"/>
          <w:bCs w:val="1"/>
          <w:color w:val="auto"/>
        </w:rPr>
        <w:t>CHAIRMAN</w:t>
      </w:r>
    </w:p>
    <w:p>
      <w:pPr>
        <w:spacing w:after="0" w:line="3"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6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29</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29</w:t>
      </w:r>
    </w:p>
    <w:sectPr>
      <w:pgSz w:w="11900" w:h="16838" w:orient="portrait"/>
      <w:cols w:equalWidth="0" w:num="1">
        <w:col w:w="9080"/>
      </w:cols>
      <w:pgMar w:left="1440" w:top="1440" w:right="1384" w:bottom="41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9386575"/>
    <w:multiLevelType w:val="hybridMultilevel"/>
    <w:lvl w:ilvl="0">
      <w:lvlJc w:val="left"/>
      <w:lvlText w:val="%1."/>
      <w:numFmt w:val="decimal"/>
      <w:start w:val="1"/>
    </w:lvl>
  </w:abstractNum>
  <w:abstractNum w:abstractNumId="1">
    <w:nsid w:val="1CF10FD8"/>
    <w:multiLevelType w:val="hybridMultilevel"/>
    <w:lvl w:ilvl="0">
      <w:lvlJc w:val="left"/>
      <w:lvlText w:val="%1."/>
      <w:numFmt w:val="decimal"/>
      <w:start w:val="2"/>
    </w:lvl>
    <w:lvl w:ilvl="1">
      <w:lvlJc w:val="left"/>
      <w:lvlText w:val="(%2)"/>
      <w:numFmt w:val="lowerLetter"/>
      <w:start w:val="1"/>
    </w:lvl>
  </w:abstractNum>
  <w:abstractNum w:abstractNumId="2">
    <w:nsid w:val="180115BE"/>
    <w:multiLevelType w:val="hybridMultilevel"/>
    <w:lvl w:ilvl="0">
      <w:lvlJc w:val="left"/>
      <w:lvlText w:val="(%1)"/>
      <w:numFmt w:val="lowerLetter"/>
      <w:start w:val="3"/>
    </w:lvl>
  </w:abstractNum>
  <w:abstractNum w:abstractNumId="3">
    <w:nsid w:val="235BA861"/>
    <w:multiLevelType w:val="hybridMultilevel"/>
    <w:lvl w:ilvl="0">
      <w:lvlJc w:val="left"/>
      <w:lvlText w:val="(%1)"/>
      <w:numFmt w:val="lowerLetter"/>
      <w:start w:val="17"/>
    </w:lvl>
  </w:abstractNum>
  <w:abstractNum w:abstractNumId="4">
    <w:nsid w:val="47398C89"/>
    <w:multiLevelType w:val="hybridMultilevel"/>
    <w:lvl w:ilvl="0">
      <w:lvlJc w:val="left"/>
      <w:lvlText w:val="%1"/>
      <w:numFmt w:val="decimal"/>
      <w:start w:val="1"/>
    </w:lvl>
  </w:abstractNum>
  <w:abstractNum w:abstractNumId="5">
    <w:nsid w:val="354FE9F9"/>
    <w:multiLevelType w:val="hybridMultilevel"/>
    <w:lvl w:ilvl="0">
      <w:lvlJc w:val="left"/>
      <w:lvlText w:val="%1"/>
      <w:numFmt w:val="decimal"/>
      <w:start w:val="1"/>
    </w:lvl>
    <w:lvl w:ilvl="1">
      <w:lvlJc w:val="left"/>
      <w:lvlText w:val="(%2)"/>
      <w:numFmt w:val="lowerLetter"/>
      <w:start w:val="18"/>
    </w:lvl>
  </w:abstractNum>
  <w:abstractNum w:abstractNumId="6">
    <w:nsid w:val="15B5AF5C"/>
    <w:multiLevelType w:val="hybridMultilevel"/>
    <w:lvl w:ilvl="0">
      <w:lvlJc w:val="left"/>
      <w:lvlText w:val="(%1)"/>
      <w:numFmt w:val="decimal"/>
      <w:start w:val="2"/>
    </w:lvl>
    <w:lvl w:ilvl="1">
      <w:lvlJc w:val="left"/>
      <w:lvlText w:val="%2"/>
      <w:numFmt w:val="lowerLetter"/>
      <w:start w:val="1"/>
    </w:lvl>
  </w:abstractNum>
  <w:abstractNum w:abstractNumId="7">
    <w:nsid w:val="741226BB"/>
    <w:multiLevelType w:val="hybridMultilevel"/>
    <w:lvl w:ilvl="0">
      <w:lvlJc w:val="left"/>
      <w:lvlText w:val="%1."/>
      <w:numFmt w:val="decimal"/>
      <w:start w:val="3"/>
    </w:lvl>
  </w:abstractNum>
  <w:abstractNum w:abstractNumId="8">
    <w:nsid w:val="D34B6A8"/>
    <w:multiLevelType w:val="hybridMultilevel"/>
    <w:lvl w:ilvl="0">
      <w:lvlJc w:val="left"/>
      <w:lvlText w:val="(%1)"/>
      <w:numFmt w:val="decimal"/>
      <w:start w:val="2"/>
    </w:lvl>
  </w:abstractNum>
  <w:abstractNum w:abstractNumId="9">
    <w:nsid w:val="10233C99"/>
    <w:multiLevelType w:val="hybridMultilevel"/>
    <w:lvl w:ilvl="0">
      <w:lvlJc w:val="left"/>
      <w:lvlText w:val="(%1)"/>
      <w:numFmt w:val="lowerLetter"/>
      <w:start w:val="1"/>
    </w:lvl>
  </w:abstractNum>
  <w:abstractNum w:abstractNumId="10">
    <w:nsid w:val="3F6AB60F"/>
    <w:multiLevelType w:val="hybridMultilevel"/>
    <w:lvl w:ilvl="0">
      <w:lvlJc w:val="left"/>
      <w:lvlText w:val="(%1)"/>
      <w:numFmt w:val="lowerLetter"/>
      <w:start w:val="5"/>
    </w:lvl>
    <w:lvl w:ilvl="1">
      <w:lvlJc w:val="left"/>
      <w:lvlText w:val="(%2)"/>
      <w:numFmt w:val="lowerRoman"/>
      <w:start w:val="1"/>
    </w:lvl>
    <w:lvl w:ilvl="2">
      <w:lvlJc w:val="left"/>
      <w:lvlText w:val="(%3)"/>
      <w:numFmt w:val="lowerRoman"/>
      <w:start w:val="1"/>
    </w:lvl>
  </w:abstractNum>
  <w:abstractNum w:abstractNumId="11">
    <w:nsid w:val="61574095"/>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1"/>
    </w:lvl>
  </w:abstractNum>
  <w:abstractNum w:abstractNumId="12">
    <w:nsid w:val="7E0C57B1"/>
    <w:multiLevelType w:val="hybridMultilevel"/>
    <w:lvl w:ilvl="0">
      <w:lvlJc w:val="left"/>
      <w:lvlText w:val="(%1)"/>
      <w:numFmt w:val="lowerRoman"/>
      <w:start w:val="4"/>
    </w:lvl>
  </w:abstractNum>
  <w:abstractNum w:abstractNumId="13">
    <w:nsid w:val="77AE35EB"/>
    <w:multiLevelType w:val="hybridMultilevel"/>
    <w:lvl w:ilvl="0">
      <w:lvlJc w:val="left"/>
      <w:lvlText w:val="%1."/>
      <w:numFmt w:val="upperLetter"/>
      <w:start w:val="9"/>
    </w:lvl>
  </w:abstractNum>
  <w:abstractNum w:abstractNumId="14">
    <w:nsid w:val="579BE4F1"/>
    <w:multiLevelType w:val="hybridMultilevel"/>
    <w:lvl w:ilvl="0">
      <w:lvlJc w:val="left"/>
      <w:lvlText w:val="%1"/>
      <w:numFmt w:val="lowerLetter"/>
      <w:start w:val="1"/>
    </w:lvl>
    <w:lvl w:ilvl="1">
      <w:lvlJc w:val="left"/>
      <w:lvlText w:val="%2"/>
      <w:numFmt w:val="lowerRoman"/>
      <w:start w:val="1"/>
    </w:lvl>
    <w:lvl w:ilvl="2">
      <w:lvlJc w:val="left"/>
      <w:lvlText w:val="%3"/>
      <w:numFmt w:val="lowerLetter"/>
      <w:start w:val="1"/>
    </w:lvl>
    <w:lvl w:ilvl="3">
      <w:lvlJc w:val="left"/>
      <w:lvlText w:val="%4."/>
      <w:numFmt w:val="upperLetter"/>
      <w:start w:val="35"/>
    </w:lvl>
    <w:lvl w:ilvl="4">
      <w:lvlJc w:val="left"/>
      <w:lvlText w:val="%5"/>
      <w:numFmt w:val="upperLetter"/>
      <w:start w:val="1"/>
    </w:lvl>
  </w:abstractNum>
  <w:abstractNum w:abstractNumId="15">
    <w:nsid w:val="310C50B3"/>
    <w:multiLevelType w:val="hybridMultilevel"/>
    <w:lvl w:ilvl="0">
      <w:lvlJc w:val="left"/>
      <w:lvlText w:val="%1"/>
      <w:numFmt w:val="lowerLetter"/>
      <w:start w:val="1"/>
    </w:lvl>
    <w:lvl w:ilvl="1">
      <w:lvlJc w:val="left"/>
      <w:lvlText w:val="%2"/>
      <w:numFmt w:val="lowerRoman"/>
      <w:start w:val="1"/>
    </w:lvl>
    <w:lvl w:ilvl="2">
      <w:lvlJc w:val="left"/>
      <w:lvlText w:val="%3"/>
      <w:numFmt w:val="lowerLetter"/>
      <w:start w:val="1"/>
    </w:lvl>
    <w:lvl w:ilvl="3">
      <w:lvlJc w:val="left"/>
      <w:lvlText w:val="%4."/>
      <w:numFmt w:val="upperLetter"/>
      <w:start w:val="61"/>
    </w:lvl>
    <w:lvl w:ilvl="4">
      <w:lvlJc w:val="left"/>
      <w:lvlText w:val="%5"/>
      <w:numFmt w:val="upperLetter"/>
      <w:start w:val="1"/>
    </w:lvl>
  </w:abstractNum>
  <w:abstractNum w:abstractNumId="16">
    <w:nsid w:val="5FF87E05"/>
    <w:multiLevelType w:val="hybridMultilevel"/>
    <w:lvl w:ilvl="0">
      <w:lvlJc w:val="left"/>
      <w:lvlText w:val="%1"/>
      <w:numFmt w:val="lowerLetter"/>
      <w:start w:val="1"/>
    </w:lvl>
    <w:lvl w:ilvl="1">
      <w:lvlJc w:val="left"/>
      <w:lvlText w:val="%2"/>
      <w:numFmt w:val="lowerRoman"/>
      <w:start w:val="1"/>
    </w:lvl>
    <w:lvl w:ilvl="2">
      <w:lvlJc w:val="left"/>
      <w:lvlText w:val="(%3)"/>
      <w:numFmt w:val="lowerLetter"/>
      <w:start w:val="22"/>
    </w:lvl>
    <w:lvl w:ilvl="3">
      <w:lvlJc w:val="left"/>
      <w:lvlText w:val="%4"/>
      <w:numFmt w:val="upperLetter"/>
      <w:start w:val="1"/>
    </w:lvl>
    <w:lvl w:ilvl="4">
      <w:lvlJc w:val="left"/>
      <w:lvlText w:val="%5"/>
      <w:numFmt w:val="upperLetter"/>
      <w:start w:val="1"/>
    </w:lvl>
  </w:abstractNum>
  <w:abstractNum w:abstractNumId="17">
    <w:nsid w:val="2F305DEF"/>
    <w:multiLevelType w:val="hybridMultilevel"/>
    <w:lvl w:ilvl="0">
      <w:lvlJc w:val="left"/>
      <w:lvlText w:val="(%1)"/>
      <w:numFmt w:val="lowerLetter"/>
      <w:start w:val="2"/>
    </w:lvl>
    <w:lvl w:ilvl="1">
      <w:lvlJc w:val="left"/>
      <w:lvlText w:val="(%2)"/>
      <w:numFmt w:val="lowerRoman"/>
      <w:start w:val="1"/>
    </w:lvl>
    <w:lvl w:ilvl="2">
      <w:lvlJc w:val="left"/>
      <w:lvlText w:val="%3"/>
      <w:numFmt w:val="lowerLetter"/>
      <w:start w:val="1"/>
    </w:lvl>
    <w:lvl w:ilvl="3">
      <w:lvlJc w:val="left"/>
      <w:lvlText w:val="%4"/>
      <w:numFmt w:val="upperLetter"/>
      <w:start w:val="1"/>
    </w:lvl>
    <w:lvl w:ilvl="4">
      <w:lvlJc w:val="left"/>
      <w:lvlText w:val="%5"/>
      <w:numFmt w:val="upperLetter"/>
      <w:start w:val="1"/>
    </w:lvl>
  </w:abstractNum>
  <w:abstractNum w:abstractNumId="18">
    <w:nsid w:val="25A70BF7"/>
    <w:multiLevelType w:val="hybridMultilevel"/>
    <w:lvl w:ilvl="0">
      <w:lvlJc w:val="left"/>
      <w:lvlText w:val="(%1)"/>
      <w:numFmt w:val="lowerRoman"/>
      <w:start w:val="7"/>
    </w:lvl>
  </w:abstractNum>
  <w:abstractNum w:abstractNumId="19">
    <w:nsid w:val="1DBABF00"/>
    <w:multiLevelType w:val="hybridMultilevel"/>
    <w:lvl w:ilvl="0">
      <w:lvlJc w:val="left"/>
      <w:lvlText w:val="%1"/>
      <w:numFmt w:val="decimal"/>
      <w:start w:val="2"/>
    </w:lvl>
  </w:abstractNum>
  <w:abstractNum w:abstractNumId="20">
    <w:nsid w:val="4AD084E9"/>
    <w:multiLevelType w:val="hybridMultilevel"/>
    <w:lvl w:ilvl="0">
      <w:lvlJc w:val="left"/>
      <w:lvlText w:val="(%1)"/>
      <w:numFmt w:val="decimal"/>
      <w:start w:val="2"/>
    </w:lvl>
  </w:abstractNum>
  <w:abstractNum w:abstractNumId="21">
    <w:nsid w:val="1F48EAA1"/>
    <w:multiLevelType w:val="hybridMultilevel"/>
    <w:lvl w:ilvl="0">
      <w:lvlJc w:val="left"/>
      <w:lvlText w:val="(%1)"/>
      <w:numFmt w:val="decimal"/>
      <w:start w:val="2"/>
    </w:lvl>
    <w:lvl w:ilvl="1">
      <w:lvlJc w:val="left"/>
      <w:lvlText w:val="(%2)"/>
      <w:numFmt w:val="decimal"/>
      <w:start w:val="4"/>
    </w:lvl>
  </w:abstractNum>
  <w:abstractNum w:abstractNumId="22">
    <w:nsid w:val="1381823A"/>
    <w:multiLevelType w:val="hybridMultilevel"/>
    <w:lvl w:ilvl="0">
      <w:lvlJc w:val="left"/>
      <w:lvlText w:val="(%1)"/>
      <w:numFmt w:val="decimal"/>
      <w:start w:val="2"/>
    </w:lvl>
  </w:abstractNum>
  <w:abstractNum w:abstractNumId="23">
    <w:nsid w:val="5DB70AE5"/>
    <w:multiLevelType w:val="hybridMultilevel"/>
    <w:lvl w:ilvl="0">
      <w:lvlJc w:val="left"/>
      <w:lvlText w:val="(%1)"/>
      <w:numFmt w:val="decimal"/>
      <w:start w:val="4"/>
    </w:lvl>
  </w:abstractNum>
  <w:abstractNum w:abstractNumId="24">
    <w:nsid w:val="100F8FCA"/>
    <w:multiLevelType w:val="hybridMultilevel"/>
    <w:lvl w:ilvl="0">
      <w:lvlJc w:val="left"/>
      <w:lvlText w:val="%1."/>
      <w:numFmt w:val="decimal"/>
      <w:start w:val="9"/>
    </w:lvl>
  </w:abstractNum>
  <w:abstractNum w:abstractNumId="25">
    <w:nsid w:val="6590700B"/>
    <w:multiLevelType w:val="hybridMultilevel"/>
    <w:lvl w:ilvl="0">
      <w:lvlJc w:val="left"/>
      <w:lvlText w:val="(%1)"/>
      <w:numFmt w:val="decimal"/>
      <w:start w:val="2"/>
    </w:lvl>
    <w:lvl w:ilvl="1">
      <w:lvlJc w:val="left"/>
      <w:lvlText w:val="(%2)"/>
      <w:numFmt w:val="decimal"/>
      <w:start w:val="5"/>
    </w:lvl>
  </w:abstractNum>
  <w:abstractNum w:abstractNumId="26">
    <w:nsid w:val="15014ACB"/>
    <w:multiLevelType w:val="hybridMultilevel"/>
    <w:lvl w:ilvl="0">
      <w:lvlJc w:val="left"/>
      <w:lvlText w:val="%1."/>
      <w:numFmt w:val="decimal"/>
      <w:start w:val="10"/>
    </w:lvl>
  </w:abstractNum>
  <w:abstractNum w:abstractNumId="27">
    <w:nsid w:val="5F5E7FD0"/>
    <w:multiLevelType w:val="hybridMultilevel"/>
    <w:lvl w:ilvl="0">
      <w:lvlJc w:val="left"/>
      <w:lvlText w:val="(%1)"/>
      <w:numFmt w:val="decimal"/>
      <w:start w:val="2"/>
    </w:lvl>
  </w:abstractNum>
  <w:abstractNum w:abstractNumId="28">
    <w:nsid w:val="98A3148"/>
    <w:multiLevelType w:val="hybridMultilevel"/>
    <w:lvl w:ilvl="0">
      <w:lvlJc w:val="left"/>
      <w:lvlText w:val="%1."/>
      <w:numFmt w:val="decimal"/>
      <w:start w:val="11"/>
    </w:lvl>
    <w:lvl w:ilvl="1">
      <w:lvlJc w:val="left"/>
      <w:lvlText w:val="(%2)"/>
      <w:numFmt w:val="lowerLetter"/>
      <w:start w:val="1"/>
    </w:lvl>
  </w:abstractNum>
  <w:abstractNum w:abstractNumId="29">
    <w:nsid w:val="799D0247"/>
    <w:multiLevelType w:val="hybridMultilevel"/>
    <w:lvl w:ilvl="0">
      <w:lvlJc w:val="left"/>
      <w:lvlText w:val="(%1)"/>
      <w:numFmt w:val="decimal"/>
      <w:start w:val="2"/>
    </w:lvl>
  </w:abstractNum>
  <w:abstractNum w:abstractNumId="30">
    <w:nsid w:val="6B94764"/>
    <w:multiLevelType w:val="hybridMultilevel"/>
    <w:lvl w:ilvl="0">
      <w:lvlJc w:val="left"/>
      <w:lvlText w:val="%1."/>
      <w:numFmt w:val="decimal"/>
      <w:start w:val="12"/>
    </w:lvl>
  </w:abstractNum>
  <w:abstractNum w:abstractNumId="31">
    <w:nsid w:val="42C296BD"/>
    <w:multiLevelType w:val="hybridMultilevel"/>
    <w:lvl w:ilvl="0">
      <w:lvlJc w:val="left"/>
      <w:lvlText w:val="(%1)"/>
      <w:numFmt w:val="decimal"/>
      <w:start w:val="2"/>
    </w:lvl>
  </w:abstractNum>
  <w:abstractNum w:abstractNumId="32">
    <w:nsid w:val="168E121F"/>
    <w:multiLevelType w:val="hybridMultilevel"/>
    <w:lvl w:ilvl="0">
      <w:lvlJc w:val="left"/>
      <w:lvlText w:val="%1."/>
      <w:numFmt w:val="decimal"/>
      <w:start w:val="13"/>
    </w:lvl>
  </w:abstractNum>
  <w:abstractNum w:abstractNumId="33">
    <w:nsid w:val="1EBA5D23"/>
    <w:multiLevelType w:val="hybridMultilevel"/>
    <w:lvl w:ilvl="0">
      <w:lvlJc w:val="left"/>
      <w:lvlText w:val="(%1)"/>
      <w:numFmt w:val="decimal"/>
      <w:start w:val="2"/>
    </w:lvl>
  </w:abstractNum>
  <w:abstractNum w:abstractNumId="34">
    <w:nsid w:val="661E3F1E"/>
    <w:multiLevelType w:val="hybridMultilevel"/>
    <w:lvl w:ilvl="0">
      <w:lvlJc w:val="left"/>
      <w:lvlText w:val="%1."/>
      <w:numFmt w:val="decimal"/>
      <w:start w:val="14"/>
    </w:lvl>
  </w:abstractNum>
  <w:abstractNum w:abstractNumId="35">
    <w:nsid w:val="5DC79EA8"/>
    <w:multiLevelType w:val="hybridMultilevel"/>
    <w:lvl w:ilvl="0">
      <w:lvlJc w:val="left"/>
      <w:lvlText w:val="%1."/>
      <w:numFmt w:val="decimal"/>
      <w:start w:val="15"/>
    </w:lvl>
  </w:abstractNum>
  <w:abstractNum w:abstractNumId="36">
    <w:nsid w:val="540A471C"/>
    <w:multiLevelType w:val="hybridMultilevel"/>
    <w:lvl w:ilvl="0">
      <w:lvlJc w:val="left"/>
      <w:lvlText w:val="(%1)"/>
      <w:numFmt w:val="decimal"/>
      <w:start w:val="2"/>
    </w:lvl>
  </w:abstractNum>
  <w:abstractNum w:abstractNumId="37">
    <w:nsid w:val="7BD3EE7B"/>
    <w:multiLevelType w:val="hybridMultilevel"/>
    <w:lvl w:ilvl="0">
      <w:lvlJc w:val="left"/>
      <w:lvlText w:val="(%1)"/>
      <w:numFmt w:val="decimal"/>
      <w:start w:val="2"/>
    </w:lvl>
  </w:abstractNum>
  <w:abstractNum w:abstractNumId="38">
    <w:nsid w:val="51D9C564"/>
    <w:multiLevelType w:val="hybridMultilevel"/>
    <w:lvl w:ilvl="0">
      <w:lvlJc w:val="left"/>
      <w:lvlText w:val="(%1)"/>
      <w:numFmt w:val="decimal"/>
      <w:start w:val="4"/>
    </w:lvl>
  </w:abstractNum>
  <w:abstractNum w:abstractNumId="39">
    <w:nsid w:val="613EFDC5"/>
    <w:multiLevelType w:val="hybridMultilevel"/>
    <w:lvl w:ilvl="0">
      <w:lvlJc w:val="left"/>
      <w:lvlText w:val="%1."/>
      <w:numFmt w:val="decimal"/>
      <w:start w:val="16"/>
    </w:lvl>
  </w:abstractNum>
  <w:abstractNum w:abstractNumId="40">
    <w:nsid w:val="BF72B14"/>
    <w:multiLevelType w:val="hybridMultilevel"/>
    <w:lvl w:ilvl="0">
      <w:lvlJc w:val="left"/>
      <w:lvlText w:val="%1."/>
      <w:numFmt w:val="decimal"/>
      <w:start w:val="17"/>
    </w:lvl>
    <w:lvl w:ilvl="1">
      <w:lvlJc w:val="left"/>
      <w:lvlText w:val="(%2)"/>
      <w:numFmt w:val="lowerLetter"/>
      <w:start w:val="1"/>
    </w:lvl>
  </w:abstractNum>
  <w:abstractNum w:abstractNumId="41">
    <w:nsid w:val="11447B73"/>
    <w:multiLevelType w:val="hybridMultilevel"/>
    <w:lvl w:ilvl="0">
      <w:lvlJc w:val="left"/>
      <w:lvlText w:val="%1."/>
      <w:numFmt w:val="decimal"/>
      <w:start w:val="18"/>
    </w:lvl>
  </w:abstractNum>
  <w:abstractNum w:abstractNumId="42">
    <w:nsid w:val="42963E5A"/>
    <w:multiLevelType w:val="hybridMultilevel"/>
    <w:lvl w:ilvl="0">
      <w:lvlJc w:val="left"/>
      <w:lvlText w:val="(%1)"/>
      <w:numFmt w:val="decimal"/>
      <w:start w:val="2"/>
    </w:lvl>
  </w:abstractNum>
  <w:abstractNum w:abstractNumId="43">
    <w:nsid w:val="A0382C5"/>
    <w:multiLevelType w:val="hybridMultilevel"/>
    <w:lvl w:ilvl="0">
      <w:lvlJc w:val="left"/>
      <w:lvlText w:val="%1."/>
      <w:numFmt w:val="decimal"/>
      <w:start w:val="19"/>
    </w:lvl>
  </w:abstractNum>
  <w:abstractNum w:abstractNumId="44">
    <w:nsid w:val="8F2B15E"/>
    <w:multiLevelType w:val="hybridMultilevel"/>
    <w:lvl w:ilvl="0">
      <w:lvlJc w:val="left"/>
      <w:lvlText w:val="%1."/>
      <w:numFmt w:val="decimal"/>
      <w:start w:val="20"/>
    </w:lvl>
    <w:lvl w:ilvl="1">
      <w:lvlJc w:val="left"/>
      <w:lvlText w:val="(%2)"/>
      <w:numFmt w:val="lowerLetter"/>
      <w:start w:val="1"/>
    </w:lvl>
  </w:abstractNum>
  <w:abstractNum w:abstractNumId="45">
    <w:nsid w:val="1A32234B"/>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lvl w:ilvl="3">
      <w:lvlJc w:val="left"/>
      <w:lvlText w:val="%4"/>
      <w:numFmt w:val="lowerRoman"/>
      <w:start w:val="1"/>
    </w:lvl>
  </w:abstractNum>
  <w:abstractNum w:abstractNumId="46">
    <w:nsid w:val="3B0FD379"/>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lvl w:ilvl="3">
      <w:lvlJc w:val="left"/>
      <w:lvlText w:val="(%4)"/>
      <w:numFmt w:val="lowerRoman"/>
      <w:start w:val="4"/>
    </w:lvl>
  </w:abstractNum>
  <w:abstractNum w:abstractNumId="47">
    <w:nsid w:val="68EB2F63"/>
    <w:multiLevelType w:val="hybridMultilevel"/>
    <w:lvl w:ilvl="0">
      <w:lvlJc w:val="left"/>
      <w:lvlText w:val="%1"/>
      <w:numFmt w:val="lowerRoman"/>
      <w:start w:val="1"/>
    </w:lvl>
    <w:lvl w:ilvl="1">
      <w:lvlJc w:val="left"/>
      <w:lvlText w:val="(%2)"/>
      <w:numFmt w:val="lowerRoman"/>
      <w:start w:val="1"/>
    </w:lvl>
  </w:abstractNum>
  <w:abstractNum w:abstractNumId="48">
    <w:nsid w:val="4962813B"/>
    <w:multiLevelType w:val="hybridMultilevel"/>
    <w:lvl w:ilvl="0">
      <w:lvlJc w:val="left"/>
      <w:lvlText w:val="(%1)"/>
      <w:numFmt w:val="lowerRoman"/>
      <w:start w:val="2"/>
    </w:lvl>
    <w:lvl w:ilvl="1">
      <w:lvlJc w:val="left"/>
      <w:lvlText w:val="%2"/>
      <w:numFmt w:val="lowerRoman"/>
      <w:start w:val="1"/>
    </w:lvl>
  </w:abstractNum>
  <w:abstractNum w:abstractNumId="49">
    <w:nsid w:val="60B6DF7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Roman"/>
      <w:start w:val="13"/>
    </w:lvl>
  </w:abstractNum>
  <w:abstractNum w:abstractNumId="50">
    <w:nsid w:val="6A5EE64"/>
    <w:multiLevelType w:val="hybridMultilevel"/>
    <w:lvl w:ilvl="0">
      <w:lvlJc w:val="left"/>
      <w:lvlText w:val="%1"/>
      <w:numFmt w:val="decimal"/>
      <w:start w:val="1"/>
    </w:lvl>
    <w:lvl w:ilvl="1">
      <w:lvlJc w:val="left"/>
      <w:lvlText w:val="%2"/>
      <w:numFmt w:val="decimal"/>
      <w:start w:val="1"/>
    </w:lvl>
    <w:lvl w:ilvl="2">
      <w:lvlJc w:val="left"/>
      <w:lvlText w:val="(%3)"/>
      <w:numFmt w:val="lowerLetter"/>
      <w:start w:val="5"/>
    </w:lvl>
    <w:lvl w:ilvl="3">
      <w:lvlJc w:val="left"/>
      <w:lvlText w:val="%4"/>
      <w:numFmt w:val="lowerRoman"/>
      <w:start w:val="1"/>
    </w:lvl>
  </w:abstractNum>
  <w:abstractNum w:abstractNumId="51">
    <w:nsid w:val="14330624"/>
    <w:multiLevelType w:val="hybridMultilevel"/>
    <w:lvl w:ilvl="0">
      <w:lvlJc w:val="left"/>
      <w:lvlText w:val="%1"/>
      <w:numFmt w:val="decimal"/>
      <w:start w:val="1"/>
    </w:lvl>
    <w:lvl w:ilvl="1">
      <w:lvlJc w:val="left"/>
      <w:lvlText w:val="(%2)"/>
      <w:numFmt w:val="decimal"/>
      <w:start w:val="5"/>
    </w:lvl>
    <w:lvl w:ilvl="2">
      <w:lvlJc w:val="left"/>
      <w:lvlText w:val="%3"/>
      <w:numFmt w:val="lowerLetter"/>
      <w:start w:val="1"/>
    </w:lvl>
    <w:lvl w:ilvl="3">
      <w:lvlJc w:val="left"/>
      <w:lvlText w:val="%4"/>
      <w:numFmt w:val="lowerRoman"/>
      <w:start w:val="1"/>
    </w:lvl>
  </w:abstractNum>
  <w:abstractNum w:abstractNumId="52">
    <w:nsid w:val="7FFFCA11"/>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53">
    <w:nsid w:val="1A27709E"/>
    <w:multiLevelType w:val="hybridMultilevel"/>
    <w:lvl w:ilvl="0">
      <w:lvlJc w:val="left"/>
      <w:lvlText w:val="(%1)"/>
      <w:numFmt w:val="decimal"/>
      <w:start w:val="8"/>
    </w:lvl>
  </w:abstractNum>
  <w:abstractNum w:abstractNumId="54">
    <w:nsid w:val="71EA1109"/>
    <w:multiLevelType w:val="hybridMultilevel"/>
    <w:lvl w:ilvl="0">
      <w:lvlJc w:val="left"/>
      <w:lvlText w:val="%1."/>
      <w:numFmt w:val="decimal"/>
      <w:start w:val="21"/>
    </w:lvl>
    <w:lvl w:ilvl="1">
      <w:lvlJc w:val="left"/>
      <w:lvlText w:val="(%2)"/>
      <w:numFmt w:val="lowerLetter"/>
      <w:start w:val="1"/>
    </w:lvl>
  </w:abstractNum>
  <w:abstractNum w:abstractNumId="55">
    <w:nsid w:val="100F59DC"/>
    <w:multiLevelType w:val="hybridMultilevel"/>
    <w:lvl w:ilvl="0">
      <w:lvlJc w:val="left"/>
      <w:lvlText w:val="(%1)"/>
      <w:numFmt w:val="decimal"/>
      <w:start w:val="2"/>
    </w:lvl>
    <w:lvl w:ilvl="1">
      <w:lvlJc w:val="left"/>
      <w:lvlText w:val="(%2)"/>
      <w:numFmt w:val="lowerLetter"/>
      <w:start w:val="1"/>
    </w:lvl>
  </w:abstractNum>
  <w:abstractNum w:abstractNumId="56">
    <w:nsid w:val="7FB7E0AA"/>
    <w:multiLevelType w:val="hybridMultilevel"/>
    <w:lvl w:ilvl="0">
      <w:lvlJc w:val="left"/>
      <w:lvlText w:val="%1"/>
      <w:numFmt w:val="decimal"/>
      <w:start w:val="3"/>
    </w:lvl>
  </w:abstractNum>
  <w:abstractNum w:abstractNumId="57">
    <w:nsid w:val="6EB5BD4"/>
    <w:multiLevelType w:val="hybridMultilevel"/>
    <w:lvl w:ilvl="0">
      <w:lvlJc w:val="left"/>
      <w:lvlText w:val="(%1)"/>
      <w:numFmt w:val="decimal"/>
      <w:start w:val="3"/>
    </w:lvl>
  </w:abstractNum>
  <w:abstractNum w:abstractNumId="58">
    <w:nsid w:val="6F6DD9AC"/>
    <w:multiLevelType w:val="hybridMultilevel"/>
    <w:lvl w:ilvl="0">
      <w:lvlJc w:val="left"/>
      <w:lvlText w:val="%1."/>
      <w:numFmt w:val="decimal"/>
      <w:start w:val="22"/>
    </w:lvl>
    <w:lvl w:ilvl="1">
      <w:lvlJc w:val="left"/>
      <w:lvlText w:val="(%2)"/>
      <w:numFmt w:val="lowerLetter"/>
      <w:start w:val="1"/>
    </w:lvl>
  </w:abstractNum>
  <w:abstractNum w:abstractNumId="59">
    <w:nsid w:val="94211F2"/>
    <w:multiLevelType w:val="hybridMultilevel"/>
    <w:lvl w:ilvl="0">
      <w:lvlJc w:val="left"/>
      <w:lvlText w:val="%1"/>
      <w:numFmt w:val="decimal"/>
      <w:start w:val="1"/>
    </w:lvl>
    <w:lvl w:ilvl="1">
      <w:lvlJc w:val="left"/>
      <w:lvlText w:val="(%2)"/>
      <w:numFmt w:val="lowerLetter"/>
      <w:start w:val="10"/>
    </w:lvl>
  </w:abstractNum>
  <w:abstractNum w:abstractNumId="60">
    <w:nsid w:val="885E1B"/>
    <w:multiLevelType w:val="hybridMultilevel"/>
    <w:lvl w:ilvl="0">
      <w:lvlJc w:val="left"/>
      <w:lvlText w:val="(%1)"/>
      <w:numFmt w:val="decimal"/>
      <w:start w:val="2"/>
    </w:lvl>
    <w:lvl w:ilvl="1">
      <w:lvlJc w:val="left"/>
      <w:lvlText w:val="%2"/>
      <w:numFmt w:val="lowerLetter"/>
      <w:start w:val="1"/>
    </w:lvl>
  </w:abstractNum>
  <w:abstractNum w:abstractNumId="61">
    <w:nsid w:val="76272110"/>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abstractNum>
  <w:abstractNum w:abstractNumId="62">
    <w:nsid w:val="4C04A8AF"/>
    <w:multiLevelType w:val="hybridMultilevel"/>
    <w:lvl w:ilvl="0">
      <w:lvlJc w:val="left"/>
      <w:lvlText w:val="(%1)"/>
      <w:numFmt w:val="decimal"/>
      <w:start w:val="5"/>
    </w:lvl>
  </w:abstractNum>
  <w:abstractNum w:abstractNumId="63">
    <w:nsid w:val="1716703B"/>
    <w:multiLevelType w:val="hybridMultilevel"/>
    <w:lvl w:ilvl="0">
      <w:lvlJc w:val="left"/>
      <w:lvlText w:val="%1."/>
      <w:numFmt w:val="decimal"/>
      <w:start w:val="23"/>
    </w:lvl>
  </w:abstractNum>
  <w:abstractNum w:abstractNumId="64">
    <w:nsid w:val="14E17E33"/>
    <w:multiLevelType w:val="hybridMultilevel"/>
    <w:lvl w:ilvl="0">
      <w:lvlJc w:val="left"/>
      <w:lvlText w:val="%1."/>
      <w:numFmt w:val="decimal"/>
      <w:start w:val="24"/>
    </w:lvl>
  </w:abstractNum>
  <w:abstractNum w:abstractNumId="65">
    <w:nsid w:val="3222E7CD"/>
    <w:multiLevelType w:val="hybridMultilevel"/>
    <w:lvl w:ilvl="0">
      <w:lvlJc w:val="left"/>
      <w:lvlText w:val="%1."/>
      <w:numFmt w:val="decimal"/>
      <w:start w:val="25"/>
    </w:lvl>
  </w:abstractNum>
  <w:abstractNum w:abstractNumId="66">
    <w:nsid w:val="74DE0EE3"/>
    <w:multiLevelType w:val="hybridMultilevel"/>
    <w:lvl w:ilvl="0">
      <w:lvlJc w:val="left"/>
      <w:lvlText w:val="(%1)"/>
      <w:numFmt w:val="decimal"/>
      <w:start w:val="2"/>
    </w:lvl>
    <w:lvl w:ilvl="1">
      <w:lvlJc w:val="left"/>
      <w:lvlText w:val="(%2)"/>
      <w:numFmt w:val="lowerLetter"/>
      <w:start w:val="1"/>
    </w:lvl>
  </w:abstractNum>
  <w:abstractNum w:abstractNumId="67">
    <w:nsid w:val="68EBC550"/>
    <w:multiLevelType w:val="hybridMultilevel"/>
    <w:lvl w:ilvl="0">
      <w:lvlJc w:val="left"/>
      <w:lvlText w:val="%1."/>
      <w:numFmt w:val="decimal"/>
      <w:start w:val="26"/>
    </w:lvl>
  </w:abstractNum>
  <w:abstractNum w:abstractNumId="68">
    <w:nsid w:val="2DF6D648"/>
    <w:multiLevelType w:val="hybridMultilevel"/>
    <w:lvl w:ilvl="0">
      <w:lvlJc w:val="left"/>
      <w:lvlText w:val="%1."/>
      <w:numFmt w:val="decimal"/>
      <w:start w:val="27"/>
    </w:lvl>
  </w:abstractNum>
  <w:abstractNum w:abstractNumId="69">
    <w:nsid w:val="46B7D447"/>
    <w:multiLevelType w:val="hybridMultilevel"/>
    <w:lvl w:ilvl="0">
      <w:lvlJc w:val="left"/>
      <w:lvlText w:val="(%1)"/>
      <w:numFmt w:val="decimal"/>
      <w:start w:val="2"/>
    </w:lvl>
  </w:abstractNum>
  <w:abstractNum w:abstractNumId="70">
    <w:nsid w:val="4A2AC315"/>
    <w:multiLevelType w:val="hybridMultilevel"/>
    <w:lvl w:ilvl="0">
      <w:lvlJc w:val="left"/>
      <w:lvlText w:val="%1."/>
      <w:numFmt w:val="decimal"/>
      <w:start w:val="28"/>
    </w:lvl>
  </w:abstractNum>
  <w:abstractNum w:abstractNumId="71">
    <w:nsid w:val="39EE015C"/>
    <w:multiLevelType w:val="hybridMultilevel"/>
    <w:lvl w:ilvl="0">
      <w:lvlJc w:val="left"/>
      <w:lvlText w:val="(%1)"/>
      <w:numFmt w:val="decimal"/>
      <w:start w:val="2"/>
    </w:lvl>
  </w:abstractNum>
  <w:abstractNum w:abstractNumId="72">
    <w:nsid w:val="57FC4FBB"/>
    <w:multiLevelType w:val="hybridMultilevel"/>
    <w:lvl w:ilvl="0">
      <w:lvlJc w:val="left"/>
      <w:lvlText w:val="%1."/>
      <w:numFmt w:val="decimal"/>
      <w:start w:val="29"/>
    </w:lvl>
    <w:lvl w:ilvl="1">
      <w:lvlJc w:val="left"/>
      <w:lvlText w:val="(%2)"/>
      <w:numFmt w:val="lowerLetter"/>
      <w:start w:val="1"/>
    </w:lvl>
  </w:abstractNum>
  <w:abstractNum w:abstractNumId="73">
    <w:nsid w:val="CC1016F"/>
    <w:multiLevelType w:val="hybridMultilevel"/>
    <w:lvl w:ilvl="0">
      <w:lvlJc w:val="left"/>
      <w:lvlText w:val="%1."/>
      <w:numFmt w:val="decimal"/>
      <w:start w:val="31"/>
    </w:lvl>
    <w:lvl w:ilvl="1">
      <w:lvlJc w:val="left"/>
      <w:lvlText w:val="(%2)"/>
      <w:numFmt w:val="lowerLetter"/>
      <w:start w:val="1"/>
    </w:lvl>
  </w:abstractNum>
  <w:abstractNum w:abstractNumId="74">
    <w:nsid w:val="43F18422"/>
    <w:multiLevelType w:val="hybridMultilevel"/>
    <w:lvl w:ilvl="0">
      <w:lvlJc w:val="left"/>
      <w:lvlText w:val="(%1)"/>
      <w:numFmt w:val="decimal"/>
      <w:start w:val="2"/>
    </w:lvl>
    <w:lvl w:ilvl="1">
      <w:lvlJc w:val="left"/>
      <w:lvlText w:val="(%2)"/>
      <w:numFmt w:val="lowerLetter"/>
      <w:start w:val="1"/>
    </w:lvl>
  </w:abstractNum>
  <w:abstractNum w:abstractNumId="75">
    <w:nsid w:val="60EF0119"/>
    <w:multiLevelType w:val="hybridMultilevel"/>
    <w:lvl w:ilvl="0">
      <w:lvlJc w:val="left"/>
      <w:lvlText w:val="%1"/>
      <w:numFmt w:val="decimal"/>
      <w:start w:val="1"/>
    </w:lvl>
    <w:lvl w:ilvl="1">
      <w:lvlJc w:val="left"/>
      <w:lvlText w:val="(%2)"/>
      <w:numFmt w:val="lowerLetter"/>
      <w:start w:val="3"/>
    </w:lvl>
  </w:abstractNum>
  <w:abstractNum w:abstractNumId="76">
    <w:nsid w:val="26F324BA"/>
    <w:multiLevelType w:val="hybridMultilevel"/>
    <w:lvl w:ilvl="0">
      <w:lvlJc w:val="left"/>
      <w:lvlText w:val="(%1)"/>
      <w:numFmt w:val="decimal"/>
      <w:start w:val="3"/>
    </w:lvl>
    <w:lvl w:ilvl="1">
      <w:lvlJc w:val="left"/>
      <w:lvlText w:val="%2"/>
      <w:numFmt w:val="lowerLetter"/>
      <w:start w:val="1"/>
    </w:lvl>
  </w:abstractNum>
  <w:abstractNum w:abstractNumId="77">
    <w:nsid w:val="7F01579B"/>
    <w:multiLevelType w:val="hybridMultilevel"/>
    <w:lvl w:ilvl="0">
      <w:lvlJc w:val="left"/>
      <w:lvlText w:val="(%1)"/>
      <w:numFmt w:val="decimal"/>
      <w:start w:val="6"/>
    </w:lvl>
  </w:abstractNum>
  <w:abstractNum w:abstractNumId="78">
    <w:nsid w:val="49DA307D"/>
    <w:multiLevelType w:val="hybridMultilevel"/>
    <w:lvl w:ilvl="0">
      <w:lvlJc w:val="left"/>
      <w:lvlText w:val="%1."/>
      <w:numFmt w:val="decimal"/>
      <w:start w:val="32"/>
    </w:lvl>
  </w:abstractNum>
  <w:abstractNum w:abstractNumId="79">
    <w:nsid w:val="7055A5F5"/>
    <w:multiLevelType w:val="hybridMultilevel"/>
    <w:lvl w:ilvl="0">
      <w:lvlJc w:val="left"/>
      <w:lvlText w:val="(%1)"/>
      <w:numFmt w:val="decimal"/>
      <w:start w:val="2"/>
    </w:lvl>
  </w:abstractNum>
  <w:abstractNum w:abstractNumId="80">
    <w:nsid w:val="5FB8370B"/>
    <w:multiLevelType w:val="hybridMultilevel"/>
    <w:lvl w:ilvl="0">
      <w:lvlJc w:val="left"/>
      <w:lvlText w:val="%1."/>
      <w:numFmt w:val="decimal"/>
      <w:start w:val="33"/>
    </w:lvl>
  </w:abstractNum>
  <w:abstractNum w:abstractNumId="81">
    <w:nsid w:val="50801EE1"/>
    <w:multiLevelType w:val="hybridMultilevel"/>
    <w:lvl w:ilvl="0">
      <w:lvlJc w:val="left"/>
      <w:lvlText w:val="(%1)"/>
      <w:numFmt w:val="decimal"/>
      <w:start w:val="2"/>
    </w:lvl>
  </w:abstractNum>
  <w:abstractNum w:abstractNumId="82">
    <w:nsid w:val="488AC1A"/>
    <w:multiLevelType w:val="hybridMultilevel"/>
    <w:lvl w:ilvl="0">
      <w:lvlJc w:val="left"/>
      <w:lvlText w:val="%1."/>
      <w:numFmt w:val="decimal"/>
      <w:start w:val="34"/>
    </w:lvl>
  </w:abstractNum>
  <w:abstractNum w:abstractNumId="83">
    <w:nsid w:val="5FB8011C"/>
    <w:multiLevelType w:val="hybridMultilevel"/>
    <w:lvl w:ilvl="0">
      <w:lvlJc w:val="left"/>
      <w:lvlText w:val="%1."/>
      <w:numFmt w:val="decimal"/>
      <w:start w:val="35"/>
    </w:lvl>
  </w:abstractNum>
  <w:abstractNum w:abstractNumId="84">
    <w:nsid w:val="6AA78F7F"/>
    <w:multiLevelType w:val="hybridMultilevel"/>
    <w:lvl w:ilvl="0">
      <w:lvlJc w:val="left"/>
      <w:lvlText w:val="(%1)"/>
      <w:numFmt w:val="decimal"/>
      <w:start w:val="2"/>
    </w:lvl>
  </w:abstractNum>
  <w:abstractNum w:abstractNumId="85">
    <w:nsid w:val="7672BD23"/>
    <w:multiLevelType w:val="hybridMultilevel"/>
    <w:lvl w:ilvl="0">
      <w:lvlJc w:val="left"/>
      <w:lvlText w:val="%1."/>
      <w:numFmt w:val="decimal"/>
      <w:start w:val="36"/>
    </w:lvl>
    <w:lvl w:ilvl="1">
      <w:lvlJc w:val="left"/>
      <w:lvlText w:val="(%2)"/>
      <w:numFmt w:val="lowerLetter"/>
      <w:start w:val="1"/>
    </w:lvl>
  </w:abstractNum>
  <w:abstractNum w:abstractNumId="86">
    <w:nsid w:val="6FC75AF8"/>
    <w:multiLevelType w:val="hybridMultilevel"/>
    <w:lvl w:ilvl="0">
      <w:lvlJc w:val="left"/>
      <w:lvlText w:val="(%1)"/>
      <w:numFmt w:val="lowerLetter"/>
      <w:start w:val="5"/>
    </w:lvl>
  </w:abstractNum>
  <w:abstractNum w:abstractNumId="87">
    <w:nsid w:val="6A5F7029"/>
    <w:multiLevelType w:val="hybridMultilevel"/>
    <w:lvl w:ilvl="0">
      <w:lvlJc w:val="left"/>
      <w:lvlText w:val="(%1)"/>
      <w:numFmt w:val="lowerLetter"/>
      <w:start w:val="6"/>
    </w:lvl>
  </w:abstractNum>
  <w:abstractNum w:abstractNumId="88">
    <w:nsid w:val="7D5E18F8"/>
    <w:multiLevelType w:val="hybridMultilevel"/>
    <w:lvl w:ilvl="0">
      <w:lvlJc w:val="left"/>
      <w:lvlText w:val="%1."/>
      <w:numFmt w:val="decimal"/>
      <w:start w:val="37"/>
    </w:lvl>
  </w:abstractNum>
  <w:abstractNum w:abstractNumId="89">
    <w:nsid w:val="5F3534A4"/>
    <w:multiLevelType w:val="hybridMultilevel"/>
    <w:lvl w:ilvl="0">
      <w:lvlJc w:val="left"/>
      <w:lvlText w:val="(%1)"/>
      <w:numFmt w:val="decimal"/>
      <w:start w:val="2"/>
    </w:lvl>
  </w:abstractNum>
  <w:abstractNum w:abstractNumId="90">
    <w:nsid w:val="73A1821B"/>
    <w:multiLevelType w:val="hybridMultilevel"/>
    <w:lvl w:ilvl="0">
      <w:lvlJc w:val="left"/>
      <w:lvlText w:val="%1."/>
      <w:numFmt w:val="decimal"/>
      <w:start w:val="38"/>
    </w:lvl>
  </w:abstractNum>
  <w:abstractNum w:abstractNumId="91">
    <w:nsid w:val="7DE67713"/>
    <w:multiLevelType w:val="hybridMultilevel"/>
    <w:lvl w:ilvl="0">
      <w:lvlJc w:val="left"/>
      <w:lvlText w:val="(%1)"/>
      <w:numFmt w:val="decimal"/>
      <w:start w:val="2"/>
    </w:lvl>
  </w:abstractNum>
  <w:abstractNum w:abstractNumId="92">
    <w:nsid w:val="555C55B5"/>
    <w:multiLevelType w:val="hybridMultilevel"/>
    <w:lvl w:ilvl="0">
      <w:lvlJc w:val="left"/>
      <w:lvlText w:val="%1."/>
      <w:numFmt w:val="decimal"/>
      <w:start w:val="39"/>
    </w:lvl>
  </w:abstractNum>
  <w:abstractNum w:abstractNumId="93">
    <w:nsid w:val="3FA62ACA"/>
    <w:multiLevelType w:val="hybridMultilevel"/>
    <w:lvl w:ilvl="0">
      <w:lvlJc w:val="left"/>
      <w:lvlText w:val="%1."/>
      <w:numFmt w:val="decimal"/>
      <w:start w:val="40"/>
    </w:lvl>
  </w:abstractNum>
  <w:abstractNum w:abstractNumId="94">
    <w:nsid w:val="14FCE74E"/>
    <w:multiLevelType w:val="hybridMultilevel"/>
    <w:lvl w:ilvl="0">
      <w:lvlJc w:val="left"/>
      <w:lvlText w:val="%1."/>
      <w:numFmt w:val="decimal"/>
      <w:start w:val="41"/>
    </w:lvl>
  </w:abstractNum>
  <w:abstractNum w:abstractNumId="95">
    <w:nsid w:val="6A3DD3E8"/>
    <w:multiLevelType w:val="hybridMultilevel"/>
    <w:lvl w:ilvl="0">
      <w:lvlJc w:val="left"/>
      <w:lvlText w:val="%1."/>
      <w:numFmt w:val="decimal"/>
      <w:start w:val="42"/>
    </w:lvl>
  </w:abstractNum>
  <w:abstractNum w:abstractNumId="96">
    <w:nsid w:val="71C91298"/>
    <w:multiLevelType w:val="hybridMultilevel"/>
    <w:lvl w:ilvl="0">
      <w:lvlJc w:val="left"/>
      <w:lvlText w:val="%1."/>
      <w:numFmt w:val="decimal"/>
      <w:start w:val="43"/>
    </w:lvl>
  </w:abstractNum>
  <w:abstractNum w:abstractNumId="97">
    <w:nsid w:val="9DAF632"/>
    <w:multiLevelType w:val="hybridMultilevel"/>
    <w:lvl w:ilvl="0">
      <w:lvlJc w:val="left"/>
      <w:lvlText w:val="%1"/>
      <w:numFmt w:val="decimal"/>
      <w:start w:val="5"/>
    </w:lvl>
  </w:abstractNum>
  <w:abstractNum w:abstractNumId="98">
    <w:nsid w:val="53299938"/>
    <w:multiLevelType w:val="hybridMultilevel"/>
    <w:lvl w:ilvl="0">
      <w:lvlJc w:val="left"/>
      <w:lvlText w:val="(%1)"/>
      <w:numFmt w:val="decimal"/>
      <w:start w:val="2"/>
    </w:lvl>
  </w:abstractNum>
  <w:abstractNum w:abstractNumId="99">
    <w:nsid w:val="1FBFE8E0"/>
    <w:multiLevelType w:val="hybridMultilevel"/>
    <w:lvl w:ilvl="0">
      <w:lvlJc w:val="left"/>
      <w:lvlText w:val="%1."/>
      <w:numFmt w:val="decimal"/>
      <w:start w:val="44"/>
    </w:lvl>
  </w:abstractNum>
  <w:abstractNum w:abstractNumId="100">
    <w:nsid w:val="5092CA79"/>
    <w:multiLevelType w:val="hybridMultilevel"/>
    <w:lvl w:ilvl="0">
      <w:lvlJc w:val="left"/>
      <w:lvlText w:val="%1."/>
      <w:numFmt w:val="decimal"/>
      <w:start w:val="45"/>
    </w:lvl>
  </w:abstractNum>
  <w:abstractNum w:abstractNumId="101">
    <w:nsid w:val="1D545C4D"/>
    <w:multiLevelType w:val="hybridMultilevel"/>
    <w:lvl w:ilvl="0">
      <w:lvlJc w:val="left"/>
      <w:lvlText w:val="(%1)"/>
      <w:numFmt w:val="decimal"/>
      <w:start w:val="2"/>
    </w:lvl>
    <w:lvl w:ilvl="1">
      <w:lvlJc w:val="left"/>
      <w:lvlText w:val="(%2)"/>
      <w:numFmt w:val="lowerLetter"/>
      <w:start w:val="1"/>
    </w:lvl>
  </w:abstractNum>
  <w:abstractNum w:abstractNumId="102">
    <w:nsid w:val="59ADEA3D"/>
    <w:multiLevelType w:val="hybridMultilevel"/>
    <w:lvl w:ilvl="0">
      <w:lvlJc w:val="left"/>
      <w:lvlText w:val="%1"/>
      <w:numFmt w:val="decimal"/>
      <w:start w:val="1"/>
    </w:lvl>
    <w:lvl w:ilvl="1">
      <w:lvlJc w:val="left"/>
      <w:lvlText w:val="(%2)"/>
      <w:numFmt w:val="lowerLetter"/>
      <w:start w:val="3"/>
    </w:lvl>
  </w:abstractNum>
  <w:abstractNum w:abstractNumId="103">
    <w:nsid w:val="288F1A34"/>
    <w:multiLevelType w:val="hybridMultilevel"/>
    <w:lvl w:ilvl="0">
      <w:lvlJc w:val="left"/>
      <w:lvlText w:val="(%1)"/>
      <w:numFmt w:val="decimal"/>
      <w:start w:val="3"/>
    </w:lvl>
    <w:lvl w:ilvl="1">
      <w:lvlJc w:val="left"/>
      <w:lvlText w:val="%2"/>
      <w:numFmt w:val="lowerLetter"/>
      <w:start w:val="1"/>
    </w:lvl>
  </w:abstractNum>
  <w:abstractNum w:abstractNumId="104">
    <w:nsid w:val="2A155DBC"/>
    <w:multiLevelType w:val="hybridMultilevel"/>
    <w:lvl w:ilvl="0">
      <w:lvlJc w:val="left"/>
      <w:lvlText w:val="%1"/>
      <w:numFmt w:val="decimal"/>
      <w:start w:val="1"/>
    </w:lvl>
    <w:lvl w:ilvl="1">
      <w:lvlJc w:val="left"/>
      <w:lvlText w:val="(%2)"/>
      <w:numFmt w:val="decimal"/>
      <w:start w:val="1"/>
    </w:lvl>
  </w:abstractNum>
  <w:abstractNum w:abstractNumId="105">
    <w:nsid w:val="1D9F6E5F"/>
    <w:multiLevelType w:val="hybridMultilevel"/>
    <w:lvl w:ilvl="0">
      <w:lvlJc w:val="left"/>
      <w:lvlText w:val="(%1)"/>
      <w:numFmt w:val="decimal"/>
      <w:start w:val="2"/>
    </w:lvl>
    <w:lvl w:ilvl="1">
      <w:lvlJc w:val="left"/>
      <w:lvlText w:val="%2"/>
      <w:numFmt w:val="decimal"/>
      <w:start w:val="1"/>
    </w:lvl>
  </w:abstractNum>
  <w:abstractNum w:abstractNumId="106">
    <w:nsid w:val="97E1B4E"/>
    <w:multiLevelType w:val="hybridMultilevel"/>
    <w:lvl w:ilvl="0">
      <w:lvlJc w:val="left"/>
      <w:lvlText w:val="(%1)"/>
      <w:numFmt w:val="decimal"/>
      <w:start w:val="1"/>
    </w:lvl>
  </w:abstractNum>
  <w:abstractNum w:abstractNumId="107">
    <w:nsid w:val="51088277"/>
    <w:multiLevelType w:val="hybridMultilevel"/>
    <w:lvl w:ilvl="0">
      <w:lvlJc w:val="left"/>
      <w:lvlText w:val="(%1)"/>
      <w:numFmt w:val="decimal"/>
      <w:start w:val="1"/>
    </w:lvl>
  </w:abstractNum>
  <w:abstractNum w:abstractNumId="108">
    <w:nsid w:val="1CA0C5FA"/>
    <w:multiLevelType w:val="hybridMultilevel"/>
    <w:lvl w:ilvl="0">
      <w:lvlJc w:val="left"/>
      <w:lvlText w:val="%1."/>
      <w:numFmt w:val="decimal"/>
      <w:start w:val="1"/>
    </w:lvl>
  </w:abstractNum>
  <w:abstractNum w:abstractNumId="109">
    <w:nsid w:val="53584BCB"/>
    <w:multiLevelType w:val="hybridMultilevel"/>
    <w:lvl w:ilvl="0">
      <w:lvlJc w:val="left"/>
      <w:lvlText w:val="(%1)"/>
      <w:numFmt w:val="lowerLetter"/>
      <w:start w:val="1"/>
    </w:lvl>
  </w:abstractNum>
  <w:abstractNum w:abstractNumId="110">
    <w:nsid w:val="415E286C"/>
    <w:multiLevelType w:val="hybridMultilevel"/>
    <w:lvl w:ilvl="0">
      <w:lvlJc w:val="left"/>
      <w:lvlText w:val="%1."/>
      <w:numFmt w:val="decimal"/>
      <w:start w:val="5"/>
    </w:lvl>
  </w:abstractNum>
  <w:abstractNum w:abstractNumId="111">
    <w:nsid w:val="7C58FD05"/>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2021-01-04T13:06:28Z</dcterms:created>
  <dcterms:modified xsi:type="dcterms:W3CDTF">2021-01-04T13:06:28Z</dcterms:modified>
</cp:coreProperties>
</file>