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200" w:lineRule="exact"/>
        <w:rPr>
          <w:sz w:val="24"/>
          <w:szCs w:val="24"/>
          <w:color w:val="auto"/>
        </w:rPr>
      </w:pPr>
    </w:p>
    <w:p>
      <w:pPr>
        <w:spacing w:after="0" w:line="21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00" w:lineRule="exact"/>
        <w:rPr>
          <w:sz w:val="24"/>
          <w:szCs w:val="24"/>
          <w:color w:val="auto"/>
        </w:rPr>
      </w:pPr>
    </w:p>
    <w:p>
      <w:pPr>
        <w:spacing w:after="0" w:line="22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200" w:lineRule="exact"/>
        <w:rPr>
          <w:sz w:val="24"/>
          <w:szCs w:val="24"/>
          <w:color w:val="auto"/>
        </w:rPr>
      </w:pPr>
    </w:p>
    <w:p>
      <w:pPr>
        <w:spacing w:after="0" w:line="21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00" w:lineRule="exact"/>
        <w:rPr>
          <w:sz w:val="24"/>
          <w:szCs w:val="24"/>
          <w:color w:val="auto"/>
        </w:rPr>
      </w:pPr>
    </w:p>
    <w:p>
      <w:pPr>
        <w:spacing w:after="0" w:line="2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NEW DELHI, JUNE 12, 2013</w:t>
      </w:r>
    </w:p>
    <w:p>
      <w:pPr>
        <w:spacing w:after="0" w:line="200" w:lineRule="exact"/>
        <w:rPr>
          <w:sz w:val="24"/>
          <w:szCs w:val="24"/>
          <w:color w:val="auto"/>
        </w:rPr>
      </w:pPr>
    </w:p>
    <w:p>
      <w:pPr>
        <w:spacing w:after="0" w:line="21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00" w:lineRule="exact"/>
        <w:rPr>
          <w:sz w:val="24"/>
          <w:szCs w:val="24"/>
          <w:color w:val="auto"/>
        </w:rPr>
      </w:pPr>
    </w:p>
    <w:p>
      <w:pPr>
        <w:spacing w:after="0" w:line="2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00" w:lineRule="exact"/>
        <w:rPr>
          <w:sz w:val="24"/>
          <w:szCs w:val="24"/>
          <w:color w:val="auto"/>
        </w:rPr>
      </w:pPr>
    </w:p>
    <w:p>
      <w:pPr>
        <w:spacing w:after="0" w:line="21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Mumbai, the 12</w:t>
      </w:r>
      <w:r>
        <w:rPr>
          <w:rFonts w:ascii="Times New Roman" w:cs="Times New Roman" w:eastAsia="Times New Roman" w:hAnsi="Times New Roman"/>
          <w:sz w:val="31"/>
          <w:szCs w:val="31"/>
          <w:b w:val="1"/>
          <w:bCs w:val="1"/>
          <w:color w:val="auto"/>
          <w:vertAlign w:val="superscript"/>
        </w:rPr>
        <w:t>th</w:t>
      </w:r>
      <w:r>
        <w:rPr>
          <w:rFonts w:ascii="Times New Roman" w:cs="Times New Roman" w:eastAsia="Times New Roman" w:hAnsi="Times New Roman"/>
          <w:sz w:val="24"/>
          <w:szCs w:val="24"/>
          <w:b w:val="1"/>
          <w:bCs w:val="1"/>
          <w:color w:val="auto"/>
        </w:rPr>
        <w:t xml:space="preserve"> June, 2013</w:t>
      </w:r>
    </w:p>
    <w:p>
      <w:pPr>
        <w:spacing w:after="0" w:line="353" w:lineRule="exact"/>
        <w:rPr>
          <w:sz w:val="24"/>
          <w:szCs w:val="24"/>
          <w:color w:val="auto"/>
        </w:rPr>
      </w:pPr>
    </w:p>
    <w:p>
      <w:pPr>
        <w:jc w:val="center"/>
        <w:ind w:left="360" w:right="360"/>
        <w:spacing w:after="0" w:line="355"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AND LISTING OF NON-CONVERTIBLE REDEEMABLE PREFERENCE SHARES) REGULATIONS, 2013</w:t>
      </w:r>
    </w:p>
    <w:p>
      <w:pPr>
        <w:spacing w:after="0" w:line="12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No. LAD-NRO/GN/2013-14/11/6063.-In exercise of the powers conferred by sub-section</w:t>
      </w:r>
    </w:p>
    <w:p>
      <w:pPr>
        <w:spacing w:after="0" w:line="149" w:lineRule="exact"/>
        <w:rPr>
          <w:sz w:val="24"/>
          <w:szCs w:val="24"/>
          <w:color w:val="auto"/>
        </w:rPr>
      </w:pPr>
    </w:p>
    <w:p>
      <w:pPr>
        <w:jc w:val="both"/>
        <w:ind w:left="360" w:right="360"/>
        <w:spacing w:after="0" w:line="355" w:lineRule="auto"/>
        <w:tabs>
          <w:tab w:leader="none" w:pos="715"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Section 30 of the Securities and Exchange Board of India Act, 1992 (15 of 1992), the Securities and Exchange Board of India hereby, makes the following regulations, namely, —</w:t>
      </w:r>
    </w:p>
    <w:p>
      <w:pPr>
        <w:spacing w:after="0" w:line="200" w:lineRule="exact"/>
        <w:rPr>
          <w:sz w:val="24"/>
          <w:szCs w:val="24"/>
          <w:color w:val="auto"/>
        </w:rPr>
      </w:pPr>
    </w:p>
    <w:p>
      <w:pPr>
        <w:spacing w:after="0" w:line="27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200" w:lineRule="exact"/>
        <w:rPr>
          <w:sz w:val="24"/>
          <w:szCs w:val="24"/>
          <w:color w:val="auto"/>
        </w:rPr>
      </w:pPr>
    </w:p>
    <w:p>
      <w:pPr>
        <w:spacing w:after="0" w:line="350"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154" w:lineRule="exact"/>
        <w:rPr>
          <w:sz w:val="24"/>
          <w:szCs w:val="24"/>
          <w:color w:val="auto"/>
        </w:rPr>
      </w:pPr>
    </w:p>
    <w:p>
      <w:pPr>
        <w:jc w:val="both"/>
        <w:ind w:left="1080" w:right="360" w:hanging="720"/>
        <w:spacing w:after="0" w:line="353" w:lineRule="auto"/>
        <w:tabs>
          <w:tab w:leader="none" w:pos="108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These regulations may be called the Securities and Exchange Board of India (Issue and Listing of Non-Convertible Redeemable Preference Shares) Regulations, 2013.</w:t>
      </w:r>
    </w:p>
    <w:p>
      <w:pPr>
        <w:spacing w:after="0" w:line="21" w:lineRule="exact"/>
        <w:rPr>
          <w:rFonts w:ascii="Times New Roman" w:cs="Times New Roman" w:eastAsia="Times New Roman" w:hAnsi="Times New Roman"/>
          <w:sz w:val="24"/>
          <w:szCs w:val="24"/>
          <w:b w:val="1"/>
          <w:bCs w:val="1"/>
          <w:color w:val="auto"/>
        </w:rPr>
      </w:pPr>
    </w:p>
    <w:p>
      <w:pPr>
        <w:ind w:left="1080" w:right="360" w:firstLine="1"/>
        <w:spacing w:after="0" w:line="352" w:lineRule="auto"/>
        <w:tabs>
          <w:tab w:leader="none" w:pos="180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They shall come into force on the date of their publication in the Official Gazette.</w:t>
      </w:r>
    </w:p>
    <w:p>
      <w:pPr>
        <w:spacing w:after="0" w:line="200" w:lineRule="exact"/>
        <w:rPr>
          <w:sz w:val="24"/>
          <w:szCs w:val="24"/>
          <w:color w:val="auto"/>
        </w:rPr>
      </w:pPr>
    </w:p>
    <w:p>
      <w:pPr>
        <w:spacing w:after="0" w:line="368" w:lineRule="exact"/>
        <w:rPr>
          <w:sz w:val="24"/>
          <w:szCs w:val="24"/>
          <w:color w:val="auto"/>
        </w:rPr>
      </w:pPr>
    </w:p>
    <w:p>
      <w:pPr>
        <w:jc w:val="center"/>
        <w:spacing w:after="0"/>
        <w:rPr>
          <w:sz w:val="20"/>
          <w:szCs w:val="20"/>
          <w:color w:val="auto"/>
        </w:rPr>
      </w:pPr>
      <w:r>
        <w:rPr>
          <w:rFonts w:ascii="Calibri" w:cs="Calibri" w:eastAsia="Calibri" w:hAnsi="Calibri"/>
          <w:sz w:val="22"/>
          <w:szCs w:val="22"/>
          <w:color w:val="auto"/>
        </w:rPr>
        <w:t>1</w:t>
      </w:r>
    </w:p>
    <w:p>
      <w:pPr>
        <w:sectPr>
          <w:pgSz w:w="12240" w:h="15840" w:orient="portrait"/>
          <w:cols w:equalWidth="0" w:num="1">
            <w:col w:w="9360"/>
          </w:cols>
          <w:pgMar w:left="1440" w:top="1262" w:right="1440" w:bottom="424" w:gutter="0" w:footer="0" w:header="0"/>
        </w:sectPr>
      </w:pPr>
    </w:p>
    <w:bookmarkStart w:id="1" w:name="page2"/>
    <w:bookmarkEnd w:id="1"/>
    <w:p>
      <w:pPr>
        <w:ind w:left="360"/>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49" w:lineRule="exact"/>
        <w:rPr>
          <w:sz w:val="20"/>
          <w:szCs w:val="20"/>
          <w:color w:val="auto"/>
        </w:rPr>
      </w:pPr>
    </w:p>
    <w:p>
      <w:pPr>
        <w:jc w:val="both"/>
        <w:ind w:left="1080" w:right="360" w:hanging="720"/>
        <w:spacing w:after="0" w:line="353" w:lineRule="auto"/>
        <w:tabs>
          <w:tab w:leader="none" w:pos="108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these regulations unless the context otherwise requires, the terms defined herein shall bear the meanings assigned to them below, and their cognate expressions shall be construed accordingly,–</w:t>
      </w:r>
    </w:p>
    <w:p>
      <w:pPr>
        <w:spacing w:after="0" w:line="21" w:lineRule="exact"/>
        <w:rPr>
          <w:rFonts w:ascii="Times New Roman" w:cs="Times New Roman" w:eastAsia="Times New Roman" w:hAnsi="Times New Roman"/>
          <w:sz w:val="24"/>
          <w:szCs w:val="24"/>
          <w:b w:val="1"/>
          <w:bCs w:val="1"/>
          <w:color w:val="auto"/>
        </w:rPr>
      </w:pPr>
    </w:p>
    <w:p>
      <w:pPr>
        <w:jc w:val="both"/>
        <w:ind w:left="1900" w:right="380" w:hanging="637"/>
        <w:spacing w:after="0" w:line="356" w:lineRule="auto"/>
        <w:tabs>
          <w:tab w:leader="none" w:pos="1900" w:val="left"/>
        </w:tabs>
        <w:numPr>
          <w:ilvl w:val="1"/>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4"/>
          <w:szCs w:val="24"/>
          <w:color w:val="auto"/>
        </w:rPr>
        <w:t>"abridged prospectus" shall have the same meaning assigned to it in or under sub-section (1) of Section 2 of the Companies Act, 1956 and shall contain such additional disclosures as specified by Board from time to time;</w:t>
      </w:r>
    </w:p>
    <w:p>
      <w:pPr>
        <w:spacing w:after="0" w:line="6" w:lineRule="exact"/>
        <w:rPr>
          <w:rFonts w:ascii="Times New Roman" w:cs="Times New Roman" w:eastAsia="Times New Roman" w:hAnsi="Times New Roman"/>
          <w:sz w:val="20"/>
          <w:szCs w:val="20"/>
          <w:color w:val="auto"/>
        </w:rPr>
      </w:pPr>
    </w:p>
    <w:p>
      <w:pPr>
        <w:ind w:left="1960" w:hanging="697"/>
        <w:spacing w:after="0"/>
        <w:tabs>
          <w:tab w:leader="none" w:pos="196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w:t>
      </w:r>
    </w:p>
    <w:p>
      <w:pPr>
        <w:spacing w:after="0" w:line="153" w:lineRule="exact"/>
        <w:rPr>
          <w:rFonts w:ascii="Times New Roman" w:cs="Times New Roman" w:eastAsia="Times New Roman" w:hAnsi="Times New Roman"/>
          <w:sz w:val="24"/>
          <w:szCs w:val="24"/>
          <w:color w:val="auto"/>
        </w:rPr>
      </w:pPr>
    </w:p>
    <w:p>
      <w:pPr>
        <w:jc w:val="both"/>
        <w:ind w:left="1900" w:right="360" w:hanging="637"/>
        <w:spacing w:after="0" w:line="355" w:lineRule="auto"/>
        <w:tabs>
          <w:tab w:leader="none" w:pos="190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 includes notices, brochures, pamphlets, circulars, show cards, catalogues, hoardings, placards, posters, insertions in newspaper, pictures, films, cover pages of offer documents or any other print medium, radio, television programmes through any electronic medium;</w:t>
      </w:r>
    </w:p>
    <w:p>
      <w:pPr>
        <w:spacing w:after="0" w:line="23" w:lineRule="exact"/>
        <w:rPr>
          <w:rFonts w:ascii="Times New Roman" w:cs="Times New Roman" w:eastAsia="Times New Roman" w:hAnsi="Times New Roman"/>
          <w:sz w:val="24"/>
          <w:szCs w:val="24"/>
          <w:color w:val="auto"/>
        </w:rPr>
      </w:pPr>
    </w:p>
    <w:p>
      <w:pPr>
        <w:ind w:left="1900" w:right="360" w:hanging="637"/>
        <w:spacing w:after="0" w:line="348" w:lineRule="auto"/>
        <w:tabs>
          <w:tab w:leader="none" w:pos="190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 includes any bank included in the Second Schedule to the Reserve Bank of India Act, 1934;</w:t>
      </w:r>
    </w:p>
    <w:p>
      <w:pPr>
        <w:spacing w:after="0" w:line="25" w:lineRule="exact"/>
        <w:rPr>
          <w:rFonts w:ascii="Times New Roman" w:cs="Times New Roman" w:eastAsia="Times New Roman" w:hAnsi="Times New Roman"/>
          <w:sz w:val="24"/>
          <w:szCs w:val="24"/>
          <w:color w:val="auto"/>
        </w:rPr>
      </w:pPr>
    </w:p>
    <w:p>
      <w:pPr>
        <w:ind w:left="1900" w:right="360" w:hanging="637"/>
        <w:spacing w:after="0" w:line="348" w:lineRule="auto"/>
        <w:tabs>
          <w:tab w:leader="none" w:pos="190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provisions of Section 3 of Act;</w:t>
      </w:r>
    </w:p>
    <w:p>
      <w:pPr>
        <w:spacing w:after="0" w:line="30" w:lineRule="exact"/>
        <w:rPr>
          <w:rFonts w:ascii="Times New Roman" w:cs="Times New Roman" w:eastAsia="Times New Roman" w:hAnsi="Times New Roman"/>
          <w:sz w:val="24"/>
          <w:szCs w:val="24"/>
          <w:color w:val="auto"/>
        </w:rPr>
      </w:pPr>
    </w:p>
    <w:p>
      <w:pPr>
        <w:jc w:val="both"/>
        <w:ind w:left="1900" w:right="360" w:hanging="637"/>
        <w:spacing w:after="0" w:line="357" w:lineRule="auto"/>
        <w:tabs>
          <w:tab w:leader="none" w:pos="190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“book building” means a process undertaken prior to filing of prospectus with the Registrar of Companies by means of circulation of a notice, circular, advertisement or other document by which the demand for the non-convertible redeemable preference shares proposed to be issued by an issuer is elicited and the price and quantity of such securities is assessed;</w:t>
      </w:r>
    </w:p>
    <w:p>
      <w:pPr>
        <w:spacing w:after="0" w:line="19" w:lineRule="exact"/>
        <w:rPr>
          <w:rFonts w:ascii="Times New Roman" w:cs="Times New Roman" w:eastAsia="Times New Roman" w:hAnsi="Times New Roman"/>
          <w:sz w:val="24"/>
          <w:szCs w:val="24"/>
          <w:color w:val="auto"/>
        </w:rPr>
      </w:pPr>
    </w:p>
    <w:p>
      <w:pPr>
        <w:jc w:val="both"/>
        <w:ind w:left="1900" w:right="340" w:hanging="637"/>
        <w:spacing w:after="0" w:line="371" w:lineRule="auto"/>
        <w:tabs>
          <w:tab w:leader="none" w:pos="190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"designated stock exchange" means a stock exchange in which securities of the issuer are listed or proposed to be listed and which is chosen by the issuer for the purpose of a particular issue under these regulations;</w:t>
      </w:r>
    </w:p>
    <w:p>
      <w:pPr>
        <w:spacing w:after="0" w:line="376" w:lineRule="exact"/>
        <w:rPr>
          <w:rFonts w:ascii="Times New Roman" w:cs="Times New Roman" w:eastAsia="Times New Roman" w:hAnsi="Times New Roman"/>
          <w:sz w:val="24"/>
          <w:szCs w:val="24"/>
          <w:color w:val="auto"/>
        </w:rPr>
      </w:pPr>
    </w:p>
    <w:p>
      <w:pPr>
        <w:jc w:val="both"/>
        <w:ind w:left="1900" w:right="360" w:hanging="637"/>
        <w:spacing w:after="0" w:line="355" w:lineRule="auto"/>
        <w:tabs>
          <w:tab w:leader="none" w:pos="190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"innovative perpetual debt instrument" means an innovative perpetual debt instrument issued by a bank in accordance with the guidelines framed by the Reserve Bank of India;</w:t>
      </w:r>
    </w:p>
    <w:p>
      <w:pPr>
        <w:spacing w:after="0" w:line="18" w:lineRule="exact"/>
        <w:rPr>
          <w:rFonts w:ascii="Times New Roman" w:cs="Times New Roman" w:eastAsia="Times New Roman" w:hAnsi="Times New Roman"/>
          <w:sz w:val="24"/>
          <w:szCs w:val="24"/>
          <w:color w:val="auto"/>
        </w:rPr>
      </w:pPr>
    </w:p>
    <w:p>
      <w:pPr>
        <w:jc w:val="both"/>
        <w:ind w:left="1900" w:right="360" w:hanging="637"/>
        <w:spacing w:after="0" w:line="374" w:lineRule="auto"/>
        <w:tabs>
          <w:tab w:leader="none" w:pos="1900" w:val="left"/>
        </w:tabs>
        <w:numPr>
          <w:ilvl w:val="1"/>
          <w:numId w:val="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"issuer" means any public company in terms of section 3 of the Companies Act, 1956, public sector undertaking or statutory corporation which</w:t>
      </w:r>
    </w:p>
    <w:p>
      <w:pPr>
        <w:spacing w:after="0" w:line="6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w:t>
      </w:r>
    </w:p>
    <w:p>
      <w:pPr>
        <w:sectPr>
          <w:pgSz w:w="12240" w:h="15840" w:orient="portrait"/>
          <w:cols w:equalWidth="0" w:num="1">
            <w:col w:w="9360"/>
          </w:cols>
          <w:pgMar w:left="1440" w:top="1262" w:right="1440" w:bottom="424" w:gutter="0" w:footer="0" w:header="0"/>
        </w:sectPr>
      </w:pPr>
    </w:p>
    <w:bookmarkStart w:id="2" w:name="page3"/>
    <w:bookmarkEnd w:id="2"/>
    <w:p>
      <w:pPr>
        <w:jc w:val="both"/>
        <w:ind w:left="1900" w:right="360"/>
        <w:spacing w:after="0" w:line="356" w:lineRule="auto"/>
        <w:rPr>
          <w:sz w:val="20"/>
          <w:szCs w:val="20"/>
          <w:color w:val="auto"/>
        </w:rPr>
      </w:pPr>
      <w:r>
        <w:rPr>
          <w:rFonts w:ascii="Times New Roman" w:cs="Times New Roman" w:eastAsia="Times New Roman" w:hAnsi="Times New Roman"/>
          <w:sz w:val="24"/>
          <w:szCs w:val="24"/>
          <w:color w:val="auto"/>
        </w:rPr>
        <w:t>makes or proposes to make an issue of non-convertible redeemable preference shares in accordance with these regulations or which has its securities listed on a recognized stock exchange or which seeks to list its non-convertible redeemable preference shares on a recognized stock exchange;</w:t>
      </w:r>
    </w:p>
    <w:p>
      <w:pPr>
        <w:spacing w:after="0" w:line="23" w:lineRule="exact"/>
        <w:rPr>
          <w:sz w:val="20"/>
          <w:szCs w:val="20"/>
          <w:color w:val="auto"/>
        </w:rPr>
      </w:pPr>
    </w:p>
    <w:p>
      <w:pPr>
        <w:jc w:val="both"/>
        <w:ind w:left="1900" w:right="360" w:hanging="637"/>
        <w:spacing w:after="0" w:line="355" w:lineRule="auto"/>
        <w:tabs>
          <w:tab w:leader="none" w:pos="19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Agreement” means a listing agreement to be entered into between the issuer and the stock exchange where the non-convertible redeemable preference shares are proposed to be listed in the form as may be specified by the Board from time to time;</w:t>
      </w:r>
    </w:p>
    <w:p>
      <w:pPr>
        <w:spacing w:after="0" w:line="23" w:lineRule="exact"/>
        <w:rPr>
          <w:rFonts w:ascii="Times New Roman" w:cs="Times New Roman" w:eastAsia="Times New Roman" w:hAnsi="Times New Roman"/>
          <w:sz w:val="24"/>
          <w:szCs w:val="24"/>
          <w:color w:val="auto"/>
        </w:rPr>
      </w:pPr>
    </w:p>
    <w:p>
      <w:pPr>
        <w:jc w:val="both"/>
        <w:ind w:left="1900" w:right="360" w:hanging="637"/>
        <w:spacing w:after="0" w:line="357" w:lineRule="auto"/>
        <w:tabs>
          <w:tab w:leader="none" w:pos="19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"non-convertible redeemable preference share" means a preference share which is redeemable in accordance with the provisions of the Companies Act, 1956 and does not include a preference share which is convertible into or exchangeable with equity shares of the issuer at a later date, with or without the option of the holder;</w:t>
      </w:r>
    </w:p>
    <w:p>
      <w:pPr>
        <w:spacing w:after="0" w:line="16" w:lineRule="exact"/>
        <w:rPr>
          <w:rFonts w:ascii="Times New Roman" w:cs="Times New Roman" w:eastAsia="Times New Roman" w:hAnsi="Times New Roman"/>
          <w:sz w:val="24"/>
          <w:szCs w:val="24"/>
          <w:color w:val="auto"/>
        </w:rPr>
      </w:pPr>
    </w:p>
    <w:p>
      <w:pPr>
        <w:jc w:val="both"/>
        <w:ind w:left="1900" w:right="360" w:hanging="637"/>
        <w:spacing w:after="0" w:line="353" w:lineRule="auto"/>
        <w:tabs>
          <w:tab w:leader="none" w:pos="19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"perpetual non-cumulative preference share" means a perpetual non-cumulative preference share issued by a bank in accordance with the guidelines framed by the Reserve Bank of India;</w:t>
      </w:r>
    </w:p>
    <w:p>
      <w:pPr>
        <w:spacing w:after="0" w:line="25" w:lineRule="exact"/>
        <w:rPr>
          <w:rFonts w:ascii="Times New Roman" w:cs="Times New Roman" w:eastAsia="Times New Roman" w:hAnsi="Times New Roman"/>
          <w:sz w:val="24"/>
          <w:szCs w:val="24"/>
          <w:color w:val="auto"/>
        </w:rPr>
      </w:pPr>
    </w:p>
    <w:p>
      <w:pPr>
        <w:jc w:val="both"/>
        <w:ind w:left="1900" w:right="360" w:hanging="637"/>
        <w:spacing w:after="0" w:line="353" w:lineRule="auto"/>
        <w:tabs>
          <w:tab w:leader="none" w:pos="19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"private placement" means an offer or invitation to subscribe to the non-convertible redeemable preference shares in terms of sub-section (3) of section 67 of the Companies Act, 1956;</w:t>
      </w:r>
    </w:p>
    <w:p>
      <w:pPr>
        <w:spacing w:after="0" w:line="21" w:lineRule="exact"/>
        <w:rPr>
          <w:rFonts w:ascii="Times New Roman" w:cs="Times New Roman" w:eastAsia="Times New Roman" w:hAnsi="Times New Roman"/>
          <w:sz w:val="24"/>
          <w:szCs w:val="24"/>
          <w:color w:val="auto"/>
        </w:rPr>
      </w:pPr>
    </w:p>
    <w:p>
      <w:pPr>
        <w:jc w:val="both"/>
        <w:ind w:left="1900" w:right="360" w:hanging="637"/>
        <w:spacing w:after="0" w:line="376" w:lineRule="auto"/>
        <w:tabs>
          <w:tab w:leader="none" w:pos="1900" w:val="left"/>
        </w:tabs>
        <w:numPr>
          <w:ilvl w:val="0"/>
          <w:numId w:val="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"promoter" has the same meaning as in the Securities and Exchange Board of India (Issue of Capital and Disclosure Requirements) Regulations, 2009;</w:t>
      </w:r>
    </w:p>
    <w:p>
      <w:pPr>
        <w:spacing w:after="0" w:line="1" w:lineRule="exact"/>
        <w:rPr>
          <w:rFonts w:ascii="Times New Roman" w:cs="Times New Roman" w:eastAsia="Times New Roman" w:hAnsi="Times New Roman"/>
          <w:sz w:val="23"/>
          <w:szCs w:val="23"/>
          <w:color w:val="auto"/>
        </w:rPr>
      </w:pPr>
    </w:p>
    <w:p>
      <w:pPr>
        <w:jc w:val="both"/>
        <w:ind w:left="1900" w:right="360" w:hanging="637"/>
        <w:spacing w:after="0" w:line="353" w:lineRule="auto"/>
        <w:tabs>
          <w:tab w:leader="none" w:pos="19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issue" means an offer or invitation by an issuer to public to subscribe to the non-convertible redeemable preference shares which is not in the nature of a private placement;</w:t>
      </w:r>
    </w:p>
    <w:p>
      <w:pPr>
        <w:spacing w:after="0" w:line="26" w:lineRule="exact"/>
        <w:rPr>
          <w:rFonts w:ascii="Times New Roman" w:cs="Times New Roman" w:eastAsia="Times New Roman" w:hAnsi="Times New Roman"/>
          <w:sz w:val="24"/>
          <w:szCs w:val="24"/>
          <w:color w:val="auto"/>
        </w:rPr>
      </w:pPr>
    </w:p>
    <w:p>
      <w:pPr>
        <w:jc w:val="both"/>
        <w:ind w:left="1900" w:right="360" w:hanging="637"/>
        <w:spacing w:after="0" w:line="353" w:lineRule="auto"/>
        <w:tabs>
          <w:tab w:leader="none" w:pos="19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document" means prospectus and includes any such document or advertisement whereby the subscription to non-convertible redeemable preference shares are invited by the issuer from public;</w:t>
      </w:r>
    </w:p>
    <w:p>
      <w:pPr>
        <w:spacing w:after="0" w:line="21" w:lineRule="exact"/>
        <w:rPr>
          <w:rFonts w:ascii="Times New Roman" w:cs="Times New Roman" w:eastAsia="Times New Roman" w:hAnsi="Times New Roman"/>
          <w:sz w:val="24"/>
          <w:szCs w:val="24"/>
          <w:color w:val="auto"/>
        </w:rPr>
      </w:pPr>
    </w:p>
    <w:p>
      <w:pPr>
        <w:jc w:val="both"/>
        <w:ind w:left="1900" w:right="360" w:hanging="637"/>
        <w:spacing w:after="0" w:line="355" w:lineRule="auto"/>
        <w:tabs>
          <w:tab w:leader="none" w:pos="19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"recognized stock exchange" means any stock exchange which is recognized under section 4 of the Securities Contracts (Regulation) Act, 1956;</w:t>
      </w:r>
    </w:p>
    <w:p>
      <w:pPr>
        <w:spacing w:after="0" w:line="6" w:lineRule="exact"/>
        <w:rPr>
          <w:rFonts w:ascii="Times New Roman" w:cs="Times New Roman" w:eastAsia="Times New Roman" w:hAnsi="Times New Roman"/>
          <w:sz w:val="24"/>
          <w:szCs w:val="24"/>
          <w:color w:val="auto"/>
        </w:rPr>
      </w:pPr>
    </w:p>
    <w:p>
      <w:pPr>
        <w:ind w:left="1900" w:hanging="637"/>
        <w:spacing w:after="0"/>
        <w:tabs>
          <w:tab w:leader="none" w:pos="190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 means a schedule annexed to these regulations;</w:t>
      </w:r>
    </w:p>
    <w:p>
      <w:pPr>
        <w:spacing w:after="0" w:line="211"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w:t>
      </w:r>
    </w:p>
    <w:p>
      <w:pPr>
        <w:sectPr>
          <w:pgSz w:w="12240" w:h="15840" w:orient="portrait"/>
          <w:cols w:equalWidth="0" w:num="1">
            <w:col w:w="9360"/>
          </w:cols>
          <w:pgMar w:left="1440" w:top="1274" w:right="1440" w:bottom="424" w:gutter="0" w:footer="0" w:header="0"/>
        </w:sectPr>
      </w:pPr>
    </w:p>
    <w:bookmarkStart w:id="3" w:name="page4"/>
    <w:bookmarkEnd w:id="3"/>
    <w:p>
      <w:pPr>
        <w:ind w:left="1900" w:hanging="637"/>
        <w:spacing w:after="0"/>
        <w:tabs>
          <w:tab w:leader="none" w:pos="190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"specified" means as specified by the Board </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w:t>
      </w:r>
    </w:p>
    <w:p>
      <w:pPr>
        <w:spacing w:after="0" w:line="56" w:lineRule="exact"/>
        <w:rPr>
          <w:sz w:val="20"/>
          <w:szCs w:val="20"/>
          <w:color w:val="auto"/>
        </w:rPr>
      </w:pPr>
    </w:p>
    <w:p>
      <w:pPr>
        <w:jc w:val="both"/>
        <w:ind w:left="1900" w:right="360" w:hanging="628"/>
        <w:spacing w:after="0" w:line="357" w:lineRule="auto"/>
        <w:tabs>
          <w:tab w:leader="none" w:pos="1880" w:val="left"/>
        </w:tabs>
        <w:rPr>
          <w:sz w:val="20"/>
          <w:szCs w:val="20"/>
          <w:color w:val="auto"/>
        </w:rPr>
      </w:pP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[(t)</w:t>
        <w:tab/>
        <w:t>"wilful defaulter" means an issuer who is categorized as a wilful defaulter by any bank or financial institution or consortium thereof, in accordance with the guidelines on wilful defaulters issued by the Reserve Bank of India and includes an issuer whose director or promoter is categorized as such.]</w:t>
      </w:r>
    </w:p>
    <w:p>
      <w:pPr>
        <w:spacing w:after="0" w:line="200" w:lineRule="exact"/>
        <w:rPr>
          <w:sz w:val="20"/>
          <w:szCs w:val="20"/>
          <w:color w:val="auto"/>
        </w:rPr>
      </w:pPr>
    </w:p>
    <w:p>
      <w:pPr>
        <w:spacing w:after="0" w:line="248" w:lineRule="exact"/>
        <w:rPr>
          <w:sz w:val="20"/>
          <w:szCs w:val="20"/>
          <w:color w:val="auto"/>
        </w:rPr>
      </w:pPr>
    </w:p>
    <w:p>
      <w:pPr>
        <w:jc w:val="both"/>
        <w:ind w:left="1180" w:right="360" w:hanging="8"/>
        <w:spacing w:after="0" w:line="357" w:lineRule="auto"/>
        <w:tabs>
          <w:tab w:leader="none" w:pos="1809"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words and expressions used but not defined in these regulations, shall have the same meanings respectively assigned to them in the Act or the Companies Act, 1956 or Securities Contracts (Regulation) Act, 1956 or the Depositories Act, 1996 or the Rules and the Regulations made thereunder or any statutory modification or re -enactment thereto, unless the context requires otherwise.</w:t>
      </w:r>
    </w:p>
    <w:p>
      <w:pPr>
        <w:spacing w:after="0" w:line="200" w:lineRule="exact"/>
        <w:rPr>
          <w:sz w:val="20"/>
          <w:szCs w:val="20"/>
          <w:color w:val="auto"/>
        </w:rPr>
      </w:pPr>
    </w:p>
    <w:p>
      <w:pPr>
        <w:spacing w:after="0" w:line="22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137" w:lineRule="exact"/>
        <w:rPr>
          <w:sz w:val="20"/>
          <w:szCs w:val="20"/>
          <w:color w:val="auto"/>
        </w:rPr>
      </w:pPr>
    </w:p>
    <w:p>
      <w:pPr>
        <w:ind w:left="900" w:hanging="540"/>
        <w:spacing w:after="0"/>
        <w:tabs>
          <w:tab w:leader="none" w:pos="900" w:val="left"/>
        </w:tabs>
        <w:numPr>
          <w:ilvl w:val="0"/>
          <w:numId w:val="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These regulations shall apply to,-</w:t>
      </w:r>
    </w:p>
    <w:p>
      <w:pPr>
        <w:spacing w:after="0" w:line="136" w:lineRule="exact"/>
        <w:rPr>
          <w:rFonts w:ascii="Times New Roman" w:cs="Times New Roman" w:eastAsia="Times New Roman" w:hAnsi="Times New Roman"/>
          <w:sz w:val="24"/>
          <w:szCs w:val="24"/>
          <w:b w:val="1"/>
          <w:bCs w:val="1"/>
          <w:color w:val="auto"/>
        </w:rPr>
      </w:pPr>
    </w:p>
    <w:p>
      <w:pPr>
        <w:ind w:left="1800" w:hanging="897"/>
        <w:spacing w:after="0"/>
        <w:tabs>
          <w:tab w:leader="none" w:pos="1800" w:val="left"/>
        </w:tabs>
        <w:numPr>
          <w:ilvl w:val="1"/>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issue of non-convertible redeemable preference shares;</w:t>
      </w:r>
    </w:p>
    <w:p>
      <w:pPr>
        <w:spacing w:after="0" w:line="153" w:lineRule="exact"/>
        <w:rPr>
          <w:rFonts w:ascii="Times New Roman" w:cs="Times New Roman" w:eastAsia="Times New Roman" w:hAnsi="Times New Roman"/>
          <w:sz w:val="24"/>
          <w:szCs w:val="24"/>
          <w:color w:val="auto"/>
        </w:rPr>
      </w:pPr>
    </w:p>
    <w:p>
      <w:pPr>
        <w:jc w:val="both"/>
        <w:ind w:left="900" w:right="360" w:firstLine="3"/>
        <w:spacing w:after="0" w:line="353" w:lineRule="auto"/>
        <w:tabs>
          <w:tab w:leader="none" w:pos="1798" w:val="left"/>
        </w:tabs>
        <w:numPr>
          <w:ilvl w:val="1"/>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of non-convertible redeemable preference shares on a recognized stock exchange which are issued by a public company through public issue or on private placement basis; and</w:t>
      </w:r>
    </w:p>
    <w:p>
      <w:pPr>
        <w:spacing w:after="0" w:line="21" w:lineRule="exact"/>
        <w:rPr>
          <w:rFonts w:ascii="Times New Roman" w:cs="Times New Roman" w:eastAsia="Times New Roman" w:hAnsi="Times New Roman"/>
          <w:sz w:val="24"/>
          <w:szCs w:val="24"/>
          <w:color w:val="auto"/>
        </w:rPr>
      </w:pPr>
    </w:p>
    <w:p>
      <w:pPr>
        <w:jc w:val="both"/>
        <w:ind w:left="900" w:right="360" w:firstLine="3"/>
        <w:spacing w:after="0" w:line="355" w:lineRule="auto"/>
        <w:tabs>
          <w:tab w:leader="none" w:pos="1798" w:val="left"/>
        </w:tabs>
        <w:numPr>
          <w:ilvl w:val="1"/>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and listing of Perpetual Non-Cumulative Preference Shares and Perpetual Debt Instrument, issued by banks on private placement basis in compliance with Guidelines issued by Reserve Bank of India.</w:t>
      </w:r>
    </w:p>
    <w:p>
      <w:pPr>
        <w:spacing w:after="0" w:line="200" w:lineRule="exact"/>
        <w:rPr>
          <w:sz w:val="20"/>
          <w:szCs w:val="20"/>
          <w:color w:val="auto"/>
        </w:rPr>
      </w:pPr>
    </w:p>
    <w:p>
      <w:pPr>
        <w:spacing w:after="0" w:line="220" w:lineRule="exact"/>
        <w:rPr>
          <w:sz w:val="20"/>
          <w:szCs w:val="20"/>
          <w:color w:val="auto"/>
        </w:rPr>
      </w:pPr>
    </w:p>
    <w:p>
      <w:pPr>
        <w:ind w:left="3980"/>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142" w:lineRule="exact"/>
        <w:rPr>
          <w:sz w:val="20"/>
          <w:szCs w:val="20"/>
          <w:color w:val="auto"/>
        </w:rPr>
      </w:pPr>
    </w:p>
    <w:p>
      <w:pPr>
        <w:ind w:left="2080"/>
        <w:spacing w:after="0"/>
        <w:rPr>
          <w:sz w:val="20"/>
          <w:szCs w:val="20"/>
          <w:color w:val="auto"/>
        </w:rPr>
      </w:pPr>
      <w:r>
        <w:rPr>
          <w:rFonts w:ascii="Times New Roman" w:cs="Times New Roman" w:eastAsia="Times New Roman" w:hAnsi="Times New Roman"/>
          <w:sz w:val="24"/>
          <w:szCs w:val="24"/>
          <w:b w:val="1"/>
          <w:bCs w:val="1"/>
          <w:color w:val="auto"/>
        </w:rPr>
        <w:t>ISSUE REQUIREMENTS FOR PUBLIC ISSUES</w:t>
      </w:r>
    </w:p>
    <w:p>
      <w:pPr>
        <w:spacing w:after="0" w:line="13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General Conditions.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794385</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62.55pt" to="162.05pt,62.5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360" w:right="360"/>
        <w:spacing w:after="0" w:line="204" w:lineRule="auto"/>
        <w:tabs>
          <w:tab w:leader="none" w:pos="505" w:val="left"/>
        </w:tabs>
        <w:numPr>
          <w:ilvl w:val="0"/>
          <w:numId w:val="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 by the SEBI (Issue and Listing of Non-Convertible Redeemable Preference Shares) (Amendment) Regulations, 2016 w.e.f. 25-05-16.</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04" w:lineRule="auto"/>
        <w:tabs>
          <w:tab w:leader="none" w:pos="481" w:val="left"/>
        </w:tabs>
        <w:numPr>
          <w:ilvl w:val="0"/>
          <w:numId w:val="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and Listing of Non-Convertible Redeemable Preference Shares) (Amendment) Regulations, 2016 w.e.f. 25-05-16.</w:t>
      </w:r>
    </w:p>
    <w:p>
      <w:pPr>
        <w:jc w:val="center"/>
        <w:spacing w:after="0"/>
        <w:rPr>
          <w:sz w:val="20"/>
          <w:szCs w:val="20"/>
          <w:color w:val="auto"/>
        </w:rPr>
      </w:pPr>
      <w:r>
        <w:rPr>
          <w:rFonts w:ascii="Calibri" w:cs="Calibri" w:eastAsia="Calibri" w:hAnsi="Calibri"/>
          <w:sz w:val="22"/>
          <w:szCs w:val="22"/>
          <w:color w:val="auto"/>
        </w:rPr>
        <w:t>4</w:t>
      </w:r>
    </w:p>
    <w:p>
      <w:pPr>
        <w:sectPr>
          <w:pgSz w:w="12240" w:h="15840" w:orient="portrait"/>
          <w:cols w:equalWidth="0" w:num="1">
            <w:col w:w="9360"/>
          </w:cols>
          <w:pgMar w:left="1440" w:top="1256" w:right="1440" w:bottom="423" w:gutter="0" w:footer="0" w:header="0"/>
        </w:sectPr>
      </w:pPr>
    </w:p>
    <w:bookmarkStart w:id="4" w:name="page5"/>
    <w:bookmarkEnd w:id="4"/>
    <w:p>
      <w:pPr>
        <w:ind w:left="360"/>
        <w:spacing w:after="0"/>
        <w:tabs>
          <w:tab w:leader="none" w:pos="1060" w:val="left"/>
          <w:tab w:leader="none" w:pos="1780" w:val="left"/>
        </w:tabs>
        <w:rPr>
          <w:sz w:val="20"/>
          <w:szCs w:val="20"/>
          <w:color w:val="auto"/>
        </w:rPr>
      </w:pPr>
      <w:r>
        <w:rPr>
          <w:rFonts w:ascii="Times New Roman" w:cs="Times New Roman" w:eastAsia="Times New Roman" w:hAnsi="Times New Roman"/>
          <w:sz w:val="24"/>
          <w:szCs w:val="24"/>
          <w:b w:val="1"/>
          <w:bCs w:val="1"/>
          <w:color w:val="auto"/>
        </w:rPr>
        <w:t>4.</w:t>
      </w:r>
      <w:r>
        <w:rPr>
          <w:sz w:val="20"/>
          <w:szCs w:val="20"/>
          <w:color w:val="auto"/>
        </w:rPr>
        <w:tab/>
      </w: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[(1)</w:t>
        <w:tab/>
        <w:t>No  issuer  shall  make  any  public  issue  of  non-convertible  redeemable</w:t>
      </w:r>
    </w:p>
    <w:p>
      <w:pPr>
        <w:spacing w:after="0" w:line="74" w:lineRule="exact"/>
        <w:rPr>
          <w:sz w:val="20"/>
          <w:szCs w:val="20"/>
          <w:color w:val="auto"/>
        </w:rPr>
      </w:pPr>
    </w:p>
    <w:p>
      <w:pPr>
        <w:ind w:left="1080" w:right="360"/>
        <w:spacing w:after="0" w:line="348" w:lineRule="auto"/>
        <w:rPr>
          <w:sz w:val="20"/>
          <w:szCs w:val="20"/>
          <w:color w:val="auto"/>
        </w:rPr>
      </w:pPr>
      <w:r>
        <w:rPr>
          <w:rFonts w:ascii="Times New Roman" w:cs="Times New Roman" w:eastAsia="Times New Roman" w:hAnsi="Times New Roman"/>
          <w:sz w:val="24"/>
          <w:szCs w:val="24"/>
          <w:color w:val="auto"/>
        </w:rPr>
        <w:t>preference shares if as on the date of filing of draft offer document or final offer document as provided in these regulations:</w:t>
      </w:r>
    </w:p>
    <w:p>
      <w:pPr>
        <w:spacing w:after="0" w:line="26" w:lineRule="exact"/>
        <w:rPr>
          <w:sz w:val="20"/>
          <w:szCs w:val="20"/>
          <w:color w:val="auto"/>
        </w:rPr>
      </w:pPr>
    </w:p>
    <w:p>
      <w:pPr>
        <w:jc w:val="both"/>
        <w:ind w:left="1800" w:right="360" w:hanging="359"/>
        <w:spacing w:after="0" w:line="355" w:lineRule="auto"/>
        <w:tabs>
          <w:tab w:leader="none" w:pos="1800" w:val="left"/>
        </w:tabs>
        <w:numPr>
          <w:ilvl w:val="1"/>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or the person in control of the issuer or its promoter or its director is restrained or prohibited or debarred by the Board from accessing the securities market or dealing in securities; or</w:t>
      </w:r>
    </w:p>
    <w:p>
      <w:pPr>
        <w:spacing w:after="0" w:line="18" w:lineRule="exact"/>
        <w:rPr>
          <w:rFonts w:ascii="Times New Roman" w:cs="Times New Roman" w:eastAsia="Times New Roman" w:hAnsi="Times New Roman"/>
          <w:sz w:val="24"/>
          <w:szCs w:val="24"/>
          <w:color w:val="auto"/>
        </w:rPr>
      </w:pPr>
    </w:p>
    <w:p>
      <w:pPr>
        <w:jc w:val="both"/>
        <w:ind w:left="1800" w:right="360" w:hanging="359"/>
        <w:spacing w:after="0" w:line="356" w:lineRule="auto"/>
        <w:tabs>
          <w:tab w:leader="none" w:pos="1800" w:val="left"/>
        </w:tabs>
        <w:numPr>
          <w:ilvl w:val="1"/>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or any of its promoters or directors is a wilful defaulter or it is in default of payment of interest or repayment of principal amount in respect of non-convertible redeemable preference shares issued by it to the public, if any, for a period of more than six months.]</w:t>
      </w:r>
    </w:p>
    <w:p>
      <w:pPr>
        <w:spacing w:after="0" w:line="18" w:lineRule="exact"/>
        <w:rPr>
          <w:rFonts w:ascii="Times New Roman" w:cs="Times New Roman" w:eastAsia="Times New Roman" w:hAnsi="Times New Roman"/>
          <w:sz w:val="24"/>
          <w:szCs w:val="24"/>
          <w:color w:val="auto"/>
        </w:rPr>
      </w:pPr>
    </w:p>
    <w:p>
      <w:pPr>
        <w:jc w:val="both"/>
        <w:ind w:left="1080" w:right="360" w:firstLine="1"/>
        <w:spacing w:after="0" w:line="374" w:lineRule="auto"/>
        <w:tabs>
          <w:tab w:leader="none" w:pos="1800" w:val="left"/>
        </w:tabs>
        <w:numPr>
          <w:ilvl w:val="0"/>
          <w:numId w:val="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No issuer shall make a public issue of non-convertible redeemable preference shares unless the following conditions are satisfied, as on the date of filing of draft offer document and final offer document as provided in these regulations, -</w:t>
      </w:r>
    </w:p>
    <w:p>
      <w:pPr>
        <w:spacing w:after="0" w:line="7" w:lineRule="exact"/>
        <w:rPr>
          <w:sz w:val="20"/>
          <w:szCs w:val="20"/>
          <w:color w:val="auto"/>
        </w:rPr>
      </w:pPr>
    </w:p>
    <w:p>
      <w:pPr>
        <w:ind w:left="1800" w:right="380" w:hanging="719"/>
        <w:spacing w:after="0" w:line="348" w:lineRule="auto"/>
        <w:tabs>
          <w:tab w:leader="none" w:pos="180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made an application to one or more recognized stock exchanges for listing of such securities therein:</w:t>
      </w:r>
    </w:p>
    <w:p>
      <w:pPr>
        <w:spacing w:after="0" w:line="25" w:lineRule="exact"/>
        <w:rPr>
          <w:rFonts w:ascii="Times New Roman" w:cs="Times New Roman" w:eastAsia="Times New Roman" w:hAnsi="Times New Roman"/>
          <w:sz w:val="24"/>
          <w:szCs w:val="24"/>
          <w:color w:val="auto"/>
        </w:rPr>
      </w:pPr>
    </w:p>
    <w:p>
      <w:pPr>
        <w:jc w:val="both"/>
        <w:ind w:left="1800" w:right="360"/>
        <w:spacing w:after="0" w:line="35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the application is made to more than one recognized stock exchanges, the issuer shall choose one of them as the designated stock exchange:</w:t>
      </w:r>
    </w:p>
    <w:p>
      <w:pPr>
        <w:spacing w:after="0" w:line="18" w:lineRule="exact"/>
        <w:rPr>
          <w:rFonts w:ascii="Times New Roman" w:cs="Times New Roman" w:eastAsia="Times New Roman" w:hAnsi="Times New Roman"/>
          <w:sz w:val="24"/>
          <w:szCs w:val="24"/>
          <w:color w:val="auto"/>
        </w:rPr>
      </w:pPr>
    </w:p>
    <w:p>
      <w:pPr>
        <w:jc w:val="both"/>
        <w:ind w:left="1800" w:right="360"/>
        <w:spacing w:after="0" w:line="35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where any of such stock exchanges have nationwide trading terminals, the issuer shall choose one of them as the designated stock exchange;</w:t>
      </w:r>
    </w:p>
    <w:p>
      <w:pPr>
        <w:spacing w:after="0" w:line="25" w:lineRule="exact"/>
        <w:rPr>
          <w:rFonts w:ascii="Times New Roman" w:cs="Times New Roman" w:eastAsia="Times New Roman" w:hAnsi="Times New Roman"/>
          <w:sz w:val="24"/>
          <w:szCs w:val="24"/>
          <w:color w:val="auto"/>
        </w:rPr>
      </w:pPr>
    </w:p>
    <w:p>
      <w:pPr>
        <w:jc w:val="both"/>
        <w:ind w:left="1800" w:right="360"/>
        <w:spacing w:after="0" w:line="35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any subsequent public issue, the issuer may choose a different stock exchange as a designated stock exchange subject to the requirements of this regulation;</w:t>
      </w:r>
    </w:p>
    <w:p>
      <w:pPr>
        <w:spacing w:after="0" w:line="21" w:lineRule="exact"/>
        <w:rPr>
          <w:rFonts w:ascii="Times New Roman" w:cs="Times New Roman" w:eastAsia="Times New Roman" w:hAnsi="Times New Roman"/>
          <w:sz w:val="24"/>
          <w:szCs w:val="24"/>
          <w:color w:val="auto"/>
        </w:rPr>
      </w:pPr>
    </w:p>
    <w:p>
      <w:pPr>
        <w:jc w:val="both"/>
        <w:ind w:left="1800" w:right="360" w:hanging="719"/>
        <w:spacing w:after="0" w:line="355" w:lineRule="auto"/>
        <w:tabs>
          <w:tab w:leader="none" w:pos="180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obtained in-principle approval for listing of its non-convertible redeemable preference shares on the recognized stock exchanges where the application for listing has been made;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272415</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1.45pt" to="162.05pt,21.45pt" o:allowincell="f" strokecolor="#000000" strokeweight="0.48pt"/>
            </w:pict>
          </mc:Fallback>
        </mc:AlternateContent>
      </w:r>
    </w:p>
    <w:p>
      <w:pPr>
        <w:spacing w:after="0" w:line="200" w:lineRule="exact"/>
        <w:rPr>
          <w:sz w:val="20"/>
          <w:szCs w:val="20"/>
          <w:color w:val="auto"/>
        </w:rPr>
      </w:pPr>
    </w:p>
    <w:p>
      <w:pPr>
        <w:spacing w:after="0" w:line="326" w:lineRule="exact"/>
        <w:rPr>
          <w:sz w:val="20"/>
          <w:szCs w:val="20"/>
          <w:color w:val="auto"/>
        </w:rPr>
      </w:pPr>
    </w:p>
    <w:p>
      <w:pPr>
        <w:jc w:val="both"/>
        <w:ind w:left="360" w:right="360"/>
        <w:spacing w:after="0" w:line="219" w:lineRule="auto"/>
        <w:rPr>
          <w:sz w:val="20"/>
          <w:szCs w:val="20"/>
          <w:color w:val="auto"/>
        </w:rPr>
      </w:pP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20"/>
          <w:szCs w:val="20"/>
          <w:color w:val="auto"/>
        </w:rPr>
        <w:t xml:space="preserve"> Substituted for sub-regulation (1) by the SEBI (Issue and Listing of Non-Convertible Redeemable Preference Shares) (Amendment) Regulations, 2016 w.e.f. 25-05-16. Prior to substitution, sub-regulation (1) read as under:</w:t>
      </w:r>
    </w:p>
    <w:p>
      <w:pPr>
        <w:spacing w:after="0" w:line="11" w:lineRule="exact"/>
        <w:rPr>
          <w:sz w:val="20"/>
          <w:szCs w:val="20"/>
          <w:color w:val="auto"/>
        </w:rPr>
      </w:pPr>
    </w:p>
    <w:p>
      <w:pPr>
        <w:jc w:val="both"/>
        <w:ind w:left="360" w:right="360"/>
        <w:spacing w:after="0" w:line="238" w:lineRule="auto"/>
        <w:rPr>
          <w:sz w:val="20"/>
          <w:szCs w:val="20"/>
          <w:color w:val="auto"/>
        </w:rPr>
      </w:pPr>
      <w:r>
        <w:rPr>
          <w:rFonts w:ascii="Times New Roman" w:cs="Times New Roman" w:eastAsia="Times New Roman" w:hAnsi="Times New Roman"/>
          <w:sz w:val="20"/>
          <w:szCs w:val="20"/>
          <w:color w:val="auto"/>
        </w:rPr>
        <w:t>“(1) No issuer shall make any public issue of non-convertible redeemable preference shares if as on the date of filing of draft offer document and final offer document as provided in these regulations, the issuer or the promoter of the issuer, has been restrained or prohibited or debarred by the Board from accessing the securities market or dealing in securities and such direction or order is in force.”</w:t>
      </w:r>
    </w:p>
    <w:p>
      <w:pPr>
        <w:jc w:val="center"/>
        <w:spacing w:after="0" w:line="238" w:lineRule="auto"/>
        <w:rPr>
          <w:sz w:val="20"/>
          <w:szCs w:val="20"/>
          <w:color w:val="auto"/>
        </w:rPr>
      </w:pPr>
      <w:r>
        <w:rPr>
          <w:rFonts w:ascii="Calibri" w:cs="Calibri" w:eastAsia="Calibri" w:hAnsi="Calibri"/>
          <w:sz w:val="22"/>
          <w:szCs w:val="22"/>
          <w:color w:val="auto"/>
        </w:rPr>
        <w:t>5</w:t>
      </w:r>
    </w:p>
    <w:p>
      <w:pPr>
        <w:sectPr>
          <w:pgSz w:w="12240" w:h="15840" w:orient="portrait"/>
          <w:cols w:equalWidth="0" w:num="1">
            <w:col w:w="9360"/>
          </w:cols>
          <w:pgMar w:left="1440" w:top="1244" w:right="1440" w:bottom="424" w:gutter="0" w:footer="0" w:header="0"/>
        </w:sectPr>
      </w:pPr>
    </w:p>
    <w:bookmarkStart w:id="5" w:name="page6"/>
    <w:bookmarkEnd w:id="5"/>
    <w:p>
      <w:pPr>
        <w:ind w:left="1800" w:right="360" w:hanging="719"/>
        <w:spacing w:after="0" w:line="356" w:lineRule="auto"/>
        <w:tabs>
          <w:tab w:leader="none" w:pos="18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obtained a credit rating from at least one credit rating agency registered with the Board and is disclosed in the offer document: Provided that where credit ratings are obtained from more than one credit rating agencies, all the ratings, including the unaccepted ratings, shall be disclosed in the offer document;</w:t>
      </w:r>
    </w:p>
    <w:p>
      <w:pPr>
        <w:spacing w:after="0" w:line="22" w:lineRule="exact"/>
        <w:rPr>
          <w:rFonts w:ascii="Times New Roman" w:cs="Times New Roman" w:eastAsia="Times New Roman" w:hAnsi="Times New Roman"/>
          <w:sz w:val="24"/>
          <w:szCs w:val="24"/>
          <w:color w:val="auto"/>
        </w:rPr>
      </w:pPr>
    </w:p>
    <w:p>
      <w:pPr>
        <w:jc w:val="both"/>
        <w:ind w:left="1800" w:right="360" w:hanging="676"/>
        <w:spacing w:after="0" w:line="355" w:lineRule="auto"/>
        <w:tabs>
          <w:tab w:leader="none" w:pos="1800" w:val="left"/>
        </w:tabs>
        <w:numPr>
          <w:ilvl w:val="2"/>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entered into an arrangement with a depository registered with the Board for dematerialization of the non-convertible redeemable preference shares that are proposed to be issued to the public, in accordance with the Depositories Act, 1996 and regulations made thereunder;</w:t>
      </w:r>
    </w:p>
    <w:p>
      <w:pPr>
        <w:spacing w:after="0" w:line="23" w:lineRule="exact"/>
        <w:rPr>
          <w:rFonts w:ascii="Times New Roman" w:cs="Times New Roman" w:eastAsia="Times New Roman" w:hAnsi="Times New Roman"/>
          <w:sz w:val="24"/>
          <w:szCs w:val="24"/>
          <w:color w:val="auto"/>
        </w:rPr>
      </w:pPr>
    </w:p>
    <w:p>
      <w:pPr>
        <w:ind w:left="1800" w:right="360" w:hanging="705"/>
        <w:spacing w:after="0" w:line="348" w:lineRule="auto"/>
        <w:tabs>
          <w:tab w:leader="none" w:pos="180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minimum tenure of the non-convertible redeemable preference shares shall not be less than three years; and</w:t>
      </w:r>
    </w:p>
    <w:p>
      <w:pPr>
        <w:spacing w:after="0" w:line="25" w:lineRule="exact"/>
        <w:rPr>
          <w:rFonts w:ascii="Times New Roman" w:cs="Times New Roman" w:eastAsia="Times New Roman" w:hAnsi="Times New Roman"/>
          <w:sz w:val="24"/>
          <w:szCs w:val="24"/>
          <w:color w:val="auto"/>
        </w:rPr>
      </w:pPr>
    </w:p>
    <w:p>
      <w:pPr>
        <w:ind w:left="1800" w:right="360" w:hanging="676"/>
        <w:spacing w:after="0" w:line="348" w:lineRule="auto"/>
        <w:tabs>
          <w:tab w:leader="none" w:pos="180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has been assigned a rating of not less than “AA-” or equivalent by a credit rating agency registered with the Board .</w:t>
      </w:r>
    </w:p>
    <w:p>
      <w:pPr>
        <w:spacing w:after="0" w:line="30" w:lineRule="exact"/>
        <w:rPr>
          <w:sz w:val="20"/>
          <w:szCs w:val="20"/>
          <w:color w:val="auto"/>
        </w:rPr>
      </w:pPr>
    </w:p>
    <w:p>
      <w:pPr>
        <w:ind w:left="1080" w:right="360" w:firstLine="1"/>
        <w:spacing w:after="0" w:line="348" w:lineRule="auto"/>
        <w:tabs>
          <w:tab w:leader="none" w:pos="180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create a capital redemption reserve in accordance with the provisions of the Companies Act, 1956;</w:t>
      </w:r>
    </w:p>
    <w:p>
      <w:pPr>
        <w:spacing w:after="0" w:line="25" w:lineRule="exact"/>
        <w:rPr>
          <w:rFonts w:ascii="Times New Roman" w:cs="Times New Roman" w:eastAsia="Times New Roman" w:hAnsi="Times New Roman"/>
          <w:sz w:val="24"/>
          <w:szCs w:val="24"/>
          <w:color w:val="auto"/>
        </w:rPr>
      </w:pPr>
    </w:p>
    <w:p>
      <w:pPr>
        <w:jc w:val="both"/>
        <w:ind w:left="1080" w:right="360" w:firstLine="1"/>
        <w:spacing w:after="0" w:line="356" w:lineRule="auto"/>
        <w:tabs>
          <w:tab w:leader="none" w:pos="180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not issue non-convertible redeemable preference shares for providing loan to or acquisition of shares of any person who is part of the same group or who is under the same management, other than to subsidiaries of the issuer;</w:t>
      </w:r>
    </w:p>
    <w:p>
      <w:pPr>
        <w:spacing w:after="0" w:line="18" w:lineRule="exact"/>
        <w:rPr>
          <w:rFonts w:ascii="Times New Roman" w:cs="Times New Roman" w:eastAsia="Times New Roman" w:hAnsi="Times New Roman"/>
          <w:sz w:val="24"/>
          <w:szCs w:val="24"/>
          <w:color w:val="auto"/>
        </w:rPr>
      </w:pPr>
    </w:p>
    <w:p>
      <w:pPr>
        <w:jc w:val="both"/>
        <w:ind w:left="1080" w:right="36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the purpose of this regulation, the terms "part of the same Group" and "under the same management" shall have the same meaning as provided in the explanation to regulation 23 of SEBI (Issue of Capital and Disclosure Requirements) Regulations, 2009.</w:t>
      </w:r>
    </w:p>
    <w:p>
      <w:pPr>
        <w:spacing w:after="0" w:line="19" w:lineRule="exact"/>
        <w:rPr>
          <w:rFonts w:ascii="Times New Roman" w:cs="Times New Roman" w:eastAsia="Times New Roman" w:hAnsi="Times New Roman"/>
          <w:sz w:val="24"/>
          <w:szCs w:val="24"/>
          <w:color w:val="auto"/>
        </w:rPr>
      </w:pPr>
    </w:p>
    <w:p>
      <w:pPr>
        <w:jc w:val="both"/>
        <w:ind w:left="1080" w:right="360" w:firstLine="1"/>
        <w:spacing w:after="0" w:line="355" w:lineRule="auto"/>
        <w:tabs>
          <w:tab w:leader="none" w:pos="1621"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public issue of non-convertible redeemable preference shares, the issuer shall appoint one or more merchant bankers registered with the Board at least one of whom shall be a lead merchant banker.</w:t>
      </w:r>
    </w:p>
    <w:p>
      <w:pPr>
        <w:spacing w:after="0" w:line="200" w:lineRule="exact"/>
        <w:rPr>
          <w:sz w:val="20"/>
          <w:szCs w:val="20"/>
          <w:color w:val="auto"/>
        </w:rPr>
      </w:pPr>
    </w:p>
    <w:p>
      <w:pPr>
        <w:spacing w:after="0" w:line="22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Disclosures in the offer document.</w:t>
      </w:r>
    </w:p>
    <w:p>
      <w:pPr>
        <w:spacing w:after="0" w:line="149" w:lineRule="exact"/>
        <w:rPr>
          <w:sz w:val="20"/>
          <w:szCs w:val="20"/>
          <w:color w:val="auto"/>
        </w:rPr>
      </w:pPr>
    </w:p>
    <w:p>
      <w:pPr>
        <w:jc w:val="both"/>
        <w:ind w:left="920" w:right="380" w:hanging="560"/>
        <w:spacing w:after="0" w:line="355" w:lineRule="auto"/>
        <w:tabs>
          <w:tab w:leader="none" w:pos="920"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offer document shall contain all material disclosures which are necessary for the subscribers of the non -convertible redeemable preference shares to take an informed investment decision.</w:t>
      </w:r>
    </w:p>
    <w:p>
      <w:pPr>
        <w:spacing w:after="0" w:line="6" w:lineRule="exact"/>
        <w:rPr>
          <w:rFonts w:ascii="Times New Roman" w:cs="Times New Roman" w:eastAsia="Times New Roman" w:hAnsi="Times New Roman"/>
          <w:sz w:val="24"/>
          <w:szCs w:val="24"/>
          <w:b w:val="1"/>
          <w:bCs w:val="1"/>
          <w:color w:val="auto"/>
        </w:rPr>
      </w:pPr>
    </w:p>
    <w:p>
      <w:pPr>
        <w:ind w:left="1800" w:hanging="873"/>
        <w:spacing w:after="0"/>
        <w:tabs>
          <w:tab w:leader="none" w:pos="1800" w:val="left"/>
        </w:tabs>
        <w:numPr>
          <w:ilvl w:val="1"/>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sub-regulation (1), the issuer and the</w:t>
      </w:r>
    </w:p>
    <w:p>
      <w:pPr>
        <w:spacing w:after="0" w:line="211"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w:t>
      </w:r>
    </w:p>
    <w:p>
      <w:pPr>
        <w:sectPr>
          <w:pgSz w:w="12240" w:h="15840" w:orient="portrait"/>
          <w:cols w:equalWidth="0" w:num="1">
            <w:col w:w="9360"/>
          </w:cols>
          <w:pgMar w:left="1440" w:top="1274" w:right="1440" w:bottom="424" w:gutter="0" w:footer="0" w:header="0"/>
        </w:sectPr>
      </w:pPr>
    </w:p>
    <w:bookmarkStart w:id="6" w:name="page7"/>
    <w:bookmarkEnd w:id="6"/>
    <w:p>
      <w:pPr>
        <w:ind w:left="920"/>
        <w:spacing w:after="0"/>
        <w:rPr>
          <w:sz w:val="20"/>
          <w:szCs w:val="20"/>
          <w:color w:val="auto"/>
        </w:rPr>
      </w:pPr>
      <w:r>
        <w:rPr>
          <w:rFonts w:ascii="Times New Roman" w:cs="Times New Roman" w:eastAsia="Times New Roman" w:hAnsi="Times New Roman"/>
          <w:sz w:val="24"/>
          <w:szCs w:val="24"/>
          <w:color w:val="auto"/>
        </w:rPr>
        <w:t>lead merchant banker shall ensure that the offer document contains the following:</w:t>
      </w:r>
    </w:p>
    <w:p>
      <w:pPr>
        <w:spacing w:after="0" w:line="148" w:lineRule="exact"/>
        <w:rPr>
          <w:sz w:val="20"/>
          <w:szCs w:val="20"/>
          <w:color w:val="auto"/>
        </w:rPr>
      </w:pPr>
    </w:p>
    <w:p>
      <w:pPr>
        <w:ind w:left="2520" w:hanging="719"/>
        <w:spacing w:after="0"/>
        <w:tabs>
          <w:tab w:leader="none" w:pos="2520" w:val="left"/>
        </w:tabs>
        <w:numPr>
          <w:ilvl w:val="0"/>
          <w:numId w:val="1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disclosures specified in Schedule II of the Companies Act, 1956;</w:t>
      </w:r>
    </w:p>
    <w:p>
      <w:pPr>
        <w:spacing w:after="0" w:line="136" w:lineRule="exact"/>
        <w:rPr>
          <w:rFonts w:ascii="Times New Roman" w:cs="Times New Roman" w:eastAsia="Times New Roman" w:hAnsi="Times New Roman"/>
          <w:sz w:val="23"/>
          <w:szCs w:val="23"/>
          <w:color w:val="auto"/>
        </w:rPr>
      </w:pPr>
    </w:p>
    <w:p>
      <w:pPr>
        <w:ind w:left="2520" w:hanging="719"/>
        <w:spacing w:after="0"/>
        <w:tabs>
          <w:tab w:leader="none" w:pos="25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specified in Schedule I of these regulations; and</w:t>
      </w:r>
    </w:p>
    <w:p>
      <w:pPr>
        <w:spacing w:after="0" w:line="149" w:lineRule="exact"/>
        <w:rPr>
          <w:rFonts w:ascii="Times New Roman" w:cs="Times New Roman" w:eastAsia="Times New Roman" w:hAnsi="Times New Roman"/>
          <w:sz w:val="24"/>
          <w:szCs w:val="24"/>
          <w:color w:val="auto"/>
        </w:rPr>
      </w:pPr>
    </w:p>
    <w:p>
      <w:pPr>
        <w:ind w:left="920" w:right="360" w:firstLine="881"/>
        <w:spacing w:after="0" w:line="355" w:lineRule="auto"/>
        <w:tabs>
          <w:tab w:leader="none" w:pos="2514"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additional disclosures as may be specified by the Board. Explanation: For the purpose of this regulation, “material” means anything which is likely to impact an investor’s investment decision.</w:t>
      </w:r>
    </w:p>
    <w:p>
      <w:pPr>
        <w:spacing w:after="0" w:line="200" w:lineRule="exact"/>
        <w:rPr>
          <w:sz w:val="20"/>
          <w:szCs w:val="20"/>
          <w:color w:val="auto"/>
        </w:rPr>
      </w:pPr>
    </w:p>
    <w:p>
      <w:pPr>
        <w:spacing w:after="0" w:line="22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Filing of draft offer document.</w:t>
      </w:r>
    </w:p>
    <w:p>
      <w:pPr>
        <w:spacing w:after="0" w:line="149" w:lineRule="exact"/>
        <w:rPr>
          <w:sz w:val="20"/>
          <w:szCs w:val="20"/>
          <w:color w:val="auto"/>
        </w:rPr>
      </w:pPr>
    </w:p>
    <w:p>
      <w:pPr>
        <w:jc w:val="both"/>
        <w:ind w:left="1080" w:right="540" w:hanging="720"/>
        <w:spacing w:after="0" w:line="355" w:lineRule="auto"/>
        <w:tabs>
          <w:tab w:leader="none" w:pos="1080" w:val="left"/>
        </w:tabs>
        <w:numPr>
          <w:ilvl w:val="0"/>
          <w:numId w:val="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issuer shall make a public issue of' non-convertible redeemable preference shares unless a draft offer document has been filed with the designated stock exchange through the lead merchant banker.</w:t>
      </w:r>
    </w:p>
    <w:p>
      <w:pPr>
        <w:spacing w:after="0" w:line="19" w:lineRule="exact"/>
        <w:rPr>
          <w:rFonts w:ascii="Times New Roman" w:cs="Times New Roman" w:eastAsia="Times New Roman" w:hAnsi="Times New Roman"/>
          <w:sz w:val="24"/>
          <w:szCs w:val="24"/>
          <w:b w:val="1"/>
          <w:bCs w:val="1"/>
          <w:color w:val="auto"/>
        </w:rPr>
      </w:pPr>
    </w:p>
    <w:p>
      <w:pPr>
        <w:jc w:val="both"/>
        <w:ind w:left="1080" w:right="340" w:hanging="9"/>
        <w:spacing w:after="0" w:line="356" w:lineRule="auto"/>
        <w:tabs>
          <w:tab w:leader="none" w:pos="1810"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offer document filed with the designated stock exchange shall be made public by posting the same on the website of the designated stock exchange for seeking public comments for a period of seven working days from the date of filing the draft offer document with such exchange.</w:t>
      </w:r>
    </w:p>
    <w:p>
      <w:pPr>
        <w:spacing w:after="0" w:line="18" w:lineRule="exact"/>
        <w:rPr>
          <w:rFonts w:ascii="Times New Roman" w:cs="Times New Roman" w:eastAsia="Times New Roman" w:hAnsi="Times New Roman"/>
          <w:sz w:val="24"/>
          <w:szCs w:val="24"/>
          <w:color w:val="auto"/>
        </w:rPr>
      </w:pPr>
    </w:p>
    <w:p>
      <w:pPr>
        <w:jc w:val="both"/>
        <w:ind w:left="1080" w:right="360" w:hanging="9"/>
        <w:spacing w:after="0" w:line="355" w:lineRule="auto"/>
        <w:tabs>
          <w:tab w:leader="none" w:pos="1810"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offer document may also be displayed on the website of the issuer, merchant bankers and the stock exchanges where the non-convertible redeemable preference shares are proposed to be listed.</w:t>
      </w:r>
    </w:p>
    <w:p>
      <w:pPr>
        <w:spacing w:after="0" w:line="18" w:lineRule="exact"/>
        <w:rPr>
          <w:rFonts w:ascii="Times New Roman" w:cs="Times New Roman" w:eastAsia="Times New Roman" w:hAnsi="Times New Roman"/>
          <w:sz w:val="24"/>
          <w:szCs w:val="24"/>
          <w:color w:val="auto"/>
        </w:rPr>
      </w:pPr>
    </w:p>
    <w:p>
      <w:pPr>
        <w:jc w:val="both"/>
        <w:ind w:left="1080" w:right="360" w:hanging="9"/>
        <w:spacing w:after="0" w:line="356" w:lineRule="auto"/>
        <w:tabs>
          <w:tab w:leader="none" w:pos="1810"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shall ensure that the draft offer document clearly specifies the names and contact particulars of the compliance officer of the lead merchant banker and the issuer including the postal and email address, telephone and fax numbers.</w:t>
      </w:r>
    </w:p>
    <w:p>
      <w:pPr>
        <w:spacing w:after="0" w:line="18" w:lineRule="exact"/>
        <w:rPr>
          <w:rFonts w:ascii="Times New Roman" w:cs="Times New Roman" w:eastAsia="Times New Roman" w:hAnsi="Times New Roman"/>
          <w:sz w:val="24"/>
          <w:szCs w:val="24"/>
          <w:color w:val="auto"/>
        </w:rPr>
      </w:pPr>
    </w:p>
    <w:p>
      <w:pPr>
        <w:jc w:val="both"/>
        <w:ind w:left="1080" w:right="360" w:hanging="9"/>
        <w:spacing w:after="0" w:line="353" w:lineRule="auto"/>
        <w:tabs>
          <w:tab w:leader="none" w:pos="1810"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shall ensure that all comments received on the draft offer document are suitably addressed prior to the filing of the offer document with the Registrar of Companies.</w:t>
      </w:r>
    </w:p>
    <w:p>
      <w:pPr>
        <w:spacing w:after="0" w:line="13" w:lineRule="exact"/>
        <w:rPr>
          <w:rFonts w:ascii="Times New Roman" w:cs="Times New Roman" w:eastAsia="Times New Roman" w:hAnsi="Times New Roman"/>
          <w:sz w:val="24"/>
          <w:szCs w:val="24"/>
          <w:color w:val="auto"/>
        </w:rPr>
      </w:pPr>
    </w:p>
    <w:p>
      <w:pPr>
        <w:ind w:left="1800" w:hanging="729"/>
        <w:spacing w:after="0"/>
        <w:tabs>
          <w:tab w:leader="none" w:pos="1800"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copy of draft and final offer document shall also be forwarded to the</w:t>
      </w:r>
    </w:p>
    <w:p>
      <w:pPr>
        <w:spacing w:after="0" w:line="131" w:lineRule="exact"/>
        <w:rPr>
          <w:rFonts w:ascii="Times New Roman" w:cs="Times New Roman" w:eastAsia="Times New Roman" w:hAnsi="Times New Roman"/>
          <w:sz w:val="24"/>
          <w:szCs w:val="24"/>
          <w:color w:val="auto"/>
        </w:rPr>
      </w:pPr>
    </w:p>
    <w:p>
      <w:pPr>
        <w:ind w:left="1080" w:right="360"/>
        <w:spacing w:after="0" w:line="29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Board for its records, </w:t>
      </w:r>
      <w:r>
        <w:rPr>
          <w:rFonts w:ascii="Times New Roman" w:cs="Times New Roman" w:eastAsia="Times New Roman" w:hAnsi="Times New Roman"/>
          <w:sz w:val="31"/>
          <w:szCs w:val="31"/>
          <w:color w:val="auto"/>
          <w:vertAlign w:val="superscript"/>
        </w:rPr>
        <w:t>4</w:t>
      </w:r>
      <w:r>
        <w:rPr>
          <w:rFonts w:ascii="Times New Roman" w:cs="Times New Roman" w:eastAsia="Times New Roman" w:hAnsi="Times New Roman"/>
          <w:sz w:val="24"/>
          <w:szCs w:val="24"/>
          <w:color w:val="auto"/>
        </w:rPr>
        <w:t>[along with fees as specified in Schedule III] simultaneously with filing of these documents with designated stock exchange.</w:t>
      </w:r>
    </w:p>
    <w:p>
      <w:pPr>
        <w:spacing w:after="0" w:line="69" w:lineRule="exact"/>
        <w:rPr>
          <w:rFonts w:ascii="Times New Roman" w:cs="Times New Roman" w:eastAsia="Times New Roman" w:hAnsi="Times New Roman"/>
          <w:sz w:val="24"/>
          <w:szCs w:val="24"/>
          <w:color w:val="auto"/>
        </w:rPr>
      </w:pPr>
    </w:p>
    <w:p>
      <w:pPr>
        <w:jc w:val="both"/>
        <w:ind w:left="1080" w:right="360" w:hanging="9"/>
        <w:spacing w:after="0" w:line="352" w:lineRule="auto"/>
        <w:tabs>
          <w:tab w:leader="none" w:pos="1810"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shall, prior to filing of the offer document with the Registrar of Companies, furnish to the Board a due diligence certificate as per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362585</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8.55pt" to="162.05pt,28.55pt" o:allowincell="f" strokecolor="#000000" strokeweight="0.4799pt"/>
            </w:pict>
          </mc:Fallback>
        </mc:AlternateContent>
      </w:r>
    </w:p>
    <w:p>
      <w:pPr>
        <w:spacing w:after="0" w:line="200" w:lineRule="exact"/>
        <w:rPr>
          <w:sz w:val="20"/>
          <w:szCs w:val="20"/>
          <w:color w:val="auto"/>
        </w:rPr>
      </w:pPr>
    </w:p>
    <w:p>
      <w:pPr>
        <w:spacing w:after="0" w:line="392" w:lineRule="exact"/>
        <w:rPr>
          <w:sz w:val="20"/>
          <w:szCs w:val="20"/>
          <w:color w:val="auto"/>
        </w:rPr>
      </w:pPr>
    </w:p>
    <w:p>
      <w:pPr>
        <w:ind w:left="480" w:hanging="120"/>
        <w:spacing w:after="0"/>
        <w:tabs>
          <w:tab w:leader="none" w:pos="480" w:val="left"/>
        </w:tabs>
        <w:numPr>
          <w:ilvl w:val="0"/>
          <w:numId w:val="1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(Amendment) Regulations, 2014, w.e.f. 23-5-2014.</w:t>
      </w:r>
    </w:p>
    <w:p>
      <w:pPr>
        <w:spacing w:after="0" w:line="46" w:lineRule="exact"/>
        <w:rPr>
          <w:rFonts w:ascii="Times New Roman" w:cs="Times New Roman" w:eastAsia="Times New Roman" w:hAnsi="Times New Roman"/>
          <w:sz w:val="26"/>
          <w:szCs w:val="26"/>
          <w:color w:val="auto"/>
          <w:vertAlign w:val="superscript"/>
        </w:rPr>
      </w:pPr>
    </w:p>
    <w:p>
      <w:pPr>
        <w:ind w:left="4620"/>
        <w:spacing w:after="0" w:line="196" w:lineRule="auto"/>
        <w:rPr>
          <w:rFonts w:ascii="Times New Roman" w:cs="Times New Roman" w:eastAsia="Times New Roman" w:hAnsi="Times New Roman"/>
          <w:sz w:val="26"/>
          <w:szCs w:val="26"/>
          <w:color w:val="auto"/>
          <w:vertAlign w:val="superscript"/>
        </w:rPr>
      </w:pPr>
      <w:r>
        <w:rPr>
          <w:rFonts w:ascii="Calibri" w:cs="Calibri" w:eastAsia="Calibri" w:hAnsi="Calibri"/>
          <w:sz w:val="22"/>
          <w:szCs w:val="22"/>
          <w:color w:val="auto"/>
        </w:rPr>
        <w:t>7</w:t>
      </w:r>
    </w:p>
    <w:p>
      <w:pPr>
        <w:sectPr>
          <w:pgSz w:w="12240" w:h="15840" w:orient="portrait"/>
          <w:cols w:equalWidth="0" w:num="1">
            <w:col w:w="9360"/>
          </w:cols>
          <w:pgMar w:left="1440" w:top="1262" w:right="1440" w:bottom="424" w:gutter="0" w:footer="0" w:header="0"/>
        </w:sectPr>
      </w:pPr>
    </w:p>
    <w:bookmarkStart w:id="7" w:name="page8"/>
    <w:bookmarkEnd w:id="7"/>
    <w:p>
      <w:pPr>
        <w:ind w:left="1080"/>
        <w:spacing w:after="0"/>
        <w:rPr>
          <w:sz w:val="20"/>
          <w:szCs w:val="20"/>
          <w:color w:val="auto"/>
        </w:rPr>
      </w:pPr>
      <w:r>
        <w:rPr>
          <w:rFonts w:ascii="Times New Roman" w:cs="Times New Roman" w:eastAsia="Times New Roman" w:hAnsi="Times New Roman"/>
          <w:sz w:val="24"/>
          <w:szCs w:val="24"/>
          <w:color w:val="auto"/>
        </w:rPr>
        <w:t>Schedule II of these regulations.</w:t>
      </w:r>
    </w:p>
    <w:p>
      <w:pPr>
        <w:spacing w:after="0" w:line="200" w:lineRule="exact"/>
        <w:rPr>
          <w:sz w:val="20"/>
          <w:szCs w:val="20"/>
          <w:color w:val="auto"/>
        </w:rPr>
      </w:pPr>
    </w:p>
    <w:p>
      <w:pPr>
        <w:spacing w:after="0" w:line="35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Mode of Disclosure of Offer Document.</w:t>
      </w:r>
    </w:p>
    <w:p>
      <w:pPr>
        <w:spacing w:after="0" w:line="150" w:lineRule="exact"/>
        <w:rPr>
          <w:sz w:val="20"/>
          <w:szCs w:val="20"/>
          <w:color w:val="auto"/>
        </w:rPr>
      </w:pPr>
    </w:p>
    <w:p>
      <w:pPr>
        <w:ind w:left="1080" w:right="360" w:hanging="720"/>
        <w:spacing w:after="0" w:line="348" w:lineRule="auto"/>
        <w:tabs>
          <w:tab w:leader="none" w:pos="1080" w:val="left"/>
        </w:tabs>
        <w:numPr>
          <w:ilvl w:val="0"/>
          <w:numId w:val="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draft and final offer document shall be displayed on the websites of stock exchanges and shall be available for download in PDF /HTML formats.</w:t>
      </w:r>
    </w:p>
    <w:p>
      <w:pPr>
        <w:spacing w:after="0" w:line="30" w:lineRule="exact"/>
        <w:rPr>
          <w:rFonts w:ascii="Times New Roman" w:cs="Times New Roman" w:eastAsia="Times New Roman" w:hAnsi="Times New Roman"/>
          <w:sz w:val="24"/>
          <w:szCs w:val="24"/>
          <w:b w:val="1"/>
          <w:bCs w:val="1"/>
          <w:color w:val="auto"/>
        </w:rPr>
      </w:pPr>
    </w:p>
    <w:p>
      <w:pPr>
        <w:jc w:val="both"/>
        <w:ind w:left="1080" w:right="340" w:hanging="9"/>
        <w:spacing w:after="0" w:line="353" w:lineRule="auto"/>
        <w:tabs>
          <w:tab w:leader="none" w:pos="1810"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shall be filed with the designated stock exchange, simultaneously with filing thereof with the Registrar of Companies, for dissemination on its website prior to the opening of the issue.</w:t>
      </w:r>
    </w:p>
    <w:p>
      <w:pPr>
        <w:spacing w:after="0" w:line="21" w:lineRule="exact"/>
        <w:rPr>
          <w:rFonts w:ascii="Times New Roman" w:cs="Times New Roman" w:eastAsia="Times New Roman" w:hAnsi="Times New Roman"/>
          <w:sz w:val="24"/>
          <w:szCs w:val="24"/>
          <w:color w:val="auto"/>
        </w:rPr>
      </w:pPr>
    </w:p>
    <w:p>
      <w:pPr>
        <w:jc w:val="both"/>
        <w:ind w:left="1080" w:right="360" w:hanging="9"/>
        <w:spacing w:after="0" w:line="378" w:lineRule="auto"/>
        <w:tabs>
          <w:tab w:leader="none" w:pos="1810" w:val="left"/>
        </w:tabs>
        <w:numPr>
          <w:ilvl w:val="1"/>
          <w:numId w:val="1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Where any person makes a request for a physical copy of the offer document, the same shall be provided to him by the issuer or lead merchant banker.</w:t>
      </w:r>
    </w:p>
    <w:p>
      <w:pPr>
        <w:spacing w:after="0" w:line="39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Advertisements for Public issues.</w:t>
      </w:r>
    </w:p>
    <w:p>
      <w:pPr>
        <w:spacing w:after="0" w:line="149" w:lineRule="exact"/>
        <w:rPr>
          <w:sz w:val="20"/>
          <w:szCs w:val="20"/>
          <w:color w:val="auto"/>
        </w:rPr>
      </w:pPr>
    </w:p>
    <w:p>
      <w:pPr>
        <w:jc w:val="both"/>
        <w:ind w:left="1080" w:right="300" w:hanging="720"/>
        <w:spacing w:after="0" w:line="357" w:lineRule="auto"/>
        <w:tabs>
          <w:tab w:leader="none" w:pos="1080" w:val="left"/>
        </w:tabs>
        <w:numPr>
          <w:ilvl w:val="0"/>
          <w:numId w:val="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shall make an advertisement in one English national daily newspaper and one Hindi national daily newspaper with wide circulation at the place where the registered office of the issuer is situated, on or before the issue opening date and such advertisement shall, amongst other things, contain the disclosures as per Schedule I.</w:t>
      </w:r>
    </w:p>
    <w:p>
      <w:pPr>
        <w:spacing w:after="0" w:line="21" w:lineRule="exact"/>
        <w:rPr>
          <w:rFonts w:ascii="Times New Roman" w:cs="Times New Roman" w:eastAsia="Times New Roman" w:hAnsi="Times New Roman"/>
          <w:sz w:val="24"/>
          <w:szCs w:val="24"/>
          <w:b w:val="1"/>
          <w:bCs w:val="1"/>
          <w:color w:val="auto"/>
        </w:rPr>
      </w:pPr>
    </w:p>
    <w:p>
      <w:pPr>
        <w:jc w:val="both"/>
        <w:ind w:left="1080" w:right="300" w:hanging="9"/>
        <w:spacing w:after="0" w:line="353" w:lineRule="auto"/>
        <w:tabs>
          <w:tab w:leader="none" w:pos="181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issuer shall issue an advertisement which is misleading in material particulars or which contains any information in a distorted manner or which is manipulative or deceptive.</w:t>
      </w:r>
    </w:p>
    <w:p>
      <w:pPr>
        <w:spacing w:after="0" w:line="21" w:lineRule="exact"/>
        <w:rPr>
          <w:rFonts w:ascii="Times New Roman" w:cs="Times New Roman" w:eastAsia="Times New Roman" w:hAnsi="Times New Roman"/>
          <w:sz w:val="24"/>
          <w:szCs w:val="24"/>
          <w:color w:val="auto"/>
        </w:rPr>
      </w:pPr>
    </w:p>
    <w:p>
      <w:pPr>
        <w:ind w:left="1080" w:right="300" w:hanging="9"/>
        <w:spacing w:after="0" w:line="352" w:lineRule="auto"/>
        <w:tabs>
          <w:tab w:leader="none" w:pos="181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advertisement shall be truthful, fair and clear and shall not contain a statement, promise or forecast which is untrue or misleading.</w:t>
      </w:r>
    </w:p>
    <w:p>
      <w:pPr>
        <w:spacing w:after="0" w:line="8" w:lineRule="exact"/>
        <w:rPr>
          <w:rFonts w:ascii="Times New Roman" w:cs="Times New Roman" w:eastAsia="Times New Roman" w:hAnsi="Times New Roman"/>
          <w:sz w:val="24"/>
          <w:szCs w:val="24"/>
          <w:color w:val="auto"/>
        </w:rPr>
      </w:pPr>
    </w:p>
    <w:p>
      <w:pPr>
        <w:ind w:left="1800" w:hanging="729"/>
        <w:spacing w:after="0"/>
        <w:tabs>
          <w:tab w:leader="none" w:pos="180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credit rating shall be prominently displayed in the advertisement.</w:t>
      </w:r>
    </w:p>
    <w:p>
      <w:pPr>
        <w:spacing w:after="0" w:line="149" w:lineRule="exact"/>
        <w:rPr>
          <w:rFonts w:ascii="Times New Roman" w:cs="Times New Roman" w:eastAsia="Times New Roman" w:hAnsi="Times New Roman"/>
          <w:sz w:val="24"/>
          <w:szCs w:val="24"/>
          <w:color w:val="auto"/>
        </w:rPr>
      </w:pPr>
    </w:p>
    <w:p>
      <w:pPr>
        <w:ind w:left="1080" w:right="300" w:hanging="9"/>
        <w:spacing w:after="0" w:line="348" w:lineRule="auto"/>
        <w:tabs>
          <w:tab w:leader="none" w:pos="181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advertisement issued by the issuer shall not contain any matters which are extraneous to the contents of the offer document.</w:t>
      </w:r>
    </w:p>
    <w:p>
      <w:pPr>
        <w:spacing w:after="0" w:line="30" w:lineRule="exact"/>
        <w:rPr>
          <w:rFonts w:ascii="Times New Roman" w:cs="Times New Roman" w:eastAsia="Times New Roman" w:hAnsi="Times New Roman"/>
          <w:sz w:val="24"/>
          <w:szCs w:val="24"/>
          <w:color w:val="auto"/>
        </w:rPr>
      </w:pPr>
    </w:p>
    <w:p>
      <w:pPr>
        <w:ind w:left="1080" w:right="320" w:hanging="9"/>
        <w:spacing w:after="0" w:line="348" w:lineRule="auto"/>
        <w:tabs>
          <w:tab w:leader="none" w:pos="181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advertisement shall urge the investors to invest only on the basis of information contained in the offer document.</w:t>
      </w:r>
    </w:p>
    <w:p>
      <w:pPr>
        <w:spacing w:after="0" w:line="25" w:lineRule="exact"/>
        <w:rPr>
          <w:rFonts w:ascii="Times New Roman" w:cs="Times New Roman" w:eastAsia="Times New Roman" w:hAnsi="Times New Roman"/>
          <w:sz w:val="24"/>
          <w:szCs w:val="24"/>
          <w:color w:val="auto"/>
        </w:rPr>
      </w:pPr>
    </w:p>
    <w:p>
      <w:pPr>
        <w:jc w:val="both"/>
        <w:ind w:left="1080" w:right="300" w:hanging="9"/>
        <w:spacing w:after="0" w:line="355" w:lineRule="auto"/>
        <w:tabs>
          <w:tab w:leader="none" w:pos="181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corporate or product advertisement issued by the issuer during the subscription period shall not make any reference to the issue of non-convertible redeemable preference shares or be used for solicitation.</w:t>
      </w:r>
    </w:p>
    <w:p>
      <w:pPr>
        <w:spacing w:after="0" w:line="200" w:lineRule="exact"/>
        <w:rPr>
          <w:sz w:val="20"/>
          <w:szCs w:val="20"/>
          <w:color w:val="auto"/>
        </w:rPr>
      </w:pPr>
    </w:p>
    <w:p>
      <w:pPr>
        <w:spacing w:after="0" w:line="22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Abridged Prospectus and application forms.</w:t>
      </w:r>
    </w:p>
    <w:p>
      <w:pPr>
        <w:spacing w:after="0" w:line="211"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w:t>
      </w:r>
    </w:p>
    <w:p>
      <w:pPr>
        <w:sectPr>
          <w:pgSz w:w="12240" w:h="15840" w:orient="portrait"/>
          <w:cols w:equalWidth="0" w:num="1">
            <w:col w:w="9360"/>
          </w:cols>
          <w:pgMar w:left="1440" w:top="1262" w:right="1440" w:bottom="424" w:gutter="0" w:footer="0" w:header="0"/>
        </w:sectPr>
      </w:pPr>
    </w:p>
    <w:bookmarkStart w:id="8" w:name="page9"/>
    <w:bookmarkEnd w:id="8"/>
    <w:p>
      <w:pPr>
        <w:ind w:left="1080" w:hanging="720"/>
        <w:spacing w:after="0"/>
        <w:tabs>
          <w:tab w:leader="none" w:pos="1080" w:val="left"/>
        </w:tabs>
        <w:numPr>
          <w:ilvl w:val="0"/>
          <w:numId w:val="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w:t>
      </w:r>
      <w:r>
        <w:rPr>
          <w:rFonts w:ascii="Times New Roman" w:cs="Times New Roman" w:eastAsia="Times New Roman" w:hAnsi="Times New Roman"/>
          <w:sz w:val="23"/>
          <w:szCs w:val="23"/>
          <w:color w:val="auto"/>
        </w:rPr>
        <w:t>The issuer and lead merchant banker shall ensure that:</w:t>
      </w:r>
    </w:p>
    <w:p>
      <w:pPr>
        <w:spacing w:after="0" w:line="149" w:lineRule="exact"/>
        <w:rPr>
          <w:rFonts w:ascii="Times New Roman" w:cs="Times New Roman" w:eastAsia="Times New Roman" w:hAnsi="Times New Roman"/>
          <w:sz w:val="24"/>
          <w:szCs w:val="24"/>
          <w:b w:val="1"/>
          <w:bCs w:val="1"/>
          <w:color w:val="auto"/>
        </w:rPr>
      </w:pPr>
    </w:p>
    <w:p>
      <w:pPr>
        <w:ind w:left="2520" w:right="360" w:hanging="719"/>
        <w:spacing w:after="0" w:line="348" w:lineRule="auto"/>
        <w:tabs>
          <w:tab w:leader="none" w:pos="2520" w:val="left"/>
        </w:tabs>
        <w:numPr>
          <w:ilvl w:val="2"/>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application form issued by the issuer is accompanied by a copy of the abridged prospectus;</w:t>
      </w:r>
    </w:p>
    <w:p>
      <w:pPr>
        <w:spacing w:after="0" w:line="25" w:lineRule="exact"/>
        <w:rPr>
          <w:rFonts w:ascii="Times New Roman" w:cs="Times New Roman" w:eastAsia="Times New Roman" w:hAnsi="Times New Roman"/>
          <w:sz w:val="24"/>
          <w:szCs w:val="24"/>
          <w:color w:val="auto"/>
        </w:rPr>
      </w:pPr>
    </w:p>
    <w:p>
      <w:pPr>
        <w:ind w:left="2520" w:right="360" w:hanging="719"/>
        <w:spacing w:after="0" w:line="348" w:lineRule="auto"/>
        <w:tabs>
          <w:tab w:leader="none" w:pos="2520" w:val="left"/>
        </w:tabs>
        <w:numPr>
          <w:ilvl w:val="2"/>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abridged prospectus shall not contain matters which are extraneous to the contents of the prospectus;</w:t>
      </w:r>
    </w:p>
    <w:p>
      <w:pPr>
        <w:spacing w:after="0" w:line="30" w:lineRule="exact"/>
        <w:rPr>
          <w:rFonts w:ascii="Times New Roman" w:cs="Times New Roman" w:eastAsia="Times New Roman" w:hAnsi="Times New Roman"/>
          <w:sz w:val="24"/>
          <w:szCs w:val="24"/>
          <w:color w:val="auto"/>
        </w:rPr>
      </w:pPr>
    </w:p>
    <w:p>
      <w:pPr>
        <w:ind w:left="2520" w:right="360" w:hanging="719"/>
        <w:spacing w:after="0" w:line="348" w:lineRule="auto"/>
        <w:tabs>
          <w:tab w:leader="none" w:pos="2520" w:val="left"/>
        </w:tabs>
        <w:numPr>
          <w:ilvl w:val="2"/>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adequate space shall be provided in the application form to enable the investors to fill in various details like name, address, etc.</w:t>
      </w:r>
    </w:p>
    <w:p>
      <w:pPr>
        <w:spacing w:after="0" w:line="25" w:lineRule="exact"/>
        <w:rPr>
          <w:rFonts w:ascii="Times New Roman" w:cs="Times New Roman" w:eastAsia="Times New Roman" w:hAnsi="Times New Roman"/>
          <w:sz w:val="24"/>
          <w:szCs w:val="24"/>
          <w:color w:val="auto"/>
        </w:rPr>
      </w:pPr>
    </w:p>
    <w:p>
      <w:pPr>
        <w:ind w:left="1080" w:right="360" w:firstLine="63"/>
        <w:spacing w:after="0" w:line="348" w:lineRule="auto"/>
        <w:tabs>
          <w:tab w:leader="none" w:pos="1800" w:val="left"/>
        </w:tabs>
        <w:numPr>
          <w:ilvl w:val="1"/>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may provide the facility for subscription of application in electronic mode.</w:t>
      </w:r>
    </w:p>
    <w:p>
      <w:pPr>
        <w:spacing w:after="0" w:line="200" w:lineRule="exact"/>
        <w:rPr>
          <w:sz w:val="20"/>
          <w:szCs w:val="20"/>
          <w:color w:val="auto"/>
        </w:rPr>
      </w:pPr>
    </w:p>
    <w:p>
      <w:pPr>
        <w:spacing w:after="0" w:line="23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Electronic Issuances.</w:t>
      </w:r>
    </w:p>
    <w:p>
      <w:pPr>
        <w:spacing w:after="0" w:line="150" w:lineRule="exact"/>
        <w:rPr>
          <w:sz w:val="20"/>
          <w:szCs w:val="20"/>
          <w:color w:val="auto"/>
        </w:rPr>
      </w:pPr>
    </w:p>
    <w:p>
      <w:pPr>
        <w:jc w:val="both"/>
        <w:ind w:left="360" w:right="540"/>
        <w:spacing w:after="0" w:line="355" w:lineRule="auto"/>
        <w:tabs>
          <w:tab w:leader="none" w:pos="1081" w:val="left"/>
        </w:tabs>
        <w:numPr>
          <w:ilvl w:val="0"/>
          <w:numId w:val="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issuer proposing to issue non-convertible redeemable preference shares to the public through the on-line system of the designated stock exchange shall comply with the relevant applicable requirements as may be specified by the Board.</w:t>
      </w:r>
    </w:p>
    <w:p>
      <w:pPr>
        <w:spacing w:after="0" w:line="200" w:lineRule="exact"/>
        <w:rPr>
          <w:sz w:val="20"/>
          <w:szCs w:val="20"/>
          <w:color w:val="auto"/>
        </w:rPr>
      </w:pPr>
    </w:p>
    <w:p>
      <w:pPr>
        <w:spacing w:after="0" w:line="22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Price Discovery through Book Building.</w:t>
      </w:r>
    </w:p>
    <w:p>
      <w:pPr>
        <w:spacing w:after="0" w:line="149" w:lineRule="exact"/>
        <w:rPr>
          <w:sz w:val="20"/>
          <w:szCs w:val="20"/>
          <w:color w:val="auto"/>
        </w:rPr>
      </w:pPr>
    </w:p>
    <w:p>
      <w:pPr>
        <w:jc w:val="both"/>
        <w:ind w:left="360" w:right="540"/>
        <w:spacing w:after="0" w:line="356" w:lineRule="auto"/>
        <w:tabs>
          <w:tab w:leader="none" w:pos="1081" w:val="left"/>
        </w:tabs>
        <w:numPr>
          <w:ilvl w:val="0"/>
          <w:numId w:val="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issuer may determine the price of non-convertible redeemable preference shares in consultation with the lead merchant bankers and the issue may be at fixed price or the price may be determined through book building process in accordance with the procedure as may be specified by the Board.</w:t>
      </w:r>
    </w:p>
    <w:p>
      <w:pPr>
        <w:spacing w:after="0" w:line="200" w:lineRule="exact"/>
        <w:rPr>
          <w:sz w:val="20"/>
          <w:szCs w:val="20"/>
          <w:color w:val="auto"/>
        </w:rPr>
      </w:pPr>
    </w:p>
    <w:p>
      <w:pPr>
        <w:spacing w:after="0" w:line="22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Redemption.</w:t>
      </w:r>
    </w:p>
    <w:p>
      <w:pPr>
        <w:spacing w:after="0" w:line="149" w:lineRule="exact"/>
        <w:rPr>
          <w:sz w:val="20"/>
          <w:szCs w:val="20"/>
          <w:color w:val="auto"/>
        </w:rPr>
      </w:pPr>
    </w:p>
    <w:p>
      <w:pPr>
        <w:ind w:left="360" w:right="540"/>
        <w:spacing w:after="0" w:line="348" w:lineRule="auto"/>
        <w:tabs>
          <w:tab w:leader="none" w:pos="1081" w:val="left"/>
        </w:tabs>
        <w:numPr>
          <w:ilvl w:val="0"/>
          <w:numId w:val="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issuer shall redeem the non-convertible redeemable preference shares in terms of the offer document.</w:t>
      </w:r>
    </w:p>
    <w:p>
      <w:pPr>
        <w:spacing w:after="0" w:line="200" w:lineRule="exact"/>
        <w:rPr>
          <w:sz w:val="20"/>
          <w:szCs w:val="20"/>
          <w:color w:val="auto"/>
        </w:rPr>
      </w:pPr>
    </w:p>
    <w:p>
      <w:pPr>
        <w:spacing w:after="0" w:line="23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Minimum subscription.</w:t>
      </w:r>
    </w:p>
    <w:p>
      <w:pPr>
        <w:spacing w:after="0" w:line="149" w:lineRule="exact"/>
        <w:rPr>
          <w:sz w:val="20"/>
          <w:szCs w:val="20"/>
          <w:color w:val="auto"/>
        </w:rPr>
      </w:pPr>
    </w:p>
    <w:p>
      <w:pPr>
        <w:jc w:val="both"/>
        <w:ind w:left="1080" w:right="540" w:hanging="720"/>
        <w:spacing w:after="0" w:line="356" w:lineRule="auto"/>
        <w:tabs>
          <w:tab w:leader="none" w:pos="1080" w:val="left"/>
        </w:tabs>
        <w:numPr>
          <w:ilvl w:val="0"/>
          <w:numId w:val="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may decide the amount of minimum subscription which it seeks to raise by public issue of non-convertible redeemable preference shares in accordance with the provisions of Companies Act, 1956 and disclose the same in the offer document.</w:t>
      </w:r>
    </w:p>
    <w:p>
      <w:pPr>
        <w:spacing w:after="0" w:line="18" w:lineRule="exact"/>
        <w:rPr>
          <w:rFonts w:ascii="Times New Roman" w:cs="Times New Roman" w:eastAsia="Times New Roman" w:hAnsi="Times New Roman"/>
          <w:sz w:val="24"/>
          <w:szCs w:val="24"/>
          <w:b w:val="1"/>
          <w:bCs w:val="1"/>
          <w:color w:val="auto"/>
        </w:rPr>
      </w:pPr>
    </w:p>
    <w:p>
      <w:pPr>
        <w:jc w:val="both"/>
        <w:ind w:left="1080" w:right="360" w:firstLine="6"/>
        <w:spacing w:after="0" w:line="374" w:lineRule="auto"/>
        <w:tabs>
          <w:tab w:leader="none" w:pos="1800" w:val="left"/>
        </w:tabs>
        <w:numPr>
          <w:ilvl w:val="1"/>
          <w:numId w:val="2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In the event of non-receipt of minimum subscription, all application moneys received in the public issue shall be refunded forthwith to the applicants. In the</w:t>
      </w:r>
    </w:p>
    <w:p>
      <w:pPr>
        <w:spacing w:after="0" w:line="6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w:t>
      </w:r>
    </w:p>
    <w:p>
      <w:pPr>
        <w:sectPr>
          <w:pgSz w:w="12240" w:h="15840" w:orient="portrait"/>
          <w:cols w:equalWidth="0" w:num="1">
            <w:col w:w="9360"/>
          </w:cols>
          <w:pgMar w:left="1440" w:top="1262" w:right="1440" w:bottom="424" w:gutter="0" w:footer="0" w:header="0"/>
        </w:sectPr>
      </w:pPr>
    </w:p>
    <w:bookmarkStart w:id="9" w:name="page10"/>
    <w:bookmarkEnd w:id="9"/>
    <w:p>
      <w:pPr>
        <w:jc w:val="both"/>
        <w:ind w:left="1080" w:right="360"/>
        <w:spacing w:after="0" w:line="355" w:lineRule="auto"/>
        <w:rPr>
          <w:sz w:val="20"/>
          <w:szCs w:val="20"/>
          <w:color w:val="auto"/>
        </w:rPr>
      </w:pPr>
      <w:r>
        <w:rPr>
          <w:rFonts w:ascii="Times New Roman" w:cs="Times New Roman" w:eastAsia="Times New Roman" w:hAnsi="Times New Roman"/>
          <w:sz w:val="24"/>
          <w:szCs w:val="24"/>
          <w:color w:val="auto"/>
        </w:rPr>
        <w:t>event the application monies are refunded beyond eight days from the last day of the offer, then such amounts shall be refunded together with interest at such rate as may be set out in the offer document which shall not be less than fifteen per cent per annum.</w:t>
      </w:r>
    </w:p>
    <w:p>
      <w:pPr>
        <w:spacing w:after="0" w:line="200" w:lineRule="exact"/>
        <w:rPr>
          <w:sz w:val="20"/>
          <w:szCs w:val="20"/>
          <w:color w:val="auto"/>
        </w:rPr>
      </w:pPr>
    </w:p>
    <w:p>
      <w:pPr>
        <w:spacing w:after="0" w:line="22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Underwriting.</w:t>
      </w:r>
    </w:p>
    <w:p>
      <w:pPr>
        <w:spacing w:after="0" w:line="149" w:lineRule="exact"/>
        <w:rPr>
          <w:sz w:val="20"/>
          <w:szCs w:val="20"/>
          <w:color w:val="auto"/>
        </w:rPr>
      </w:pPr>
    </w:p>
    <w:p>
      <w:pPr>
        <w:jc w:val="both"/>
        <w:ind w:left="360" w:right="320"/>
        <w:spacing w:after="0" w:line="353" w:lineRule="auto"/>
        <w:tabs>
          <w:tab w:leader="none" w:pos="1081" w:val="left"/>
        </w:tabs>
        <w:numPr>
          <w:ilvl w:val="0"/>
          <w:numId w:val="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public issue of non-convertible redeemable preference shares may be underwritten by an underwriter registered with the Board and in such a case adequate disclosures regarding underwriting arrangements shall be made in the offer document.</w:t>
      </w:r>
    </w:p>
    <w:p>
      <w:pPr>
        <w:spacing w:after="0" w:line="200" w:lineRule="exact"/>
        <w:rPr>
          <w:sz w:val="20"/>
          <w:szCs w:val="20"/>
          <w:color w:val="auto"/>
        </w:rPr>
      </w:pPr>
    </w:p>
    <w:p>
      <w:pPr>
        <w:spacing w:after="0" w:line="22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Prohibitions of mis-statements in the offer document.</w:t>
      </w:r>
    </w:p>
    <w:p>
      <w:pPr>
        <w:spacing w:after="0" w:line="150" w:lineRule="exact"/>
        <w:rPr>
          <w:sz w:val="20"/>
          <w:szCs w:val="20"/>
          <w:color w:val="auto"/>
        </w:rPr>
      </w:pPr>
    </w:p>
    <w:p>
      <w:pPr>
        <w:jc w:val="both"/>
        <w:ind w:left="1080" w:right="540" w:hanging="720"/>
        <w:spacing w:after="0" w:line="355" w:lineRule="auto"/>
        <w:tabs>
          <w:tab w:leader="none" w:pos="1080"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offer document shall not omit disclosure of any material fact which may make the statements made therein, in light of the circumstances under which they are made, misleading.</w:t>
      </w:r>
    </w:p>
    <w:p>
      <w:pPr>
        <w:spacing w:after="0" w:line="18" w:lineRule="exact"/>
        <w:rPr>
          <w:rFonts w:ascii="Times New Roman" w:cs="Times New Roman" w:eastAsia="Times New Roman" w:hAnsi="Times New Roman"/>
          <w:sz w:val="24"/>
          <w:szCs w:val="24"/>
          <w:b w:val="1"/>
          <w:bCs w:val="1"/>
          <w:color w:val="auto"/>
        </w:rPr>
      </w:pPr>
    </w:p>
    <w:p>
      <w:pPr>
        <w:jc w:val="both"/>
        <w:ind w:left="1080" w:right="360" w:firstLine="6"/>
        <w:spacing w:after="0" w:line="353" w:lineRule="auto"/>
        <w:tabs>
          <w:tab w:leader="none" w:pos="1800"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or abridged prospectus or any advertisement issued by an issuer in connection with a public issue of non-convertible redeemable preference shares shall not contain any false or misleading statement.</w:t>
      </w:r>
    </w:p>
    <w:p>
      <w:pPr>
        <w:spacing w:after="0" w:line="200" w:lineRule="exact"/>
        <w:rPr>
          <w:sz w:val="20"/>
          <w:szCs w:val="20"/>
          <w:color w:val="auto"/>
        </w:rPr>
      </w:pPr>
    </w:p>
    <w:p>
      <w:pPr>
        <w:spacing w:after="0" w:line="2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1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LISTING OF NON-CONVERTIBLE REDEEMABLE PREFERENCE SHARES</w:t>
      </w:r>
    </w:p>
    <w:p>
      <w:pPr>
        <w:spacing w:after="0" w:line="200" w:lineRule="exact"/>
        <w:rPr>
          <w:sz w:val="20"/>
          <w:szCs w:val="20"/>
          <w:color w:val="auto"/>
        </w:rPr>
      </w:pPr>
    </w:p>
    <w:p>
      <w:pPr>
        <w:spacing w:after="0" w:line="3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Mandatory listing.</w:t>
      </w:r>
    </w:p>
    <w:p>
      <w:pPr>
        <w:spacing w:after="0" w:line="149" w:lineRule="exact"/>
        <w:rPr>
          <w:sz w:val="20"/>
          <w:szCs w:val="20"/>
          <w:color w:val="auto"/>
        </w:rPr>
      </w:pPr>
    </w:p>
    <w:p>
      <w:pPr>
        <w:jc w:val="both"/>
        <w:ind w:left="1080" w:right="320" w:hanging="720"/>
        <w:spacing w:after="0" w:line="357" w:lineRule="auto"/>
        <w:tabs>
          <w:tab w:leader="none" w:pos="1080" w:val="left"/>
        </w:tabs>
        <w:numPr>
          <w:ilvl w:val="0"/>
          <w:numId w:val="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issuer desirous of making an offer of non-convertible redeemable preference shares to the public shall make an application for listing to one or more recognized stock exchanges in terms of sub-section (1) of section 73 of the Companies Act, 1956.</w:t>
      </w:r>
    </w:p>
    <w:p>
      <w:pPr>
        <w:spacing w:after="0" w:line="14" w:lineRule="exact"/>
        <w:rPr>
          <w:rFonts w:ascii="Times New Roman" w:cs="Times New Roman" w:eastAsia="Times New Roman" w:hAnsi="Times New Roman"/>
          <w:sz w:val="24"/>
          <w:szCs w:val="24"/>
          <w:b w:val="1"/>
          <w:bCs w:val="1"/>
          <w:color w:val="auto"/>
        </w:rPr>
      </w:pPr>
    </w:p>
    <w:p>
      <w:pPr>
        <w:jc w:val="both"/>
        <w:ind w:left="1080" w:right="320" w:firstLine="1"/>
        <w:spacing w:after="0" w:line="356" w:lineRule="auto"/>
        <w:tabs>
          <w:tab w:leader="none" w:pos="180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comply with conditions of listing of such non-convertible redeemable preference shares as specified in the Listing Agreement with the stock exchange where such non-convertible redeemable preference shares are sought to be listed.</w:t>
      </w:r>
    </w:p>
    <w:p>
      <w:pPr>
        <w:spacing w:after="0" w:line="18" w:lineRule="exact"/>
        <w:rPr>
          <w:rFonts w:ascii="Times New Roman" w:cs="Times New Roman" w:eastAsia="Times New Roman" w:hAnsi="Times New Roman"/>
          <w:sz w:val="24"/>
          <w:szCs w:val="24"/>
          <w:color w:val="auto"/>
        </w:rPr>
      </w:pPr>
    </w:p>
    <w:p>
      <w:pPr>
        <w:jc w:val="both"/>
        <w:ind w:left="1080" w:right="320" w:firstLine="1"/>
        <w:spacing w:after="0" w:line="348" w:lineRule="auto"/>
        <w:tabs>
          <w:tab w:leader="none" w:pos="180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issuer has disclosed the intention to seek listing of non-convertible redeemable preference shares issued on private placement basis, the</w:t>
      </w:r>
    </w:p>
    <w:p>
      <w:pPr>
        <w:spacing w:after="0" w:line="8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10</w:t>
      </w:r>
    </w:p>
    <w:p>
      <w:pPr>
        <w:sectPr>
          <w:pgSz w:w="12240" w:h="15840" w:orient="portrait"/>
          <w:cols w:equalWidth="0" w:num="1">
            <w:col w:w="9360"/>
          </w:cols>
          <w:pgMar w:left="1440" w:top="1274" w:right="1440" w:bottom="424" w:gutter="0" w:footer="0" w:header="0"/>
        </w:sectPr>
      </w:pPr>
    </w:p>
    <w:bookmarkStart w:id="10" w:name="page11"/>
    <w:bookmarkEnd w:id="10"/>
    <w:p>
      <w:pPr>
        <w:jc w:val="both"/>
        <w:ind w:left="1080" w:right="320"/>
        <w:spacing w:after="0" w:line="353" w:lineRule="auto"/>
        <w:rPr>
          <w:sz w:val="20"/>
          <w:szCs w:val="20"/>
          <w:color w:val="auto"/>
        </w:rPr>
      </w:pPr>
      <w:r>
        <w:rPr>
          <w:rFonts w:ascii="Times New Roman" w:cs="Times New Roman" w:eastAsia="Times New Roman" w:hAnsi="Times New Roman"/>
          <w:sz w:val="24"/>
          <w:szCs w:val="24"/>
          <w:color w:val="auto"/>
        </w:rPr>
        <w:t>issuer shall forward the listing application along with the disclosures specified in Schedule I to the recognized stock exchange within fifteen days from the date of allotment of such non-convertible redeemable preference shares.</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1"/>
          <w:szCs w:val="31"/>
          <w:b w:val="1"/>
          <w:bCs w:val="1"/>
          <w:color w:val="auto"/>
          <w:vertAlign w:val="superscript"/>
        </w:rPr>
        <w:t>5</w:t>
      </w:r>
      <w:r>
        <w:rPr>
          <w:rFonts w:ascii="Times New Roman" w:cs="Times New Roman" w:eastAsia="Times New Roman" w:hAnsi="Times New Roman"/>
          <w:sz w:val="24"/>
          <w:szCs w:val="24"/>
          <w:b w:val="1"/>
          <w:bCs w:val="1"/>
          <w:color w:val="auto"/>
        </w:rPr>
        <w:t>[Listing Agreement.</w:t>
      </w:r>
    </w:p>
    <w:p>
      <w:pPr>
        <w:spacing w:after="0" w:line="74" w:lineRule="exact"/>
        <w:rPr>
          <w:sz w:val="20"/>
          <w:szCs w:val="20"/>
          <w:color w:val="auto"/>
        </w:rPr>
      </w:pPr>
    </w:p>
    <w:p>
      <w:pPr>
        <w:jc w:val="both"/>
        <w:ind w:left="1080" w:right="360" w:hanging="710"/>
        <w:spacing w:after="0" w:line="356" w:lineRule="auto"/>
        <w:tabs>
          <w:tab w:leader="none" w:pos="1060" w:val="left"/>
        </w:tabs>
        <w:rPr>
          <w:sz w:val="20"/>
          <w:szCs w:val="20"/>
          <w:color w:val="auto"/>
        </w:rPr>
      </w:pPr>
      <w:r>
        <w:rPr>
          <w:rFonts w:ascii="Times New Roman" w:cs="Times New Roman" w:eastAsia="Times New Roman" w:hAnsi="Times New Roman"/>
          <w:sz w:val="24"/>
          <w:szCs w:val="24"/>
          <w:b w:val="1"/>
          <w:bCs w:val="1"/>
          <w:color w:val="auto"/>
        </w:rPr>
        <w:t>16A.</w:t>
      </w:r>
      <w:r>
        <w:rPr>
          <w:sz w:val="20"/>
          <w:szCs w:val="20"/>
          <w:color w:val="auto"/>
        </w:rPr>
        <w:tab/>
      </w:r>
      <w:r>
        <w:rPr>
          <w:rFonts w:ascii="Times New Roman" w:cs="Times New Roman" w:eastAsia="Times New Roman" w:hAnsi="Times New Roman"/>
          <w:sz w:val="24"/>
          <w:szCs w:val="24"/>
          <w:color w:val="auto"/>
        </w:rPr>
        <w:t>(1) Every issuer desirous of listing its non-convertible redeemable preference shares, or perpetual non-cumulative preference shares or innovative perpetual debt instruments on a recognised stock exchange, shall execute an agreement with such stock exchange.</w:t>
      </w:r>
    </w:p>
    <w:p>
      <w:pPr>
        <w:spacing w:after="0" w:line="200" w:lineRule="exact"/>
        <w:rPr>
          <w:sz w:val="20"/>
          <w:szCs w:val="20"/>
          <w:color w:val="auto"/>
        </w:rPr>
      </w:pPr>
    </w:p>
    <w:p>
      <w:pPr>
        <w:spacing w:after="0" w:line="237" w:lineRule="exact"/>
        <w:rPr>
          <w:sz w:val="20"/>
          <w:szCs w:val="20"/>
          <w:color w:val="auto"/>
        </w:rPr>
      </w:pPr>
    </w:p>
    <w:p>
      <w:pPr>
        <w:jc w:val="both"/>
        <w:ind w:left="1080" w:right="360" w:hanging="9"/>
        <w:spacing w:after="0" w:line="357" w:lineRule="auto"/>
        <w:tabs>
          <w:tab w:leader="none" w:pos="1742"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issuer which has previously entered into agreements with a recognised stock exchange to list non-convertible redeemable preference shares, or perpetual non-cumulative preference shares or innovative perpetual debt instruments shall execute a fresh listing agreement with such stock exchange within six months of the date of notification of Securities and Exchange Board of India (Listing Obligations and Disclosure Requirements) Regulations, 2015.</w:t>
      </w:r>
    </w:p>
    <w:p>
      <w:pPr>
        <w:spacing w:after="0" w:line="200" w:lineRule="exact"/>
        <w:rPr>
          <w:sz w:val="20"/>
          <w:szCs w:val="20"/>
          <w:color w:val="auto"/>
        </w:rPr>
      </w:pPr>
    </w:p>
    <w:p>
      <w:pPr>
        <w:spacing w:after="0" w:line="21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 ]</w:t>
      </w:r>
      <w:r>
        <w:rPr>
          <w:rFonts w:ascii="Times New Roman" w:cs="Times New Roman" w:eastAsia="Times New Roman" w:hAnsi="Times New Roman"/>
          <w:sz w:val="31"/>
          <w:szCs w:val="31"/>
          <w:b w:val="1"/>
          <w:bCs w:val="1"/>
          <w:color w:val="auto"/>
          <w:vertAlign w:val="superscript"/>
        </w:rPr>
        <w:t>6</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92" w:lineRule="exact"/>
        <w:rPr>
          <w:sz w:val="20"/>
          <w:szCs w:val="20"/>
          <w:color w:val="auto"/>
        </w:rPr>
      </w:pPr>
    </w:p>
    <w:p>
      <w:pPr>
        <w:ind w:left="360" w:right="360"/>
        <w:spacing w:after="0" w:line="348" w:lineRule="auto"/>
        <w:rPr>
          <w:sz w:val="20"/>
          <w:szCs w:val="20"/>
          <w:color w:val="auto"/>
        </w:rPr>
      </w:pPr>
      <w:r>
        <w:rPr>
          <w:rFonts w:ascii="Times New Roman" w:cs="Times New Roman" w:eastAsia="Times New Roman" w:hAnsi="Times New Roman"/>
          <w:sz w:val="24"/>
          <w:szCs w:val="24"/>
          <w:b w:val="1"/>
          <w:bCs w:val="1"/>
          <w:color w:val="auto"/>
        </w:rPr>
        <w:t>Conditions for listing of non-convertible redeemable preference shares issued on private placement basis.</w:t>
      </w:r>
    </w:p>
    <w:p>
      <w:pPr>
        <w:spacing w:after="0" w:line="13" w:lineRule="exact"/>
        <w:rPr>
          <w:sz w:val="20"/>
          <w:szCs w:val="20"/>
          <w:color w:val="auto"/>
        </w:rPr>
      </w:pPr>
    </w:p>
    <w:p>
      <w:pPr>
        <w:ind w:left="1080" w:hanging="720"/>
        <w:spacing w:after="0"/>
        <w:tabs>
          <w:tab w:leader="none" w:pos="1080" w:val="left"/>
        </w:tabs>
        <w:numPr>
          <w:ilvl w:val="0"/>
          <w:numId w:val="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(1)An  issuer  may  list  its  non-convertible  redeemable  preference  shares</w:t>
      </w:r>
    </w:p>
    <w:p>
      <w:pPr>
        <w:spacing w:after="0" w:line="154" w:lineRule="exact"/>
        <w:rPr>
          <w:sz w:val="20"/>
          <w:szCs w:val="20"/>
          <w:color w:val="auto"/>
        </w:rPr>
      </w:pPr>
    </w:p>
    <w:p>
      <w:pPr>
        <w:ind w:left="1080" w:right="540"/>
        <w:spacing w:after="0" w:line="348" w:lineRule="auto"/>
        <w:rPr>
          <w:sz w:val="20"/>
          <w:szCs w:val="20"/>
          <w:color w:val="auto"/>
        </w:rPr>
      </w:pPr>
      <w:r>
        <w:rPr>
          <w:rFonts w:ascii="Times New Roman" w:cs="Times New Roman" w:eastAsia="Times New Roman" w:hAnsi="Times New Roman"/>
          <w:sz w:val="24"/>
          <w:szCs w:val="24"/>
          <w:color w:val="auto"/>
        </w:rPr>
        <w:t>issued on private placement basis on a recognized stock exchange subject to the following conditions:</w:t>
      </w:r>
    </w:p>
    <w:p>
      <w:pPr>
        <w:spacing w:after="0" w:line="14" w:lineRule="exact"/>
        <w:rPr>
          <w:sz w:val="20"/>
          <w:szCs w:val="20"/>
          <w:color w:val="auto"/>
        </w:rPr>
      </w:pPr>
    </w:p>
    <w:p>
      <w:pPr>
        <w:ind w:left="1440"/>
        <w:spacing w:after="0"/>
        <w:tabs>
          <w:tab w:leader="none" w:pos="2060" w:val="left"/>
          <w:tab w:leader="none" w:pos="2500" w:val="left"/>
          <w:tab w:leader="none" w:pos="3220" w:val="left"/>
          <w:tab w:leader="none" w:pos="3700" w:val="left"/>
          <w:tab w:leader="none" w:pos="4460" w:val="left"/>
          <w:tab w:leader="none" w:pos="506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the</w:t>
        <w:tab/>
        <w:t>issuer</w:t>
        <w:tab/>
        <w:t>has</w:t>
        <w:tab/>
        <w:t>issued</w:t>
        <w:tab/>
        <w:t>such</w:t>
      </w:r>
      <w:r>
        <w:rPr>
          <w:sz w:val="20"/>
          <w:szCs w:val="20"/>
          <w:color w:val="auto"/>
        </w:rPr>
        <w:tab/>
      </w:r>
      <w:r>
        <w:rPr>
          <w:rFonts w:ascii="Times New Roman" w:cs="Times New Roman" w:eastAsia="Times New Roman" w:hAnsi="Times New Roman"/>
          <w:sz w:val="23"/>
          <w:szCs w:val="23"/>
          <w:color w:val="auto"/>
        </w:rPr>
        <w:t>non-convertible redeemable preference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415925</wp:posOffset>
                </wp:positionV>
                <wp:extent cx="18294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2.75pt" to="162.05pt,32.7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360" w:right="360"/>
        <w:spacing w:after="0" w:line="204" w:lineRule="auto"/>
        <w:tabs>
          <w:tab w:leader="none" w:pos="500" w:val="left"/>
        </w:tabs>
        <w:numPr>
          <w:ilvl w:val="0"/>
          <w:numId w:val="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regulations, 2015, w.e.f. 1-12-2015.</w:t>
      </w:r>
    </w:p>
    <w:p>
      <w:pPr>
        <w:spacing w:after="0" w:line="11" w:lineRule="exact"/>
        <w:rPr>
          <w:rFonts w:ascii="Times New Roman" w:cs="Times New Roman" w:eastAsia="Times New Roman" w:hAnsi="Times New Roman"/>
          <w:sz w:val="26"/>
          <w:szCs w:val="26"/>
          <w:color w:val="auto"/>
          <w:vertAlign w:val="superscript"/>
        </w:rPr>
      </w:pPr>
    </w:p>
    <w:p>
      <w:pPr>
        <w:ind w:left="360" w:right="360"/>
        <w:spacing w:after="0" w:line="225" w:lineRule="auto"/>
        <w:tabs>
          <w:tab w:leader="none" w:pos="481" w:val="left"/>
        </w:tabs>
        <w:numPr>
          <w:ilvl w:val="0"/>
          <w:numId w:val="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Omitted by the SEBI (Issue and Listing of Non-Convertible Redeemable Preference Shares) (Amendment) Regulations, 2018, w.e.f. 09-10-2018. Prior to this amendment, the regulation read as: </w:t>
      </w:r>
      <w:r>
        <w:rPr>
          <w:rFonts w:ascii="Times New Roman" w:cs="Times New Roman" w:eastAsia="Times New Roman" w:hAnsi="Times New Roman"/>
          <w:sz w:val="20"/>
          <w:szCs w:val="20"/>
          <w:b w:val="1"/>
          <w:bCs w:val="1"/>
          <w:color w:val="auto"/>
        </w:rPr>
        <w:t>Security Deposit.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16B. </w:t>
      </w:r>
      <w:r>
        <w:rPr>
          <w:rFonts w:ascii="Times New Roman" w:cs="Times New Roman" w:eastAsia="Times New Roman" w:hAnsi="Times New Roman"/>
          <w:sz w:val="20"/>
          <w:szCs w:val="20"/>
          <w:color w:val="auto"/>
        </w:rPr>
        <w:t>(1) The issuer shall deposit, before the opening of subscription list, and keep deposited with the stock</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exchange(s) an amount calculated at the rate of one per cent. of the amount of securities offered for subscription to the public.</w:t>
      </w:r>
    </w:p>
    <w:p>
      <w:pPr>
        <w:spacing w:after="0" w:line="4"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The amount stipulated in sub-regulation (1) shall be deposited in the manner specified by Board and/or stock exchange(s).</w:t>
      </w:r>
    </w:p>
    <w:p>
      <w:pPr>
        <w:spacing w:after="0" w:line="10" w:lineRule="exact"/>
        <w:rPr>
          <w:rFonts w:ascii="Times New Roman" w:cs="Times New Roman" w:eastAsia="Times New Roman" w:hAnsi="Times New Roman"/>
          <w:sz w:val="26"/>
          <w:szCs w:val="26"/>
          <w:color w:val="auto"/>
          <w:vertAlign w:val="superscript"/>
        </w:rPr>
      </w:pPr>
    </w:p>
    <w:p>
      <w:pPr>
        <w:ind w:left="360"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 The amount stipulated in sub-regulation (1) shall be refundable or forfeitable in the manner specified by the Board.]</w:t>
      </w:r>
    </w:p>
    <w:p>
      <w:pPr>
        <w:spacing w:after="0" w:line="23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11</w:t>
      </w:r>
    </w:p>
    <w:p>
      <w:pPr>
        <w:sectPr>
          <w:pgSz w:w="12240" w:h="15840" w:orient="portrait"/>
          <w:cols w:equalWidth="0" w:num="1">
            <w:col w:w="9360"/>
          </w:cols>
          <w:pgMar w:left="1440" w:top="1274" w:right="1440" w:bottom="424" w:gutter="0" w:footer="0" w:header="0"/>
        </w:sectPr>
      </w:pPr>
    </w:p>
    <w:bookmarkStart w:id="11" w:name="page12"/>
    <w:bookmarkEnd w:id="11"/>
    <w:p>
      <w:pPr>
        <w:spacing w:after="0" w:line="181" w:lineRule="auto"/>
        <w:framePr w:w="520" w:h="226" w:wrap="auto" w:vAnchor="page" w:hAnchor="page" w:x="2840" w:y="7471"/>
        <w:rPr>
          <w:rFonts w:ascii="Times New Roman" w:cs="Times New Roman" w:eastAsia="Times New Roman" w:hAnsi="Times New Roman"/>
          <w:sz w:val="20"/>
          <w:szCs w:val="20"/>
          <w:color w:val="auto"/>
        </w:rPr>
      </w:pPr>
      <w:r>
        <w:rPr>
          <w:rFonts w:ascii="Times New Roman" w:cs="Times New Roman" w:eastAsia="Times New Roman" w:hAnsi="Times New Roman"/>
          <w:sz w:val="26"/>
          <w:szCs w:val="26"/>
          <w:color w:val="auto"/>
          <w:vertAlign w:val="superscript"/>
        </w:rPr>
        <w:t>7</w:t>
      </w:r>
      <w:r>
        <w:rPr>
          <w:rFonts w:ascii="Times New Roman" w:cs="Times New Roman" w:eastAsia="Times New Roman" w:hAnsi="Times New Roman"/>
          <w:sz w:val="20"/>
          <w:szCs w:val="20"/>
          <w:color w:val="auto"/>
        </w:rPr>
        <w:t>[(g)</w:t>
      </w:r>
    </w:p>
    <w:p>
      <w:pPr>
        <w:ind w:left="2080" w:right="540"/>
        <w:spacing w:after="0" w:line="348" w:lineRule="auto"/>
        <w:rPr>
          <w:sz w:val="20"/>
          <w:szCs w:val="20"/>
          <w:color w:val="auto"/>
        </w:rPr>
      </w:pPr>
      <w:r>
        <w:rPr>
          <w:rFonts w:ascii="Times New Roman" w:cs="Times New Roman" w:eastAsia="Times New Roman" w:hAnsi="Times New Roman"/>
          <w:sz w:val="24"/>
          <w:szCs w:val="24"/>
          <w:color w:val="auto"/>
        </w:rPr>
        <w:t>shares in compliance with the provisions of the Companies Act,1956, rules prescribed thereunder and other applicable laws;</w:t>
      </w:r>
    </w:p>
    <w:p>
      <w:pPr>
        <w:spacing w:after="0" w:line="25" w:lineRule="exact"/>
        <w:rPr>
          <w:rFonts w:ascii="Times New Roman" w:cs="Times New Roman" w:eastAsia="Times New Roman" w:hAnsi="Times New Roman"/>
          <w:sz w:val="20"/>
          <w:szCs w:val="20"/>
          <w:color w:val="auto"/>
        </w:rPr>
      </w:pPr>
    </w:p>
    <w:p>
      <w:pPr>
        <w:jc w:val="both"/>
        <w:ind w:left="2080" w:right="540" w:hanging="639"/>
        <w:spacing w:after="0" w:line="353" w:lineRule="auto"/>
        <w:tabs>
          <w:tab w:leader="none" w:pos="208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rating has been obtained in respect of such non-convertible redeemable preference shares from at least one credit rating agency registered with the Board:</w:t>
      </w:r>
    </w:p>
    <w:p>
      <w:pPr>
        <w:spacing w:after="0" w:line="26" w:lineRule="exact"/>
        <w:rPr>
          <w:rFonts w:ascii="Times New Roman" w:cs="Times New Roman" w:eastAsia="Times New Roman" w:hAnsi="Times New Roman"/>
          <w:sz w:val="24"/>
          <w:szCs w:val="24"/>
          <w:color w:val="auto"/>
        </w:rPr>
      </w:pPr>
    </w:p>
    <w:p>
      <w:pPr>
        <w:jc w:val="both"/>
        <w:ind w:left="2080" w:right="540" w:firstLine="48"/>
        <w:spacing w:after="0" w:line="35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credit ratings are obtained from more than one credit rating agencies, all the ratings shall be disclosed in the offer document;</w:t>
      </w:r>
    </w:p>
    <w:p>
      <w:pPr>
        <w:spacing w:after="0" w:line="8" w:lineRule="exact"/>
        <w:rPr>
          <w:rFonts w:ascii="Times New Roman" w:cs="Times New Roman" w:eastAsia="Times New Roman" w:hAnsi="Times New Roman"/>
          <w:sz w:val="24"/>
          <w:szCs w:val="24"/>
          <w:color w:val="auto"/>
        </w:rPr>
      </w:pPr>
    </w:p>
    <w:p>
      <w:pPr>
        <w:ind w:left="2080" w:hanging="577"/>
        <w:spacing w:after="0"/>
        <w:tabs>
          <w:tab w:leader="none" w:pos="208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non-convertible redeemable preference shares proposed to be listed</w:t>
      </w:r>
    </w:p>
    <w:p>
      <w:pPr>
        <w:spacing w:after="0" w:line="142" w:lineRule="exact"/>
        <w:rPr>
          <w:rFonts w:ascii="Times New Roman" w:cs="Times New Roman" w:eastAsia="Times New Roman" w:hAnsi="Times New Roman"/>
          <w:sz w:val="20"/>
          <w:szCs w:val="20"/>
          <w:color w:val="auto"/>
        </w:rPr>
      </w:pPr>
    </w:p>
    <w:p>
      <w:pPr>
        <w:ind w:left="2080"/>
        <w:spacing w:after="0"/>
        <w:rPr>
          <w:sz w:val="20"/>
          <w:szCs w:val="20"/>
          <w:color w:val="auto"/>
        </w:rPr>
      </w:pPr>
      <w:r>
        <w:rPr>
          <w:rFonts w:ascii="Times New Roman" w:cs="Times New Roman" w:eastAsia="Times New Roman" w:hAnsi="Times New Roman"/>
          <w:sz w:val="24"/>
          <w:szCs w:val="24"/>
          <w:color w:val="auto"/>
        </w:rPr>
        <w:t>are in dematerialized form;</w:t>
      </w:r>
    </w:p>
    <w:p>
      <w:pPr>
        <w:spacing w:after="0" w:line="137" w:lineRule="exact"/>
        <w:rPr>
          <w:rFonts w:ascii="Times New Roman" w:cs="Times New Roman" w:eastAsia="Times New Roman" w:hAnsi="Times New Roman"/>
          <w:sz w:val="20"/>
          <w:szCs w:val="20"/>
          <w:color w:val="auto"/>
        </w:rPr>
      </w:pPr>
    </w:p>
    <w:p>
      <w:pPr>
        <w:ind w:left="2080" w:hanging="639"/>
        <w:spacing w:after="0"/>
        <w:tabs>
          <w:tab w:leader="none" w:pos="208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as  provided in regulation 18 have been made;</w:t>
      </w:r>
    </w:p>
    <w:p>
      <w:pPr>
        <w:spacing w:after="0" w:line="149" w:lineRule="exact"/>
        <w:rPr>
          <w:rFonts w:ascii="Times New Roman" w:cs="Times New Roman" w:eastAsia="Times New Roman" w:hAnsi="Times New Roman"/>
          <w:sz w:val="24"/>
          <w:szCs w:val="24"/>
          <w:color w:val="auto"/>
        </w:rPr>
      </w:pPr>
    </w:p>
    <w:p>
      <w:pPr>
        <w:ind w:left="2080" w:right="540" w:hanging="639"/>
        <w:spacing w:after="0" w:line="348" w:lineRule="auto"/>
        <w:tabs>
          <w:tab w:leader="none" w:pos="208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minimum application size for each investor is not less than ten lakh rupees; and</w:t>
      </w:r>
    </w:p>
    <w:p>
      <w:pPr>
        <w:spacing w:after="0" w:line="30" w:lineRule="exact"/>
        <w:rPr>
          <w:rFonts w:ascii="Times New Roman" w:cs="Times New Roman" w:eastAsia="Times New Roman" w:hAnsi="Times New Roman"/>
          <w:sz w:val="24"/>
          <w:szCs w:val="24"/>
          <w:color w:val="auto"/>
        </w:rPr>
      </w:pPr>
    </w:p>
    <w:p>
      <w:pPr>
        <w:ind w:left="2080" w:right="540" w:hanging="639"/>
        <w:spacing w:after="0" w:line="345" w:lineRule="auto"/>
        <w:tabs>
          <w:tab w:leader="none" w:pos="208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is in compliance with sub-regulation (3) and (4) of regulation 4.</w:t>
      </w:r>
    </w:p>
    <w:p>
      <w:pPr>
        <w:spacing w:after="0" w:line="33" w:lineRule="exact"/>
        <w:rPr>
          <w:rFonts w:ascii="Times New Roman" w:cs="Times New Roman" w:eastAsia="Times New Roman" w:hAnsi="Times New Roman"/>
          <w:sz w:val="20"/>
          <w:szCs w:val="20"/>
          <w:color w:val="auto"/>
        </w:rPr>
      </w:pPr>
    </w:p>
    <w:p>
      <w:pPr>
        <w:jc w:val="both"/>
        <w:ind w:left="2080" w:right="540" w:firstLine="123"/>
        <w:spacing w:after="0" w:line="355" w:lineRule="auto"/>
        <w:rPr>
          <w:sz w:val="20"/>
          <w:szCs w:val="20"/>
          <w:color w:val="auto"/>
        </w:rPr>
      </w:pPr>
      <w:r>
        <w:rPr>
          <w:rFonts w:ascii="Times New Roman" w:cs="Times New Roman" w:eastAsia="Times New Roman" w:hAnsi="Times New Roman"/>
          <w:sz w:val="24"/>
          <w:szCs w:val="24"/>
          <w:color w:val="auto"/>
        </w:rPr>
        <w:t>where the application is made to more than one recognised stock exchange, the issuer shall choose one of them as the designated stock exchange.]</w:t>
      </w:r>
    </w:p>
    <w:p>
      <w:pPr>
        <w:spacing w:after="0" w:line="19" w:lineRule="exact"/>
        <w:rPr>
          <w:rFonts w:ascii="Times New Roman" w:cs="Times New Roman" w:eastAsia="Times New Roman" w:hAnsi="Times New Roman"/>
          <w:sz w:val="20"/>
          <w:szCs w:val="20"/>
          <w:color w:val="auto"/>
        </w:rPr>
      </w:pPr>
    </w:p>
    <w:p>
      <w:pPr>
        <w:jc w:val="both"/>
        <w:ind w:left="1080" w:right="320" w:firstLine="1"/>
        <w:spacing w:after="0" w:line="356" w:lineRule="auto"/>
        <w:tabs>
          <w:tab w:leader="none" w:pos="180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comply with conditions of listing of such non-convertible redeemable preference shares as specified in the Listing Agreement with the stock exchange where such non-convertible redeemable preference shares are sought to be listed.</w:t>
      </w:r>
    </w:p>
    <w:p>
      <w:pPr>
        <w:spacing w:after="0" w:line="200" w:lineRule="exact"/>
        <w:rPr>
          <w:rFonts w:ascii="Times New Roman" w:cs="Times New Roman" w:eastAsia="Times New Roman" w:hAnsi="Times New Roman"/>
          <w:sz w:val="20"/>
          <w:szCs w:val="20"/>
          <w:color w:val="auto"/>
        </w:rPr>
      </w:pPr>
    </w:p>
    <w:p>
      <w:pPr>
        <w:spacing w:after="0" w:line="232" w:lineRule="exact"/>
        <w:rPr>
          <w:rFonts w:ascii="Times New Roman" w:cs="Times New Roman" w:eastAsia="Times New Roman" w:hAnsi="Times New Roman"/>
          <w:sz w:val="20"/>
          <w:szCs w:val="20"/>
          <w:color w:val="auto"/>
        </w:rPr>
      </w:pPr>
    </w:p>
    <w:p>
      <w:pPr>
        <w:ind w:left="360" w:right="300"/>
        <w:spacing w:after="0" w:line="348" w:lineRule="auto"/>
        <w:rPr>
          <w:sz w:val="20"/>
          <w:szCs w:val="20"/>
          <w:color w:val="auto"/>
        </w:rPr>
      </w:pPr>
      <w:r>
        <w:rPr>
          <w:rFonts w:ascii="Times New Roman" w:cs="Times New Roman" w:eastAsia="Times New Roman" w:hAnsi="Times New Roman"/>
          <w:sz w:val="24"/>
          <w:szCs w:val="24"/>
          <w:b w:val="1"/>
          <w:bCs w:val="1"/>
          <w:color w:val="auto"/>
        </w:rPr>
        <w:t>Disclosures in respect of private placements of non-convertible redeemable preference shares.</w:t>
      </w:r>
    </w:p>
    <w:p>
      <w:pPr>
        <w:spacing w:after="0" w:line="30" w:lineRule="exact"/>
        <w:rPr>
          <w:rFonts w:ascii="Times New Roman" w:cs="Times New Roman" w:eastAsia="Times New Roman" w:hAnsi="Times New Roman"/>
          <w:sz w:val="20"/>
          <w:szCs w:val="20"/>
          <w:color w:val="auto"/>
        </w:rPr>
      </w:pPr>
    </w:p>
    <w:p>
      <w:pPr>
        <w:jc w:val="both"/>
        <w:ind w:left="1080" w:right="320" w:hanging="720"/>
        <w:spacing w:after="0" w:line="348" w:lineRule="auto"/>
        <w:tabs>
          <w:tab w:leader="none" w:pos="1080" w:val="left"/>
        </w:tabs>
        <w:numPr>
          <w:ilvl w:val="0"/>
          <w:numId w:val="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making a private placement of non-convertible redeemable preference shares and seeking listing thereof on a recognized stock exchange shall</w:t>
      </w:r>
    </w:p>
    <w:p>
      <w:pPr>
        <w:spacing w:after="0" w:line="26" w:lineRule="exact"/>
        <w:rPr>
          <w:rFonts w:ascii="Times New Roman" w:cs="Times New Roman" w:eastAsia="Times New Roman" w:hAnsi="Times New Roman"/>
          <w:sz w:val="20"/>
          <w:szCs w:val="20"/>
          <w:color w:val="auto"/>
        </w:rPr>
      </w:pPr>
    </w:p>
    <w:p>
      <w:pPr>
        <w:ind w:left="1080" w:right="320"/>
        <w:spacing w:after="0" w:line="348" w:lineRule="auto"/>
        <w:rPr>
          <w:sz w:val="20"/>
          <w:szCs w:val="20"/>
          <w:color w:val="auto"/>
        </w:rPr>
      </w:pPr>
      <w:r>
        <w:rPr>
          <w:rFonts w:ascii="Times New Roman" w:cs="Times New Roman" w:eastAsia="Times New Roman" w:hAnsi="Times New Roman"/>
          <w:sz w:val="24"/>
          <w:szCs w:val="24"/>
          <w:color w:val="auto"/>
        </w:rPr>
        <w:t>make disclosures as specified in Schedule I of these regulations accompanied by the latest Annual Report of the issuer.</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630555</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9.65pt" to="162.05pt,49.65pt" o:allowincell="f" strokecolor="#000000" strokeweight="0.4799pt"/>
            </w:pict>
          </mc:Fallback>
        </mc:AlternateContent>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14" w:lineRule="exact"/>
        <w:rPr>
          <w:rFonts w:ascii="Times New Roman" w:cs="Times New Roman" w:eastAsia="Times New Roman" w:hAnsi="Times New Roman"/>
          <w:sz w:val="20"/>
          <w:szCs w:val="20"/>
          <w:color w:val="auto"/>
        </w:rPr>
      </w:pPr>
    </w:p>
    <w:p>
      <w:pPr>
        <w:ind w:left="480" w:hanging="120"/>
        <w:spacing w:after="0"/>
        <w:tabs>
          <w:tab w:leader="none" w:pos="480"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(Amendment) Regulations, 2014 w.e.f. 23-5-2014.</w:t>
      </w:r>
    </w:p>
    <w:p>
      <w:pPr>
        <w:spacing w:after="0" w:line="46" w:lineRule="exact"/>
        <w:rPr>
          <w:rFonts w:ascii="Times New Roman" w:cs="Times New Roman" w:eastAsia="Times New Roman" w:hAnsi="Times New Roman"/>
          <w:sz w:val="26"/>
          <w:szCs w:val="26"/>
          <w:color w:val="auto"/>
          <w:vertAlign w:val="superscript"/>
        </w:rPr>
      </w:pPr>
    </w:p>
    <w:p>
      <w:pPr>
        <w:ind w:left="4580"/>
        <w:spacing w:after="0" w:line="196" w:lineRule="auto"/>
        <w:rPr>
          <w:rFonts w:ascii="Times New Roman" w:cs="Times New Roman" w:eastAsia="Times New Roman" w:hAnsi="Times New Roman"/>
          <w:sz w:val="26"/>
          <w:szCs w:val="26"/>
          <w:color w:val="auto"/>
          <w:vertAlign w:val="superscript"/>
        </w:rPr>
      </w:pPr>
      <w:r>
        <w:rPr>
          <w:rFonts w:ascii="Calibri" w:cs="Calibri" w:eastAsia="Calibri" w:hAnsi="Calibri"/>
          <w:sz w:val="22"/>
          <w:szCs w:val="22"/>
          <w:color w:val="auto"/>
        </w:rPr>
        <w:t>12</w:t>
      </w:r>
    </w:p>
    <w:p>
      <w:pPr>
        <w:sectPr>
          <w:pgSz w:w="12240" w:h="15840" w:orient="portrait"/>
          <w:cols w:equalWidth="0" w:num="1">
            <w:col w:w="9360"/>
          </w:cols>
          <w:pgMar w:left="1440" w:top="1274" w:right="1440" w:bottom="424" w:gutter="0" w:footer="0" w:header="0"/>
        </w:sectPr>
      </w:pPr>
    </w:p>
    <w:bookmarkStart w:id="12" w:name="page13"/>
    <w:bookmarkEnd w:id="12"/>
    <w:p>
      <w:pPr>
        <w:jc w:val="both"/>
        <w:ind w:left="1080" w:right="320" w:firstLine="1"/>
        <w:spacing w:after="0" w:line="353" w:lineRule="auto"/>
        <w:tabs>
          <w:tab w:leader="none" w:pos="180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as provided in sub-regulation (1) shall be made on the web sites of stock exchanges where such securities are proposed to be listed and shall be available for download in PDF / HTML formats.</w:t>
      </w:r>
    </w:p>
    <w:p>
      <w:pPr>
        <w:spacing w:after="0" w:line="200" w:lineRule="exact"/>
        <w:rPr>
          <w:sz w:val="20"/>
          <w:szCs w:val="20"/>
          <w:color w:val="auto"/>
        </w:rPr>
      </w:pPr>
    </w:p>
    <w:p>
      <w:pPr>
        <w:spacing w:after="0" w:line="234" w:lineRule="exact"/>
        <w:rPr>
          <w:sz w:val="20"/>
          <w:szCs w:val="20"/>
          <w:color w:val="auto"/>
        </w:rPr>
      </w:pPr>
    </w:p>
    <w:p>
      <w:pPr>
        <w:ind w:left="360" w:right="360"/>
        <w:spacing w:after="0" w:line="352" w:lineRule="auto"/>
        <w:rPr>
          <w:sz w:val="20"/>
          <w:szCs w:val="20"/>
          <w:color w:val="auto"/>
        </w:rPr>
      </w:pPr>
      <w:r>
        <w:rPr>
          <w:rFonts w:ascii="Times New Roman" w:cs="Times New Roman" w:eastAsia="Times New Roman" w:hAnsi="Times New Roman"/>
          <w:sz w:val="24"/>
          <w:szCs w:val="24"/>
          <w:b w:val="1"/>
          <w:bCs w:val="1"/>
          <w:color w:val="auto"/>
        </w:rPr>
        <w:t>Relaxation of strict enforcement of rule 19 of Securities Contracts (Regulation) Rules, 1957.</w:t>
      </w:r>
    </w:p>
    <w:p>
      <w:pPr>
        <w:spacing w:after="0" w:line="21" w:lineRule="exact"/>
        <w:rPr>
          <w:sz w:val="20"/>
          <w:szCs w:val="20"/>
          <w:color w:val="auto"/>
        </w:rPr>
      </w:pPr>
    </w:p>
    <w:p>
      <w:pPr>
        <w:jc w:val="both"/>
        <w:ind w:left="1080" w:right="540" w:hanging="720"/>
        <w:spacing w:after="0" w:line="357" w:lineRule="auto"/>
        <w:tabs>
          <w:tab w:leader="none" w:pos="1080"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exercise of the powers conferred by sub-rule (7) of rule 19 of the Securities Contracts (Regulations) Rules, 1957, the Board hereby relaxes the strict enforcement of sub-rules (1) and (3) of rule 19 of the said rules in relation to listing of non-convertible redeemable preference shares issued by way of a public issue or a private placement.</w:t>
      </w:r>
    </w:p>
    <w:p>
      <w:pPr>
        <w:spacing w:after="0" w:line="200" w:lineRule="exact"/>
        <w:rPr>
          <w:sz w:val="20"/>
          <w:szCs w:val="20"/>
          <w:color w:val="auto"/>
        </w:rPr>
      </w:pPr>
    </w:p>
    <w:p>
      <w:pPr>
        <w:spacing w:after="0" w:line="21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1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CONDITIONS FOR CONTINUOUS LISTING AND TRADING OF NON-</w:t>
      </w:r>
    </w:p>
    <w:p>
      <w:pPr>
        <w:spacing w:after="0" w:line="1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CONVERTIBLE REDEEMABLE PREFERENCE SHARES</w:t>
      </w:r>
    </w:p>
    <w:p>
      <w:pPr>
        <w:spacing w:after="0" w:line="200" w:lineRule="exact"/>
        <w:rPr>
          <w:sz w:val="20"/>
          <w:szCs w:val="20"/>
          <w:color w:val="auto"/>
        </w:rPr>
      </w:pPr>
    </w:p>
    <w:p>
      <w:pPr>
        <w:spacing w:after="0" w:line="35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Continuous Listing Conditions.</w:t>
      </w:r>
    </w:p>
    <w:p>
      <w:pPr>
        <w:spacing w:after="0" w:line="154" w:lineRule="exact"/>
        <w:rPr>
          <w:sz w:val="20"/>
          <w:szCs w:val="20"/>
          <w:color w:val="auto"/>
        </w:rPr>
      </w:pPr>
    </w:p>
    <w:p>
      <w:pPr>
        <w:jc w:val="both"/>
        <w:ind w:left="1080" w:right="540" w:hanging="720"/>
        <w:spacing w:after="0" w:line="356" w:lineRule="auto"/>
        <w:tabs>
          <w:tab w:leader="none" w:pos="1080" w:val="left"/>
        </w:tabs>
        <w:numPr>
          <w:ilvl w:val="0"/>
          <w:numId w:val="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All the issuers making public issues of non-convertible redeemable preference shares or seeking listing of non-convertible redeemable preference shares issued on private placement basis shall comply with the conditions of listing specified in the respective listing agreement for non-convertible redeemable preference shares.</w:t>
      </w:r>
    </w:p>
    <w:p>
      <w:pPr>
        <w:spacing w:after="0" w:line="4" w:lineRule="exact"/>
        <w:rPr>
          <w:rFonts w:ascii="Times New Roman" w:cs="Times New Roman" w:eastAsia="Times New Roman" w:hAnsi="Times New Roman"/>
          <w:sz w:val="24"/>
          <w:szCs w:val="24"/>
          <w:b w:val="1"/>
          <w:bCs w:val="1"/>
          <w:color w:val="auto"/>
        </w:rPr>
      </w:pPr>
    </w:p>
    <w:p>
      <w:pPr>
        <w:ind w:left="1420" w:hanging="339"/>
        <w:spacing w:after="0"/>
        <w:tabs>
          <w:tab w:leader="none" w:pos="1420"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&amp; (3) </w:t>
      </w:r>
      <w:r>
        <w:rPr>
          <w:rFonts w:ascii="Times New Roman" w:cs="Times New Roman" w:eastAsia="Times New Roman" w:hAnsi="Times New Roman"/>
          <w:sz w:val="31"/>
          <w:szCs w:val="31"/>
          <w:color w:val="auto"/>
          <w:vertAlign w:val="superscript"/>
        </w:rPr>
        <w:t>8</w:t>
      </w:r>
      <w:r>
        <w:rPr>
          <w:rFonts w:ascii="Times New Roman" w:cs="Times New Roman" w:eastAsia="Times New Roman" w:hAnsi="Times New Roman"/>
          <w:sz w:val="24"/>
          <w:szCs w:val="24"/>
          <w:color w:val="auto"/>
        </w:rPr>
        <w:t>[***]</w:t>
      </w:r>
    </w:p>
    <w:p>
      <w:pPr>
        <w:spacing w:after="0" w:line="74" w:lineRule="exact"/>
        <w:rPr>
          <w:rFonts w:ascii="Times New Roman" w:cs="Times New Roman" w:eastAsia="Times New Roman" w:hAnsi="Times New Roman"/>
          <w:sz w:val="24"/>
          <w:szCs w:val="24"/>
          <w:color w:val="auto"/>
        </w:rPr>
      </w:pPr>
    </w:p>
    <w:p>
      <w:pPr>
        <w:jc w:val="both"/>
        <w:ind w:left="1080" w:right="360" w:firstLine="63"/>
        <w:spacing w:after="0" w:line="356" w:lineRule="auto"/>
        <w:tabs>
          <w:tab w:leader="none" w:pos="1800" w:val="left"/>
        </w:tabs>
        <w:numPr>
          <w:ilvl w:val="2"/>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and stock exchanges shall disseminate all information and reports on non-convertible redeemable preference shares including compliance reports filed by the issuers regarding the non-convertible redeemable preference shares to the investors and the general public by placing them on their websites.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272415</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1.45pt" to="162.05pt,21.45pt" o:allowincell="f" strokecolor="#000000" strokeweight="0.48pt"/>
            </w:pict>
          </mc:Fallback>
        </mc:AlternateContent>
      </w:r>
    </w:p>
    <w:p>
      <w:pPr>
        <w:spacing w:after="0" w:line="200" w:lineRule="exact"/>
        <w:rPr>
          <w:sz w:val="20"/>
          <w:szCs w:val="20"/>
          <w:color w:val="auto"/>
        </w:rPr>
      </w:pPr>
    </w:p>
    <w:p>
      <w:pPr>
        <w:spacing w:after="0" w:line="255" w:lineRule="exact"/>
        <w:rPr>
          <w:sz w:val="20"/>
          <w:szCs w:val="20"/>
          <w:color w:val="auto"/>
        </w:rPr>
      </w:pPr>
    </w:p>
    <w:p>
      <w:pPr>
        <w:ind w:left="500" w:hanging="140"/>
        <w:spacing w:after="0"/>
        <w:tabs>
          <w:tab w:leader="none" w:pos="500" w:val="left"/>
        </w:tabs>
        <w:numPr>
          <w:ilvl w:val="0"/>
          <w:numId w:val="3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(Listing Obligations and Disclosure Requirements) Regulations, 2015 w.e.f. 1-12-</w:t>
      </w:r>
    </w:p>
    <w:p>
      <w:pPr>
        <w:spacing w:after="0" w:line="17" w:lineRule="exact"/>
        <w:rPr>
          <w:rFonts w:ascii="Times New Roman" w:cs="Times New Roman" w:eastAsia="Times New Roman" w:hAnsi="Times New Roman"/>
          <w:sz w:val="26"/>
          <w:szCs w:val="26"/>
          <w:color w:val="auto"/>
          <w:vertAlign w:val="superscript"/>
        </w:rPr>
      </w:pPr>
    </w:p>
    <w:p>
      <w:pPr>
        <w:ind w:left="36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2015. Prior to its omission, sub regulations (2) and (3) read as under:</w:t>
      </w:r>
    </w:p>
    <w:p>
      <w:pPr>
        <w:spacing w:after="0" w:line="4" w:lineRule="exact"/>
        <w:rPr>
          <w:rFonts w:ascii="Times New Roman" w:cs="Times New Roman" w:eastAsia="Times New Roman" w:hAnsi="Times New Roman"/>
          <w:sz w:val="26"/>
          <w:szCs w:val="26"/>
          <w:color w:val="auto"/>
          <w:vertAlign w:val="superscript"/>
        </w:rPr>
      </w:pPr>
    </w:p>
    <w:p>
      <w:pPr>
        <w:jc w:val="both"/>
        <w:ind w:left="360" w:right="3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Each rating obtained by an issuer shall be reviewed by the registered credit rating agency at least once a year and any revision in the rating shall be promptly disclosed by the issuer to the stock exchange(s) where the non-convertible redeemable preference shares are listed.</w:t>
      </w:r>
    </w:p>
    <w:p>
      <w:pPr>
        <w:spacing w:after="0" w:line="10" w:lineRule="exact"/>
        <w:rPr>
          <w:rFonts w:ascii="Times New Roman" w:cs="Times New Roman" w:eastAsia="Times New Roman" w:hAnsi="Times New Roman"/>
          <w:sz w:val="26"/>
          <w:szCs w:val="26"/>
          <w:color w:val="auto"/>
          <w:vertAlign w:val="superscript"/>
        </w:rPr>
      </w:pPr>
    </w:p>
    <w:p>
      <w:pPr>
        <w:ind w:left="360" w:right="360" w:firstLine="53"/>
        <w:spacing w:after="0" w:line="235" w:lineRule="auto"/>
        <w:tabs>
          <w:tab w:leader="none" w:pos="725" w:val="left"/>
        </w:tabs>
        <w:numPr>
          <w:ilvl w:val="1"/>
          <w:numId w:val="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change in rating shall be promptly disseminated to investors and prospective investors in such manner as the stock exchange where such securities are listed may determine from time to time.”</w:t>
      </w:r>
    </w:p>
    <w:p>
      <w:pPr>
        <w:jc w:val="center"/>
        <w:spacing w:after="0"/>
        <w:rPr>
          <w:sz w:val="20"/>
          <w:szCs w:val="20"/>
          <w:color w:val="auto"/>
        </w:rPr>
      </w:pPr>
      <w:r>
        <w:rPr>
          <w:rFonts w:ascii="Calibri" w:cs="Calibri" w:eastAsia="Calibri" w:hAnsi="Calibri"/>
          <w:sz w:val="22"/>
          <w:szCs w:val="22"/>
          <w:color w:val="auto"/>
        </w:rPr>
        <w:t>13</w:t>
      </w:r>
    </w:p>
    <w:p>
      <w:pPr>
        <w:sectPr>
          <w:pgSz w:w="12240" w:h="15840" w:orient="portrait"/>
          <w:cols w:equalWidth="0" w:num="1">
            <w:col w:w="9360"/>
          </w:cols>
          <w:pgMar w:left="1440" w:top="1274" w:right="1440" w:bottom="423" w:gutter="0" w:footer="0" w:header="0"/>
        </w:sectPr>
      </w:pPr>
    </w:p>
    <w:bookmarkStart w:id="13" w:name="page14"/>
    <w:bookmarkEnd w:id="13"/>
    <w:p>
      <w:pPr>
        <w:spacing w:after="0" w:line="184" w:lineRule="auto"/>
        <w:framePr w:w="6020" w:h="204" w:wrap="auto" w:vAnchor="page" w:hAnchor="page" w:x="1760" w:y="1697"/>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Trading of non-convertible redeemable preference shares.</w:t>
      </w:r>
    </w:p>
    <w:p>
      <w:pPr>
        <w:jc w:val="both"/>
        <w:spacing w:after="0" w:line="314" w:lineRule="auto"/>
        <w:framePr w:w="380" w:h="204" w:wrap="auto" w:vAnchor="page" w:hAnchor="page" w:x="1760" w:y="211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21.</w:t>
      </w:r>
    </w:p>
    <w:p>
      <w:pPr>
        <w:jc w:val="both"/>
        <w:spacing w:after="0" w:line="314" w:lineRule="auto"/>
        <w:framePr w:w="7820" w:h="1448" w:wrap="auto" w:vAnchor="page" w:hAnchor="page" w:x="2480" w:y="211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(1) The non-convertible redeemable preference shares issued to the public or on a private placement basis, which are listed in recognized stock exchanges, shall be traded and such trades shall be cleared and settled in recognized stock exchanges subject to conditions specified by the Board.</w:t>
      </w:r>
    </w:p>
    <w:p>
      <w:pPr>
        <w:jc w:val="both"/>
        <w:spacing w:after="0" w:line="314" w:lineRule="auto"/>
        <w:framePr w:w="7820" w:h="1447" w:wrap="auto" w:vAnchor="page" w:hAnchor="page" w:x="2480" w:y="3767"/>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(2) In case of trades of non-convertible redeemable preference shares which have been made over the counter, such trades shall be reported on a recognized stock exchange having a nation-wide trading terminal or such other platform as may be specified by the Board.</w:t>
      </w:r>
    </w:p>
    <w:p>
      <w:pPr>
        <w:spacing w:after="0" w:line="268" w:lineRule="auto"/>
        <w:framePr w:w="7820" w:h="617" w:wrap="auto" w:vAnchor="page" w:hAnchor="page" w:x="2480" w:y="5423"/>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(3) The Board may specify conditions for reporting of trades on the recognized stock exchange or other platform referred to in sub-regulation (2).</w:t>
      </w:r>
    </w:p>
    <w:p>
      <w:pPr>
        <w:spacing w:after="0" w:line="184" w:lineRule="auto"/>
        <w:framePr w:w="1480" w:h="204" w:wrap="auto" w:vAnchor="page" w:hAnchor="page" w:x="5380" w:y="6667"/>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CHAPTER V</w:t>
      </w:r>
    </w:p>
    <w:p>
      <w:pPr>
        <w:spacing w:after="0" w:line="184" w:lineRule="auto"/>
        <w:framePr w:w="6020" w:h="204" w:wrap="auto" w:vAnchor="page" w:hAnchor="page" w:x="3100" w:y="7080"/>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OBLIGATIONS OF INTERMEDIARIES AND ISSUERS</w:t>
      </w:r>
    </w:p>
    <w:p>
      <w:pPr>
        <w:spacing w:after="0" w:line="184" w:lineRule="auto"/>
        <w:framePr w:w="5600" w:h="204" w:wrap="auto" w:vAnchor="page" w:hAnchor="page" w:x="1760" w:y="7906"/>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Obligations of the Issuer, Lead Merchant Banker, etc.</w:t>
      </w:r>
    </w:p>
    <w:p>
      <w:pPr>
        <w:jc w:val="both"/>
        <w:spacing w:after="0" w:line="313" w:lineRule="auto"/>
        <w:framePr w:w="380" w:h="204" w:wrap="auto" w:vAnchor="page" w:hAnchor="page" w:x="1760" w:y="8323"/>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22.</w:t>
      </w:r>
    </w:p>
    <w:p>
      <w:pPr>
        <w:jc w:val="both"/>
        <w:spacing w:after="0" w:line="313" w:lineRule="auto"/>
        <w:framePr w:w="7820" w:h="1443" w:wrap="auto" w:vAnchor="page" w:hAnchor="page" w:x="2480" w:y="8323"/>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(1) The issuer shall disclose all the material facts in the offer documents issued or distributed to the public and shall ensure that all the disclosures made in the offer document are true, fair and adequate and there is no mis-leading or untrue statements or mis-statement in the offer document.</w:t>
      </w:r>
    </w:p>
    <w:p>
      <w:pPr>
        <w:jc w:val="both"/>
        <w:spacing w:after="0" w:line="323" w:lineRule="auto"/>
        <w:framePr w:w="8000" w:h="1860" w:wrap="auto" w:vAnchor="page" w:hAnchor="page" w:x="2480" w:y="998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(2) The Merchant Banker shall verify and confirm that the disclosures made in the offer documents are true, fair and adequate and ensure that the issuer is in compliance with these regulations as well as all transaction specific disclosures required in Schedule I of these regulations and Schedule II of the Companies Act, 1956.</w:t>
      </w:r>
    </w:p>
    <w:p>
      <w:pPr>
        <w:jc w:val="both"/>
        <w:spacing w:after="0" w:line="298" w:lineRule="auto"/>
        <w:framePr w:w="8000" w:h="1030" w:wrap="auto" w:vAnchor="page" w:hAnchor="page" w:x="2480" w:y="12049"/>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(3) The issuer shall treat the applicants in a public issue of non-convertible redeemable preference shares in a fair and equitable manner as per the procedures as may be specified by the Board.</w:t>
      </w:r>
    </w:p>
    <w:p>
      <w:pPr>
        <w:jc w:val="both"/>
        <w:spacing w:after="0" w:line="298" w:lineRule="auto"/>
        <w:framePr w:w="8000" w:h="1030" w:wrap="auto" w:vAnchor="page" w:hAnchor="page" w:x="2480" w:y="13293"/>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(4) The intermediaries shall be responsible for the due diligence in respect of assignments undertaken by them in respect of issue, offer and distribution of securities to the public.</w:t>
      </w:r>
    </w:p>
    <w:p>
      <w:pPr>
        <w:spacing w:after="0" w:line="180" w:lineRule="auto"/>
        <w:framePr w:w="300" w:h="166" w:wrap="auto" w:vAnchor="page" w:hAnchor="page" w:x="5980" w:y="14632"/>
        <w:rPr>
          <w:rFonts w:ascii="Calibri" w:cs="Calibri" w:eastAsia="Calibri" w:hAnsi="Calibri"/>
          <w:sz w:val="18"/>
          <w:szCs w:val="18"/>
          <w:b w:val="1"/>
          <w:bCs w:val="1"/>
          <w:color w:val="auto"/>
        </w:rPr>
      </w:pPr>
      <w:r>
        <w:rPr>
          <w:rFonts w:ascii="Calibri" w:cs="Calibri" w:eastAsia="Calibri" w:hAnsi="Calibri"/>
          <w:sz w:val="18"/>
          <w:szCs w:val="18"/>
          <w:b w:val="1"/>
          <w:bCs w:val="1"/>
          <w:color w:val="auto"/>
        </w:rPr>
        <w:t>14</w:t>
      </w:r>
    </w:p>
    <w:p>
      <w:pPr>
        <w:sectPr>
          <w:pgSz w:w="12240" w:h="15840" w:orient="portrait"/>
          <w:cols w:equalWidth="1" w:num="1" w:space="0"/>
          <w:pgMar w:left="1440" w:top="1440" w:right="1440" w:bottom="875" w:gutter="0" w:footer="0" w:header="0"/>
        </w:sectPr>
      </w:pPr>
    </w:p>
    <w:bookmarkStart w:id="14" w:name="page15"/>
    <w:bookmarkEnd w:id="14"/>
    <w:p>
      <w:pPr>
        <w:jc w:val="both"/>
        <w:ind w:left="1080" w:right="360" w:firstLine="1"/>
        <w:spacing w:after="0" w:line="355" w:lineRule="auto"/>
        <w:tabs>
          <w:tab w:leader="none" w:pos="180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shall employ any device, scheme or artifice to defraud in connection with issue or subscription or distribution of non-convertible redeemable preference shares which are listed or proposed to be listed on a recognized stock exchange.</w:t>
      </w:r>
    </w:p>
    <w:p>
      <w:pPr>
        <w:spacing w:after="0" w:line="200" w:lineRule="exact"/>
        <w:rPr>
          <w:sz w:val="20"/>
          <w:szCs w:val="20"/>
          <w:color w:val="auto"/>
        </w:rPr>
      </w:pPr>
    </w:p>
    <w:p>
      <w:pPr>
        <w:spacing w:after="0" w:line="2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1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ISSUANCE AND LISTING OF NON-EQUITY REGULATORY CAPITAL</w:t>
      </w:r>
    </w:p>
    <w:p>
      <w:pPr>
        <w:spacing w:after="0" w:line="1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INSTRUMENTS BY BANKS</w:t>
      </w:r>
    </w:p>
    <w:p>
      <w:pPr>
        <w:spacing w:after="0" w:line="200" w:lineRule="exact"/>
        <w:rPr>
          <w:sz w:val="20"/>
          <w:szCs w:val="20"/>
          <w:color w:val="auto"/>
        </w:rPr>
      </w:pPr>
    </w:p>
    <w:p>
      <w:pPr>
        <w:spacing w:after="0" w:line="3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Applicability to other instruments.</w:t>
      </w:r>
    </w:p>
    <w:p>
      <w:pPr>
        <w:spacing w:after="0" w:line="149" w:lineRule="exact"/>
        <w:rPr>
          <w:sz w:val="20"/>
          <w:szCs w:val="20"/>
          <w:color w:val="auto"/>
        </w:rPr>
      </w:pPr>
    </w:p>
    <w:p>
      <w:pPr>
        <w:jc w:val="both"/>
        <w:ind w:left="1260" w:right="320" w:hanging="900"/>
        <w:spacing w:after="0" w:line="353" w:lineRule="auto"/>
        <w:tabs>
          <w:tab w:leader="none" w:pos="1202" w:val="left"/>
        </w:tabs>
        <w:numPr>
          <w:ilvl w:val="0"/>
          <w:numId w:val="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These provisions of these regulations shall, so far as they may, apply to the issuance and listing of Perpetual Non-Cumulative Preference Shares and Innovative Perpetual Debt Instruments by banks.</w:t>
      </w:r>
    </w:p>
    <w:p>
      <w:pPr>
        <w:spacing w:after="0" w:line="26" w:lineRule="exact"/>
        <w:rPr>
          <w:rFonts w:ascii="Times New Roman" w:cs="Times New Roman" w:eastAsia="Times New Roman" w:hAnsi="Times New Roman"/>
          <w:sz w:val="24"/>
          <w:szCs w:val="24"/>
          <w:b w:val="1"/>
          <w:bCs w:val="1"/>
          <w:color w:val="auto"/>
        </w:rPr>
      </w:pPr>
    </w:p>
    <w:p>
      <w:pPr>
        <w:ind w:left="1260" w:right="320" w:firstLine="3"/>
        <w:spacing w:after="0" w:line="348" w:lineRule="auto"/>
        <w:tabs>
          <w:tab w:leader="none" w:pos="1798"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issuer other than a bank shall issue the instruments mentioned in sub-regulation (1).</w:t>
      </w:r>
    </w:p>
    <w:p>
      <w:pPr>
        <w:spacing w:after="0" w:line="25" w:lineRule="exact"/>
        <w:rPr>
          <w:rFonts w:ascii="Times New Roman" w:cs="Times New Roman" w:eastAsia="Times New Roman" w:hAnsi="Times New Roman"/>
          <w:sz w:val="24"/>
          <w:szCs w:val="24"/>
          <w:color w:val="auto"/>
        </w:rPr>
      </w:pPr>
    </w:p>
    <w:p>
      <w:pPr>
        <w:ind w:left="1260" w:right="320" w:firstLine="3"/>
        <w:spacing w:after="0" w:line="348" w:lineRule="auto"/>
        <w:tabs>
          <w:tab w:leader="none" w:pos="1798"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bank may issue such instruments subject to the prior approval and in compliance with the Guidelines issued by Reserve Bank of India.</w:t>
      </w:r>
    </w:p>
    <w:p>
      <w:pPr>
        <w:spacing w:after="0" w:line="30" w:lineRule="exact"/>
        <w:rPr>
          <w:rFonts w:ascii="Times New Roman" w:cs="Times New Roman" w:eastAsia="Times New Roman" w:hAnsi="Times New Roman"/>
          <w:sz w:val="24"/>
          <w:szCs w:val="24"/>
          <w:color w:val="auto"/>
        </w:rPr>
      </w:pPr>
    </w:p>
    <w:p>
      <w:pPr>
        <w:jc w:val="both"/>
        <w:ind w:left="1260" w:right="320" w:firstLine="3"/>
        <w:spacing w:after="0" w:line="353" w:lineRule="auto"/>
        <w:tabs>
          <w:tab w:leader="none" w:pos="1798"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 bank is incorporated as a company under Companies Act, 1956, it shall, in addition, comply with the provisions of Companies Act, 1956 and/or other applicable statues.</w:t>
      </w:r>
    </w:p>
    <w:p>
      <w:pPr>
        <w:spacing w:after="0" w:line="21" w:lineRule="exact"/>
        <w:rPr>
          <w:rFonts w:ascii="Times New Roman" w:cs="Times New Roman" w:eastAsia="Times New Roman" w:hAnsi="Times New Roman"/>
          <w:sz w:val="24"/>
          <w:szCs w:val="24"/>
          <w:color w:val="auto"/>
        </w:rPr>
      </w:pPr>
    </w:p>
    <w:p>
      <w:pPr>
        <w:jc w:val="both"/>
        <w:ind w:left="1260" w:right="320" w:firstLine="3"/>
        <w:spacing w:after="0" w:line="357" w:lineRule="auto"/>
        <w:tabs>
          <w:tab w:leader="none" w:pos="1798"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bank shall comply with the terms and conditions as may be specified by the Board from time to time and shall make adequate disclosures in the offer document regarding the features of these instruments and relevant risk factors and if such instruments are listed, shall comply with the listing requirements.</w:t>
      </w:r>
    </w:p>
    <w:p>
      <w:pPr>
        <w:spacing w:after="0" w:line="200" w:lineRule="exact"/>
        <w:rPr>
          <w:sz w:val="20"/>
          <w:szCs w:val="20"/>
          <w:color w:val="auto"/>
        </w:rPr>
      </w:pPr>
    </w:p>
    <w:p>
      <w:pPr>
        <w:spacing w:after="0" w:line="202" w:lineRule="exact"/>
        <w:rPr>
          <w:sz w:val="20"/>
          <w:szCs w:val="20"/>
          <w:color w:val="auto"/>
        </w:rPr>
      </w:pPr>
    </w:p>
    <w:p>
      <w:pPr>
        <w:jc w:val="center"/>
        <w:ind w:right="-439"/>
        <w:spacing w:after="0"/>
        <w:rPr>
          <w:sz w:val="20"/>
          <w:szCs w:val="20"/>
          <w:color w:val="auto"/>
        </w:rPr>
      </w:pPr>
      <w:r>
        <w:rPr>
          <w:rFonts w:ascii="Times New Roman" w:cs="Times New Roman" w:eastAsia="Times New Roman" w:hAnsi="Times New Roman"/>
          <w:sz w:val="31"/>
          <w:szCs w:val="31"/>
          <w:color w:val="auto"/>
          <w:vertAlign w:val="superscript"/>
        </w:rPr>
        <w:t>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CHAPTER VI-A</w:t>
      </w:r>
    </w:p>
    <w:p>
      <w:pPr>
        <w:jc w:val="center"/>
        <w:ind w:right="-419"/>
        <w:spacing w:after="0" w:line="220" w:lineRule="auto"/>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3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293" w:lineRule="exact"/>
        <w:rPr>
          <w:sz w:val="20"/>
          <w:szCs w:val="20"/>
          <w:color w:val="auto"/>
        </w:rPr>
      </w:pPr>
    </w:p>
    <w:p>
      <w:pPr>
        <w:jc w:val="right"/>
        <w:ind w:left="360" w:right="320"/>
        <w:spacing w:after="0" w:line="352" w:lineRule="auto"/>
        <w:rPr>
          <w:sz w:val="20"/>
          <w:szCs w:val="20"/>
          <w:color w:val="auto"/>
        </w:rPr>
      </w:pPr>
      <w:r>
        <w:rPr>
          <w:rFonts w:ascii="Times New Roman" w:cs="Times New Roman" w:eastAsia="Times New Roman" w:hAnsi="Times New Roman"/>
          <w:sz w:val="24"/>
          <w:szCs w:val="24"/>
          <w:b w:val="1"/>
          <w:bCs w:val="1"/>
          <w:color w:val="auto"/>
        </w:rPr>
        <w:t xml:space="preserve">23A.   </w:t>
      </w:r>
      <w:r>
        <w:rPr>
          <w:rFonts w:ascii="Times New Roman" w:cs="Times New Roman" w:eastAsia="Times New Roman" w:hAnsi="Times New Roman"/>
          <w:sz w:val="24"/>
          <w:szCs w:val="24"/>
          <w:color w:val="auto"/>
        </w:rPr>
        <w:t>(1)   The Board may, exempt any person or class of persons from the operation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all or any of the provisions of these regulations for a period as may be specified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222250</wp:posOffset>
                </wp:positionV>
                <wp:extent cx="1829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7.5pt" to="162.05pt,17.5pt" o:allowincell="f" strokecolor="#000000" strokeweight="0.4799pt"/>
            </w:pict>
          </mc:Fallback>
        </mc:AlternateContent>
      </w:r>
    </w:p>
    <w:p>
      <w:pPr>
        <w:spacing w:after="0" w:line="371" w:lineRule="exact"/>
        <w:rPr>
          <w:sz w:val="20"/>
          <w:szCs w:val="20"/>
          <w:color w:val="auto"/>
        </w:rPr>
      </w:pPr>
    </w:p>
    <w:p>
      <w:pPr>
        <w:ind w:left="480" w:hanging="120"/>
        <w:spacing w:after="0"/>
        <w:tabs>
          <w:tab w:leader="none" w:pos="480"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Regulations, 2020, w.e.f. 17-04-2020.</w:t>
      </w:r>
    </w:p>
    <w:p>
      <w:pPr>
        <w:spacing w:after="0" w:line="46" w:lineRule="exact"/>
        <w:rPr>
          <w:rFonts w:ascii="Times New Roman" w:cs="Times New Roman" w:eastAsia="Times New Roman" w:hAnsi="Times New Roman"/>
          <w:sz w:val="26"/>
          <w:szCs w:val="26"/>
          <w:color w:val="auto"/>
          <w:vertAlign w:val="superscript"/>
        </w:rPr>
      </w:pPr>
    </w:p>
    <w:p>
      <w:pPr>
        <w:ind w:left="4580"/>
        <w:spacing w:after="0" w:line="196" w:lineRule="auto"/>
        <w:rPr>
          <w:rFonts w:ascii="Times New Roman" w:cs="Times New Roman" w:eastAsia="Times New Roman" w:hAnsi="Times New Roman"/>
          <w:sz w:val="26"/>
          <w:szCs w:val="26"/>
          <w:color w:val="auto"/>
          <w:vertAlign w:val="superscript"/>
        </w:rPr>
      </w:pPr>
      <w:r>
        <w:rPr>
          <w:rFonts w:ascii="Calibri" w:cs="Calibri" w:eastAsia="Calibri" w:hAnsi="Calibri"/>
          <w:sz w:val="22"/>
          <w:szCs w:val="22"/>
          <w:color w:val="auto"/>
        </w:rPr>
        <w:t>15</w:t>
      </w:r>
    </w:p>
    <w:p>
      <w:pPr>
        <w:sectPr>
          <w:pgSz w:w="12240" w:h="15840" w:orient="portrait"/>
          <w:cols w:equalWidth="0" w:num="1">
            <w:col w:w="9360"/>
          </w:cols>
          <w:pgMar w:left="1440" w:top="1274" w:right="1440" w:bottom="424" w:gutter="0" w:footer="0" w:header="0"/>
        </w:sectPr>
      </w:pPr>
    </w:p>
    <w:bookmarkStart w:id="15" w:name="page16"/>
    <w:bookmarkEnd w:id="15"/>
    <w:p>
      <w:pPr>
        <w:jc w:val="both"/>
        <w:ind w:left="1220" w:right="320"/>
        <w:spacing w:after="0" w:line="353" w:lineRule="auto"/>
        <w:rPr>
          <w:sz w:val="20"/>
          <w:szCs w:val="20"/>
          <w:color w:val="auto"/>
        </w:rPr>
      </w:pPr>
      <w:r>
        <w:rPr>
          <w:rFonts w:ascii="Times New Roman" w:cs="Times New Roman" w:eastAsia="Times New Roman" w:hAnsi="Times New Roman"/>
          <w:sz w:val="24"/>
          <w:szCs w:val="24"/>
          <w:color w:val="auto"/>
        </w:rPr>
        <w:t>but not exceeding twelve months, for furthering innovation in technological aspects relating to testing new products, processes, services, business models, etc. in live environment of regulatory sandbox in the securities markets.</w:t>
      </w:r>
    </w:p>
    <w:p>
      <w:pPr>
        <w:spacing w:after="0" w:line="21" w:lineRule="exact"/>
        <w:rPr>
          <w:sz w:val="20"/>
          <w:szCs w:val="20"/>
          <w:color w:val="auto"/>
        </w:rPr>
      </w:pPr>
    </w:p>
    <w:p>
      <w:pPr>
        <w:jc w:val="both"/>
        <w:ind w:left="1220" w:right="320" w:hanging="9"/>
        <w:spacing w:after="0" w:line="355" w:lineRule="auto"/>
        <w:tabs>
          <w:tab w:leader="none" w:pos="169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18" w:lineRule="exact"/>
        <w:rPr>
          <w:rFonts w:ascii="Times New Roman" w:cs="Times New Roman" w:eastAsia="Times New Roman" w:hAnsi="Times New Roman"/>
          <w:sz w:val="24"/>
          <w:szCs w:val="24"/>
          <w:color w:val="auto"/>
        </w:rPr>
      </w:pPr>
    </w:p>
    <w:p>
      <w:pPr>
        <w:jc w:val="both"/>
        <w:ind w:left="1220" w:right="320"/>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1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VII</w:t>
      </w:r>
    </w:p>
    <w:p>
      <w:pPr>
        <w:spacing w:after="0" w:line="1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200" w:lineRule="exact"/>
        <w:rPr>
          <w:sz w:val="20"/>
          <w:szCs w:val="20"/>
          <w:color w:val="auto"/>
        </w:rPr>
      </w:pPr>
    </w:p>
    <w:p>
      <w:pPr>
        <w:spacing w:after="0" w:line="34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Inspection by the Board</w:t>
      </w:r>
      <w:r>
        <w:rPr>
          <w:rFonts w:ascii="Calibri" w:cs="Calibri" w:eastAsia="Calibri" w:hAnsi="Calibri"/>
          <w:sz w:val="24"/>
          <w:szCs w:val="24"/>
          <w:b w:val="1"/>
          <w:bCs w:val="1"/>
          <w:color w:val="auto"/>
        </w:rPr>
        <w:t>.</w:t>
      </w:r>
    </w:p>
    <w:p>
      <w:pPr>
        <w:spacing w:after="0" w:line="163" w:lineRule="exact"/>
        <w:rPr>
          <w:sz w:val="20"/>
          <w:szCs w:val="20"/>
          <w:color w:val="auto"/>
        </w:rPr>
      </w:pPr>
    </w:p>
    <w:p>
      <w:pPr>
        <w:jc w:val="both"/>
        <w:ind w:left="360" w:right="320"/>
        <w:spacing w:after="0" w:line="357" w:lineRule="auto"/>
        <w:tabs>
          <w:tab w:leader="none" w:pos="1081" w:val="left"/>
        </w:tabs>
        <w:numPr>
          <w:ilvl w:val="0"/>
          <w:numId w:val="4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Without prejudice to the provisions of sections 11 and 11C of the Act and section 209A of the Companies Act, the Board may </w:t>
      </w:r>
      <w:r>
        <w:rPr>
          <w:rFonts w:ascii="Times New Roman" w:cs="Times New Roman" w:eastAsia="Times New Roman" w:hAnsi="Times New Roman"/>
          <w:sz w:val="24"/>
          <w:szCs w:val="24"/>
          <w:i w:val="1"/>
          <w:iCs w:val="1"/>
          <w:color w:val="auto"/>
        </w:rPr>
        <w:t>suo motu</w:t>
      </w:r>
      <w:r>
        <w:rPr>
          <w:rFonts w:ascii="Times New Roman" w:cs="Times New Roman" w:eastAsia="Times New Roman" w:hAnsi="Times New Roman"/>
          <w:sz w:val="24"/>
          <w:szCs w:val="24"/>
          <w:color w:val="auto"/>
        </w:rPr>
        <w:t xml:space="preserve"> or upon information received by it, appoint one or more persons to undertake the inspection of the books of account, records and documents of the issuer or merchant banker or any other intermediary associated with the public issue, disclosure or listing of non-convertible redeemable preference shares, as governed under these regulations, for any of the purposes specified in sub-regulation (2).</w:t>
      </w:r>
    </w:p>
    <w:p>
      <w:pPr>
        <w:spacing w:after="0" w:line="10" w:lineRule="exact"/>
        <w:rPr>
          <w:sz w:val="20"/>
          <w:szCs w:val="20"/>
          <w:color w:val="auto"/>
        </w:rPr>
      </w:pPr>
    </w:p>
    <w:p>
      <w:pPr>
        <w:ind w:left="1080" w:hanging="720"/>
        <w:spacing w:after="0"/>
        <w:tabs>
          <w:tab w:leader="none" w:pos="108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purposes referred to in sub-regulation (1) may be as follows, namely:-</w:t>
      </w:r>
    </w:p>
    <w:p>
      <w:pPr>
        <w:spacing w:after="0" w:line="153" w:lineRule="exact"/>
        <w:rPr>
          <w:rFonts w:ascii="Times New Roman" w:cs="Times New Roman" w:eastAsia="Times New Roman" w:hAnsi="Times New Roman"/>
          <w:sz w:val="24"/>
          <w:szCs w:val="24"/>
          <w:color w:val="auto"/>
        </w:rPr>
      </w:pPr>
    </w:p>
    <w:p>
      <w:pPr>
        <w:jc w:val="both"/>
        <w:ind w:left="1260" w:right="360" w:hanging="539"/>
        <w:spacing w:after="0" w:line="355" w:lineRule="auto"/>
        <w:tabs>
          <w:tab w:leader="none" w:pos="126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verify whether the provisions of the Act, Companies Act, 1956, Securities Contracts (Regulation) Act, 1956, Depositories Act, 1996, the rules and regulations made thereunder in respect of issue of securities have been complied with;</w:t>
      </w:r>
    </w:p>
    <w:p>
      <w:pPr>
        <w:spacing w:after="0" w:line="23" w:lineRule="exact"/>
        <w:rPr>
          <w:rFonts w:ascii="Times New Roman" w:cs="Times New Roman" w:eastAsia="Times New Roman" w:hAnsi="Times New Roman"/>
          <w:sz w:val="24"/>
          <w:szCs w:val="24"/>
          <w:color w:val="auto"/>
        </w:rPr>
      </w:pPr>
    </w:p>
    <w:p>
      <w:pPr>
        <w:ind w:left="1260" w:right="360" w:hanging="539"/>
        <w:spacing w:after="0" w:line="348" w:lineRule="auto"/>
        <w:tabs>
          <w:tab w:leader="none" w:pos="126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verify whether the requirement in respect of issue of securities as specified in these regulations has been complied with;</w:t>
      </w:r>
    </w:p>
    <w:p>
      <w:pPr>
        <w:spacing w:after="0" w:line="25" w:lineRule="exact"/>
        <w:rPr>
          <w:rFonts w:ascii="Times New Roman" w:cs="Times New Roman" w:eastAsia="Times New Roman" w:hAnsi="Times New Roman"/>
          <w:sz w:val="24"/>
          <w:szCs w:val="24"/>
          <w:color w:val="auto"/>
        </w:rPr>
      </w:pPr>
    </w:p>
    <w:p>
      <w:pPr>
        <w:ind w:left="1260" w:right="360" w:hanging="539"/>
        <w:spacing w:after="0" w:line="348" w:lineRule="auto"/>
        <w:tabs>
          <w:tab w:leader="none" w:pos="126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verify whether the requirement of listing conditions and continuous disclosure requirement have been complied with;</w:t>
      </w:r>
    </w:p>
    <w:p>
      <w:pPr>
        <w:spacing w:after="0" w:line="6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16</w:t>
      </w:r>
    </w:p>
    <w:p>
      <w:pPr>
        <w:sectPr>
          <w:pgSz w:w="12240" w:h="15840" w:orient="portrait"/>
          <w:cols w:equalWidth="0" w:num="1">
            <w:col w:w="9360"/>
          </w:cols>
          <w:pgMar w:left="1440" w:top="1274" w:right="1440" w:bottom="424" w:gutter="0" w:footer="0" w:header="0"/>
        </w:sectPr>
      </w:pPr>
    </w:p>
    <w:bookmarkStart w:id="16" w:name="page17"/>
    <w:bookmarkEnd w:id="16"/>
    <w:p>
      <w:pPr>
        <w:jc w:val="both"/>
        <w:ind w:left="1260" w:right="360" w:hanging="539"/>
        <w:spacing w:after="0" w:line="353" w:lineRule="auto"/>
        <w:tabs>
          <w:tab w:leader="none" w:pos="126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inquire into the complaints received from investors, other market participants or any other persons on any matter of issue and transfer of securities governed under these regulations;</w:t>
      </w:r>
    </w:p>
    <w:p>
      <w:pPr>
        <w:spacing w:after="0" w:line="21" w:lineRule="exact"/>
        <w:rPr>
          <w:rFonts w:ascii="Times New Roman" w:cs="Times New Roman" w:eastAsia="Times New Roman" w:hAnsi="Times New Roman"/>
          <w:sz w:val="24"/>
          <w:szCs w:val="24"/>
          <w:color w:val="auto"/>
        </w:rPr>
      </w:pPr>
    </w:p>
    <w:p>
      <w:pPr>
        <w:ind w:left="1260" w:right="360" w:hanging="539"/>
        <w:spacing w:after="0" w:line="348" w:lineRule="auto"/>
        <w:tabs>
          <w:tab w:leader="none" w:pos="126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inquire into affairs of the issuer in the interest of investor protection or the integrity of the market governed under these regulations;</w:t>
      </w:r>
    </w:p>
    <w:p>
      <w:pPr>
        <w:spacing w:after="0" w:line="17" w:lineRule="exact"/>
        <w:rPr>
          <w:rFonts w:ascii="Times New Roman" w:cs="Times New Roman" w:eastAsia="Times New Roman" w:hAnsi="Times New Roman"/>
          <w:sz w:val="24"/>
          <w:szCs w:val="24"/>
          <w:color w:val="auto"/>
        </w:rPr>
      </w:pPr>
    </w:p>
    <w:p>
      <w:pPr>
        <w:ind w:left="1260" w:hanging="539"/>
        <w:spacing w:after="0"/>
        <w:tabs>
          <w:tab w:leader="none" w:pos="1260" w:val="left"/>
        </w:tabs>
        <w:numPr>
          <w:ilvl w:val="1"/>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inquire whether any direction issued by the Board has been complied with.</w:t>
      </w:r>
    </w:p>
    <w:p>
      <w:pPr>
        <w:spacing w:after="0" w:line="149" w:lineRule="exact"/>
        <w:rPr>
          <w:rFonts w:ascii="Times New Roman" w:cs="Times New Roman" w:eastAsia="Times New Roman" w:hAnsi="Times New Roman"/>
          <w:sz w:val="24"/>
          <w:szCs w:val="24"/>
          <w:color w:val="auto"/>
        </w:rPr>
      </w:pPr>
    </w:p>
    <w:p>
      <w:pPr>
        <w:jc w:val="both"/>
        <w:ind w:left="360" w:right="360" w:firstLine="63"/>
        <w:spacing w:after="0" w:line="353" w:lineRule="auto"/>
        <w:tabs>
          <w:tab w:leader="none" w:pos="1081"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undertaking an inspection under these regulations, the inspecting authority or the Board, as the case may be, shall follow the procedure specified by the Board for inspection of the intermediaries.</w:t>
      </w:r>
    </w:p>
    <w:p>
      <w:pPr>
        <w:spacing w:after="0" w:line="200" w:lineRule="exact"/>
        <w:rPr>
          <w:sz w:val="20"/>
          <w:szCs w:val="20"/>
          <w:color w:val="auto"/>
        </w:rPr>
      </w:pPr>
    </w:p>
    <w:p>
      <w:pPr>
        <w:spacing w:after="0" w:line="22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Power to issue directions.</w:t>
      </w:r>
    </w:p>
    <w:p>
      <w:pPr>
        <w:spacing w:after="0" w:line="150" w:lineRule="exact"/>
        <w:rPr>
          <w:sz w:val="20"/>
          <w:szCs w:val="20"/>
          <w:color w:val="auto"/>
        </w:rPr>
      </w:pPr>
    </w:p>
    <w:p>
      <w:pPr>
        <w:jc w:val="both"/>
        <w:ind w:left="1080" w:right="320" w:hanging="720"/>
        <w:spacing w:after="0" w:line="355" w:lineRule="auto"/>
        <w:tabs>
          <w:tab w:leader="none" w:pos="1080" w:val="left"/>
        </w:tabs>
        <w:numPr>
          <w:ilvl w:val="0"/>
          <w:numId w:val="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Without prejudice to its powers under Chapter VIA and section 24 of the Act, the Board may, in the interest of investors in securities market, issue such directions as it deems fit under section 11 or section 11A or section 11B or section</w:t>
      </w:r>
    </w:p>
    <w:p>
      <w:pPr>
        <w:spacing w:after="0" w:line="6" w:lineRule="exact"/>
        <w:rPr>
          <w:rFonts w:ascii="Times New Roman" w:cs="Times New Roman" w:eastAsia="Times New Roman" w:hAnsi="Times New Roman"/>
          <w:sz w:val="24"/>
          <w:szCs w:val="24"/>
          <w:b w:val="1"/>
          <w:bCs w:val="1"/>
          <w:color w:val="auto"/>
        </w:rPr>
      </w:pPr>
    </w:p>
    <w:p>
      <w:pPr>
        <w:ind w:left="108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11D of the Act including:</w:t>
      </w:r>
    </w:p>
    <w:p>
      <w:pPr>
        <w:spacing w:after="0" w:line="149" w:lineRule="exact"/>
        <w:rPr>
          <w:rFonts w:ascii="Times New Roman" w:cs="Times New Roman" w:eastAsia="Times New Roman" w:hAnsi="Times New Roman"/>
          <w:sz w:val="24"/>
          <w:szCs w:val="24"/>
          <w:b w:val="1"/>
          <w:bCs w:val="1"/>
          <w:color w:val="auto"/>
        </w:rPr>
      </w:pPr>
    </w:p>
    <w:p>
      <w:pPr>
        <w:ind w:left="1620" w:right="360" w:hanging="539"/>
        <w:spacing w:after="0" w:line="348" w:lineRule="auto"/>
        <w:tabs>
          <w:tab w:leader="none" w:pos="1620"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issuer to refund of the application monies to the applicants in a public issue;</w:t>
      </w:r>
    </w:p>
    <w:p>
      <w:pPr>
        <w:spacing w:after="0" w:line="30" w:lineRule="exact"/>
        <w:rPr>
          <w:rFonts w:ascii="Times New Roman" w:cs="Times New Roman" w:eastAsia="Times New Roman" w:hAnsi="Times New Roman"/>
          <w:sz w:val="24"/>
          <w:szCs w:val="24"/>
          <w:color w:val="auto"/>
        </w:rPr>
      </w:pPr>
    </w:p>
    <w:p>
      <w:pPr>
        <w:ind w:left="1620" w:right="360" w:hanging="539"/>
        <w:spacing w:after="0" w:line="348" w:lineRule="auto"/>
        <w:tabs>
          <w:tab w:leader="none" w:pos="1620"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persons concerned not to further deal in securities in any particular manner;</w:t>
      </w:r>
    </w:p>
    <w:p>
      <w:pPr>
        <w:spacing w:after="0" w:line="25" w:lineRule="exact"/>
        <w:rPr>
          <w:rFonts w:ascii="Times New Roman" w:cs="Times New Roman" w:eastAsia="Times New Roman" w:hAnsi="Times New Roman"/>
          <w:sz w:val="24"/>
          <w:szCs w:val="24"/>
          <w:color w:val="auto"/>
        </w:rPr>
      </w:pPr>
    </w:p>
    <w:p>
      <w:pPr>
        <w:ind w:left="1620" w:right="360" w:hanging="539"/>
        <w:spacing w:after="0" w:line="348" w:lineRule="auto"/>
        <w:tabs>
          <w:tab w:leader="none" w:pos="1620"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persons concerned not to access the securities market for a particular period;</w:t>
      </w:r>
    </w:p>
    <w:p>
      <w:pPr>
        <w:spacing w:after="0" w:line="30" w:lineRule="exact"/>
        <w:rPr>
          <w:rFonts w:ascii="Times New Roman" w:cs="Times New Roman" w:eastAsia="Times New Roman" w:hAnsi="Times New Roman"/>
          <w:sz w:val="24"/>
          <w:szCs w:val="24"/>
          <w:color w:val="auto"/>
        </w:rPr>
      </w:pPr>
    </w:p>
    <w:p>
      <w:pPr>
        <w:ind w:left="1620" w:right="360" w:hanging="539"/>
        <w:spacing w:after="0" w:line="348" w:lineRule="auto"/>
        <w:tabs>
          <w:tab w:leader="none" w:pos="1620"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restraining the issuer or its promoters or directors from making further issues of securities;</w:t>
      </w:r>
    </w:p>
    <w:p>
      <w:pPr>
        <w:spacing w:after="0" w:line="13" w:lineRule="exact"/>
        <w:rPr>
          <w:rFonts w:ascii="Times New Roman" w:cs="Times New Roman" w:eastAsia="Times New Roman" w:hAnsi="Times New Roman"/>
          <w:sz w:val="24"/>
          <w:szCs w:val="24"/>
          <w:color w:val="auto"/>
        </w:rPr>
      </w:pPr>
    </w:p>
    <w:p>
      <w:pPr>
        <w:ind w:left="1620" w:hanging="539"/>
        <w:spacing w:after="0"/>
        <w:tabs>
          <w:tab w:leader="none" w:pos="1620"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person concerned to sell or divest the securities;</w:t>
      </w:r>
    </w:p>
    <w:p>
      <w:pPr>
        <w:spacing w:after="0" w:line="149" w:lineRule="exact"/>
        <w:rPr>
          <w:rFonts w:ascii="Times New Roman" w:cs="Times New Roman" w:eastAsia="Times New Roman" w:hAnsi="Times New Roman"/>
          <w:sz w:val="24"/>
          <w:szCs w:val="24"/>
          <w:color w:val="auto"/>
        </w:rPr>
      </w:pPr>
    </w:p>
    <w:p>
      <w:pPr>
        <w:ind w:left="1620" w:right="360" w:hanging="539"/>
        <w:spacing w:after="0" w:line="352" w:lineRule="auto"/>
        <w:tabs>
          <w:tab w:leader="none" w:pos="1620"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issuer or the depository not to give effect transfer or directing further freeze of transfer of securities;</w:t>
      </w:r>
    </w:p>
    <w:p>
      <w:pPr>
        <w:spacing w:after="0" w:line="20" w:lineRule="exact"/>
        <w:rPr>
          <w:rFonts w:ascii="Times New Roman" w:cs="Times New Roman" w:eastAsia="Times New Roman" w:hAnsi="Times New Roman"/>
          <w:sz w:val="24"/>
          <w:szCs w:val="24"/>
          <w:color w:val="auto"/>
        </w:rPr>
      </w:pPr>
    </w:p>
    <w:p>
      <w:pPr>
        <w:ind w:left="1620" w:right="360" w:hanging="539"/>
        <w:spacing w:after="0" w:line="348" w:lineRule="auto"/>
        <w:tabs>
          <w:tab w:leader="none" w:pos="1620"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direction which Board may deem fit and proper in the circumstances of the case:</w:t>
      </w:r>
    </w:p>
    <w:p>
      <w:pPr>
        <w:spacing w:after="0" w:line="25" w:lineRule="exact"/>
        <w:rPr>
          <w:rFonts w:ascii="Times New Roman" w:cs="Times New Roman" w:eastAsia="Times New Roman" w:hAnsi="Times New Roman"/>
          <w:sz w:val="24"/>
          <w:szCs w:val="24"/>
          <w:color w:val="auto"/>
        </w:rPr>
      </w:pPr>
    </w:p>
    <w:p>
      <w:pPr>
        <w:jc w:val="both"/>
        <w:ind w:left="1620" w:right="360"/>
        <w:spacing w:after="0" w:line="35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Board shall, either before or after issuing such directions, give an opportunity of being heard to the persons against whom the directions are issued or proposed to be issued:</w:t>
      </w:r>
    </w:p>
    <w:p>
      <w:pPr>
        <w:spacing w:after="0" w:line="200" w:lineRule="exact"/>
        <w:rPr>
          <w:sz w:val="20"/>
          <w:szCs w:val="20"/>
          <w:color w:val="auto"/>
        </w:rPr>
      </w:pPr>
    </w:p>
    <w:p>
      <w:pPr>
        <w:spacing w:after="0" w:line="29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17</w:t>
      </w:r>
    </w:p>
    <w:p>
      <w:pPr>
        <w:sectPr>
          <w:pgSz w:w="12240" w:h="15840" w:orient="portrait"/>
          <w:cols w:equalWidth="0" w:num="1">
            <w:col w:w="9360"/>
          </w:cols>
          <w:pgMar w:left="1440" w:top="1274" w:right="1440" w:bottom="424" w:gutter="0" w:footer="0" w:header="0"/>
        </w:sectPr>
      </w:pPr>
    </w:p>
    <w:bookmarkStart w:id="17" w:name="page18"/>
    <w:bookmarkEnd w:id="17"/>
    <w:p>
      <w:pPr>
        <w:ind w:left="1620" w:right="360"/>
        <w:spacing w:after="0" w:line="348" w:lineRule="auto"/>
        <w:rPr>
          <w:sz w:val="20"/>
          <w:szCs w:val="20"/>
          <w:color w:val="auto"/>
        </w:rPr>
      </w:pPr>
      <w:r>
        <w:rPr>
          <w:rFonts w:ascii="Times New Roman" w:cs="Times New Roman" w:eastAsia="Times New Roman" w:hAnsi="Times New Roman"/>
          <w:sz w:val="24"/>
          <w:szCs w:val="24"/>
          <w:color w:val="auto"/>
        </w:rPr>
        <w:t>Provided further that, if, any ex-parte direction is required to be issued, the Board may give post decisional hearing to affected person.</w:t>
      </w:r>
    </w:p>
    <w:p>
      <w:pPr>
        <w:spacing w:after="0" w:line="200" w:lineRule="exact"/>
        <w:rPr>
          <w:sz w:val="20"/>
          <w:szCs w:val="20"/>
          <w:color w:val="auto"/>
        </w:rPr>
      </w:pPr>
    </w:p>
    <w:p>
      <w:pPr>
        <w:spacing w:after="0" w:line="22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Power of the Board to issue general order or circular.</w:t>
      </w:r>
    </w:p>
    <w:p>
      <w:pPr>
        <w:spacing w:after="0" w:line="149" w:lineRule="exact"/>
        <w:rPr>
          <w:sz w:val="20"/>
          <w:szCs w:val="20"/>
          <w:color w:val="auto"/>
        </w:rPr>
      </w:pPr>
    </w:p>
    <w:p>
      <w:pPr>
        <w:ind w:left="1080" w:right="360" w:hanging="720"/>
        <w:spacing w:after="0" w:line="332" w:lineRule="auto"/>
        <w:tabs>
          <w:tab w:leader="none" w:pos="1080" w:val="left"/>
        </w:tabs>
        <w:numPr>
          <w:ilvl w:val="0"/>
          <w:numId w:val="4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w:t>
      </w:r>
      <w:r>
        <w:rPr>
          <w:rFonts w:ascii="Times New Roman" w:cs="Times New Roman" w:eastAsia="Times New Roman" w:hAnsi="Times New Roman"/>
          <w:sz w:val="22"/>
          <w:szCs w:val="22"/>
          <w:color w:val="auto"/>
        </w:rPr>
        <w:t>The Board may b</w:t>
      </w:r>
      <w:r>
        <w:rPr>
          <w:rFonts w:ascii="Times New Roman" w:cs="Times New Roman" w:eastAsia="Times New Roman" w:hAnsi="Times New Roman"/>
          <w:sz w:val="24"/>
          <w:szCs w:val="24"/>
          <w:color w:val="auto"/>
        </w:rPr>
        <w:t xml:space="preserve">y </w:t>
      </w:r>
      <w:r>
        <w:rPr>
          <w:rFonts w:ascii="Times New Roman" w:cs="Times New Roman" w:eastAsia="Times New Roman" w:hAnsi="Times New Roman"/>
          <w:sz w:val="22"/>
          <w:szCs w:val="22"/>
          <w:color w:val="auto"/>
        </w:rPr>
        <w:t>a general or special order or circular specify any conditions or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2"/>
          <w:szCs w:val="22"/>
          <w:color w:val="auto"/>
        </w:rPr>
        <w:t>requirement in respect of issue of non-convertible redeemable preference shares.</w:t>
      </w:r>
    </w:p>
    <w:p>
      <w:pPr>
        <w:spacing w:after="0" w:line="33" w:lineRule="exact"/>
        <w:rPr>
          <w:rFonts w:ascii="Times New Roman" w:cs="Times New Roman" w:eastAsia="Times New Roman" w:hAnsi="Times New Roman"/>
          <w:sz w:val="24"/>
          <w:szCs w:val="24"/>
          <w:b w:val="1"/>
          <w:bCs w:val="1"/>
          <w:color w:val="auto"/>
        </w:rPr>
      </w:pPr>
    </w:p>
    <w:p>
      <w:pPr>
        <w:jc w:val="both"/>
        <w:ind w:left="1080" w:right="360" w:firstLine="1"/>
        <w:spacing w:after="0" w:line="353" w:lineRule="auto"/>
        <w:tabs>
          <w:tab w:leader="none" w:pos="1416" w:val="left"/>
        </w:tabs>
        <w:numPr>
          <w:ilvl w:val="1"/>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particular, and without prejudice to the generality of the foregoing power and provisions of these regulations, such orders or circulars may provide for all or any of the following matters, namely:</w:t>
      </w:r>
    </w:p>
    <w:p>
      <w:pPr>
        <w:spacing w:after="0" w:line="21" w:lineRule="exact"/>
        <w:rPr>
          <w:rFonts w:ascii="Times New Roman" w:cs="Times New Roman" w:eastAsia="Times New Roman" w:hAnsi="Times New Roman"/>
          <w:sz w:val="24"/>
          <w:szCs w:val="24"/>
          <w:color w:val="auto"/>
        </w:rPr>
      </w:pPr>
    </w:p>
    <w:p>
      <w:pPr>
        <w:ind w:left="1980" w:right="360" w:hanging="539"/>
        <w:spacing w:after="0" w:line="352" w:lineRule="auto"/>
        <w:tabs>
          <w:tab w:leader="none" w:pos="1980"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Electronic issuances and other issue procedures including the procedure for price discovery;</w:t>
      </w:r>
    </w:p>
    <w:p>
      <w:pPr>
        <w:spacing w:after="0" w:line="21" w:lineRule="exact"/>
        <w:rPr>
          <w:rFonts w:ascii="Times New Roman" w:cs="Times New Roman" w:eastAsia="Times New Roman" w:hAnsi="Times New Roman"/>
          <w:sz w:val="24"/>
          <w:szCs w:val="24"/>
          <w:color w:val="auto"/>
        </w:rPr>
      </w:pPr>
    </w:p>
    <w:p>
      <w:pPr>
        <w:ind w:left="1980" w:right="360" w:hanging="539"/>
        <w:spacing w:after="0" w:line="348" w:lineRule="auto"/>
        <w:tabs>
          <w:tab w:leader="none" w:pos="1980"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Conditions governing trading, reporting, clearing and settlement of trade in non-convertible redeemable preference shares; or</w:t>
      </w:r>
    </w:p>
    <w:p>
      <w:pPr>
        <w:spacing w:after="0" w:line="13" w:lineRule="exact"/>
        <w:rPr>
          <w:rFonts w:ascii="Times New Roman" w:cs="Times New Roman" w:eastAsia="Times New Roman" w:hAnsi="Times New Roman"/>
          <w:sz w:val="24"/>
          <w:szCs w:val="24"/>
          <w:color w:val="auto"/>
        </w:rPr>
      </w:pPr>
    </w:p>
    <w:p>
      <w:pPr>
        <w:ind w:left="1980" w:hanging="539"/>
        <w:spacing w:after="0"/>
        <w:tabs>
          <w:tab w:leader="none" w:pos="1980"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conditions.</w:t>
      </w:r>
    </w:p>
    <w:p>
      <w:pPr>
        <w:spacing w:after="0" w:line="153" w:lineRule="exact"/>
        <w:rPr>
          <w:rFonts w:ascii="Times New Roman" w:cs="Times New Roman" w:eastAsia="Times New Roman" w:hAnsi="Times New Roman"/>
          <w:sz w:val="24"/>
          <w:szCs w:val="24"/>
          <w:color w:val="auto"/>
        </w:rPr>
      </w:pPr>
    </w:p>
    <w:p>
      <w:pPr>
        <w:jc w:val="both"/>
        <w:ind w:left="1080" w:right="360" w:firstLine="1"/>
        <w:spacing w:after="0" w:line="353" w:lineRule="auto"/>
        <w:tabs>
          <w:tab w:leader="none" w:pos="1482" w:val="left"/>
        </w:tabs>
        <w:numPr>
          <w:ilvl w:val="1"/>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special order is proposed to be issued to any particular issuer or intermediary on a specific issue, no such order shall be issued unless an opportunity to represent is given to the person affected by such order.</w:t>
      </w:r>
    </w:p>
    <w:p>
      <w:pPr>
        <w:spacing w:after="0" w:line="200" w:lineRule="exact"/>
        <w:rPr>
          <w:sz w:val="20"/>
          <w:szCs w:val="20"/>
          <w:color w:val="auto"/>
        </w:rPr>
      </w:pPr>
    </w:p>
    <w:p>
      <w:pPr>
        <w:spacing w:after="0" w:line="22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Power to remove difficulty.</w:t>
      </w:r>
    </w:p>
    <w:p>
      <w:pPr>
        <w:spacing w:after="0" w:line="149" w:lineRule="exact"/>
        <w:rPr>
          <w:sz w:val="20"/>
          <w:szCs w:val="20"/>
          <w:color w:val="auto"/>
        </w:rPr>
      </w:pPr>
    </w:p>
    <w:p>
      <w:pPr>
        <w:jc w:val="both"/>
        <w:ind w:left="1080" w:right="360" w:hanging="720"/>
        <w:spacing w:after="0" w:line="356" w:lineRule="auto"/>
        <w:tabs>
          <w:tab w:leader="none" w:pos="1080" w:val="left"/>
        </w:tabs>
        <w:numPr>
          <w:ilvl w:val="0"/>
          <w:numId w:val="5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order to remove any difficulties in the application or interpretation of these regulations, the Board may issue clarifications or grant relaxations from application requirement or conditions of these regulations, after recording reasons therefor.</w:t>
      </w:r>
    </w:p>
    <w:p>
      <w:pPr>
        <w:spacing w:after="0" w:line="19" w:lineRule="exact"/>
        <w:rPr>
          <w:rFonts w:ascii="Times New Roman" w:cs="Times New Roman" w:eastAsia="Times New Roman" w:hAnsi="Times New Roman"/>
          <w:sz w:val="24"/>
          <w:szCs w:val="24"/>
          <w:b w:val="1"/>
          <w:bCs w:val="1"/>
          <w:color w:val="auto"/>
        </w:rPr>
      </w:pPr>
    </w:p>
    <w:p>
      <w:pPr>
        <w:jc w:val="both"/>
        <w:ind w:left="1080" w:right="360" w:firstLine="1"/>
        <w:spacing w:after="0" w:line="353" w:lineRule="auto"/>
        <w:tabs>
          <w:tab w:leader="none" w:pos="1800"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on an application made by any issuer, relax any of the procedural requirements or conditions or strict enforcement of these regulations, if the Board is satisfied that:</w:t>
      </w:r>
    </w:p>
    <w:p>
      <w:pPr>
        <w:spacing w:after="0" w:line="13" w:lineRule="exact"/>
        <w:rPr>
          <w:rFonts w:ascii="Times New Roman" w:cs="Times New Roman" w:eastAsia="Times New Roman" w:hAnsi="Times New Roman"/>
          <w:sz w:val="24"/>
          <w:szCs w:val="24"/>
          <w:color w:val="auto"/>
        </w:rPr>
      </w:pPr>
    </w:p>
    <w:p>
      <w:pPr>
        <w:ind w:left="2520" w:hanging="719"/>
        <w:spacing w:after="0"/>
        <w:tabs>
          <w:tab w:leader="none" w:pos="2520" w:val="left"/>
        </w:tabs>
        <w:numPr>
          <w:ilvl w:val="2"/>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requirement is procedural or technical in nature; or</w:t>
      </w:r>
    </w:p>
    <w:p>
      <w:pPr>
        <w:spacing w:after="0" w:line="149" w:lineRule="exact"/>
        <w:rPr>
          <w:rFonts w:ascii="Times New Roman" w:cs="Times New Roman" w:eastAsia="Times New Roman" w:hAnsi="Times New Roman"/>
          <w:sz w:val="24"/>
          <w:szCs w:val="24"/>
          <w:color w:val="auto"/>
        </w:rPr>
      </w:pPr>
    </w:p>
    <w:p>
      <w:pPr>
        <w:ind w:left="2520" w:right="360" w:hanging="719"/>
        <w:spacing w:after="0" w:line="348" w:lineRule="auto"/>
        <w:tabs>
          <w:tab w:leader="none" w:pos="2520" w:val="left"/>
        </w:tabs>
        <w:numPr>
          <w:ilvl w:val="2"/>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requirement causes undue hardship to a particular class of industry or issuers from accessing the securities market; or</w:t>
      </w:r>
    </w:p>
    <w:p>
      <w:pPr>
        <w:spacing w:after="0" w:line="13" w:lineRule="exact"/>
        <w:rPr>
          <w:rFonts w:ascii="Times New Roman" w:cs="Times New Roman" w:eastAsia="Times New Roman" w:hAnsi="Times New Roman"/>
          <w:sz w:val="24"/>
          <w:szCs w:val="24"/>
          <w:color w:val="auto"/>
        </w:rPr>
      </w:pPr>
    </w:p>
    <w:p>
      <w:pPr>
        <w:ind w:left="2520" w:hanging="719"/>
        <w:spacing w:after="0"/>
        <w:tabs>
          <w:tab w:leader="none" w:pos="2520" w:val="left"/>
        </w:tabs>
        <w:numPr>
          <w:ilvl w:val="2"/>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relaxation is in the interest of substantial number of investors; or</w:t>
      </w:r>
    </w:p>
    <w:p>
      <w:pPr>
        <w:spacing w:after="0" w:line="141" w:lineRule="exact"/>
        <w:rPr>
          <w:rFonts w:ascii="Times New Roman" w:cs="Times New Roman" w:eastAsia="Times New Roman" w:hAnsi="Times New Roman"/>
          <w:sz w:val="24"/>
          <w:szCs w:val="24"/>
          <w:color w:val="auto"/>
        </w:rPr>
      </w:pPr>
    </w:p>
    <w:p>
      <w:pPr>
        <w:ind w:left="2520" w:hanging="719"/>
        <w:spacing w:after="0"/>
        <w:tabs>
          <w:tab w:leader="none" w:pos="2520" w:val="left"/>
        </w:tabs>
        <w:numPr>
          <w:ilvl w:val="2"/>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relaxation will be in the interest of securities market.</w: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18</w:t>
      </w:r>
    </w:p>
    <w:p>
      <w:pPr>
        <w:sectPr>
          <w:pgSz w:w="12240" w:h="15840" w:orient="portrait"/>
          <w:cols w:equalWidth="0" w:num="1">
            <w:col w:w="9360"/>
          </w:cols>
          <w:pgMar w:left="1440" w:top="1274" w:right="1440" w:bottom="424" w:gutter="0" w:footer="0" w:header="0"/>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ind w:right="-19"/>
        <w:spacing w:after="0"/>
        <w:rPr>
          <w:sz w:val="20"/>
          <w:szCs w:val="20"/>
          <w:color w:val="auto"/>
        </w:rPr>
      </w:pPr>
      <w:r>
        <w:rPr>
          <w:rFonts w:ascii="Calibri" w:cs="Calibri" w:eastAsia="Calibri" w:hAnsi="Calibri"/>
          <w:sz w:val="21"/>
          <w:szCs w:val="21"/>
          <w:color w:val="auto"/>
        </w:rPr>
        <w:t>19</w:t>
      </w:r>
    </w:p>
    <w:p>
      <w:pPr>
        <w:sectPr>
          <w:pgSz w:w="12240" w:h="15840" w:orient="portrait"/>
          <w:cols w:equalWidth="0" w:num="1">
            <w:col w:w="9360"/>
          </w:cols>
          <w:pgMar w:left="1440" w:top="1440" w:right="1440" w:bottom="424" w:gutter="0" w:footer="0" w:header="0"/>
        </w:sectPr>
      </w:pPr>
    </w:p>
    <w:bookmarkStart w:id="19" w:name="page20"/>
    <w:bookmarkEnd w:id="19"/>
    <w:p>
      <w:pPr>
        <w:jc w:val="center"/>
        <w:spacing w:after="0"/>
        <w:rPr>
          <w:sz w:val="20"/>
          <w:szCs w:val="20"/>
          <w:color w:val="auto"/>
        </w:rPr>
      </w:pPr>
      <w:r>
        <w:rPr>
          <w:rFonts w:ascii="Times New Roman" w:cs="Times New Roman" w:eastAsia="Times New Roman" w:hAnsi="Times New Roman"/>
          <w:sz w:val="24"/>
          <w:szCs w:val="24"/>
          <w:b w:val="1"/>
          <w:bCs w:val="1"/>
          <w:color w:val="auto"/>
        </w:rPr>
        <w:t>SCHEDULE I</w:t>
      </w:r>
    </w:p>
    <w:p>
      <w:pPr>
        <w:spacing w:after="0" w:line="1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[See Regulation 5 (2) (b) and Regulation 18 (1)]</w:t>
      </w:r>
    </w:p>
    <w:p>
      <w:pPr>
        <w:spacing w:after="0" w:line="200" w:lineRule="exact"/>
        <w:rPr>
          <w:sz w:val="20"/>
          <w:szCs w:val="20"/>
          <w:color w:val="auto"/>
        </w:rPr>
      </w:pPr>
    </w:p>
    <w:p>
      <w:pPr>
        <w:spacing w:after="0" w:line="35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DISCLOSURES</w:t>
      </w:r>
    </w:p>
    <w:p>
      <w:pPr>
        <w:spacing w:after="0" w:line="200" w:lineRule="exact"/>
        <w:rPr>
          <w:sz w:val="20"/>
          <w:szCs w:val="20"/>
          <w:color w:val="auto"/>
        </w:rPr>
      </w:pPr>
    </w:p>
    <w:p>
      <w:pPr>
        <w:spacing w:after="0" w:line="367" w:lineRule="exact"/>
        <w:rPr>
          <w:sz w:val="20"/>
          <w:szCs w:val="20"/>
          <w:color w:val="auto"/>
        </w:rPr>
      </w:pPr>
    </w:p>
    <w:p>
      <w:pPr>
        <w:jc w:val="both"/>
        <w:ind w:left="360" w:right="360"/>
        <w:spacing w:after="0" w:line="353" w:lineRule="auto"/>
        <w:rPr>
          <w:sz w:val="20"/>
          <w:szCs w:val="20"/>
          <w:color w:val="auto"/>
        </w:rPr>
      </w:pPr>
      <w:r>
        <w:rPr>
          <w:rFonts w:ascii="Times New Roman" w:cs="Times New Roman" w:eastAsia="Times New Roman" w:hAnsi="Times New Roman"/>
          <w:sz w:val="24"/>
          <w:szCs w:val="24"/>
          <w:color w:val="auto"/>
        </w:rPr>
        <w:t>I. The issuer seeking listing of its non-convertible redeemable preference shares on a recognized stock exchange shall file the following disclosures along with the listing application to the stock exchange:</w:t>
      </w:r>
    </w:p>
    <w:p>
      <w:pPr>
        <w:spacing w:after="0" w:line="21" w:lineRule="exact"/>
        <w:rPr>
          <w:sz w:val="20"/>
          <w:szCs w:val="20"/>
          <w:color w:val="auto"/>
        </w:rPr>
      </w:pPr>
    </w:p>
    <w:p>
      <w:pPr>
        <w:ind w:left="360" w:right="360"/>
        <w:spacing w:after="0" w:line="355" w:lineRule="auto"/>
        <w:rPr>
          <w:sz w:val="20"/>
          <w:szCs w:val="20"/>
          <w:color w:val="auto"/>
        </w:rPr>
      </w:pPr>
      <w:r>
        <w:rPr>
          <w:rFonts w:ascii="Times New Roman" w:cs="Times New Roman" w:eastAsia="Times New Roman" w:hAnsi="Times New Roman"/>
          <w:sz w:val="24"/>
          <w:szCs w:val="24"/>
          <w:color w:val="auto"/>
        </w:rPr>
        <w:t>(a). Memorandum and Articles of Association and necessary resolution(s) for the allotment of the non-convertible redeemable preference shares; (b). Copies of last three years audited Annual Reports;</w:t>
      </w:r>
    </w:p>
    <w:p>
      <w:pPr>
        <w:spacing w:after="0" w:line="19" w:lineRule="exact"/>
        <w:rPr>
          <w:sz w:val="20"/>
          <w:szCs w:val="20"/>
          <w:color w:val="auto"/>
        </w:rPr>
      </w:pPr>
    </w:p>
    <w:p>
      <w:pPr>
        <w:ind w:left="360" w:right="960"/>
        <w:spacing w:after="0" w:line="348" w:lineRule="auto"/>
        <w:rPr>
          <w:sz w:val="20"/>
          <w:szCs w:val="20"/>
          <w:color w:val="auto"/>
        </w:rPr>
      </w:pPr>
      <w:r>
        <w:rPr>
          <w:rFonts w:ascii="Times New Roman" w:cs="Times New Roman" w:eastAsia="Times New Roman" w:hAnsi="Times New Roman"/>
          <w:sz w:val="24"/>
          <w:szCs w:val="24"/>
          <w:color w:val="auto"/>
        </w:rPr>
        <w:t>(c). Statement containing particulars of dates of, and parties to all material contracts and agreements;</w:t>
      </w:r>
    </w:p>
    <w:p>
      <w:pPr>
        <w:spacing w:after="0" w:line="30" w:lineRule="exact"/>
        <w:rPr>
          <w:sz w:val="20"/>
          <w:szCs w:val="20"/>
          <w:color w:val="auto"/>
        </w:rPr>
      </w:pPr>
    </w:p>
    <w:p>
      <w:pPr>
        <w:ind w:left="360" w:right="360"/>
        <w:spacing w:after="0" w:line="348" w:lineRule="auto"/>
        <w:rPr>
          <w:sz w:val="20"/>
          <w:szCs w:val="20"/>
          <w:color w:val="auto"/>
        </w:rPr>
      </w:pPr>
      <w:r>
        <w:rPr>
          <w:rFonts w:ascii="Times New Roman" w:cs="Times New Roman" w:eastAsia="Times New Roman" w:hAnsi="Times New Roman"/>
          <w:sz w:val="24"/>
          <w:szCs w:val="24"/>
          <w:color w:val="auto"/>
        </w:rPr>
        <w:t>(d). Copy of the Board / Committee Resolution authorizing the borrowing and its list of authorised signatories:</w:t>
      </w:r>
    </w:p>
    <w:p>
      <w:pPr>
        <w:spacing w:after="0" w:line="200" w:lineRule="exact"/>
        <w:rPr>
          <w:sz w:val="20"/>
          <w:szCs w:val="20"/>
          <w:color w:val="auto"/>
        </w:rPr>
      </w:pPr>
    </w:p>
    <w:p>
      <w:pPr>
        <w:spacing w:after="0" w:line="238" w:lineRule="exact"/>
        <w:rPr>
          <w:sz w:val="20"/>
          <w:szCs w:val="20"/>
          <w:color w:val="auto"/>
        </w:rPr>
      </w:pPr>
    </w:p>
    <w:p>
      <w:pPr>
        <w:ind w:left="360" w:right="360"/>
        <w:spacing w:after="0" w:line="352" w:lineRule="auto"/>
        <w:rPr>
          <w:sz w:val="20"/>
          <w:szCs w:val="20"/>
          <w:color w:val="auto"/>
        </w:rPr>
      </w:pPr>
      <w:r>
        <w:rPr>
          <w:rFonts w:ascii="Times New Roman" w:cs="Times New Roman" w:eastAsia="Times New Roman" w:hAnsi="Times New Roman"/>
          <w:sz w:val="24"/>
          <w:szCs w:val="24"/>
          <w:color w:val="auto"/>
        </w:rPr>
        <w:t>Provided that a recognized stock exchange may call for such further particulars or documents as it deems proper.</w:t>
      </w:r>
    </w:p>
    <w:p>
      <w:pPr>
        <w:spacing w:after="0" w:line="200" w:lineRule="exact"/>
        <w:rPr>
          <w:sz w:val="20"/>
          <w:szCs w:val="20"/>
          <w:color w:val="auto"/>
        </w:rPr>
      </w:pPr>
    </w:p>
    <w:p>
      <w:pPr>
        <w:spacing w:after="0" w:line="234" w:lineRule="exact"/>
        <w:rPr>
          <w:sz w:val="20"/>
          <w:szCs w:val="20"/>
          <w:color w:val="auto"/>
        </w:rPr>
      </w:pPr>
    </w:p>
    <w:p>
      <w:pPr>
        <w:ind w:left="360" w:right="360"/>
        <w:spacing w:after="0" w:line="348" w:lineRule="auto"/>
        <w:tabs>
          <w:tab w:leader="none" w:pos="643"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disclosures shall be made in the Offer document/ Disclosure Document, where relevant:</w:t>
      </w:r>
    </w:p>
    <w:p>
      <w:pPr>
        <w:spacing w:after="0" w:line="200" w:lineRule="exact"/>
        <w:rPr>
          <w:sz w:val="20"/>
          <w:szCs w:val="20"/>
          <w:color w:val="auto"/>
        </w:rPr>
      </w:pPr>
    </w:p>
    <w:p>
      <w:pPr>
        <w:spacing w:after="0" w:line="243" w:lineRule="exact"/>
        <w:rPr>
          <w:sz w:val="20"/>
          <w:szCs w:val="20"/>
          <w:color w:val="auto"/>
        </w:rPr>
      </w:pPr>
    </w:p>
    <w:p>
      <w:pPr>
        <w:jc w:val="both"/>
        <w:ind w:left="360" w:right="360"/>
        <w:spacing w:after="0" w:line="348" w:lineRule="auto"/>
        <w:rPr>
          <w:sz w:val="20"/>
          <w:szCs w:val="20"/>
          <w:color w:val="auto"/>
        </w:rPr>
      </w:pPr>
      <w:r>
        <w:rPr>
          <w:rFonts w:ascii="Times New Roman" w:cs="Times New Roman" w:eastAsia="Times New Roman" w:hAnsi="Times New Roman"/>
          <w:sz w:val="24"/>
          <w:szCs w:val="24"/>
          <w:b w:val="1"/>
          <w:bCs w:val="1"/>
          <w:color w:val="auto"/>
        </w:rPr>
        <w:t xml:space="preserve">A. </w:t>
      </w:r>
      <w:r>
        <w:rPr>
          <w:rFonts w:ascii="Times New Roman" w:cs="Times New Roman" w:eastAsia="Times New Roman" w:hAnsi="Times New Roman"/>
          <w:sz w:val="24"/>
          <w:szCs w:val="24"/>
          <w:color w:val="auto"/>
        </w:rPr>
        <w:t>A prominent disclosure in bold writing on the cover page of offer document stating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following:</w:t>
      </w:r>
    </w:p>
    <w:p>
      <w:pPr>
        <w:spacing w:after="0" w:line="26" w:lineRule="exact"/>
        <w:rPr>
          <w:sz w:val="20"/>
          <w:szCs w:val="20"/>
          <w:color w:val="auto"/>
        </w:rPr>
      </w:pPr>
    </w:p>
    <w:p>
      <w:pPr>
        <w:jc w:val="both"/>
        <w:ind w:left="360" w:right="360"/>
        <w:spacing w:after="0" w:line="357" w:lineRule="auto"/>
        <w:rPr>
          <w:sz w:val="20"/>
          <w:szCs w:val="20"/>
          <w:color w:val="auto"/>
        </w:rPr>
      </w:pPr>
      <w:r>
        <w:rPr>
          <w:rFonts w:ascii="Times New Roman" w:cs="Times New Roman" w:eastAsia="Times New Roman" w:hAnsi="Times New Roman"/>
          <w:sz w:val="24"/>
          <w:szCs w:val="24"/>
          <w:color w:val="auto"/>
        </w:rPr>
        <w:t>"Instruments offered through the offer document are non-convertible redeemable preference shares and not debentures/bonds. They are riskier than debentures/bonds and may not carry any guaranteed coupon and can be redeemed only out of the distributable profits of the company or out of the proceeds of a fresh issue of shares made, if any, by the company for the purposes of the redemption"</w:t>
      </w:r>
    </w:p>
    <w:p>
      <w:pPr>
        <w:spacing w:after="0" w:line="200" w:lineRule="exact"/>
        <w:rPr>
          <w:sz w:val="20"/>
          <w:szCs w:val="20"/>
          <w:color w:val="auto"/>
        </w:rPr>
      </w:pPr>
    </w:p>
    <w:p>
      <w:pPr>
        <w:spacing w:after="0" w:line="22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B. Issuer Information</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20</w:t>
      </w:r>
    </w:p>
    <w:p>
      <w:pPr>
        <w:sectPr>
          <w:pgSz w:w="12240" w:h="15840" w:orient="portrait"/>
          <w:cols w:equalWidth="0" w:num="1">
            <w:col w:w="9360"/>
          </w:cols>
          <w:pgMar w:left="1440" w:top="1262" w:right="1440" w:bottom="424" w:gutter="0" w:footer="0" w:header="0"/>
        </w:sectPr>
      </w:pPr>
    </w:p>
    <w:bookmarkStart w:id="20" w:name="page21"/>
    <w:bookmarkEnd w:id="20"/>
    <w:p>
      <w:pPr>
        <w:ind w:left="360"/>
        <w:spacing w:after="0"/>
        <w:rPr>
          <w:sz w:val="20"/>
          <w:szCs w:val="20"/>
          <w:color w:val="auto"/>
        </w:rPr>
      </w:pPr>
      <w:r>
        <w:rPr>
          <w:rFonts w:ascii="Times New Roman" w:cs="Times New Roman" w:eastAsia="Times New Roman" w:hAnsi="Times New Roman"/>
          <w:sz w:val="24"/>
          <w:szCs w:val="24"/>
          <w:color w:val="auto"/>
        </w:rPr>
        <w:t>i. Details of the following:-</w:t>
      </w:r>
    </w:p>
    <w:p>
      <w:pPr>
        <w:spacing w:after="0" w:line="137" w:lineRule="exact"/>
        <w:rPr>
          <w:sz w:val="20"/>
          <w:szCs w:val="20"/>
          <w:color w:val="auto"/>
        </w:rPr>
      </w:pPr>
    </w:p>
    <w:p>
      <w:pPr>
        <w:ind w:left="720" w:hanging="360"/>
        <w:spacing w:after="0"/>
        <w:tabs>
          <w:tab w:leader="none" w:pos="72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address of the following:-</w:t>
      </w:r>
    </w:p>
    <w:p>
      <w:pPr>
        <w:spacing w:after="0" w:line="136"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Registered office of the Issuer</w:t>
      </w:r>
    </w:p>
    <w:p>
      <w:pPr>
        <w:spacing w:after="0" w:line="137"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Corporate office of the Issuer</w:t>
      </w:r>
    </w:p>
    <w:p>
      <w:pPr>
        <w:spacing w:after="0" w:line="136"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and addresses of the following:-</w:t>
      </w:r>
    </w:p>
    <w:p>
      <w:pPr>
        <w:spacing w:after="0" w:line="14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Compliance officer of the Issuer</w:t>
      </w:r>
    </w:p>
    <w:p>
      <w:pPr>
        <w:spacing w:after="0" w:line="136"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CFO of the Issuer</w:t>
      </w:r>
    </w:p>
    <w:p>
      <w:pPr>
        <w:spacing w:after="0" w:line="137"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Arrangers, if any, of the instrument</w:t>
      </w:r>
    </w:p>
    <w:p>
      <w:pPr>
        <w:spacing w:after="0" w:line="136"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Registrar of the issue</w:t>
      </w:r>
    </w:p>
    <w:p>
      <w:pPr>
        <w:spacing w:after="0" w:line="141"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Rating Agency (-ies) of the issue and</w:t>
      </w:r>
    </w:p>
    <w:p>
      <w:pPr>
        <w:spacing w:after="0" w:line="136"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Auditors of the Issuer</w:t>
      </w:r>
    </w:p>
    <w:p>
      <w:pPr>
        <w:spacing w:after="0" w:line="150" w:lineRule="exact"/>
        <w:rPr>
          <w:sz w:val="20"/>
          <w:szCs w:val="20"/>
          <w:color w:val="auto"/>
        </w:rPr>
      </w:pPr>
    </w:p>
    <w:p>
      <w:pPr>
        <w:ind w:left="360" w:right="360"/>
        <w:spacing w:after="0" w:line="348" w:lineRule="auto"/>
        <w:tabs>
          <w:tab w:leader="none" w:pos="671"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brief summary of the business/ activities of the Issuer and its line of business containing particularly atleast following:-.</w:t>
      </w:r>
    </w:p>
    <w:p>
      <w:pPr>
        <w:spacing w:after="0" w:line="17"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Overview</w:t>
      </w:r>
    </w:p>
    <w:p>
      <w:pPr>
        <w:spacing w:after="0" w:line="136"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Corporate Structure</w:t>
      </w:r>
    </w:p>
    <w:p>
      <w:pPr>
        <w:spacing w:after="0" w:line="137"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Operational and Financial Parameters * for the last 3 Audited years</w:t>
      </w:r>
    </w:p>
    <w:p>
      <w:pPr>
        <w:spacing w:after="0" w:line="136"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Project cost and means of financing, in case of funding of new projects</w:t>
      </w:r>
    </w:p>
    <w:p>
      <w:pPr>
        <w:spacing w:after="0" w:line="154" w:lineRule="exact"/>
        <w:rPr>
          <w:sz w:val="20"/>
          <w:szCs w:val="20"/>
          <w:color w:val="auto"/>
        </w:rPr>
      </w:pPr>
    </w:p>
    <w:p>
      <w:pPr>
        <w:ind w:left="360" w:right="360"/>
        <w:spacing w:after="0" w:line="348" w:lineRule="auto"/>
        <w:tabs>
          <w:tab w:leader="none" w:pos="600"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least covering the following - Consolidated basis (wherever available) else on standalone basis</w:t>
      </w:r>
    </w:p>
    <w:tbl>
      <w:tblPr>
        <w:tblLayout w:type="fixed"/>
        <w:tblInd w:w="370" w:type="dxa"/>
        <w:tblCellMar>
          <w:top w:w="0" w:type="dxa"/>
          <w:left w:w="0" w:type="dxa"/>
          <w:bottom w:w="0" w:type="dxa"/>
          <w:right w:w="0" w:type="dxa"/>
        </w:tblCellMar>
      </w:tblPr>
      <w:tr>
        <w:trPr>
          <w:trHeight w:val="279"/>
        </w:trPr>
        <w:tc>
          <w:tcPr>
            <w:tcW w:w="2760" w:type="dxa"/>
            <w:vAlign w:val="bottom"/>
            <w:tcBorders>
              <w:top w:val="single" w:sz="8" w:color="auto"/>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Parameters</w:t>
            </w:r>
          </w:p>
        </w:tc>
        <w:tc>
          <w:tcPr>
            <w:tcW w:w="700" w:type="dxa"/>
            <w:vAlign w:val="bottom"/>
            <w:tcBorders>
              <w:top w:val="single" w:sz="8" w:color="auto"/>
              <w:right w:val="single" w:sz="8" w:color="auto"/>
            </w:tcBorders>
          </w:tcPr>
          <w:p>
            <w:pPr>
              <w:spacing w:after="0"/>
              <w:rPr>
                <w:sz w:val="24"/>
                <w:szCs w:val="24"/>
                <w:color w:val="auto"/>
              </w:rPr>
            </w:pPr>
          </w:p>
        </w:tc>
        <w:tc>
          <w:tcPr>
            <w:tcW w:w="10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Upto</w:t>
            </w:r>
          </w:p>
        </w:tc>
        <w:tc>
          <w:tcPr>
            <w:tcW w:w="14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FY……….</w:t>
            </w:r>
          </w:p>
        </w:tc>
        <w:tc>
          <w:tcPr>
            <w:tcW w:w="16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FY……….</w:t>
            </w:r>
          </w:p>
        </w:tc>
        <w:tc>
          <w:tcPr>
            <w:tcW w:w="136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FY……….</w:t>
            </w:r>
          </w:p>
        </w:tc>
      </w:tr>
      <w:tr>
        <w:trPr>
          <w:trHeight w:val="413"/>
        </w:trPr>
        <w:tc>
          <w:tcPr>
            <w:tcW w:w="2760" w:type="dxa"/>
            <w:vAlign w:val="bottom"/>
            <w:tcBorders>
              <w:lef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latest</w:t>
            </w:r>
          </w:p>
        </w:tc>
        <w:tc>
          <w:tcPr>
            <w:tcW w:w="14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r>
      <w:tr>
        <w:trPr>
          <w:trHeight w:val="418"/>
        </w:trPr>
        <w:tc>
          <w:tcPr>
            <w:tcW w:w="2760" w:type="dxa"/>
            <w:vAlign w:val="bottom"/>
            <w:tcBorders>
              <w:lef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Half</w:t>
            </w:r>
          </w:p>
        </w:tc>
        <w:tc>
          <w:tcPr>
            <w:tcW w:w="14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r>
      <w:tr>
        <w:trPr>
          <w:trHeight w:val="413"/>
        </w:trPr>
        <w:tc>
          <w:tcPr>
            <w:tcW w:w="2760" w:type="dxa"/>
            <w:vAlign w:val="bottom"/>
            <w:tcBorders>
              <w:lef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Year</w:t>
            </w:r>
          </w:p>
        </w:tc>
        <w:tc>
          <w:tcPr>
            <w:tcW w:w="14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r>
      <w:tr>
        <w:trPr>
          <w:trHeight w:val="137"/>
        </w:trPr>
        <w:tc>
          <w:tcPr>
            <w:tcW w:w="2760" w:type="dxa"/>
            <w:vAlign w:val="bottom"/>
            <w:tcBorders>
              <w:left w:val="single" w:sz="8" w:color="auto"/>
              <w:bottom w:val="single" w:sz="8" w:color="auto"/>
            </w:tcBorders>
          </w:tcPr>
          <w:p>
            <w:pPr>
              <w:spacing w:after="0"/>
              <w:rPr>
                <w:sz w:val="11"/>
                <w:szCs w:val="11"/>
                <w:color w:val="auto"/>
              </w:rPr>
            </w:pPr>
          </w:p>
        </w:tc>
        <w:tc>
          <w:tcPr>
            <w:tcW w:w="700" w:type="dxa"/>
            <w:vAlign w:val="bottom"/>
            <w:tcBorders>
              <w:bottom w:val="single" w:sz="8" w:color="auto"/>
              <w:right w:val="single" w:sz="8" w:color="auto"/>
            </w:tcBorders>
          </w:tcPr>
          <w:p>
            <w:pPr>
              <w:spacing w:after="0"/>
              <w:rPr>
                <w:sz w:val="11"/>
                <w:szCs w:val="11"/>
                <w:color w:val="auto"/>
              </w:rPr>
            </w:pPr>
          </w:p>
        </w:tc>
        <w:tc>
          <w:tcPr>
            <w:tcW w:w="1000" w:type="dxa"/>
            <w:vAlign w:val="bottom"/>
            <w:tcBorders>
              <w:bottom w:val="single" w:sz="8" w:color="auto"/>
              <w:right w:val="single" w:sz="8" w:color="auto"/>
            </w:tcBorders>
          </w:tcPr>
          <w:p>
            <w:pPr>
              <w:spacing w:after="0"/>
              <w:rPr>
                <w:sz w:val="11"/>
                <w:szCs w:val="11"/>
                <w:color w:val="auto"/>
              </w:rPr>
            </w:pPr>
          </w:p>
        </w:tc>
        <w:tc>
          <w:tcPr>
            <w:tcW w:w="1440" w:type="dxa"/>
            <w:vAlign w:val="bottom"/>
            <w:tcBorders>
              <w:bottom w:val="single" w:sz="8" w:color="auto"/>
              <w:right w:val="single" w:sz="8" w:color="auto"/>
            </w:tcBorders>
          </w:tcPr>
          <w:p>
            <w:pPr>
              <w:spacing w:after="0"/>
              <w:rPr>
                <w:sz w:val="11"/>
                <w:szCs w:val="11"/>
                <w:color w:val="auto"/>
              </w:rPr>
            </w:pPr>
          </w:p>
        </w:tc>
        <w:tc>
          <w:tcPr>
            <w:tcW w:w="1620" w:type="dxa"/>
            <w:vAlign w:val="bottom"/>
            <w:tcBorders>
              <w:bottom w:val="single" w:sz="8" w:color="auto"/>
              <w:right w:val="single" w:sz="8" w:color="auto"/>
            </w:tcBorders>
          </w:tcPr>
          <w:p>
            <w:pPr>
              <w:spacing w:after="0"/>
              <w:rPr>
                <w:sz w:val="11"/>
                <w:szCs w:val="11"/>
                <w:color w:val="auto"/>
              </w:rPr>
            </w:pPr>
          </w:p>
        </w:tc>
        <w:tc>
          <w:tcPr>
            <w:tcW w:w="1360" w:type="dxa"/>
            <w:vAlign w:val="bottom"/>
            <w:tcBorders>
              <w:bottom w:val="single" w:sz="8" w:color="auto"/>
              <w:right w:val="single" w:sz="8" w:color="auto"/>
            </w:tcBorders>
          </w:tcPr>
          <w:p>
            <w:pPr>
              <w:spacing w:after="0"/>
              <w:rPr>
                <w:sz w:val="11"/>
                <w:szCs w:val="11"/>
                <w:color w:val="auto"/>
              </w:rPr>
            </w:pPr>
          </w:p>
        </w:tc>
      </w:tr>
      <w:tr>
        <w:trPr>
          <w:trHeight w:val="266"/>
        </w:trPr>
        <w:tc>
          <w:tcPr>
            <w:tcW w:w="2760" w:type="dxa"/>
            <w:vAlign w:val="bottom"/>
            <w:tcBorders>
              <w:left w:val="single" w:sz="8" w:color="auto"/>
            </w:tcBorders>
          </w:tcPr>
          <w:p>
            <w:pPr>
              <w:ind w:left="120"/>
              <w:spacing w:after="0" w:line="266" w:lineRule="exact"/>
              <w:rPr>
                <w:sz w:val="20"/>
                <w:szCs w:val="20"/>
                <w:color w:val="auto"/>
              </w:rPr>
            </w:pPr>
            <w:r>
              <w:rPr>
                <w:rFonts w:ascii="Times New Roman" w:cs="Times New Roman" w:eastAsia="Times New Roman" w:hAnsi="Times New Roman"/>
                <w:sz w:val="24"/>
                <w:szCs w:val="24"/>
                <w:color w:val="auto"/>
              </w:rPr>
              <w:t>For Non-Financial Entities</w:t>
            </w:r>
          </w:p>
        </w:tc>
        <w:tc>
          <w:tcPr>
            <w:tcW w:w="700" w:type="dxa"/>
            <w:vAlign w:val="bottom"/>
            <w:tcBorders>
              <w:right w:val="single" w:sz="8" w:color="auto"/>
            </w:tcBorders>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40" w:type="dxa"/>
            <w:vAlign w:val="bottom"/>
            <w:tcBorders>
              <w:right w:val="single" w:sz="8" w:color="auto"/>
            </w:tcBorders>
          </w:tcPr>
          <w:p>
            <w:pPr>
              <w:spacing w:after="0"/>
              <w:rPr>
                <w:sz w:val="23"/>
                <w:szCs w:val="23"/>
                <w:color w:val="auto"/>
              </w:rPr>
            </w:pPr>
          </w:p>
        </w:tc>
        <w:tc>
          <w:tcPr>
            <w:tcW w:w="162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r>
      <w:tr>
        <w:trPr>
          <w:trHeight w:val="339"/>
        </w:trPr>
        <w:tc>
          <w:tcPr>
            <w:tcW w:w="2760" w:type="dxa"/>
            <w:vAlign w:val="bottom"/>
            <w:tcBorders>
              <w:left w:val="single" w:sz="8" w:color="auto"/>
              <w:bottom w:val="single" w:sz="8" w:color="auto"/>
            </w:tcBorders>
          </w:tcPr>
          <w:p>
            <w:pPr>
              <w:spacing w:after="0"/>
              <w:rPr>
                <w:sz w:val="24"/>
                <w:szCs w:val="24"/>
                <w:color w:val="auto"/>
              </w:rPr>
            </w:pPr>
          </w:p>
        </w:tc>
        <w:tc>
          <w:tcPr>
            <w:tcW w:w="70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r>
      <w:tr>
        <w:trPr>
          <w:trHeight w:val="265"/>
        </w:trPr>
        <w:tc>
          <w:tcPr>
            <w:tcW w:w="276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Net worth</w:t>
            </w:r>
          </w:p>
        </w:tc>
        <w:tc>
          <w:tcPr>
            <w:tcW w:w="700" w:type="dxa"/>
            <w:vAlign w:val="bottom"/>
            <w:tcBorders>
              <w:right w:val="single" w:sz="8" w:color="auto"/>
            </w:tcBorders>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40" w:type="dxa"/>
            <w:vAlign w:val="bottom"/>
            <w:tcBorders>
              <w:right w:val="single" w:sz="8" w:color="auto"/>
            </w:tcBorders>
          </w:tcPr>
          <w:p>
            <w:pPr>
              <w:spacing w:after="0"/>
              <w:rPr>
                <w:sz w:val="23"/>
                <w:szCs w:val="23"/>
                <w:color w:val="auto"/>
              </w:rPr>
            </w:pPr>
          </w:p>
        </w:tc>
        <w:tc>
          <w:tcPr>
            <w:tcW w:w="162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r>
      <w:tr>
        <w:trPr>
          <w:trHeight w:val="339"/>
        </w:trPr>
        <w:tc>
          <w:tcPr>
            <w:tcW w:w="2760" w:type="dxa"/>
            <w:vAlign w:val="bottom"/>
            <w:tcBorders>
              <w:left w:val="single" w:sz="8" w:color="auto"/>
              <w:bottom w:val="single" w:sz="8" w:color="auto"/>
            </w:tcBorders>
          </w:tcPr>
          <w:p>
            <w:pPr>
              <w:spacing w:after="0"/>
              <w:rPr>
                <w:sz w:val="24"/>
                <w:szCs w:val="24"/>
                <w:color w:val="auto"/>
              </w:rPr>
            </w:pPr>
          </w:p>
        </w:tc>
        <w:tc>
          <w:tcPr>
            <w:tcW w:w="70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r>
      <w:tr>
        <w:trPr>
          <w:trHeight w:val="265"/>
        </w:trPr>
        <w:tc>
          <w:tcPr>
            <w:tcW w:w="276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Total Debt</w:t>
            </w:r>
          </w:p>
        </w:tc>
        <w:tc>
          <w:tcPr>
            <w:tcW w:w="700" w:type="dxa"/>
            <w:vAlign w:val="bottom"/>
            <w:tcBorders>
              <w:right w:val="single" w:sz="8" w:color="auto"/>
            </w:tcBorders>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40" w:type="dxa"/>
            <w:vAlign w:val="bottom"/>
            <w:tcBorders>
              <w:right w:val="single" w:sz="8" w:color="auto"/>
            </w:tcBorders>
          </w:tcPr>
          <w:p>
            <w:pPr>
              <w:spacing w:after="0"/>
              <w:rPr>
                <w:sz w:val="23"/>
                <w:szCs w:val="23"/>
                <w:color w:val="auto"/>
              </w:rPr>
            </w:pPr>
          </w:p>
        </w:tc>
        <w:tc>
          <w:tcPr>
            <w:tcW w:w="162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r>
      <w:tr>
        <w:trPr>
          <w:trHeight w:val="339"/>
        </w:trPr>
        <w:tc>
          <w:tcPr>
            <w:tcW w:w="3460" w:type="dxa"/>
            <w:vAlign w:val="bottom"/>
            <w:tcBorders>
              <w:left w:val="single" w:sz="8" w:color="auto"/>
              <w:bottom w:val="single" w:sz="8" w:color="auto"/>
              <w:right w:val="single" w:sz="8" w:color="auto"/>
            </w:tcBorders>
            <w:gridSpan w:val="2"/>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360" w:type="dxa"/>
            <w:vAlign w:val="bottom"/>
            <w:tcBorders>
              <w:bottom w:val="single" w:sz="8" w:color="auto"/>
              <w:right w:val="single" w:sz="8" w:color="auto"/>
            </w:tcBorders>
          </w:tcPr>
          <w:p>
            <w:pPr>
              <w:spacing w:after="0"/>
              <w:rPr>
                <w:sz w:val="24"/>
                <w:szCs w:val="24"/>
                <w:color w:val="auto"/>
              </w:rPr>
            </w:pPr>
          </w:p>
        </w:tc>
      </w:tr>
      <w:tr>
        <w:trPr>
          <w:trHeight w:val="265"/>
        </w:trPr>
        <w:tc>
          <w:tcPr>
            <w:tcW w:w="3460" w:type="dxa"/>
            <w:vAlign w:val="bottom"/>
            <w:tcBorders>
              <w:left w:val="single" w:sz="8" w:color="auto"/>
              <w:right w:val="single" w:sz="8" w:color="auto"/>
            </w:tcBorders>
            <w:gridSpan w:val="2"/>
          </w:tcPr>
          <w:p>
            <w:pPr>
              <w:jc w:val="right"/>
              <w:ind w:right="5"/>
              <w:spacing w:after="0" w:line="265" w:lineRule="exact"/>
              <w:rPr>
                <w:sz w:val="20"/>
                <w:szCs w:val="20"/>
                <w:color w:val="auto"/>
              </w:rPr>
            </w:pPr>
            <w:r>
              <w:rPr>
                <w:rFonts w:ascii="Times New Roman" w:cs="Times New Roman" w:eastAsia="Times New Roman" w:hAnsi="Times New Roman"/>
                <w:sz w:val="24"/>
                <w:szCs w:val="24"/>
                <w:color w:val="auto"/>
              </w:rPr>
              <w:t>of   which   –   Non   Current</w:t>
            </w:r>
          </w:p>
        </w:tc>
        <w:tc>
          <w:tcPr>
            <w:tcW w:w="1000" w:type="dxa"/>
            <w:vAlign w:val="bottom"/>
            <w:tcBorders>
              <w:right w:val="single" w:sz="8" w:color="auto"/>
            </w:tcBorders>
          </w:tcPr>
          <w:p>
            <w:pPr>
              <w:spacing w:after="0"/>
              <w:rPr>
                <w:sz w:val="23"/>
                <w:szCs w:val="23"/>
                <w:color w:val="auto"/>
              </w:rPr>
            </w:pPr>
          </w:p>
        </w:tc>
        <w:tc>
          <w:tcPr>
            <w:tcW w:w="1440" w:type="dxa"/>
            <w:vAlign w:val="bottom"/>
            <w:tcBorders>
              <w:right w:val="single" w:sz="8" w:color="auto"/>
            </w:tcBorders>
          </w:tcPr>
          <w:p>
            <w:pPr>
              <w:spacing w:after="0"/>
              <w:rPr>
                <w:sz w:val="23"/>
                <w:szCs w:val="23"/>
                <w:color w:val="auto"/>
              </w:rPr>
            </w:pPr>
          </w:p>
        </w:tc>
        <w:tc>
          <w:tcPr>
            <w:tcW w:w="162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r>
      <w:tr>
        <w:trPr>
          <w:trHeight w:val="413"/>
        </w:trPr>
        <w:tc>
          <w:tcPr>
            <w:tcW w:w="276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Maturities of</w:t>
            </w:r>
          </w:p>
        </w:tc>
        <w:tc>
          <w:tcPr>
            <w:tcW w:w="70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r>
      <w:tr>
        <w:trPr>
          <w:trHeight w:val="418"/>
        </w:trPr>
        <w:tc>
          <w:tcPr>
            <w:tcW w:w="2760" w:type="dxa"/>
            <w:vAlign w:val="bottom"/>
            <w:tcBorders>
              <w:left w:val="single" w:sz="8" w:color="auto"/>
            </w:tcBorders>
          </w:tcPr>
          <w:p>
            <w:pPr>
              <w:ind w:left="1440"/>
              <w:spacing w:after="0"/>
              <w:rPr>
                <w:sz w:val="20"/>
                <w:szCs w:val="20"/>
                <w:color w:val="auto"/>
              </w:rPr>
            </w:pPr>
            <w:r>
              <w:rPr>
                <w:rFonts w:ascii="Times New Roman" w:cs="Times New Roman" w:eastAsia="Times New Roman" w:hAnsi="Times New Roman"/>
                <w:sz w:val="24"/>
                <w:szCs w:val="24"/>
                <w:color w:val="auto"/>
              </w:rPr>
              <w:t>Long</w:t>
            </w:r>
          </w:p>
        </w:tc>
        <w:tc>
          <w:tcPr>
            <w:tcW w:w="700" w:type="dxa"/>
            <w:vAlign w:val="bottom"/>
            <w:tcBorders>
              <w:right w:val="single" w:sz="8" w:color="auto"/>
            </w:tcBorders>
          </w:tcPr>
          <w:p>
            <w:pPr>
              <w:jc w:val="right"/>
              <w:ind w:right="5"/>
              <w:spacing w:after="0"/>
              <w:rPr>
                <w:sz w:val="20"/>
                <w:szCs w:val="20"/>
                <w:color w:val="auto"/>
              </w:rPr>
            </w:pPr>
            <w:r>
              <w:rPr>
                <w:rFonts w:ascii="Times New Roman" w:cs="Times New Roman" w:eastAsia="Times New Roman" w:hAnsi="Times New Roman"/>
                <w:sz w:val="24"/>
                <w:szCs w:val="24"/>
                <w:color w:val="auto"/>
              </w:rPr>
              <w:t>Term</w:t>
            </w:r>
          </w:p>
        </w:tc>
        <w:tc>
          <w:tcPr>
            <w:tcW w:w="100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r>
      <w:tr>
        <w:trPr>
          <w:trHeight w:val="413"/>
        </w:trPr>
        <w:tc>
          <w:tcPr>
            <w:tcW w:w="276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Borrowing</w:t>
            </w:r>
          </w:p>
        </w:tc>
        <w:tc>
          <w:tcPr>
            <w:tcW w:w="70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r>
      <w:tr>
        <w:trPr>
          <w:trHeight w:val="138"/>
        </w:trPr>
        <w:tc>
          <w:tcPr>
            <w:tcW w:w="2760" w:type="dxa"/>
            <w:vAlign w:val="bottom"/>
            <w:tcBorders>
              <w:left w:val="single" w:sz="8" w:color="auto"/>
              <w:bottom w:val="single" w:sz="8" w:color="auto"/>
            </w:tcBorders>
          </w:tcPr>
          <w:p>
            <w:pPr>
              <w:spacing w:after="0"/>
              <w:rPr>
                <w:sz w:val="11"/>
                <w:szCs w:val="11"/>
                <w:color w:val="auto"/>
              </w:rPr>
            </w:pPr>
          </w:p>
        </w:tc>
        <w:tc>
          <w:tcPr>
            <w:tcW w:w="700" w:type="dxa"/>
            <w:vAlign w:val="bottom"/>
            <w:tcBorders>
              <w:bottom w:val="single" w:sz="8" w:color="auto"/>
              <w:right w:val="single" w:sz="8" w:color="auto"/>
            </w:tcBorders>
          </w:tcPr>
          <w:p>
            <w:pPr>
              <w:spacing w:after="0"/>
              <w:rPr>
                <w:sz w:val="11"/>
                <w:szCs w:val="11"/>
                <w:color w:val="auto"/>
              </w:rPr>
            </w:pPr>
          </w:p>
        </w:tc>
        <w:tc>
          <w:tcPr>
            <w:tcW w:w="1000" w:type="dxa"/>
            <w:vAlign w:val="bottom"/>
            <w:tcBorders>
              <w:bottom w:val="single" w:sz="8" w:color="auto"/>
              <w:right w:val="single" w:sz="8" w:color="auto"/>
            </w:tcBorders>
          </w:tcPr>
          <w:p>
            <w:pPr>
              <w:spacing w:after="0"/>
              <w:rPr>
                <w:sz w:val="11"/>
                <w:szCs w:val="11"/>
                <w:color w:val="auto"/>
              </w:rPr>
            </w:pPr>
          </w:p>
        </w:tc>
        <w:tc>
          <w:tcPr>
            <w:tcW w:w="1440" w:type="dxa"/>
            <w:vAlign w:val="bottom"/>
            <w:tcBorders>
              <w:bottom w:val="single" w:sz="8" w:color="auto"/>
              <w:right w:val="single" w:sz="8" w:color="auto"/>
            </w:tcBorders>
          </w:tcPr>
          <w:p>
            <w:pPr>
              <w:spacing w:after="0"/>
              <w:rPr>
                <w:sz w:val="11"/>
                <w:szCs w:val="11"/>
                <w:color w:val="auto"/>
              </w:rPr>
            </w:pPr>
          </w:p>
        </w:tc>
        <w:tc>
          <w:tcPr>
            <w:tcW w:w="1620" w:type="dxa"/>
            <w:vAlign w:val="bottom"/>
            <w:tcBorders>
              <w:bottom w:val="single" w:sz="8" w:color="auto"/>
              <w:right w:val="single" w:sz="8" w:color="auto"/>
            </w:tcBorders>
          </w:tcPr>
          <w:p>
            <w:pPr>
              <w:spacing w:after="0"/>
              <w:rPr>
                <w:sz w:val="11"/>
                <w:szCs w:val="11"/>
                <w:color w:val="auto"/>
              </w:rPr>
            </w:pPr>
          </w:p>
        </w:tc>
        <w:tc>
          <w:tcPr>
            <w:tcW w:w="1360" w:type="dxa"/>
            <w:vAlign w:val="bottom"/>
            <w:tcBorders>
              <w:bottom w:val="single" w:sz="8" w:color="auto"/>
              <w:right w:val="single" w:sz="8" w:color="auto"/>
            </w:tcBorders>
          </w:tcPr>
          <w:p>
            <w:pPr>
              <w:spacing w:after="0"/>
              <w:rPr>
                <w:sz w:val="11"/>
                <w:szCs w:val="11"/>
                <w:color w:val="auto"/>
              </w:rPr>
            </w:pPr>
          </w:p>
        </w:tc>
      </w:tr>
      <w:tr>
        <w:trPr>
          <w:trHeight w:val="500"/>
        </w:trPr>
        <w:tc>
          <w:tcPr>
            <w:tcW w:w="2760" w:type="dxa"/>
            <w:vAlign w:val="bottom"/>
          </w:tcPr>
          <w:p>
            <w:pPr>
              <w:spacing w:after="0"/>
              <w:rPr>
                <w:sz w:val="24"/>
                <w:szCs w:val="24"/>
                <w:color w:val="auto"/>
              </w:rPr>
            </w:pPr>
          </w:p>
        </w:tc>
        <w:tc>
          <w:tcPr>
            <w:tcW w:w="1700" w:type="dxa"/>
            <w:vAlign w:val="bottom"/>
            <w:gridSpan w:val="2"/>
          </w:tcPr>
          <w:p>
            <w:pPr>
              <w:jc w:val="right"/>
              <w:spacing w:after="0"/>
              <w:rPr>
                <w:sz w:val="20"/>
                <w:szCs w:val="20"/>
                <w:color w:val="auto"/>
              </w:rPr>
            </w:pPr>
            <w:r>
              <w:rPr>
                <w:rFonts w:ascii="Calibri" w:cs="Calibri" w:eastAsia="Calibri" w:hAnsi="Calibri"/>
                <w:sz w:val="22"/>
                <w:szCs w:val="22"/>
                <w:color w:val="auto"/>
              </w:rPr>
              <w:t>21</w:t>
            </w:r>
          </w:p>
        </w:tc>
        <w:tc>
          <w:tcPr>
            <w:tcW w:w="144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1360" w:type="dxa"/>
            <w:vAlign w:val="bottom"/>
          </w:tcPr>
          <w:p>
            <w:pPr>
              <w:spacing w:after="0"/>
              <w:rPr>
                <w:sz w:val="24"/>
                <w:szCs w:val="24"/>
                <w:color w:val="auto"/>
              </w:rPr>
            </w:pPr>
          </w:p>
        </w:tc>
      </w:tr>
    </w:tbl>
    <w:p>
      <w:pPr>
        <w:sectPr>
          <w:pgSz w:w="12240" w:h="15840" w:orient="portrait"/>
          <w:cols w:equalWidth="0" w:num="1">
            <w:col w:w="9360"/>
          </w:cols>
          <w:pgMar w:left="1440" w:top="1262" w:right="1440" w:bottom="424" w:gutter="0" w:footer="0" w:header="0"/>
        </w:sectPr>
      </w:pPr>
    </w:p>
    <w:bookmarkStart w:id="21" w:name="page22"/>
    <w:bookmarkEnd w:id="21"/>
    <w:p>
      <w:pPr>
        <w:ind w:left="1620"/>
        <w:spacing w:after="0"/>
        <w:tabs>
          <w:tab w:leader="none" w:pos="2160" w:val="left"/>
          <w:tab w:leader="none" w:pos="3160" w:val="left"/>
        </w:tabs>
        <w:rPr>
          <w:sz w:val="20"/>
          <w:szCs w:val="20"/>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page">
                  <wp:posOffset>1143000</wp:posOffset>
                </wp:positionH>
                <wp:positionV relativeFrom="page">
                  <wp:posOffset>804545</wp:posOffset>
                </wp:positionV>
                <wp:extent cx="563181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3.35pt" to="533.45pt,63.3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1334770</wp:posOffset>
                </wp:positionV>
                <wp:extent cx="563181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105.1pt" to="533.45pt,105.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2393315</wp:posOffset>
                </wp:positionV>
                <wp:extent cx="563181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188.45pt" to="533.45pt,188.4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2789555</wp:posOffset>
                </wp:positionV>
                <wp:extent cx="563181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219.65pt" to="533.45pt,219.6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3185795</wp:posOffset>
                </wp:positionV>
                <wp:extent cx="563181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250.85pt" to="533.45pt,250.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3582035</wp:posOffset>
                </wp:positionV>
                <wp:extent cx="563181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282.05pt" to="533.45pt,282.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3978910</wp:posOffset>
                </wp:positionV>
                <wp:extent cx="563181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313.3pt" to="533.45pt,313.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4375150</wp:posOffset>
                </wp:positionV>
                <wp:extent cx="563181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344.5pt" to="533.45pt,344.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4771390</wp:posOffset>
                </wp:positionV>
                <wp:extent cx="563181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375.7pt" to="533.45pt,375.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5167630</wp:posOffset>
                </wp:positionV>
                <wp:extent cx="563181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406.9pt" to="533.45pt,406.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5563870</wp:posOffset>
                </wp:positionV>
                <wp:extent cx="563181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438.1pt" to="533.45pt,43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5960110</wp:posOffset>
                </wp:positionV>
                <wp:extent cx="563181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469.3pt" to="533.45pt,469.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6356350</wp:posOffset>
                </wp:positionV>
                <wp:extent cx="563181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500.5pt" to="533.45pt,50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6752590</wp:posOffset>
                </wp:positionV>
                <wp:extent cx="563181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531.7pt" to="533.45pt,531.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7149465</wp:posOffset>
                </wp:positionV>
                <wp:extent cx="563181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562.95pt" to="533.45pt,562.9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7545705</wp:posOffset>
                </wp:positionV>
                <wp:extent cx="563181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594.15pt" to="533.45pt,594.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7941945</wp:posOffset>
                </wp:positionV>
                <wp:extent cx="563181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401">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25.35pt" to="533.45pt,625.35pt" o:allowincell="f" strokecolor="#000000" strokeweight="0.504pt">
                <w10:wrap anchorx="page" anchory="page"/>
              </v:line>
            </w:pict>
          </mc:Fallback>
        </mc:AlternateContent>
        <mc:AlternateContent>
          <mc:Choice Requires="wps">
            <w:drawing>
              <wp:anchor simplePos="0" relativeHeight="251657728" behindDoc="1" locked="0" layoutInCell="0" allowOverlap="1">
                <wp:simplePos x="0" y="0"/>
                <wp:positionH relativeFrom="page">
                  <wp:posOffset>5902960</wp:posOffset>
                </wp:positionH>
                <wp:positionV relativeFrom="page">
                  <wp:posOffset>801370</wp:posOffset>
                </wp:positionV>
                <wp:extent cx="0" cy="793623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3623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4.8pt,63.1pt" to="464.8pt,68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8338185</wp:posOffset>
                </wp:positionV>
                <wp:extent cx="563181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56.55pt" to="533.45pt,656.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1146175</wp:posOffset>
                </wp:positionH>
                <wp:positionV relativeFrom="page">
                  <wp:posOffset>801370</wp:posOffset>
                </wp:positionV>
                <wp:extent cx="0" cy="793623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362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25pt,63.1pt" to="90.25pt,68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3329305</wp:posOffset>
                </wp:positionH>
                <wp:positionV relativeFrom="page">
                  <wp:posOffset>801370</wp:posOffset>
                </wp:positionV>
                <wp:extent cx="0" cy="793623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3623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2.15pt,63.1pt" to="262.15pt,68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3960495</wp:posOffset>
                </wp:positionH>
                <wp:positionV relativeFrom="page">
                  <wp:posOffset>801370</wp:posOffset>
                </wp:positionV>
                <wp:extent cx="0" cy="793623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362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11.85pt,63.1pt" to="311.85pt,68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4875530</wp:posOffset>
                </wp:positionH>
                <wp:positionV relativeFrom="page">
                  <wp:posOffset>801370</wp:posOffset>
                </wp:positionV>
                <wp:extent cx="0" cy="793623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3623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3.9pt,63.1pt" to="383.9pt,68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6771640</wp:posOffset>
                </wp:positionH>
                <wp:positionV relativeFrom="page">
                  <wp:posOffset>801370</wp:posOffset>
                </wp:positionV>
                <wp:extent cx="0" cy="793623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9362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3.2pt,63.1pt" to="533.2pt,688pt" o:allowincell="f" strokecolor="#000000" strokeweight="0.4799pt">
                <w10:wrap anchorx="page" anchory="page"/>
              </v:line>
            </w:pict>
          </mc:Fallback>
        </mc:AlternateContent>
        <w:t>-</w:t>
      </w:r>
      <w:r>
        <w:rPr>
          <w:sz w:val="20"/>
          <w:szCs w:val="20"/>
          <w:color w:val="auto"/>
        </w:rPr>
        <w:tab/>
      </w:r>
      <w:r>
        <w:rPr>
          <w:rFonts w:ascii="Times New Roman" w:cs="Times New Roman" w:eastAsia="Times New Roman" w:hAnsi="Times New Roman"/>
          <w:sz w:val="24"/>
          <w:szCs w:val="24"/>
          <w:color w:val="auto"/>
        </w:rPr>
        <w:t>Short</w:t>
      </w:r>
      <w:r>
        <w:rPr>
          <w:sz w:val="20"/>
          <w:szCs w:val="20"/>
          <w:color w:val="auto"/>
        </w:rPr>
        <w:tab/>
      </w:r>
      <w:r>
        <w:rPr>
          <w:rFonts w:ascii="Times New Roman" w:cs="Times New Roman" w:eastAsia="Times New Roman" w:hAnsi="Times New Roman"/>
          <w:sz w:val="24"/>
          <w:szCs w:val="24"/>
          <w:color w:val="auto"/>
        </w:rPr>
        <w:t>Term</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Borrowing</w:t>
      </w:r>
    </w:p>
    <w:p>
      <w:pPr>
        <w:spacing w:after="0" w:line="146"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4"/>
          <w:szCs w:val="24"/>
          <w:color w:val="auto"/>
        </w:rPr>
        <w:t>-  Current  Maturities</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of</w:t>
      </w:r>
    </w:p>
    <w:p>
      <w:pPr>
        <w:spacing w:after="0" w:line="142" w:lineRule="exact"/>
        <w:rPr>
          <w:sz w:val="20"/>
          <w:szCs w:val="20"/>
          <w:color w:val="auto"/>
        </w:rPr>
      </w:pPr>
    </w:p>
    <w:p>
      <w:pPr>
        <w:ind w:left="1740"/>
        <w:spacing w:after="0"/>
        <w:tabs>
          <w:tab w:leader="none" w:pos="3160" w:val="left"/>
        </w:tabs>
        <w:rPr>
          <w:sz w:val="20"/>
          <w:szCs w:val="20"/>
          <w:color w:val="auto"/>
        </w:rPr>
      </w:pPr>
      <w:r>
        <w:rPr>
          <w:rFonts w:ascii="Times New Roman" w:cs="Times New Roman" w:eastAsia="Times New Roman" w:hAnsi="Times New Roman"/>
          <w:sz w:val="24"/>
          <w:szCs w:val="24"/>
          <w:color w:val="auto"/>
        </w:rPr>
        <w:t>Long</w:t>
      </w:r>
      <w:r>
        <w:rPr>
          <w:sz w:val="20"/>
          <w:szCs w:val="20"/>
          <w:color w:val="auto"/>
        </w:rPr>
        <w:tab/>
      </w:r>
      <w:r>
        <w:rPr>
          <w:rFonts w:ascii="Times New Roman" w:cs="Times New Roman" w:eastAsia="Times New Roman" w:hAnsi="Times New Roman"/>
          <w:sz w:val="24"/>
          <w:szCs w:val="24"/>
          <w:color w:val="auto"/>
        </w:rPr>
        <w:t>Term</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Borrowing</w:t>
      </w:r>
    </w:p>
    <w:p>
      <w:pPr>
        <w:spacing w:after="0" w:line="146"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Net Fixed Assets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Non Current Assets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Cash and Cash Equivalents</w:t>
      </w:r>
    </w:p>
    <w:p>
      <w:pPr>
        <w:spacing w:after="0" w:line="34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Current Investments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Current Assets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Current Liabilities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Net sales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EBITDA</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EBIT</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Interest</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PAT</w:t>
      </w:r>
    </w:p>
    <w:p>
      <w:pPr>
        <w:spacing w:after="0" w:line="34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Dividend amounts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Current ratio (X)</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Interest cover  (X)</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Gross debt/equity ratio (X)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217805</wp:posOffset>
                </wp:positionV>
                <wp:extent cx="563181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7.15pt" to="461.45pt,17.1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ind w:right="-19"/>
        <w:spacing w:after="0"/>
        <w:rPr>
          <w:sz w:val="20"/>
          <w:szCs w:val="20"/>
          <w:color w:val="auto"/>
        </w:rPr>
      </w:pPr>
      <w:r>
        <w:rPr>
          <w:rFonts w:ascii="Calibri" w:cs="Calibri" w:eastAsia="Calibri" w:hAnsi="Calibri"/>
          <w:sz w:val="21"/>
          <w:szCs w:val="21"/>
          <w:color w:val="auto"/>
        </w:rPr>
        <w:t>22</w:t>
      </w:r>
    </w:p>
    <w:p>
      <w:pPr>
        <w:sectPr>
          <w:pgSz w:w="12240" w:h="15840" w:orient="portrait"/>
          <w:cols w:equalWidth="0" w:num="1">
            <w:col w:w="9360"/>
          </w:cols>
          <w:pgMar w:left="1440" w:top="1272" w:right="1440" w:bottom="424" w:gutter="0" w:footer="0" w:header="0"/>
        </w:sectPr>
      </w:pPr>
    </w:p>
    <w:bookmarkStart w:id="22" w:name="page23"/>
    <w:bookmarkEnd w:id="22"/>
    <w:p>
      <w:pPr>
        <w:ind w:left="480"/>
        <w:spacing w:after="0"/>
        <w:tabs>
          <w:tab w:leader="none" w:pos="1080" w:val="left"/>
          <w:tab w:leader="none" w:pos="1980" w:val="left"/>
          <w:tab w:leader="none" w:pos="3060" w:val="left"/>
        </w:tabs>
        <w:rPr>
          <w:sz w:val="20"/>
          <w:szCs w:val="20"/>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page">
                  <wp:posOffset>1143000</wp:posOffset>
                </wp:positionH>
                <wp:positionV relativeFrom="page">
                  <wp:posOffset>804545</wp:posOffset>
                </wp:positionV>
                <wp:extent cx="563181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3.35pt" to="533.45pt,63.3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1725295</wp:posOffset>
                </wp:positionV>
                <wp:extent cx="563181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135.85pt" to="533.45pt,135.8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2121535</wp:posOffset>
                </wp:positionV>
                <wp:extent cx="563181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167.05pt" to="533.45pt,167.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2517775</wp:posOffset>
                </wp:positionV>
                <wp:extent cx="563181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198.25pt" to="533.45pt,198.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2914650</wp:posOffset>
                </wp:positionV>
                <wp:extent cx="563181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229.5pt" to="533.45pt,229.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3972560</wp:posOffset>
                </wp:positionV>
                <wp:extent cx="563181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312.8pt" to="533.45pt,312.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4505960</wp:posOffset>
                </wp:positionV>
                <wp:extent cx="563181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354.8pt" to="533.45pt,354.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5563870</wp:posOffset>
                </wp:positionV>
                <wp:extent cx="563181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438.1pt" to="533.45pt,438.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5960110</wp:posOffset>
                </wp:positionV>
                <wp:extent cx="563181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469.3pt" to="533.45pt,469.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6356350</wp:posOffset>
                </wp:positionV>
                <wp:extent cx="563181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500.5pt" to="533.45pt,500.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6752590</wp:posOffset>
                </wp:positionV>
                <wp:extent cx="563181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531.7pt" to="533.45pt,531.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7149465</wp:posOffset>
                </wp:positionV>
                <wp:extent cx="563181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562.95pt" to="533.45pt,562.9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7545705</wp:posOffset>
                </wp:positionV>
                <wp:extent cx="563181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594.15pt" to="533.45pt,594.1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7941945</wp:posOffset>
                </wp:positionV>
                <wp:extent cx="563181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401">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25.35pt" to="533.45pt,625.35pt" o:allowincell="f" strokecolor="#000000" strokeweight="0.504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8338185</wp:posOffset>
                </wp:positionV>
                <wp:extent cx="563181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56.55pt" to="533.45pt,656.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8734425</wp:posOffset>
                </wp:positionV>
                <wp:extent cx="563181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87.75pt" to="533.45pt,687.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1146175</wp:posOffset>
                </wp:positionH>
                <wp:positionV relativeFrom="page">
                  <wp:posOffset>801370</wp:posOffset>
                </wp:positionV>
                <wp:extent cx="0" cy="833310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331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25pt,63.1pt" to="90.25pt,719.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3329305</wp:posOffset>
                </wp:positionH>
                <wp:positionV relativeFrom="page">
                  <wp:posOffset>801370</wp:posOffset>
                </wp:positionV>
                <wp:extent cx="0" cy="833310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3310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2.15pt,63.1pt" to="262.15pt,719.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3960495</wp:posOffset>
                </wp:positionH>
                <wp:positionV relativeFrom="page">
                  <wp:posOffset>801370</wp:posOffset>
                </wp:positionV>
                <wp:extent cx="0" cy="833310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331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11.85pt,63.1pt" to="311.85pt,719.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4875530</wp:posOffset>
                </wp:positionH>
                <wp:positionV relativeFrom="page">
                  <wp:posOffset>801370</wp:posOffset>
                </wp:positionV>
                <wp:extent cx="0" cy="833310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3310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3.9pt,63.1pt" to="383.9pt,719.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5902960</wp:posOffset>
                </wp:positionH>
                <wp:positionV relativeFrom="page">
                  <wp:posOffset>801370</wp:posOffset>
                </wp:positionV>
                <wp:extent cx="0" cy="833310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3310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4.8pt,63.1pt" to="464.8pt,719.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6771640</wp:posOffset>
                </wp:positionH>
                <wp:positionV relativeFrom="page">
                  <wp:posOffset>801370</wp:posOffset>
                </wp:positionV>
                <wp:extent cx="0" cy="833310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331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3.2pt,63.1pt" to="533.2pt,719.25pt" o:allowincell="f" strokecolor="#000000" strokeweight="0.4799pt">
                <w10:wrap anchorx="page" anchory="page"/>
              </v:line>
            </w:pict>
          </mc:Fallback>
        </mc:AlternateContent>
        <w:t>Debt</w:t>
        <w:tab/>
        <w:t>Service</w:t>
        <w:tab/>
        <w:t>Coverage</w:t>
        <w:tab/>
        <w:t>Ratios</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(X)</w:t>
      </w: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For Financial Entities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Networth</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Total Debt</w:t>
      </w:r>
    </w:p>
    <w:p>
      <w:pPr>
        <w:spacing w:after="0" w:line="348" w:lineRule="exact"/>
        <w:rPr>
          <w:sz w:val="20"/>
          <w:szCs w:val="20"/>
          <w:color w:val="auto"/>
        </w:rPr>
      </w:pPr>
    </w:p>
    <w:p>
      <w:pPr>
        <w:ind w:left="720"/>
        <w:spacing w:after="0"/>
        <w:tabs>
          <w:tab w:leader="none" w:pos="1140" w:val="left"/>
          <w:tab w:leader="none" w:pos="1960" w:val="left"/>
          <w:tab w:leader="none" w:pos="2300" w:val="left"/>
          <w:tab w:leader="none" w:pos="2940" w:val="left"/>
        </w:tabs>
        <w:rPr>
          <w:sz w:val="20"/>
          <w:szCs w:val="20"/>
          <w:color w:val="auto"/>
        </w:rPr>
      </w:pPr>
      <w:r>
        <w:rPr>
          <w:rFonts w:ascii="Times New Roman" w:cs="Times New Roman" w:eastAsia="Times New Roman" w:hAnsi="Times New Roman"/>
          <w:sz w:val="24"/>
          <w:szCs w:val="24"/>
          <w:color w:val="auto"/>
        </w:rPr>
        <w:t>of</w:t>
        <w:tab/>
        <w:t>which</w:t>
      </w:r>
      <w:r>
        <w:rPr>
          <w:sz w:val="20"/>
          <w:szCs w:val="20"/>
          <w:color w:val="auto"/>
        </w:rPr>
        <w:tab/>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4"/>
          <w:szCs w:val="24"/>
          <w:color w:val="auto"/>
        </w:rPr>
        <w:t>Non</w:t>
        <w:tab/>
        <w:t>Current</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Maturities of</w:t>
      </w:r>
    </w:p>
    <w:p>
      <w:pPr>
        <w:spacing w:after="0" w:line="142" w:lineRule="exact"/>
        <w:rPr>
          <w:sz w:val="20"/>
          <w:szCs w:val="20"/>
          <w:color w:val="auto"/>
        </w:rPr>
      </w:pPr>
    </w:p>
    <w:p>
      <w:pPr>
        <w:ind w:left="1800"/>
        <w:spacing w:after="0"/>
        <w:tabs>
          <w:tab w:leader="none" w:pos="3160" w:val="left"/>
        </w:tabs>
        <w:rPr>
          <w:sz w:val="20"/>
          <w:szCs w:val="20"/>
          <w:color w:val="auto"/>
        </w:rPr>
      </w:pPr>
      <w:r>
        <w:rPr>
          <w:rFonts w:ascii="Times New Roman" w:cs="Times New Roman" w:eastAsia="Times New Roman" w:hAnsi="Times New Roman"/>
          <w:sz w:val="24"/>
          <w:szCs w:val="24"/>
          <w:color w:val="auto"/>
        </w:rPr>
        <w:t>Long</w:t>
      </w:r>
      <w:r>
        <w:rPr>
          <w:sz w:val="20"/>
          <w:szCs w:val="20"/>
          <w:color w:val="auto"/>
        </w:rPr>
        <w:tab/>
      </w:r>
      <w:r>
        <w:rPr>
          <w:rFonts w:ascii="Times New Roman" w:cs="Times New Roman" w:eastAsia="Times New Roman" w:hAnsi="Times New Roman"/>
          <w:sz w:val="24"/>
          <w:szCs w:val="24"/>
          <w:color w:val="auto"/>
        </w:rPr>
        <w:t>Term</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Borrowing</w:t>
      </w:r>
    </w:p>
    <w:p>
      <w:pPr>
        <w:spacing w:after="0" w:line="146" w:lineRule="exact"/>
        <w:rPr>
          <w:sz w:val="20"/>
          <w:szCs w:val="20"/>
          <w:color w:val="auto"/>
        </w:rPr>
      </w:pPr>
    </w:p>
    <w:p>
      <w:pPr>
        <w:ind w:left="1620"/>
        <w:spacing w:after="0"/>
        <w:tabs>
          <w:tab w:leader="none" w:pos="2160" w:val="left"/>
          <w:tab w:leader="none" w:pos="3160" w:val="left"/>
        </w:tabs>
        <w:rPr>
          <w:sz w:val="20"/>
          <w:szCs w:val="20"/>
          <w:color w:val="auto"/>
        </w:rPr>
      </w:pP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4"/>
          <w:szCs w:val="24"/>
          <w:color w:val="auto"/>
        </w:rPr>
        <w:t>Short</w:t>
      </w:r>
      <w:r>
        <w:rPr>
          <w:sz w:val="20"/>
          <w:szCs w:val="20"/>
          <w:color w:val="auto"/>
        </w:rPr>
        <w:tab/>
      </w:r>
      <w:r>
        <w:rPr>
          <w:rFonts w:ascii="Times New Roman" w:cs="Times New Roman" w:eastAsia="Times New Roman" w:hAnsi="Times New Roman"/>
          <w:sz w:val="24"/>
          <w:szCs w:val="24"/>
          <w:color w:val="auto"/>
        </w:rPr>
        <w:t>Term</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Borrowing</w:t>
      </w:r>
    </w:p>
    <w:p>
      <w:pPr>
        <w:spacing w:after="0" w:line="151"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4"/>
          <w:szCs w:val="24"/>
          <w:color w:val="auto"/>
        </w:rPr>
        <w:t>-  Current  Maturities</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of</w:t>
      </w:r>
    </w:p>
    <w:p>
      <w:pPr>
        <w:spacing w:after="0" w:line="137" w:lineRule="exact"/>
        <w:rPr>
          <w:sz w:val="20"/>
          <w:szCs w:val="20"/>
          <w:color w:val="auto"/>
        </w:rPr>
      </w:pPr>
    </w:p>
    <w:p>
      <w:pPr>
        <w:ind w:left="1740"/>
        <w:spacing w:after="0"/>
        <w:tabs>
          <w:tab w:leader="none" w:pos="3160" w:val="left"/>
        </w:tabs>
        <w:rPr>
          <w:sz w:val="20"/>
          <w:szCs w:val="20"/>
          <w:color w:val="auto"/>
        </w:rPr>
      </w:pPr>
      <w:r>
        <w:rPr>
          <w:rFonts w:ascii="Times New Roman" w:cs="Times New Roman" w:eastAsia="Times New Roman" w:hAnsi="Times New Roman"/>
          <w:sz w:val="24"/>
          <w:szCs w:val="24"/>
          <w:color w:val="auto"/>
        </w:rPr>
        <w:t>Long</w:t>
      </w:r>
      <w:r>
        <w:rPr>
          <w:sz w:val="20"/>
          <w:szCs w:val="20"/>
          <w:color w:val="auto"/>
        </w:rPr>
        <w:tab/>
      </w:r>
      <w:r>
        <w:rPr>
          <w:rFonts w:ascii="Times New Roman" w:cs="Times New Roman" w:eastAsia="Times New Roman" w:hAnsi="Times New Roman"/>
          <w:sz w:val="24"/>
          <w:szCs w:val="24"/>
          <w:color w:val="auto"/>
        </w:rPr>
        <w:t>Term</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Borrowing</w:t>
      </w:r>
    </w:p>
    <w:p>
      <w:pPr>
        <w:spacing w:after="0" w:line="15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Net Fixed Assets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Non Current Assets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Cash and Cash Equivalents</w:t>
      </w:r>
    </w:p>
    <w:p>
      <w:pPr>
        <w:spacing w:after="0" w:line="34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Current Investments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Current Assets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Current Liabilities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Asset Under Management</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Off Book Assets</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Interest Income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218440</wp:posOffset>
                </wp:positionV>
                <wp:extent cx="563181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7.2pt" to="461.45pt,17.2pt" o:allowincell="f" strokecolor="#000000" strokeweight="0.4799pt"/>
            </w:pict>
          </mc:Fallback>
        </mc:AlternateContent>
      </w:r>
    </w:p>
    <w:p>
      <w:pPr>
        <w:spacing w:after="0" w:line="200" w:lineRule="exact"/>
        <w:rPr>
          <w:sz w:val="20"/>
          <w:szCs w:val="20"/>
          <w:color w:val="auto"/>
        </w:rPr>
      </w:pPr>
    </w:p>
    <w:p>
      <w:pPr>
        <w:spacing w:after="0" w:line="339" w:lineRule="exact"/>
        <w:rPr>
          <w:sz w:val="20"/>
          <w:szCs w:val="20"/>
          <w:color w:val="auto"/>
        </w:rPr>
      </w:pPr>
    </w:p>
    <w:p>
      <w:pPr>
        <w:jc w:val="center"/>
        <w:ind w:right="-19"/>
        <w:spacing w:after="0"/>
        <w:rPr>
          <w:sz w:val="20"/>
          <w:szCs w:val="20"/>
          <w:color w:val="auto"/>
        </w:rPr>
      </w:pPr>
      <w:r>
        <w:rPr>
          <w:rFonts w:ascii="Calibri" w:cs="Calibri" w:eastAsia="Calibri" w:hAnsi="Calibri"/>
          <w:sz w:val="21"/>
          <w:szCs w:val="21"/>
          <w:color w:val="auto"/>
        </w:rPr>
        <w:t>23</w:t>
      </w:r>
    </w:p>
    <w:p>
      <w:pPr>
        <w:sectPr>
          <w:pgSz w:w="12240" w:h="15840" w:orient="portrait"/>
          <w:cols w:equalWidth="0" w:num="1">
            <w:col w:w="9360"/>
          </w:cols>
          <w:pgMar w:left="1440" w:top="1272" w:right="1440" w:bottom="424" w:gutter="0" w:footer="0" w:header="0"/>
        </w:sectPr>
      </w:pPr>
    </w:p>
    <w:bookmarkStart w:id="23" w:name="page24"/>
    <w:bookmarkEnd w:id="23"/>
    <w:p>
      <w:pPr>
        <w:ind w:left="480"/>
        <w:spacing w:after="0"/>
        <w:rPr>
          <w:sz w:val="20"/>
          <w:szCs w:val="20"/>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page">
                  <wp:posOffset>1143000</wp:posOffset>
                </wp:positionH>
                <wp:positionV relativeFrom="page">
                  <wp:posOffset>804545</wp:posOffset>
                </wp:positionV>
                <wp:extent cx="563181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3.35pt" to="533.45pt,63.3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1197610</wp:posOffset>
                </wp:positionV>
                <wp:extent cx="563181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94.3pt" to="533.45pt,94.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1594485</wp:posOffset>
                </wp:positionV>
                <wp:extent cx="563181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125.55pt" to="533.45pt,125.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1990725</wp:posOffset>
                </wp:positionV>
                <wp:extent cx="563181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156.75pt" to="533.45pt,156.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2386965</wp:posOffset>
                </wp:positionV>
                <wp:extent cx="563181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187.95pt" to="533.45pt,187.9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2783205</wp:posOffset>
                </wp:positionV>
                <wp:extent cx="563181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219.15pt" to="533.45pt,219.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3316605</wp:posOffset>
                </wp:positionV>
                <wp:extent cx="563181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261.15pt" to="533.45pt,261.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1146175</wp:posOffset>
                </wp:positionH>
                <wp:positionV relativeFrom="page">
                  <wp:posOffset>801370</wp:posOffset>
                </wp:positionV>
                <wp:extent cx="0" cy="305244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524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25pt,63.1pt" to="90.25pt,303.4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3329305</wp:posOffset>
                </wp:positionH>
                <wp:positionV relativeFrom="page">
                  <wp:posOffset>801370</wp:posOffset>
                </wp:positionV>
                <wp:extent cx="0" cy="305244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524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2.15pt,63.1pt" to="262.15pt,303.4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3960495</wp:posOffset>
                </wp:positionH>
                <wp:positionV relativeFrom="page">
                  <wp:posOffset>801370</wp:posOffset>
                </wp:positionV>
                <wp:extent cx="0" cy="305244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524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11.85pt,63.1pt" to="311.85pt,303.4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4875530</wp:posOffset>
                </wp:positionH>
                <wp:positionV relativeFrom="page">
                  <wp:posOffset>801370</wp:posOffset>
                </wp:positionV>
                <wp:extent cx="0" cy="305244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524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3.9pt,63.1pt" to="383.9pt,303.4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5902960</wp:posOffset>
                </wp:positionH>
                <wp:positionV relativeFrom="page">
                  <wp:posOffset>801370</wp:posOffset>
                </wp:positionV>
                <wp:extent cx="0" cy="305244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524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4.8pt,63.1pt" to="464.8pt,303.4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6771640</wp:posOffset>
                </wp:positionH>
                <wp:positionV relativeFrom="page">
                  <wp:posOffset>801370</wp:posOffset>
                </wp:positionV>
                <wp:extent cx="0" cy="305244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524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3.2pt,63.1pt" to="533.2pt,303.45pt" o:allowincell="f" strokecolor="#000000" strokeweight="0.4799pt">
                <w10:wrap anchorx="page" anchory="page"/>
              </v:line>
            </w:pict>
          </mc:Fallback>
        </mc:AlternateContent>
        <w:t>Interest Expense</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Provisioning &amp; Write-offs</w:t>
      </w:r>
    </w:p>
    <w:p>
      <w:pPr>
        <w:spacing w:after="0" w:line="34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PAT</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Gross NPA (%)</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Net NPA (%)</w:t>
      </w:r>
    </w:p>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Tier  I  Capital  Adequacy  Ratio</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w:t>
      </w:r>
    </w:p>
    <w:p>
      <w:pPr>
        <w:spacing w:after="0" w:line="146"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Tier  II  Capital Adequacy Ratio</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92710</wp:posOffset>
                </wp:positionV>
                <wp:extent cx="563181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18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7.3pt" to="461.45pt,7.3pt" o:allowincell="f" strokecolor="#000000" strokeweight="0.4799pt"/>
            </w:pict>
          </mc:Fallback>
        </mc:AlternateContent>
      </w:r>
    </w:p>
    <w:p>
      <w:pPr>
        <w:spacing w:after="0" w:line="200" w:lineRule="exact"/>
        <w:rPr>
          <w:sz w:val="20"/>
          <w:szCs w:val="20"/>
          <w:color w:val="auto"/>
        </w:rPr>
      </w:pPr>
    </w:p>
    <w:p>
      <w:pPr>
        <w:spacing w:after="0" w:line="34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Gross Debt: Equity Ratio (X) of the Company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89535</wp:posOffset>
                </wp:positionV>
                <wp:extent cx="567753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775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7.05pt" to="465.05pt,7.0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885825</wp:posOffset>
                </wp:positionV>
                <wp:extent cx="567753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775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69.75pt" to="465.05pt,69.7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231775</wp:posOffset>
                </wp:positionH>
                <wp:positionV relativeFrom="paragraph">
                  <wp:posOffset>86995</wp:posOffset>
                </wp:positionV>
                <wp:extent cx="0" cy="159766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766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5pt,6.85pt" to="18.25pt,132.6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2244090</wp:posOffset>
                </wp:positionH>
                <wp:positionV relativeFrom="paragraph">
                  <wp:posOffset>86995</wp:posOffset>
                </wp:positionV>
                <wp:extent cx="0" cy="159766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766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7pt,6.85pt" to="176.7pt,132.6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5902960</wp:posOffset>
                </wp:positionH>
                <wp:positionV relativeFrom="paragraph">
                  <wp:posOffset>86995</wp:posOffset>
                </wp:positionV>
                <wp:extent cx="0" cy="159766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9766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8pt,6.85pt" to="464.8pt,132.65pt" o:allowincell="f" strokecolor="#000000" strokeweight="0.48pt"/>
            </w:pict>
          </mc:Fallback>
        </mc:AlternateContent>
      </w:r>
    </w:p>
    <w:p>
      <w:pPr>
        <w:spacing w:after="0" w:line="126" w:lineRule="exact"/>
        <w:rPr>
          <w:sz w:val="20"/>
          <w:szCs w:val="20"/>
          <w:color w:val="auto"/>
        </w:rPr>
      </w:pPr>
    </w:p>
    <w:p>
      <w:pPr>
        <w:ind w:left="480"/>
        <w:spacing w:after="0"/>
        <w:tabs>
          <w:tab w:leader="none" w:pos="1340" w:val="left"/>
          <w:tab w:leader="none" w:pos="1840" w:val="left"/>
          <w:tab w:leader="none" w:pos="2540" w:val="left"/>
          <w:tab w:leader="none" w:pos="2980" w:val="left"/>
        </w:tabs>
        <w:rPr>
          <w:sz w:val="20"/>
          <w:szCs w:val="20"/>
          <w:color w:val="auto"/>
        </w:rPr>
      </w:pPr>
      <w:r>
        <w:rPr>
          <w:rFonts w:ascii="Times New Roman" w:cs="Times New Roman" w:eastAsia="Times New Roman" w:hAnsi="Times New Roman"/>
          <w:sz w:val="24"/>
          <w:szCs w:val="24"/>
          <w:color w:val="auto"/>
        </w:rPr>
        <w:t>Before</w:t>
        <w:tab/>
        <w:t>the</w:t>
        <w:tab/>
        <w:t>issue</w:t>
        <w:tab/>
        <w:t>of</w:t>
        <w:tab/>
        <w:t>non-</w:t>
      </w:r>
    </w:p>
    <w:p>
      <w:pPr>
        <w:spacing w:after="0" w:line="137" w:lineRule="exact"/>
        <w:rPr>
          <w:sz w:val="20"/>
          <w:szCs w:val="20"/>
          <w:color w:val="auto"/>
        </w:rPr>
      </w:pPr>
    </w:p>
    <w:p>
      <w:pPr>
        <w:ind w:left="480"/>
        <w:spacing w:after="0"/>
        <w:tabs>
          <w:tab w:leader="none" w:pos="2300" w:val="left"/>
        </w:tabs>
        <w:rPr>
          <w:sz w:val="20"/>
          <w:szCs w:val="20"/>
          <w:color w:val="auto"/>
        </w:rPr>
      </w:pPr>
      <w:r>
        <w:rPr>
          <w:rFonts w:ascii="Times New Roman" w:cs="Times New Roman" w:eastAsia="Times New Roman" w:hAnsi="Times New Roman"/>
          <w:sz w:val="24"/>
          <w:szCs w:val="24"/>
          <w:color w:val="auto"/>
        </w:rPr>
        <w:t>convertible</w:t>
      </w:r>
      <w:r>
        <w:rPr>
          <w:sz w:val="20"/>
          <w:szCs w:val="20"/>
          <w:color w:val="auto"/>
        </w:rPr>
        <w:tab/>
      </w:r>
      <w:r>
        <w:rPr>
          <w:rFonts w:ascii="Times New Roman" w:cs="Times New Roman" w:eastAsia="Times New Roman" w:hAnsi="Times New Roman"/>
          <w:sz w:val="24"/>
          <w:szCs w:val="24"/>
          <w:color w:val="auto"/>
        </w:rPr>
        <w:t>redeemable</w:t>
      </w:r>
    </w:p>
    <w:p>
      <w:pPr>
        <w:spacing w:after="0" w:line="14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preference shares</w:t>
      </w:r>
    </w:p>
    <w:p>
      <w:pPr>
        <w:spacing w:after="0" w:line="146" w:lineRule="exact"/>
        <w:rPr>
          <w:sz w:val="20"/>
          <w:szCs w:val="20"/>
          <w:color w:val="auto"/>
        </w:rPr>
      </w:pPr>
    </w:p>
    <w:p>
      <w:pPr>
        <w:ind w:left="480"/>
        <w:spacing w:after="0"/>
        <w:tabs>
          <w:tab w:leader="none" w:pos="1220" w:val="left"/>
          <w:tab w:leader="none" w:pos="1780" w:val="left"/>
          <w:tab w:leader="none" w:pos="2500" w:val="left"/>
          <w:tab w:leader="none" w:pos="2960" w:val="left"/>
        </w:tabs>
        <w:rPr>
          <w:sz w:val="20"/>
          <w:szCs w:val="20"/>
          <w:color w:val="auto"/>
        </w:rPr>
      </w:pPr>
      <w:r>
        <w:rPr>
          <w:rFonts w:ascii="Times New Roman" w:cs="Times New Roman" w:eastAsia="Times New Roman" w:hAnsi="Times New Roman"/>
          <w:sz w:val="24"/>
          <w:szCs w:val="24"/>
          <w:color w:val="auto"/>
        </w:rPr>
        <w:t>After</w:t>
        <w:tab/>
        <w:t>the</w:t>
        <w:tab/>
        <w:t>issue</w:t>
        <w:tab/>
        <w:t>of</w:t>
        <w:tab/>
        <w:t>non-</w:t>
      </w:r>
    </w:p>
    <w:p>
      <w:pPr>
        <w:spacing w:after="0" w:line="137" w:lineRule="exact"/>
        <w:rPr>
          <w:sz w:val="20"/>
          <w:szCs w:val="20"/>
          <w:color w:val="auto"/>
        </w:rPr>
      </w:pPr>
    </w:p>
    <w:p>
      <w:pPr>
        <w:ind w:left="480"/>
        <w:spacing w:after="0"/>
        <w:tabs>
          <w:tab w:leader="none" w:pos="2300" w:val="left"/>
        </w:tabs>
        <w:rPr>
          <w:sz w:val="20"/>
          <w:szCs w:val="20"/>
          <w:color w:val="auto"/>
        </w:rPr>
      </w:pPr>
      <w:r>
        <w:rPr>
          <w:rFonts w:ascii="Times New Roman" w:cs="Times New Roman" w:eastAsia="Times New Roman" w:hAnsi="Times New Roman"/>
          <w:sz w:val="24"/>
          <w:szCs w:val="24"/>
          <w:color w:val="auto"/>
        </w:rPr>
        <w:t>convertible</w:t>
      </w:r>
      <w:r>
        <w:rPr>
          <w:sz w:val="20"/>
          <w:szCs w:val="20"/>
          <w:color w:val="auto"/>
        </w:rPr>
        <w:tab/>
      </w:r>
      <w:r>
        <w:rPr>
          <w:rFonts w:ascii="Times New Roman" w:cs="Times New Roman" w:eastAsia="Times New Roman" w:hAnsi="Times New Roman"/>
          <w:sz w:val="24"/>
          <w:szCs w:val="24"/>
          <w:color w:val="auto"/>
        </w:rPr>
        <w:t>redeemable</w:t>
      </w:r>
    </w:p>
    <w:p>
      <w:pPr>
        <w:spacing w:after="0" w:line="142"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preference shares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89535</wp:posOffset>
                </wp:positionV>
                <wp:extent cx="567753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775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7.05pt" to="465.05pt,7.05pt" o:allowincell="f" strokecolor="#000000" strokeweight="0.48pt"/>
            </w:pict>
          </mc:Fallback>
        </mc:AlternateContent>
      </w:r>
    </w:p>
    <w:p>
      <w:pPr>
        <w:spacing w:after="0" w:line="200" w:lineRule="exact"/>
        <w:rPr>
          <w:sz w:val="20"/>
          <w:szCs w:val="20"/>
          <w:color w:val="auto"/>
        </w:rPr>
      </w:pPr>
    </w:p>
    <w:p>
      <w:pPr>
        <w:spacing w:after="0" w:line="351" w:lineRule="exact"/>
        <w:rPr>
          <w:sz w:val="20"/>
          <w:szCs w:val="20"/>
          <w:color w:val="auto"/>
        </w:rPr>
      </w:pPr>
    </w:p>
    <w:p>
      <w:pPr>
        <w:ind w:left="360" w:right="360"/>
        <w:spacing w:after="0" w:line="348" w:lineRule="auto"/>
        <w:tabs>
          <w:tab w:leader="none" w:pos="695"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a brief history of the Issuer since its incorporation giving details of its following activities:-</w:t>
      </w:r>
    </w:p>
    <w:p>
      <w:pPr>
        <w:spacing w:after="0" w:line="18"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Share Capital as on last quarter end</w:t>
      </w:r>
    </w:p>
    <w:p>
      <w:pPr>
        <w:spacing w:after="0" w:line="117" w:lineRule="exact"/>
        <w:rPr>
          <w:sz w:val="20"/>
          <w:szCs w:val="20"/>
          <w:color w:val="auto"/>
        </w:rPr>
      </w:pPr>
    </w:p>
    <w:tbl>
      <w:tblPr>
        <w:tblLayout w:type="fixed"/>
        <w:tblInd w:w="370" w:type="dxa"/>
        <w:tblCellMar>
          <w:top w:w="0" w:type="dxa"/>
          <w:left w:w="0" w:type="dxa"/>
          <w:bottom w:w="0" w:type="dxa"/>
          <w:right w:w="0" w:type="dxa"/>
        </w:tblCellMar>
      </w:tblPr>
      <w:tr>
        <w:trPr>
          <w:trHeight w:val="285"/>
        </w:trPr>
        <w:tc>
          <w:tcPr>
            <w:tcW w:w="436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Share Capital</w:t>
            </w:r>
          </w:p>
        </w:tc>
        <w:tc>
          <w:tcPr>
            <w:tcW w:w="43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Rs</w:t>
            </w:r>
          </w:p>
        </w:tc>
      </w:tr>
      <w:tr>
        <w:trPr>
          <w:trHeight w:val="137"/>
        </w:trPr>
        <w:tc>
          <w:tcPr>
            <w:tcW w:w="4360" w:type="dxa"/>
            <w:vAlign w:val="bottom"/>
            <w:tcBorders>
              <w:left w:val="single" w:sz="8" w:color="auto"/>
              <w:bottom w:val="single" w:sz="8" w:color="auto"/>
              <w:right w:val="single" w:sz="8" w:color="auto"/>
            </w:tcBorders>
          </w:tcPr>
          <w:p>
            <w:pPr>
              <w:spacing w:after="0"/>
              <w:rPr>
                <w:sz w:val="11"/>
                <w:szCs w:val="11"/>
                <w:color w:val="auto"/>
              </w:rPr>
            </w:pPr>
          </w:p>
        </w:tc>
        <w:tc>
          <w:tcPr>
            <w:tcW w:w="4300" w:type="dxa"/>
            <w:vAlign w:val="bottom"/>
            <w:tcBorders>
              <w:bottom w:val="single" w:sz="8" w:color="auto"/>
              <w:right w:val="single" w:sz="8" w:color="auto"/>
            </w:tcBorders>
          </w:tcPr>
          <w:p>
            <w:pPr>
              <w:spacing w:after="0"/>
              <w:rPr>
                <w:sz w:val="11"/>
                <w:szCs w:val="11"/>
                <w:color w:val="auto"/>
              </w:rPr>
            </w:pPr>
          </w:p>
        </w:tc>
      </w:tr>
      <w:tr>
        <w:trPr>
          <w:trHeight w:val="265"/>
        </w:trPr>
        <w:tc>
          <w:tcPr>
            <w:tcW w:w="436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Authorized Share Capital</w:t>
            </w:r>
          </w:p>
        </w:tc>
        <w:tc>
          <w:tcPr>
            <w:tcW w:w="4300" w:type="dxa"/>
            <w:vAlign w:val="bottom"/>
            <w:tcBorders>
              <w:right w:val="single" w:sz="8" w:color="auto"/>
            </w:tcBorders>
          </w:tcPr>
          <w:p>
            <w:pPr>
              <w:spacing w:after="0"/>
              <w:rPr>
                <w:sz w:val="23"/>
                <w:szCs w:val="23"/>
                <w:color w:val="auto"/>
              </w:rPr>
            </w:pPr>
          </w:p>
        </w:tc>
      </w:tr>
      <w:tr>
        <w:trPr>
          <w:trHeight w:val="339"/>
        </w:trPr>
        <w:tc>
          <w:tcPr>
            <w:tcW w:w="4360" w:type="dxa"/>
            <w:vAlign w:val="bottom"/>
            <w:tcBorders>
              <w:left w:val="single" w:sz="8" w:color="auto"/>
              <w:bottom w:val="single" w:sz="8" w:color="auto"/>
              <w:right w:val="single" w:sz="8" w:color="auto"/>
            </w:tcBorders>
          </w:tcPr>
          <w:p>
            <w:pPr>
              <w:spacing w:after="0"/>
              <w:rPr>
                <w:sz w:val="24"/>
                <w:szCs w:val="24"/>
                <w:color w:val="auto"/>
              </w:rPr>
            </w:pPr>
          </w:p>
        </w:tc>
        <w:tc>
          <w:tcPr>
            <w:tcW w:w="4300" w:type="dxa"/>
            <w:vAlign w:val="bottom"/>
            <w:tcBorders>
              <w:bottom w:val="single" w:sz="8" w:color="auto"/>
              <w:right w:val="single" w:sz="8" w:color="auto"/>
            </w:tcBorders>
          </w:tcPr>
          <w:p>
            <w:pPr>
              <w:spacing w:after="0"/>
              <w:rPr>
                <w:sz w:val="24"/>
                <w:szCs w:val="24"/>
                <w:color w:val="auto"/>
              </w:rPr>
            </w:pPr>
          </w:p>
        </w:tc>
      </w:tr>
      <w:tr>
        <w:trPr>
          <w:trHeight w:val="265"/>
        </w:trPr>
        <w:tc>
          <w:tcPr>
            <w:tcW w:w="436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Issued,  Subscribed  and  Paid-up  Share</w:t>
            </w:r>
          </w:p>
        </w:tc>
        <w:tc>
          <w:tcPr>
            <w:tcW w:w="4300" w:type="dxa"/>
            <w:vAlign w:val="bottom"/>
            <w:tcBorders>
              <w:right w:val="single" w:sz="8" w:color="auto"/>
            </w:tcBorders>
          </w:tcPr>
          <w:p>
            <w:pPr>
              <w:spacing w:after="0"/>
              <w:rPr>
                <w:sz w:val="23"/>
                <w:szCs w:val="23"/>
                <w:color w:val="auto"/>
              </w:rPr>
            </w:pPr>
          </w:p>
        </w:tc>
      </w:tr>
      <w:tr>
        <w:trPr>
          <w:trHeight w:val="413"/>
        </w:trPr>
        <w:tc>
          <w:tcPr>
            <w:tcW w:w="436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Capital</w:t>
            </w:r>
          </w:p>
        </w:tc>
        <w:tc>
          <w:tcPr>
            <w:tcW w:w="4300" w:type="dxa"/>
            <w:vAlign w:val="bottom"/>
            <w:tcBorders>
              <w:right w:val="single" w:sz="8" w:color="auto"/>
            </w:tcBorders>
          </w:tcPr>
          <w:p>
            <w:pPr>
              <w:spacing w:after="0"/>
              <w:rPr>
                <w:sz w:val="24"/>
                <w:szCs w:val="24"/>
                <w:color w:val="auto"/>
              </w:rPr>
            </w:pPr>
          </w:p>
        </w:tc>
      </w:tr>
      <w:tr>
        <w:trPr>
          <w:trHeight w:val="142"/>
        </w:trPr>
        <w:tc>
          <w:tcPr>
            <w:tcW w:w="4360" w:type="dxa"/>
            <w:vAlign w:val="bottom"/>
            <w:tcBorders>
              <w:left w:val="single" w:sz="8" w:color="auto"/>
              <w:bottom w:val="single" w:sz="8" w:color="auto"/>
              <w:right w:val="single" w:sz="8" w:color="auto"/>
            </w:tcBorders>
          </w:tcPr>
          <w:p>
            <w:pPr>
              <w:spacing w:after="0"/>
              <w:rPr>
                <w:sz w:val="12"/>
                <w:szCs w:val="12"/>
                <w:color w:val="auto"/>
              </w:rPr>
            </w:pPr>
          </w:p>
        </w:tc>
        <w:tc>
          <w:tcPr>
            <w:tcW w:w="430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25" w:lineRule="exact"/>
        <w:rPr>
          <w:sz w:val="20"/>
          <w:szCs w:val="20"/>
          <w:color w:val="auto"/>
        </w:rPr>
      </w:pPr>
    </w:p>
    <w:p>
      <w:pPr>
        <w:ind w:left="1080" w:right="360" w:hanging="359"/>
        <w:spacing w:after="0" w:line="348" w:lineRule="auto"/>
        <w:tabs>
          <w:tab w:leader="none" w:pos="108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Changes in its capital structure as on last quarter end, (authorized) for the last five years</w:t>
      </w:r>
    </w:p>
    <w:p>
      <w:pPr>
        <w:spacing w:after="0" w:line="39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24</w:t>
      </w:r>
    </w:p>
    <w:p>
      <w:pPr>
        <w:sectPr>
          <w:pgSz w:w="12240" w:h="15840" w:orient="portrait"/>
          <w:cols w:equalWidth="0" w:num="1">
            <w:col w:w="9360"/>
          </w:cols>
          <w:pgMar w:left="1440" w:top="1272" w:right="1440" w:bottom="424" w:gutter="0" w:footer="0" w:header="0"/>
        </w:sectPr>
      </w:pPr>
    </w:p>
    <w:bookmarkStart w:id="24" w:name="page25"/>
    <w:bookmarkEnd w:id="24"/>
    <w:tbl>
      <w:tblPr>
        <w:tblLayout w:type="fixed"/>
        <w:tblInd w:w="490" w:type="dxa"/>
        <w:tblCellMar>
          <w:top w:w="0" w:type="dxa"/>
          <w:left w:w="0" w:type="dxa"/>
          <w:bottom w:w="0" w:type="dxa"/>
          <w:right w:w="0" w:type="dxa"/>
        </w:tblCellMar>
      </w:tblPr>
      <w:tr>
        <w:trPr>
          <w:trHeight w:val="285"/>
        </w:trPr>
        <w:tc>
          <w:tcPr>
            <w:tcW w:w="354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Date of Change ( AGM/EGM)</w:t>
            </w:r>
          </w:p>
        </w:tc>
        <w:tc>
          <w:tcPr>
            <w:tcW w:w="21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Rs</w:t>
            </w:r>
          </w:p>
        </w:tc>
        <w:tc>
          <w:tcPr>
            <w:tcW w:w="28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Particulars</w:t>
            </w:r>
          </w:p>
        </w:tc>
      </w:tr>
      <w:tr>
        <w:trPr>
          <w:trHeight w:val="137"/>
        </w:trPr>
        <w:tc>
          <w:tcPr>
            <w:tcW w:w="3540" w:type="dxa"/>
            <w:vAlign w:val="bottom"/>
            <w:tcBorders>
              <w:left w:val="single" w:sz="8" w:color="auto"/>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c>
          <w:tcPr>
            <w:tcW w:w="2880" w:type="dxa"/>
            <w:vAlign w:val="bottom"/>
            <w:tcBorders>
              <w:bottom w:val="single" w:sz="8" w:color="auto"/>
              <w:right w:val="single" w:sz="8" w:color="auto"/>
            </w:tcBorders>
          </w:tcPr>
          <w:p>
            <w:pPr>
              <w:spacing w:after="0"/>
              <w:rPr>
                <w:sz w:val="11"/>
                <w:szCs w:val="11"/>
                <w:color w:val="auto"/>
              </w:rPr>
            </w:pPr>
          </w:p>
        </w:tc>
      </w:tr>
      <w:tr>
        <w:trPr>
          <w:trHeight w:val="604"/>
        </w:trPr>
        <w:tc>
          <w:tcPr>
            <w:tcW w:w="3540" w:type="dxa"/>
            <w:vAlign w:val="bottom"/>
            <w:tcBorders>
              <w:left w:val="single" w:sz="8" w:color="auto"/>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c>
          <w:tcPr>
            <w:tcW w:w="28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5" w:lineRule="exact"/>
        <w:rPr>
          <w:sz w:val="20"/>
          <w:szCs w:val="20"/>
          <w:color w:val="auto"/>
        </w:rPr>
      </w:pPr>
    </w:p>
    <w:p>
      <w:pPr>
        <w:ind w:left="1080" w:right="680" w:hanging="359"/>
        <w:spacing w:after="0" w:line="348" w:lineRule="auto"/>
        <w:tabs>
          <w:tab w:leader="none" w:pos="108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Share Capital History of the Company as on last quarter end for the last five years</w:t>
      </w:r>
    </w:p>
    <w:tbl>
      <w:tblPr>
        <w:tblLayout w:type="fixed"/>
        <w:tblInd w:w="130" w:type="dxa"/>
        <w:tblCellMar>
          <w:top w:w="0" w:type="dxa"/>
          <w:left w:w="0" w:type="dxa"/>
          <w:bottom w:w="0" w:type="dxa"/>
          <w:right w:w="0" w:type="dxa"/>
        </w:tblCellMar>
      </w:tblPr>
      <w:tr>
        <w:trPr>
          <w:trHeight w:val="293"/>
        </w:trPr>
        <w:tc>
          <w:tcPr>
            <w:tcW w:w="90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Date</w:t>
            </w:r>
          </w:p>
        </w:tc>
        <w:tc>
          <w:tcPr>
            <w:tcW w:w="7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w:t>
            </w:r>
          </w:p>
        </w:tc>
        <w:tc>
          <w:tcPr>
            <w:tcW w:w="7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Face</w:t>
            </w:r>
          </w:p>
        </w:tc>
        <w:tc>
          <w:tcPr>
            <w:tcW w:w="9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Issue</w:t>
            </w:r>
          </w:p>
        </w:tc>
        <w:tc>
          <w:tcPr>
            <w:tcW w:w="1380" w:type="dxa"/>
            <w:vAlign w:val="bottom"/>
            <w:tcBorders>
              <w:top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Considerati</w:t>
            </w:r>
          </w:p>
        </w:tc>
        <w:tc>
          <w:tcPr>
            <w:tcW w:w="12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Nature  of</w:t>
            </w:r>
          </w:p>
        </w:tc>
        <w:tc>
          <w:tcPr>
            <w:tcW w:w="1720" w:type="dxa"/>
            <w:vAlign w:val="bottom"/>
            <w:tcBorders>
              <w:top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Cumulative</w:t>
            </w:r>
          </w:p>
        </w:tc>
        <w:tc>
          <w:tcPr>
            <w:tcW w:w="1100" w:type="dxa"/>
            <w:vAlign w:val="bottom"/>
            <w:tcBorders>
              <w:top w:val="single" w:sz="8" w:color="auto"/>
              <w:right w:val="single" w:sz="8" w:color="auto"/>
            </w:tcBorders>
          </w:tcPr>
          <w:p>
            <w:pPr>
              <w:spacing w:after="0"/>
              <w:rPr>
                <w:sz w:val="24"/>
                <w:szCs w:val="24"/>
                <w:color w:val="auto"/>
              </w:rPr>
            </w:pPr>
          </w:p>
        </w:tc>
        <w:tc>
          <w:tcPr>
            <w:tcW w:w="9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Remar</w:t>
            </w:r>
          </w:p>
        </w:tc>
        <w:tc>
          <w:tcPr>
            <w:tcW w:w="0" w:type="dxa"/>
            <w:vAlign w:val="bottom"/>
          </w:tcPr>
          <w:p>
            <w:pPr>
              <w:spacing w:after="0"/>
              <w:rPr>
                <w:sz w:val="1"/>
                <w:szCs w:val="1"/>
                <w:color w:val="auto"/>
              </w:rPr>
            </w:pPr>
          </w:p>
        </w:tc>
      </w:tr>
      <w:tr>
        <w:trPr>
          <w:trHeight w:val="413"/>
        </w:trPr>
        <w:tc>
          <w:tcPr>
            <w:tcW w:w="9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Valu</w:t>
            </w:r>
          </w:p>
        </w:tc>
        <w:tc>
          <w:tcPr>
            <w:tcW w:w="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Price</w:t>
            </w:r>
          </w:p>
        </w:tc>
        <w:tc>
          <w:tcPr>
            <w:tcW w:w="6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on</w:t>
            </w:r>
          </w:p>
        </w:tc>
        <w:tc>
          <w:tcPr>
            <w:tcW w:w="7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(Cash,</w:t>
            </w:r>
          </w:p>
        </w:tc>
        <w:tc>
          <w:tcPr>
            <w:tcW w:w="12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Allotment</w:t>
            </w:r>
          </w:p>
        </w:tc>
        <w:tc>
          <w:tcPr>
            <w:tcW w:w="82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10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ks</w:t>
            </w:r>
          </w:p>
        </w:tc>
        <w:tc>
          <w:tcPr>
            <w:tcW w:w="0" w:type="dxa"/>
            <w:vAlign w:val="bottom"/>
          </w:tcPr>
          <w:p>
            <w:pPr>
              <w:spacing w:after="0"/>
              <w:rPr>
                <w:sz w:val="1"/>
                <w:szCs w:val="1"/>
                <w:color w:val="auto"/>
              </w:rPr>
            </w:pPr>
          </w:p>
        </w:tc>
      </w:tr>
      <w:tr>
        <w:trPr>
          <w:trHeight w:val="137"/>
        </w:trPr>
        <w:tc>
          <w:tcPr>
            <w:tcW w:w="900" w:type="dxa"/>
            <w:vAlign w:val="bottom"/>
            <w:tcBorders>
              <w:left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Allotm</w:t>
            </w:r>
          </w:p>
        </w:tc>
        <w:tc>
          <w:tcPr>
            <w:tcW w:w="7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Equi</w:t>
            </w:r>
          </w:p>
        </w:tc>
        <w:tc>
          <w:tcPr>
            <w:tcW w:w="7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e</w:t>
            </w:r>
          </w:p>
        </w:tc>
        <w:tc>
          <w:tcPr>
            <w:tcW w:w="92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(Rs)</w:t>
            </w:r>
          </w:p>
        </w:tc>
        <w:tc>
          <w:tcPr>
            <w:tcW w:w="620" w:type="dxa"/>
            <w:vAlign w:val="bottom"/>
            <w:vMerge w:val="restart"/>
          </w:tcPr>
          <w:p>
            <w:pPr>
              <w:ind w:left="80"/>
              <w:spacing w:after="0"/>
              <w:rPr>
                <w:sz w:val="20"/>
                <w:szCs w:val="20"/>
                <w:color w:val="auto"/>
              </w:rPr>
            </w:pPr>
            <w:r>
              <w:rPr>
                <w:rFonts w:ascii="Times New Roman" w:cs="Times New Roman" w:eastAsia="Times New Roman" w:hAnsi="Times New Roman"/>
                <w:sz w:val="24"/>
                <w:szCs w:val="24"/>
                <w:color w:val="auto"/>
              </w:rPr>
              <w:t>other</w:t>
            </w:r>
          </w:p>
        </w:tc>
        <w:tc>
          <w:tcPr>
            <w:tcW w:w="760" w:type="dxa"/>
            <w:vAlign w:val="bottom"/>
            <w:tcBorders>
              <w:right w:val="single" w:sz="8" w:color="auto"/>
            </w:tcBorders>
            <w:vMerge w:val="restart"/>
          </w:tcPr>
          <w:p>
            <w:pPr>
              <w:jc w:val="right"/>
              <w:spacing w:after="0"/>
              <w:rPr>
                <w:sz w:val="20"/>
                <w:szCs w:val="20"/>
                <w:color w:val="auto"/>
              </w:rPr>
            </w:pPr>
            <w:r>
              <w:rPr>
                <w:rFonts w:ascii="Times New Roman" w:cs="Times New Roman" w:eastAsia="Times New Roman" w:hAnsi="Times New Roman"/>
                <w:sz w:val="24"/>
                <w:szCs w:val="24"/>
                <w:color w:val="auto"/>
              </w:rPr>
              <w:t>than</w:t>
            </w:r>
          </w:p>
        </w:tc>
        <w:tc>
          <w:tcPr>
            <w:tcW w:w="1200" w:type="dxa"/>
            <w:vAlign w:val="bottom"/>
            <w:tcBorders>
              <w:right w:val="single" w:sz="8" w:color="auto"/>
            </w:tcBorders>
          </w:tcPr>
          <w:p>
            <w:pPr>
              <w:spacing w:after="0"/>
              <w:rPr>
                <w:sz w:val="11"/>
                <w:szCs w:val="11"/>
                <w:color w:val="auto"/>
              </w:rPr>
            </w:pPr>
          </w:p>
        </w:tc>
        <w:tc>
          <w:tcPr>
            <w:tcW w:w="82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100" w:type="dxa"/>
            <w:vAlign w:val="bottom"/>
            <w:tcBorders>
              <w:bottom w:val="single" w:sz="8" w:color="auto"/>
              <w:right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75"/>
        </w:trPr>
        <w:tc>
          <w:tcPr>
            <w:tcW w:w="900" w:type="dxa"/>
            <w:vAlign w:val="bottom"/>
            <w:tcBorders>
              <w:left w:val="single" w:sz="8" w:color="auto"/>
              <w:right w:val="single" w:sz="8" w:color="auto"/>
            </w:tcBorders>
            <w:vMerge w:val="continue"/>
          </w:tcPr>
          <w:p>
            <w:pPr>
              <w:spacing w:after="0"/>
              <w:rPr>
                <w:sz w:val="23"/>
                <w:szCs w:val="23"/>
                <w:color w:val="auto"/>
              </w:rPr>
            </w:pPr>
          </w:p>
        </w:tc>
        <w:tc>
          <w:tcPr>
            <w:tcW w:w="720" w:type="dxa"/>
            <w:vAlign w:val="bottom"/>
            <w:tcBorders>
              <w:right w:val="single" w:sz="8" w:color="auto"/>
            </w:tcBorders>
            <w:vMerge w:val="continue"/>
          </w:tcPr>
          <w:p>
            <w:pPr>
              <w:spacing w:after="0"/>
              <w:rPr>
                <w:sz w:val="23"/>
                <w:szCs w:val="23"/>
                <w:color w:val="auto"/>
              </w:rPr>
            </w:pPr>
          </w:p>
        </w:tc>
        <w:tc>
          <w:tcPr>
            <w:tcW w:w="720" w:type="dxa"/>
            <w:vAlign w:val="bottom"/>
            <w:tcBorders>
              <w:right w:val="single" w:sz="8" w:color="auto"/>
            </w:tcBorders>
            <w:vMerge w:val="continue"/>
          </w:tcPr>
          <w:p>
            <w:pPr>
              <w:spacing w:after="0"/>
              <w:rPr>
                <w:sz w:val="23"/>
                <w:szCs w:val="23"/>
                <w:color w:val="auto"/>
              </w:rPr>
            </w:pPr>
          </w:p>
        </w:tc>
        <w:tc>
          <w:tcPr>
            <w:tcW w:w="920" w:type="dxa"/>
            <w:vAlign w:val="bottom"/>
            <w:tcBorders>
              <w:right w:val="single" w:sz="8" w:color="auto"/>
            </w:tcBorders>
            <w:vMerge w:val="continue"/>
          </w:tcPr>
          <w:p>
            <w:pPr>
              <w:spacing w:after="0"/>
              <w:rPr>
                <w:sz w:val="23"/>
                <w:szCs w:val="23"/>
                <w:color w:val="auto"/>
              </w:rPr>
            </w:pPr>
          </w:p>
        </w:tc>
        <w:tc>
          <w:tcPr>
            <w:tcW w:w="620" w:type="dxa"/>
            <w:vAlign w:val="bottom"/>
            <w:vMerge w:val="continue"/>
          </w:tcPr>
          <w:p>
            <w:pPr>
              <w:spacing w:after="0"/>
              <w:rPr>
                <w:sz w:val="23"/>
                <w:szCs w:val="23"/>
                <w:color w:val="auto"/>
              </w:rPr>
            </w:pPr>
          </w:p>
        </w:tc>
        <w:tc>
          <w:tcPr>
            <w:tcW w:w="760" w:type="dxa"/>
            <w:vAlign w:val="bottom"/>
            <w:tcBorders>
              <w:right w:val="single" w:sz="8" w:color="auto"/>
            </w:tcBorders>
            <w:vMerge w:val="continue"/>
          </w:tcPr>
          <w:p>
            <w:pPr>
              <w:spacing w:after="0"/>
              <w:rPr>
                <w:sz w:val="23"/>
                <w:szCs w:val="23"/>
                <w:color w:val="auto"/>
              </w:rPr>
            </w:pPr>
          </w:p>
        </w:tc>
        <w:tc>
          <w:tcPr>
            <w:tcW w:w="1200" w:type="dxa"/>
            <w:vAlign w:val="bottom"/>
            <w:tcBorders>
              <w:right w:val="single" w:sz="8" w:color="auto"/>
            </w:tcBorders>
          </w:tcPr>
          <w:p>
            <w:pPr>
              <w:spacing w:after="0"/>
              <w:rPr>
                <w:sz w:val="23"/>
                <w:szCs w:val="23"/>
                <w:color w:val="auto"/>
              </w:rPr>
            </w:pPr>
          </w:p>
        </w:tc>
        <w:tc>
          <w:tcPr>
            <w:tcW w:w="82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No of</w:t>
            </w:r>
          </w:p>
        </w:tc>
        <w:tc>
          <w:tcPr>
            <w:tcW w:w="90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Equity</w:t>
            </w:r>
          </w:p>
        </w:tc>
        <w:tc>
          <w:tcPr>
            <w:tcW w:w="110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Equity</w:t>
            </w:r>
          </w:p>
        </w:tc>
        <w:tc>
          <w:tcPr>
            <w:tcW w:w="90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418"/>
        </w:trPr>
        <w:tc>
          <w:tcPr>
            <w:tcW w:w="90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ent</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ty</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(Rs)</w:t>
            </w:r>
          </w:p>
        </w:tc>
        <w:tc>
          <w:tcPr>
            <w:tcW w:w="920" w:type="dxa"/>
            <w:vAlign w:val="bottom"/>
            <w:tcBorders>
              <w:right w:val="single" w:sz="8" w:color="auto"/>
            </w:tcBorders>
          </w:tcPr>
          <w:p>
            <w:pPr>
              <w:spacing w:after="0"/>
              <w:rPr>
                <w:sz w:val="24"/>
                <w:szCs w:val="24"/>
                <w:color w:val="auto"/>
              </w:rPr>
            </w:pPr>
          </w:p>
        </w:tc>
        <w:tc>
          <w:tcPr>
            <w:tcW w:w="138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cash, etc)</w:t>
            </w:r>
          </w:p>
        </w:tc>
        <w:tc>
          <w:tcPr>
            <w:tcW w:w="12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equity</w:t>
            </w: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w:t>
            </w:r>
          </w:p>
        </w:tc>
        <w:tc>
          <w:tcPr>
            <w:tcW w:w="11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w:t>
            </w:r>
          </w:p>
        </w:tc>
        <w:tc>
          <w:tcPr>
            <w:tcW w:w="9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900" w:type="dxa"/>
            <w:vAlign w:val="bottom"/>
            <w:tcBorders>
              <w:left w:val="single" w:sz="8" w:color="auto"/>
              <w:right w:val="single" w:sz="8" w:color="auto"/>
            </w:tcBorders>
          </w:tcPr>
          <w:p>
            <w:pPr>
              <w:spacing w:after="0"/>
              <w:rPr>
                <w:sz w:val="24"/>
                <w:szCs w:val="24"/>
                <w:color w:val="auto"/>
              </w:rPr>
            </w:pP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w:t>
            </w:r>
          </w:p>
        </w:tc>
        <w:tc>
          <w:tcPr>
            <w:tcW w:w="72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shares</w:t>
            </w: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Capital</w:t>
            </w:r>
          </w:p>
        </w:tc>
        <w:tc>
          <w:tcPr>
            <w:tcW w:w="11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Premium</w:t>
            </w:r>
          </w:p>
        </w:tc>
        <w:tc>
          <w:tcPr>
            <w:tcW w:w="9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900" w:type="dxa"/>
            <w:vAlign w:val="bottom"/>
            <w:tcBorders>
              <w:left w:val="single" w:sz="8" w:color="auto"/>
              <w:right w:val="single" w:sz="8" w:color="auto"/>
            </w:tcBorders>
          </w:tcPr>
          <w:p>
            <w:pPr>
              <w:spacing w:after="0"/>
              <w:rPr>
                <w:sz w:val="24"/>
                <w:szCs w:val="24"/>
                <w:color w:val="auto"/>
              </w:rPr>
            </w:pP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es</w:t>
            </w:r>
          </w:p>
        </w:tc>
        <w:tc>
          <w:tcPr>
            <w:tcW w:w="720" w:type="dxa"/>
            <w:vAlign w:val="bottom"/>
            <w:tcBorders>
              <w:right w:val="single" w:sz="8" w:color="auto"/>
            </w:tcBorders>
          </w:tcPr>
          <w:p>
            <w:pPr>
              <w:spacing w:after="0"/>
              <w:rPr>
                <w:sz w:val="24"/>
                <w:szCs w:val="24"/>
                <w:color w:val="auto"/>
              </w:rPr>
            </w:pPr>
          </w:p>
        </w:tc>
        <w:tc>
          <w:tcPr>
            <w:tcW w:w="920" w:type="dxa"/>
            <w:vAlign w:val="bottom"/>
            <w:tcBorders>
              <w:right w:val="single" w:sz="8" w:color="auto"/>
            </w:tcBorders>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(Rs)</w:t>
            </w:r>
          </w:p>
        </w:tc>
        <w:tc>
          <w:tcPr>
            <w:tcW w:w="11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 Rs)</w:t>
            </w:r>
          </w:p>
        </w:tc>
        <w:tc>
          <w:tcPr>
            <w:tcW w:w="9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900" w:type="dxa"/>
            <w:vAlign w:val="bottom"/>
            <w:tcBorders>
              <w:left w:val="single" w:sz="8" w:color="auto"/>
              <w:bottom w:val="single" w:sz="8" w:color="auto"/>
              <w:right w:val="single" w:sz="8" w:color="auto"/>
            </w:tcBorders>
          </w:tcPr>
          <w:p>
            <w:pPr>
              <w:spacing w:after="0"/>
              <w:rPr>
                <w:sz w:val="11"/>
                <w:szCs w:val="11"/>
                <w:color w:val="auto"/>
              </w:rPr>
            </w:pPr>
          </w:p>
        </w:tc>
        <w:tc>
          <w:tcPr>
            <w:tcW w:w="720" w:type="dxa"/>
            <w:vAlign w:val="bottom"/>
            <w:tcBorders>
              <w:bottom w:val="single" w:sz="8" w:color="auto"/>
              <w:right w:val="single" w:sz="8" w:color="auto"/>
            </w:tcBorders>
          </w:tcPr>
          <w:p>
            <w:pPr>
              <w:spacing w:after="0"/>
              <w:rPr>
                <w:sz w:val="11"/>
                <w:szCs w:val="11"/>
                <w:color w:val="auto"/>
              </w:rPr>
            </w:pPr>
          </w:p>
        </w:tc>
        <w:tc>
          <w:tcPr>
            <w:tcW w:w="720" w:type="dxa"/>
            <w:vAlign w:val="bottom"/>
            <w:tcBorders>
              <w:bottom w:val="single" w:sz="8" w:color="auto"/>
              <w:right w:val="single" w:sz="8" w:color="auto"/>
            </w:tcBorders>
          </w:tcPr>
          <w:p>
            <w:pPr>
              <w:spacing w:after="0"/>
              <w:rPr>
                <w:sz w:val="11"/>
                <w:szCs w:val="11"/>
                <w:color w:val="auto"/>
              </w:rPr>
            </w:pPr>
          </w:p>
        </w:tc>
        <w:tc>
          <w:tcPr>
            <w:tcW w:w="920" w:type="dxa"/>
            <w:vAlign w:val="bottom"/>
            <w:tcBorders>
              <w:bottom w:val="single" w:sz="8" w:color="auto"/>
              <w:right w:val="single" w:sz="8" w:color="auto"/>
            </w:tcBorders>
          </w:tcPr>
          <w:p>
            <w:pPr>
              <w:spacing w:after="0"/>
              <w:rPr>
                <w:sz w:val="11"/>
                <w:szCs w:val="11"/>
                <w:color w:val="auto"/>
              </w:rPr>
            </w:pPr>
          </w:p>
        </w:tc>
        <w:tc>
          <w:tcPr>
            <w:tcW w:w="620" w:type="dxa"/>
            <w:vAlign w:val="bottom"/>
            <w:tcBorders>
              <w:bottom w:val="single" w:sz="8" w:color="auto"/>
            </w:tcBorders>
          </w:tcPr>
          <w:p>
            <w:pPr>
              <w:spacing w:after="0"/>
              <w:rPr>
                <w:sz w:val="11"/>
                <w:szCs w:val="11"/>
                <w:color w:val="auto"/>
              </w:rPr>
            </w:pPr>
          </w:p>
        </w:tc>
        <w:tc>
          <w:tcPr>
            <w:tcW w:w="760" w:type="dxa"/>
            <w:vAlign w:val="bottom"/>
            <w:tcBorders>
              <w:bottom w:val="single" w:sz="8" w:color="auto"/>
              <w:right w:val="single" w:sz="8" w:color="auto"/>
            </w:tcBorders>
          </w:tcPr>
          <w:p>
            <w:pPr>
              <w:spacing w:after="0"/>
              <w:rPr>
                <w:sz w:val="11"/>
                <w:szCs w:val="11"/>
                <w:color w:val="auto"/>
              </w:rPr>
            </w:pPr>
          </w:p>
        </w:tc>
        <w:tc>
          <w:tcPr>
            <w:tcW w:w="1200" w:type="dxa"/>
            <w:vAlign w:val="bottom"/>
            <w:tcBorders>
              <w:bottom w:val="single" w:sz="8" w:color="auto"/>
              <w:right w:val="single" w:sz="8" w:color="auto"/>
            </w:tcBorders>
          </w:tcPr>
          <w:p>
            <w:pPr>
              <w:spacing w:after="0"/>
              <w:rPr>
                <w:sz w:val="11"/>
                <w:szCs w:val="11"/>
                <w:color w:val="auto"/>
              </w:rPr>
            </w:pPr>
          </w:p>
        </w:tc>
        <w:tc>
          <w:tcPr>
            <w:tcW w:w="820" w:type="dxa"/>
            <w:vAlign w:val="bottom"/>
            <w:tcBorders>
              <w:bottom w:val="single" w:sz="8" w:color="auto"/>
              <w:right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1100" w:type="dxa"/>
            <w:vAlign w:val="bottom"/>
            <w:tcBorders>
              <w:bottom w:val="single" w:sz="8" w:color="auto"/>
              <w:right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417"/>
        </w:trPr>
        <w:tc>
          <w:tcPr>
            <w:tcW w:w="900" w:type="dxa"/>
            <w:vAlign w:val="bottom"/>
            <w:tcBorders>
              <w:left w:val="single" w:sz="8" w:color="auto"/>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920" w:type="dxa"/>
            <w:vAlign w:val="bottom"/>
            <w:tcBorders>
              <w:bottom w:val="single" w:sz="8" w:color="auto"/>
              <w:right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c>
          <w:tcPr>
            <w:tcW w:w="8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110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Notes: (If any)</w:t>
      </w:r>
    </w:p>
    <w:p>
      <w:pPr>
        <w:spacing w:after="0" w:line="137" w:lineRule="exact"/>
        <w:rPr>
          <w:sz w:val="20"/>
          <w:szCs w:val="20"/>
          <w:color w:val="auto"/>
        </w:rPr>
      </w:pPr>
    </w:p>
    <w:p>
      <w:pPr>
        <w:ind w:left="1080" w:hanging="359"/>
        <w:spacing w:after="0"/>
        <w:tabs>
          <w:tab w:leader="none" w:pos="108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Acquisition or Amalgamation in the last 1 year</w:t>
      </w:r>
    </w:p>
    <w:p>
      <w:pPr>
        <w:spacing w:after="0" w:line="200" w:lineRule="exact"/>
        <w:rPr>
          <w:rFonts w:ascii="Times New Roman" w:cs="Times New Roman" w:eastAsia="Times New Roman" w:hAnsi="Times New Roman"/>
          <w:sz w:val="24"/>
          <w:szCs w:val="24"/>
          <w:color w:val="auto"/>
        </w:rPr>
      </w:pPr>
    </w:p>
    <w:p>
      <w:pPr>
        <w:spacing w:after="0" w:line="354"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Reorganization or Reconstruction, in the last 1 year as under</w:t>
      </w:r>
    </w:p>
    <w:p>
      <w:pPr>
        <w:spacing w:after="0" w:line="117" w:lineRule="exact"/>
        <w:rPr>
          <w:sz w:val="20"/>
          <w:szCs w:val="20"/>
          <w:color w:val="auto"/>
        </w:rPr>
      </w:pPr>
    </w:p>
    <w:tbl>
      <w:tblPr>
        <w:tblLayout w:type="fixed"/>
        <w:tblInd w:w="390" w:type="dxa"/>
        <w:tblCellMar>
          <w:top w:w="0" w:type="dxa"/>
          <w:left w:w="0" w:type="dxa"/>
          <w:bottom w:w="0" w:type="dxa"/>
          <w:right w:w="0" w:type="dxa"/>
        </w:tblCellMar>
      </w:tblPr>
      <w:tr>
        <w:trPr>
          <w:trHeight w:val="285"/>
        </w:trPr>
        <w:tc>
          <w:tcPr>
            <w:tcW w:w="20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Type of Event</w:t>
            </w:r>
          </w:p>
        </w:tc>
        <w:tc>
          <w:tcPr>
            <w:tcW w:w="164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Date</w:t>
            </w:r>
          </w:p>
        </w:tc>
        <w:tc>
          <w:tcPr>
            <w:tcW w:w="400" w:type="dxa"/>
            <w:vAlign w:val="bottom"/>
            <w:tcBorders>
              <w:top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of</w:t>
            </w:r>
          </w:p>
        </w:tc>
        <w:tc>
          <w:tcPr>
            <w:tcW w:w="146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Date</w:t>
            </w:r>
          </w:p>
        </w:tc>
        <w:tc>
          <w:tcPr>
            <w:tcW w:w="56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of</w:t>
            </w:r>
          </w:p>
        </w:tc>
        <w:tc>
          <w:tcPr>
            <w:tcW w:w="20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Details</w:t>
            </w:r>
          </w:p>
        </w:tc>
      </w:tr>
      <w:tr>
        <w:trPr>
          <w:trHeight w:val="418"/>
        </w:trPr>
        <w:tc>
          <w:tcPr>
            <w:tcW w:w="2040" w:type="dxa"/>
            <w:vAlign w:val="bottom"/>
            <w:tcBorders>
              <w:left w:val="single" w:sz="8" w:color="auto"/>
              <w:right w:val="single" w:sz="8" w:color="auto"/>
            </w:tcBorders>
          </w:tcPr>
          <w:p>
            <w:pPr>
              <w:spacing w:after="0"/>
              <w:rPr>
                <w:sz w:val="24"/>
                <w:szCs w:val="24"/>
                <w:color w:val="auto"/>
              </w:rPr>
            </w:pPr>
          </w:p>
        </w:tc>
        <w:tc>
          <w:tcPr>
            <w:tcW w:w="16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Announcement</w:t>
            </w:r>
          </w:p>
        </w:tc>
        <w:tc>
          <w:tcPr>
            <w:tcW w:w="400" w:type="dxa"/>
            <w:vAlign w:val="bottom"/>
            <w:tcBorders>
              <w:right w:val="single" w:sz="8" w:color="auto"/>
            </w:tcBorders>
          </w:tcPr>
          <w:p>
            <w:pPr>
              <w:spacing w:after="0"/>
              <w:rPr>
                <w:sz w:val="24"/>
                <w:szCs w:val="24"/>
                <w:color w:val="auto"/>
              </w:rPr>
            </w:pPr>
          </w:p>
        </w:tc>
        <w:tc>
          <w:tcPr>
            <w:tcW w:w="14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Completion</w:t>
            </w:r>
          </w:p>
        </w:tc>
        <w:tc>
          <w:tcPr>
            <w:tcW w:w="5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r>
      <w:tr>
        <w:trPr>
          <w:trHeight w:val="137"/>
        </w:trPr>
        <w:tc>
          <w:tcPr>
            <w:tcW w:w="2040" w:type="dxa"/>
            <w:vAlign w:val="bottom"/>
            <w:tcBorders>
              <w:left w:val="single" w:sz="8" w:color="auto"/>
              <w:bottom w:val="single" w:sz="8" w:color="auto"/>
              <w:right w:val="single" w:sz="8" w:color="auto"/>
            </w:tcBorders>
          </w:tcPr>
          <w:p>
            <w:pPr>
              <w:spacing w:after="0"/>
              <w:rPr>
                <w:sz w:val="11"/>
                <w:szCs w:val="11"/>
                <w:color w:val="auto"/>
              </w:rPr>
            </w:pPr>
          </w:p>
        </w:tc>
        <w:tc>
          <w:tcPr>
            <w:tcW w:w="1640" w:type="dxa"/>
            <w:vAlign w:val="bottom"/>
            <w:tcBorders>
              <w:bottom w:val="single" w:sz="8" w:color="auto"/>
            </w:tcBorders>
          </w:tcPr>
          <w:p>
            <w:pPr>
              <w:spacing w:after="0"/>
              <w:rPr>
                <w:sz w:val="11"/>
                <w:szCs w:val="11"/>
                <w:color w:val="auto"/>
              </w:rPr>
            </w:pPr>
          </w:p>
        </w:tc>
        <w:tc>
          <w:tcPr>
            <w:tcW w:w="400" w:type="dxa"/>
            <w:vAlign w:val="bottom"/>
            <w:tcBorders>
              <w:bottom w:val="single" w:sz="8" w:color="auto"/>
              <w:right w:val="single" w:sz="8" w:color="auto"/>
            </w:tcBorders>
          </w:tcPr>
          <w:p>
            <w:pPr>
              <w:spacing w:after="0"/>
              <w:rPr>
                <w:sz w:val="11"/>
                <w:szCs w:val="11"/>
                <w:color w:val="auto"/>
              </w:rPr>
            </w:pPr>
          </w:p>
        </w:tc>
        <w:tc>
          <w:tcPr>
            <w:tcW w:w="1460" w:type="dxa"/>
            <w:vAlign w:val="bottom"/>
            <w:tcBorders>
              <w:bottom w:val="single" w:sz="8" w:color="auto"/>
            </w:tcBorders>
          </w:tcPr>
          <w:p>
            <w:pPr>
              <w:spacing w:after="0"/>
              <w:rPr>
                <w:sz w:val="11"/>
                <w:szCs w:val="11"/>
                <w:color w:val="auto"/>
              </w:rPr>
            </w:pPr>
          </w:p>
        </w:tc>
        <w:tc>
          <w:tcPr>
            <w:tcW w:w="560" w:type="dxa"/>
            <w:vAlign w:val="bottom"/>
            <w:tcBorders>
              <w:bottom w:val="single" w:sz="8" w:color="auto"/>
              <w:right w:val="single" w:sz="8" w:color="auto"/>
            </w:tcBorders>
          </w:tcPr>
          <w:p>
            <w:pPr>
              <w:spacing w:after="0"/>
              <w:rPr>
                <w:sz w:val="11"/>
                <w:szCs w:val="11"/>
                <w:color w:val="auto"/>
              </w:rPr>
            </w:pPr>
          </w:p>
        </w:tc>
        <w:tc>
          <w:tcPr>
            <w:tcW w:w="2020" w:type="dxa"/>
            <w:vAlign w:val="bottom"/>
            <w:tcBorders>
              <w:bottom w:val="single" w:sz="8" w:color="auto"/>
              <w:right w:val="single" w:sz="8" w:color="auto"/>
            </w:tcBorders>
          </w:tcPr>
          <w:p>
            <w:pPr>
              <w:spacing w:after="0"/>
              <w:rPr>
                <w:sz w:val="11"/>
                <w:szCs w:val="11"/>
                <w:color w:val="auto"/>
              </w:rPr>
            </w:pPr>
          </w:p>
        </w:tc>
      </w:tr>
      <w:tr>
        <w:trPr>
          <w:trHeight w:val="604"/>
        </w:trPr>
        <w:tc>
          <w:tcPr>
            <w:tcW w:w="2040" w:type="dxa"/>
            <w:vAlign w:val="bottom"/>
            <w:tcBorders>
              <w:left w:val="single" w:sz="8" w:color="auto"/>
              <w:bottom w:val="single" w:sz="8" w:color="auto"/>
              <w:right w:val="single" w:sz="8" w:color="auto"/>
            </w:tcBorders>
          </w:tcPr>
          <w:p>
            <w:pPr>
              <w:spacing w:after="0"/>
              <w:rPr>
                <w:sz w:val="24"/>
                <w:szCs w:val="24"/>
                <w:color w:val="auto"/>
              </w:rPr>
            </w:pPr>
          </w:p>
        </w:tc>
        <w:tc>
          <w:tcPr>
            <w:tcW w:w="1640" w:type="dxa"/>
            <w:vAlign w:val="bottom"/>
            <w:tcBorders>
              <w:bottom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1460" w:type="dxa"/>
            <w:vAlign w:val="bottom"/>
            <w:tcBorders>
              <w:bottom w:val="single" w:sz="8" w:color="auto"/>
            </w:tcBorders>
          </w:tcPr>
          <w:p>
            <w:pPr>
              <w:spacing w:after="0"/>
              <w:rPr>
                <w:sz w:val="24"/>
                <w:szCs w:val="24"/>
                <w:color w:val="auto"/>
              </w:rPr>
            </w:pPr>
          </w:p>
        </w:tc>
        <w:tc>
          <w:tcPr>
            <w:tcW w:w="560" w:type="dxa"/>
            <w:vAlign w:val="bottom"/>
            <w:tcBorders>
              <w:bottom w:val="single" w:sz="8" w:color="auto"/>
              <w:right w:val="single" w:sz="8" w:color="auto"/>
            </w:tcBorders>
          </w:tcPr>
          <w:p>
            <w:pPr>
              <w:spacing w:after="0"/>
              <w:rPr>
                <w:sz w:val="24"/>
                <w:szCs w:val="24"/>
                <w:color w:val="auto"/>
              </w:rPr>
            </w:pPr>
          </w:p>
        </w:tc>
        <w:tc>
          <w:tcPr>
            <w:tcW w:w="20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2" w:lineRule="exact"/>
        <w:rPr>
          <w:sz w:val="20"/>
          <w:szCs w:val="20"/>
          <w:color w:val="auto"/>
        </w:rPr>
      </w:pPr>
    </w:p>
    <w:p>
      <w:pPr>
        <w:ind w:left="680" w:hanging="320"/>
        <w:spacing w:after="0"/>
        <w:tabs>
          <w:tab w:leader="none" w:pos="68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shareholding of the Company as on the latest quarter end:-</w:t>
      </w:r>
    </w:p>
    <w:p>
      <w:pPr>
        <w:spacing w:after="0" w:line="200" w:lineRule="exact"/>
        <w:rPr>
          <w:rFonts w:ascii="Times New Roman" w:cs="Times New Roman" w:eastAsia="Times New Roman" w:hAnsi="Times New Roman"/>
          <w:sz w:val="24"/>
          <w:szCs w:val="24"/>
          <w:color w:val="auto"/>
        </w:rPr>
      </w:pPr>
    </w:p>
    <w:p>
      <w:pPr>
        <w:spacing w:after="0" w:line="355"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Shareholding pattern of the Company as on last quarter end</w:t>
      </w:r>
    </w:p>
    <w:p>
      <w:pPr>
        <w:spacing w:after="0" w:line="117" w:lineRule="exact"/>
        <w:rPr>
          <w:sz w:val="20"/>
          <w:szCs w:val="20"/>
          <w:color w:val="auto"/>
        </w:rPr>
      </w:pPr>
    </w:p>
    <w:tbl>
      <w:tblPr>
        <w:tblLayout w:type="fixed"/>
        <w:tblInd w:w="370" w:type="dxa"/>
        <w:tblCellMar>
          <w:top w:w="0" w:type="dxa"/>
          <w:left w:w="0" w:type="dxa"/>
          <w:bottom w:w="0" w:type="dxa"/>
          <w:right w:w="0" w:type="dxa"/>
        </w:tblCellMar>
      </w:tblPr>
      <w:tr>
        <w:trPr>
          <w:trHeight w:val="285"/>
        </w:trPr>
        <w:tc>
          <w:tcPr>
            <w:tcW w:w="16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Sr. No</w:t>
            </w:r>
          </w:p>
        </w:tc>
        <w:tc>
          <w:tcPr>
            <w:tcW w:w="16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Particulars</w:t>
            </w:r>
          </w:p>
        </w:tc>
        <w:tc>
          <w:tcPr>
            <w:tcW w:w="16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Total  No  of</w:t>
            </w:r>
          </w:p>
        </w:tc>
        <w:tc>
          <w:tcPr>
            <w:tcW w:w="16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No  of  shares</w:t>
            </w:r>
          </w:p>
        </w:tc>
        <w:tc>
          <w:tcPr>
            <w:tcW w:w="740" w:type="dxa"/>
            <w:vAlign w:val="bottom"/>
            <w:tcBorders>
              <w:top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Total</w:t>
            </w:r>
          </w:p>
        </w:tc>
        <w:tc>
          <w:tcPr>
            <w:tcW w:w="880" w:type="dxa"/>
            <w:vAlign w:val="bottom"/>
            <w:tcBorders>
              <w:top w:val="single" w:sz="8" w:color="auto"/>
              <w:right w:val="single" w:sz="8" w:color="auto"/>
            </w:tcBorders>
          </w:tcPr>
          <w:p>
            <w:pPr>
              <w:spacing w:after="0"/>
              <w:rPr>
                <w:sz w:val="24"/>
                <w:szCs w:val="24"/>
                <w:color w:val="auto"/>
              </w:rPr>
            </w:pP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Equity Shares</w:t>
            </w: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 demat form</w:t>
            </w:r>
          </w:p>
        </w:tc>
        <w:tc>
          <w:tcPr>
            <w:tcW w:w="1620" w:type="dxa"/>
            <w:vAlign w:val="bottom"/>
            <w:tcBorders>
              <w:right w:val="single" w:sz="8" w:color="auto"/>
            </w:tcBorders>
            <w:gridSpan w:val="3"/>
          </w:tcPr>
          <w:p>
            <w:pPr>
              <w:ind w:left="80"/>
              <w:spacing w:after="0"/>
              <w:rPr>
                <w:sz w:val="20"/>
                <w:szCs w:val="20"/>
                <w:color w:val="auto"/>
              </w:rPr>
            </w:pPr>
            <w:r>
              <w:rPr>
                <w:rFonts w:ascii="Times New Roman" w:cs="Times New Roman" w:eastAsia="Times New Roman" w:hAnsi="Times New Roman"/>
                <w:sz w:val="24"/>
                <w:szCs w:val="24"/>
                <w:color w:val="auto"/>
              </w:rPr>
              <w:t>Shareholding</w:t>
            </w: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38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as</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w w:val="99"/>
              </w:rPr>
              <w:t>of  total</w:t>
            </w:r>
          </w:p>
        </w:tc>
      </w:tr>
      <w:tr>
        <w:trPr>
          <w:trHeight w:val="418"/>
        </w:trPr>
        <w:tc>
          <w:tcPr>
            <w:tcW w:w="1640" w:type="dxa"/>
            <w:vAlign w:val="bottom"/>
            <w:tcBorders>
              <w:left w:val="single" w:sz="8" w:color="auto"/>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38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no</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of</w:t>
            </w:r>
          </w:p>
        </w:tc>
        <w:tc>
          <w:tcPr>
            <w:tcW w:w="8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equity</w:t>
            </w: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74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shares</w:t>
            </w:r>
          </w:p>
        </w:tc>
        <w:tc>
          <w:tcPr>
            <w:tcW w:w="880" w:type="dxa"/>
            <w:vAlign w:val="bottom"/>
            <w:tcBorders>
              <w:right w:val="single" w:sz="8" w:color="auto"/>
            </w:tcBorders>
          </w:tcPr>
          <w:p>
            <w:pPr>
              <w:spacing w:after="0"/>
              <w:rPr>
                <w:sz w:val="24"/>
                <w:szCs w:val="24"/>
                <w:color w:val="auto"/>
              </w:rPr>
            </w:pPr>
          </w:p>
        </w:tc>
      </w:tr>
      <w:tr>
        <w:trPr>
          <w:trHeight w:val="137"/>
        </w:trPr>
        <w:tc>
          <w:tcPr>
            <w:tcW w:w="1640" w:type="dxa"/>
            <w:vAlign w:val="bottom"/>
            <w:tcBorders>
              <w:left w:val="single" w:sz="8" w:color="auto"/>
              <w:bottom w:val="single" w:sz="8" w:color="auto"/>
              <w:right w:val="single" w:sz="8" w:color="auto"/>
            </w:tcBorders>
          </w:tcPr>
          <w:p>
            <w:pPr>
              <w:spacing w:after="0"/>
              <w:rPr>
                <w:sz w:val="11"/>
                <w:szCs w:val="11"/>
                <w:color w:val="auto"/>
              </w:rPr>
            </w:pPr>
          </w:p>
        </w:tc>
        <w:tc>
          <w:tcPr>
            <w:tcW w:w="1640" w:type="dxa"/>
            <w:vAlign w:val="bottom"/>
            <w:tcBorders>
              <w:bottom w:val="single" w:sz="8" w:color="auto"/>
              <w:right w:val="single" w:sz="8" w:color="auto"/>
            </w:tcBorders>
          </w:tcPr>
          <w:p>
            <w:pPr>
              <w:spacing w:after="0"/>
              <w:rPr>
                <w:sz w:val="11"/>
                <w:szCs w:val="11"/>
                <w:color w:val="auto"/>
              </w:rPr>
            </w:pPr>
          </w:p>
        </w:tc>
        <w:tc>
          <w:tcPr>
            <w:tcW w:w="1620" w:type="dxa"/>
            <w:vAlign w:val="bottom"/>
            <w:tcBorders>
              <w:bottom w:val="single" w:sz="8" w:color="auto"/>
              <w:right w:val="single" w:sz="8" w:color="auto"/>
            </w:tcBorders>
          </w:tcPr>
          <w:p>
            <w:pPr>
              <w:spacing w:after="0"/>
              <w:rPr>
                <w:sz w:val="11"/>
                <w:szCs w:val="11"/>
                <w:color w:val="auto"/>
              </w:rPr>
            </w:pPr>
          </w:p>
        </w:tc>
        <w:tc>
          <w:tcPr>
            <w:tcW w:w="162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tcBorders>
          </w:tcPr>
          <w:p>
            <w:pPr>
              <w:spacing w:after="0"/>
              <w:rPr>
                <w:sz w:val="11"/>
                <w:szCs w:val="11"/>
                <w:color w:val="auto"/>
              </w:rPr>
            </w:pPr>
          </w:p>
        </w:tc>
        <w:tc>
          <w:tcPr>
            <w:tcW w:w="360" w:type="dxa"/>
            <w:vAlign w:val="bottom"/>
            <w:tcBorders>
              <w:bottom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ind w:right="320"/>
        <w:spacing w:after="0"/>
        <w:rPr>
          <w:sz w:val="20"/>
          <w:szCs w:val="20"/>
          <w:color w:val="auto"/>
        </w:rPr>
      </w:pPr>
      <w:r>
        <w:rPr>
          <w:rFonts w:ascii="Calibri" w:cs="Calibri" w:eastAsia="Calibri" w:hAnsi="Calibri"/>
          <w:sz w:val="22"/>
          <w:szCs w:val="22"/>
          <w:color w:val="auto"/>
        </w:rPr>
        <w:t>25</w:t>
      </w:r>
    </w:p>
    <w:p>
      <w:pPr>
        <w:sectPr>
          <w:pgSz w:w="12240" w:h="15840" w:orient="portrait"/>
          <w:cols w:equalWidth="0" w:num="1">
            <w:col w:w="9680"/>
          </w:cols>
          <w:pgMar w:left="1440" w:top="1242" w:right="1120" w:bottom="424" w:gutter="0" w:footer="0" w:header="0"/>
        </w:sectPr>
      </w:pPr>
    </w:p>
    <w:bookmarkStart w:id="25" w:name="page26"/>
    <w:bookmarkEnd w:id="25"/>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1143000</wp:posOffset>
                </wp:positionH>
                <wp:positionV relativeFrom="page">
                  <wp:posOffset>804545</wp:posOffset>
                </wp:positionV>
                <wp:extent cx="516255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625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3.35pt" to="496.5pt,63.3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1146175</wp:posOffset>
                </wp:positionH>
                <wp:positionV relativeFrom="page">
                  <wp:posOffset>801370</wp:posOffset>
                </wp:positionV>
                <wp:extent cx="0" cy="40259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25pt,63.1pt" to="90.25pt,9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2176780</wp:posOffset>
                </wp:positionH>
                <wp:positionV relativeFrom="page">
                  <wp:posOffset>801370</wp:posOffset>
                </wp:positionV>
                <wp:extent cx="0" cy="40259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1.4pt,63.1pt" to="171.4pt,9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3210560</wp:posOffset>
                </wp:positionH>
                <wp:positionV relativeFrom="page">
                  <wp:posOffset>801370</wp:posOffset>
                </wp:positionV>
                <wp:extent cx="0" cy="40259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2.8pt,63.1pt" to="252.8pt,9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4241165</wp:posOffset>
                </wp:positionH>
                <wp:positionV relativeFrom="page">
                  <wp:posOffset>801370</wp:posOffset>
                </wp:positionV>
                <wp:extent cx="0" cy="40259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33.95pt,63.1pt" to="333.95pt,94.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5271770</wp:posOffset>
                </wp:positionH>
                <wp:positionV relativeFrom="page">
                  <wp:posOffset>801370</wp:posOffset>
                </wp:positionV>
                <wp:extent cx="0" cy="40259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15.1pt,63.1pt" to="415.1pt,9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1200785</wp:posOffset>
                </wp:positionV>
                <wp:extent cx="516255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625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94.55pt" to="496.5pt,94.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6302375</wp:posOffset>
                </wp:positionH>
                <wp:positionV relativeFrom="page">
                  <wp:posOffset>801370</wp:posOffset>
                </wp:positionV>
                <wp:extent cx="0" cy="40259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96.25pt,63.1pt" to="496.25pt,94.8pt" o:allowincell="f" strokecolor="#000000" strokeweight="0.4799pt">
                <w10:wrap anchorx="page" anchory="page"/>
              </v:line>
            </w:pict>
          </mc:Fallback>
        </mc:AlternateContent>
      </w:r>
    </w:p>
    <w:p>
      <w:pPr>
        <w:spacing w:after="0" w:line="2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Notes: - Share pledged or encumbered by the promoters (if any)</w:t>
      </w:r>
    </w:p>
    <w:p>
      <w:pPr>
        <w:spacing w:after="0" w:line="137" w:lineRule="exact"/>
        <w:rPr>
          <w:sz w:val="20"/>
          <w:szCs w:val="20"/>
          <w:color w:val="auto"/>
        </w:rPr>
      </w:pPr>
    </w:p>
    <w:p>
      <w:pPr>
        <w:ind w:left="720"/>
        <w:spacing w:after="0"/>
        <w:tabs>
          <w:tab w:leader="none" w:pos="1060" w:val="left"/>
        </w:tabs>
        <w:rPr>
          <w:sz w:val="20"/>
          <w:szCs w:val="20"/>
          <w:color w:val="auto"/>
        </w:rPr>
      </w:pPr>
      <w:r>
        <w:rPr>
          <w:rFonts w:ascii="Times New Roman" w:cs="Times New Roman" w:eastAsia="Times New Roman" w:hAnsi="Times New Roman"/>
          <w:sz w:val="24"/>
          <w:szCs w:val="24"/>
          <w:color w:val="auto"/>
        </w:rPr>
        <w:t>2.</w:t>
        <w:tab/>
        <w:t>List of top 10 holders of equity shares of the Company as on the latest quarter end</w:t>
      </w:r>
    </w:p>
    <w:p>
      <w:pPr>
        <w:spacing w:after="0" w:line="117" w:lineRule="exact"/>
        <w:rPr>
          <w:sz w:val="20"/>
          <w:szCs w:val="20"/>
          <w:color w:val="auto"/>
        </w:rPr>
      </w:pPr>
    </w:p>
    <w:tbl>
      <w:tblPr>
        <w:tblLayout w:type="fixed"/>
        <w:tblInd w:w="370" w:type="dxa"/>
        <w:tblCellMar>
          <w:top w:w="0" w:type="dxa"/>
          <w:left w:w="0" w:type="dxa"/>
          <w:bottom w:w="0" w:type="dxa"/>
          <w:right w:w="0" w:type="dxa"/>
        </w:tblCellMar>
      </w:tblPr>
      <w:tr>
        <w:trPr>
          <w:trHeight w:val="285"/>
        </w:trPr>
        <w:tc>
          <w:tcPr>
            <w:tcW w:w="16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Sr.  No</w:t>
            </w:r>
          </w:p>
        </w:tc>
        <w:tc>
          <w:tcPr>
            <w:tcW w:w="1640" w:type="dxa"/>
            <w:vAlign w:val="bottom"/>
            <w:tcBorders>
              <w:top w:val="single" w:sz="8" w:color="auto"/>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color w:val="auto"/>
              </w:rPr>
              <w:t>Name  of  the</w:t>
            </w:r>
          </w:p>
        </w:tc>
        <w:tc>
          <w:tcPr>
            <w:tcW w:w="1620" w:type="dxa"/>
            <w:vAlign w:val="bottom"/>
            <w:tcBorders>
              <w:top w:val="single" w:sz="8" w:color="auto"/>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Total  No  of</w:t>
            </w:r>
          </w:p>
        </w:tc>
        <w:tc>
          <w:tcPr>
            <w:tcW w:w="1620" w:type="dxa"/>
            <w:vAlign w:val="bottom"/>
            <w:tcBorders>
              <w:top w:val="single" w:sz="8" w:color="auto"/>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No  of  shares</w:t>
            </w:r>
          </w:p>
        </w:tc>
        <w:tc>
          <w:tcPr>
            <w:tcW w:w="840" w:type="dxa"/>
            <w:vAlign w:val="bottom"/>
            <w:tcBorders>
              <w:top w:val="single" w:sz="8" w:color="auto"/>
            </w:tcBorders>
            <w:gridSpan w:val="2"/>
            <w:vMerge w:val="restart"/>
          </w:tcPr>
          <w:p>
            <w:pPr>
              <w:ind w:left="80"/>
              <w:spacing w:after="0"/>
              <w:rPr>
                <w:sz w:val="20"/>
                <w:szCs w:val="20"/>
                <w:color w:val="auto"/>
              </w:rPr>
            </w:pPr>
            <w:r>
              <w:rPr>
                <w:rFonts w:ascii="Times New Roman" w:cs="Times New Roman" w:eastAsia="Times New Roman" w:hAnsi="Times New Roman"/>
                <w:sz w:val="24"/>
                <w:szCs w:val="24"/>
                <w:color w:val="auto"/>
              </w:rPr>
              <w:t>Total</w:t>
            </w:r>
          </w:p>
        </w:tc>
        <w:tc>
          <w:tcPr>
            <w:tcW w:w="78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1640" w:type="dxa"/>
            <w:vAlign w:val="bottom"/>
            <w:tcBorders>
              <w:left w:val="single" w:sz="8" w:color="auto"/>
              <w:right w:val="single" w:sz="8" w:color="auto"/>
            </w:tcBorders>
          </w:tcPr>
          <w:p>
            <w:pPr>
              <w:spacing w:after="0"/>
              <w:rPr>
                <w:sz w:val="20"/>
                <w:szCs w:val="20"/>
                <w:color w:val="auto"/>
              </w:rPr>
            </w:pPr>
          </w:p>
        </w:tc>
        <w:tc>
          <w:tcPr>
            <w:tcW w:w="1640" w:type="dxa"/>
            <w:vAlign w:val="bottom"/>
            <w:tcBorders>
              <w:right w:val="single" w:sz="8" w:color="auto"/>
            </w:tcBorders>
            <w:vMerge w:val="continue"/>
          </w:tcPr>
          <w:p>
            <w:pPr>
              <w:spacing w:after="0"/>
              <w:rPr>
                <w:sz w:val="20"/>
                <w:szCs w:val="20"/>
                <w:color w:val="auto"/>
              </w:rPr>
            </w:pPr>
          </w:p>
        </w:tc>
        <w:tc>
          <w:tcPr>
            <w:tcW w:w="1620" w:type="dxa"/>
            <w:vAlign w:val="bottom"/>
            <w:tcBorders>
              <w:right w:val="single" w:sz="8" w:color="auto"/>
            </w:tcBorders>
            <w:vMerge w:val="continue"/>
          </w:tcPr>
          <w:p>
            <w:pPr>
              <w:spacing w:after="0"/>
              <w:rPr>
                <w:sz w:val="20"/>
                <w:szCs w:val="20"/>
                <w:color w:val="auto"/>
              </w:rPr>
            </w:pPr>
          </w:p>
        </w:tc>
        <w:tc>
          <w:tcPr>
            <w:tcW w:w="1620" w:type="dxa"/>
            <w:vAlign w:val="bottom"/>
            <w:tcBorders>
              <w:right w:val="single" w:sz="8" w:color="auto"/>
            </w:tcBorders>
            <w:vMerge w:val="continue"/>
          </w:tcPr>
          <w:p>
            <w:pPr>
              <w:spacing w:after="0"/>
              <w:rPr>
                <w:sz w:val="20"/>
                <w:szCs w:val="20"/>
                <w:color w:val="auto"/>
              </w:rPr>
            </w:pPr>
          </w:p>
        </w:tc>
        <w:tc>
          <w:tcPr>
            <w:tcW w:w="840" w:type="dxa"/>
            <w:vAlign w:val="bottom"/>
            <w:gridSpan w:val="2"/>
            <w:vMerge w:val="continue"/>
          </w:tcPr>
          <w:p>
            <w:pPr>
              <w:spacing w:after="0"/>
              <w:rPr>
                <w:sz w:val="20"/>
                <w:szCs w:val="20"/>
                <w:color w:val="auto"/>
              </w:rPr>
            </w:pPr>
          </w:p>
        </w:tc>
        <w:tc>
          <w:tcPr>
            <w:tcW w:w="78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Shareholders</w:t>
            </w: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Equity Shares</w:t>
            </w: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 demat form</w:t>
            </w:r>
          </w:p>
        </w:tc>
        <w:tc>
          <w:tcPr>
            <w:tcW w:w="1620" w:type="dxa"/>
            <w:vAlign w:val="bottom"/>
            <w:tcBorders>
              <w:right w:val="single" w:sz="8" w:color="auto"/>
            </w:tcBorders>
            <w:gridSpan w:val="3"/>
          </w:tcPr>
          <w:p>
            <w:pPr>
              <w:ind w:left="80"/>
              <w:spacing w:after="0"/>
              <w:rPr>
                <w:sz w:val="20"/>
                <w:szCs w:val="20"/>
                <w:color w:val="auto"/>
              </w:rPr>
            </w:pPr>
            <w:r>
              <w:rPr>
                <w:rFonts w:ascii="Times New Roman" w:cs="Times New Roman" w:eastAsia="Times New Roman" w:hAnsi="Times New Roman"/>
                <w:sz w:val="24"/>
                <w:szCs w:val="24"/>
                <w:color w:val="auto"/>
              </w:rPr>
              <w:t>Shareholding</w:t>
            </w:r>
          </w:p>
        </w:tc>
        <w:tc>
          <w:tcPr>
            <w:tcW w:w="0" w:type="dxa"/>
            <w:vAlign w:val="bottom"/>
          </w:tcPr>
          <w:p>
            <w:pPr>
              <w:spacing w:after="0"/>
              <w:rPr>
                <w:sz w:val="1"/>
                <w:szCs w:val="1"/>
                <w:color w:val="auto"/>
              </w:rPr>
            </w:pPr>
          </w:p>
        </w:tc>
      </w:tr>
      <w:tr>
        <w:trPr>
          <w:trHeight w:val="418"/>
        </w:trPr>
        <w:tc>
          <w:tcPr>
            <w:tcW w:w="1640" w:type="dxa"/>
            <w:vAlign w:val="bottom"/>
            <w:tcBorders>
              <w:left w:val="single" w:sz="8" w:color="auto"/>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38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as</w:t>
            </w:r>
          </w:p>
        </w:tc>
        <w:tc>
          <w:tcPr>
            <w:tcW w:w="124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  of  total</w:t>
            </w:r>
          </w:p>
        </w:tc>
        <w:tc>
          <w:tcPr>
            <w:tcW w:w="0" w:type="dxa"/>
            <w:vAlign w:val="bottom"/>
          </w:tcPr>
          <w:p>
            <w:pPr>
              <w:spacing w:after="0"/>
              <w:rPr>
                <w:sz w:val="1"/>
                <w:szCs w:val="1"/>
                <w:color w:val="auto"/>
              </w:rPr>
            </w:pP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38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no</w:t>
            </w:r>
          </w:p>
        </w:tc>
        <w:tc>
          <w:tcPr>
            <w:tcW w:w="46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of</w:t>
            </w:r>
          </w:p>
        </w:tc>
        <w:tc>
          <w:tcPr>
            <w:tcW w:w="78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equity</w:t>
            </w:r>
          </w:p>
        </w:tc>
        <w:tc>
          <w:tcPr>
            <w:tcW w:w="0" w:type="dxa"/>
            <w:vAlign w:val="bottom"/>
          </w:tcPr>
          <w:p>
            <w:pPr>
              <w:spacing w:after="0"/>
              <w:rPr>
                <w:sz w:val="1"/>
                <w:szCs w:val="1"/>
                <w:color w:val="auto"/>
              </w:rPr>
            </w:pP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84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shares</w:t>
            </w:r>
          </w:p>
        </w:tc>
        <w:tc>
          <w:tcPr>
            <w:tcW w:w="7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640" w:type="dxa"/>
            <w:vAlign w:val="bottom"/>
            <w:tcBorders>
              <w:left w:val="single" w:sz="8" w:color="auto"/>
              <w:bottom w:val="single" w:sz="8" w:color="auto"/>
              <w:right w:val="single" w:sz="8" w:color="auto"/>
            </w:tcBorders>
          </w:tcPr>
          <w:p>
            <w:pPr>
              <w:spacing w:after="0"/>
              <w:rPr>
                <w:sz w:val="11"/>
                <w:szCs w:val="11"/>
                <w:color w:val="auto"/>
              </w:rPr>
            </w:pPr>
          </w:p>
        </w:tc>
        <w:tc>
          <w:tcPr>
            <w:tcW w:w="1640" w:type="dxa"/>
            <w:vAlign w:val="bottom"/>
            <w:tcBorders>
              <w:bottom w:val="single" w:sz="8" w:color="auto"/>
              <w:right w:val="single" w:sz="8" w:color="auto"/>
            </w:tcBorders>
          </w:tcPr>
          <w:p>
            <w:pPr>
              <w:spacing w:after="0"/>
              <w:rPr>
                <w:sz w:val="11"/>
                <w:szCs w:val="11"/>
                <w:color w:val="auto"/>
              </w:rPr>
            </w:pPr>
          </w:p>
        </w:tc>
        <w:tc>
          <w:tcPr>
            <w:tcW w:w="1620" w:type="dxa"/>
            <w:vAlign w:val="bottom"/>
            <w:tcBorders>
              <w:bottom w:val="single" w:sz="8" w:color="auto"/>
              <w:right w:val="single" w:sz="8" w:color="auto"/>
            </w:tcBorders>
          </w:tcPr>
          <w:p>
            <w:pPr>
              <w:spacing w:after="0"/>
              <w:rPr>
                <w:sz w:val="11"/>
                <w:szCs w:val="11"/>
                <w:color w:val="auto"/>
              </w:rPr>
            </w:pPr>
          </w:p>
        </w:tc>
        <w:tc>
          <w:tcPr>
            <w:tcW w:w="162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tcBorders>
          </w:tcPr>
          <w:p>
            <w:pPr>
              <w:spacing w:after="0"/>
              <w:rPr>
                <w:sz w:val="11"/>
                <w:szCs w:val="11"/>
                <w:color w:val="auto"/>
              </w:rPr>
            </w:pPr>
          </w:p>
        </w:tc>
        <w:tc>
          <w:tcPr>
            <w:tcW w:w="460" w:type="dxa"/>
            <w:vAlign w:val="bottom"/>
            <w:tcBorders>
              <w:bottom w:val="single" w:sz="8" w:color="auto"/>
            </w:tcBorders>
          </w:tcPr>
          <w:p>
            <w:pPr>
              <w:spacing w:after="0"/>
              <w:rPr>
                <w:sz w:val="11"/>
                <w:szCs w:val="11"/>
                <w:color w:val="auto"/>
              </w:rPr>
            </w:pPr>
          </w:p>
        </w:tc>
        <w:tc>
          <w:tcPr>
            <w:tcW w:w="7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604"/>
        </w:trPr>
        <w:tc>
          <w:tcPr>
            <w:tcW w:w="1640" w:type="dxa"/>
            <w:vAlign w:val="bottom"/>
            <w:tcBorders>
              <w:left w:val="single" w:sz="8" w:color="auto"/>
              <w:bottom w:val="single" w:sz="8" w:color="auto"/>
              <w:right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460" w:type="dxa"/>
            <w:vAlign w:val="bottom"/>
            <w:tcBorders>
              <w:bottom w:val="single" w:sz="8" w:color="auto"/>
            </w:tcBorders>
          </w:tcPr>
          <w:p>
            <w:pPr>
              <w:spacing w:after="0"/>
              <w:rPr>
                <w:sz w:val="24"/>
                <w:szCs w:val="24"/>
                <w:color w:val="auto"/>
              </w:rPr>
            </w:pPr>
          </w:p>
        </w:tc>
        <w:tc>
          <w:tcPr>
            <w:tcW w:w="7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83"/>
        </w:trPr>
        <w:tc>
          <w:tcPr>
            <w:tcW w:w="652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v. Following details regarding the directors of the Company:-</w:t>
            </w: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490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Details of the current directors of the Company*</w:t>
            </w:r>
          </w:p>
        </w:tc>
        <w:tc>
          <w:tcPr>
            <w:tcW w:w="16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640" w:type="dxa"/>
            <w:vAlign w:val="bottom"/>
            <w:tcBorders>
              <w:bottom w:val="single" w:sz="8" w:color="auto"/>
            </w:tcBorders>
          </w:tcPr>
          <w:p>
            <w:pPr>
              <w:spacing w:after="0"/>
              <w:rPr>
                <w:sz w:val="11"/>
                <w:szCs w:val="11"/>
                <w:color w:val="auto"/>
              </w:rPr>
            </w:pPr>
          </w:p>
        </w:tc>
        <w:tc>
          <w:tcPr>
            <w:tcW w:w="1640" w:type="dxa"/>
            <w:vAlign w:val="bottom"/>
            <w:tcBorders>
              <w:bottom w:val="single" w:sz="8" w:color="auto"/>
            </w:tcBorders>
          </w:tcPr>
          <w:p>
            <w:pPr>
              <w:spacing w:after="0"/>
              <w:rPr>
                <w:sz w:val="11"/>
                <w:szCs w:val="11"/>
                <w:color w:val="auto"/>
              </w:rPr>
            </w:pPr>
          </w:p>
        </w:tc>
        <w:tc>
          <w:tcPr>
            <w:tcW w:w="1620" w:type="dxa"/>
            <w:vAlign w:val="bottom"/>
            <w:tcBorders>
              <w:bottom w:val="single" w:sz="8" w:color="auto"/>
            </w:tcBorders>
          </w:tcPr>
          <w:p>
            <w:pPr>
              <w:spacing w:after="0"/>
              <w:rPr>
                <w:sz w:val="11"/>
                <w:szCs w:val="11"/>
                <w:color w:val="auto"/>
              </w:rPr>
            </w:pPr>
          </w:p>
        </w:tc>
        <w:tc>
          <w:tcPr>
            <w:tcW w:w="1620" w:type="dxa"/>
            <w:vAlign w:val="bottom"/>
            <w:tcBorders>
              <w:bottom w:val="single" w:sz="8" w:color="auto"/>
            </w:tcBorders>
          </w:tcPr>
          <w:p>
            <w:pPr>
              <w:spacing w:after="0"/>
              <w:rPr>
                <w:sz w:val="11"/>
                <w:szCs w:val="11"/>
                <w:color w:val="auto"/>
              </w:rPr>
            </w:pPr>
          </w:p>
        </w:tc>
        <w:tc>
          <w:tcPr>
            <w:tcW w:w="840" w:type="dxa"/>
            <w:vAlign w:val="bottom"/>
            <w:tcBorders>
              <w:bottom w:val="single" w:sz="8" w:color="auto"/>
            </w:tcBorders>
            <w:gridSpan w:val="2"/>
          </w:tcPr>
          <w:p>
            <w:pPr>
              <w:spacing w:after="0"/>
              <w:rPr>
                <w:sz w:val="11"/>
                <w:szCs w:val="11"/>
                <w:color w:val="auto"/>
              </w:rPr>
            </w:pPr>
          </w:p>
        </w:tc>
        <w:tc>
          <w:tcPr>
            <w:tcW w:w="78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64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Name,</w:t>
            </w:r>
          </w:p>
        </w:tc>
        <w:tc>
          <w:tcPr>
            <w:tcW w:w="164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Age</w:t>
            </w:r>
          </w:p>
        </w:tc>
        <w:tc>
          <w:tcPr>
            <w:tcW w:w="162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Address</w:t>
            </w:r>
          </w:p>
        </w:tc>
        <w:tc>
          <w:tcPr>
            <w:tcW w:w="162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Director of the</w:t>
            </w:r>
          </w:p>
        </w:tc>
        <w:tc>
          <w:tcPr>
            <w:tcW w:w="840" w:type="dxa"/>
            <w:vAlign w:val="bottom"/>
            <w:gridSpan w:val="2"/>
          </w:tcPr>
          <w:p>
            <w:pPr>
              <w:ind w:left="80"/>
              <w:spacing w:after="0" w:line="265" w:lineRule="exact"/>
              <w:rPr>
                <w:sz w:val="20"/>
                <w:szCs w:val="20"/>
                <w:color w:val="auto"/>
              </w:rPr>
            </w:pPr>
            <w:r>
              <w:rPr>
                <w:rFonts w:ascii="Times New Roman" w:cs="Times New Roman" w:eastAsia="Times New Roman" w:hAnsi="Times New Roman"/>
                <w:sz w:val="24"/>
                <w:szCs w:val="24"/>
                <w:color w:val="auto"/>
              </w:rPr>
              <w:t>Details</w:t>
            </w:r>
          </w:p>
        </w:tc>
        <w:tc>
          <w:tcPr>
            <w:tcW w:w="780" w:type="dxa"/>
            <w:vAlign w:val="bottom"/>
            <w:tcBorders>
              <w:right w:val="single" w:sz="8" w:color="auto"/>
            </w:tcBorders>
          </w:tcPr>
          <w:p>
            <w:pPr>
              <w:jc w:val="right"/>
              <w:spacing w:after="0" w:line="265" w:lineRule="exact"/>
              <w:rPr>
                <w:sz w:val="20"/>
                <w:szCs w:val="20"/>
                <w:color w:val="auto"/>
              </w:rPr>
            </w:pPr>
            <w:r>
              <w:rPr>
                <w:rFonts w:ascii="Times New Roman" w:cs="Times New Roman" w:eastAsia="Times New Roman" w:hAnsi="Times New Roman"/>
                <w:sz w:val="24"/>
                <w:szCs w:val="24"/>
                <w:color w:val="auto"/>
              </w:rPr>
              <w:t>of</w:t>
            </w:r>
          </w:p>
        </w:tc>
        <w:tc>
          <w:tcPr>
            <w:tcW w:w="0" w:type="dxa"/>
            <w:vAlign w:val="bottom"/>
          </w:tcPr>
          <w:p>
            <w:pPr>
              <w:spacing w:after="0"/>
              <w:rPr>
                <w:sz w:val="1"/>
                <w:szCs w:val="1"/>
                <w:color w:val="auto"/>
              </w:rPr>
            </w:pPr>
          </w:p>
        </w:tc>
      </w:tr>
      <w:tr>
        <w:trPr>
          <w:trHeight w:val="413"/>
        </w:trPr>
        <w:tc>
          <w:tcPr>
            <w:tcW w:w="16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Designation</w:t>
            </w: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Company</w:t>
            </w:r>
          </w:p>
        </w:tc>
        <w:tc>
          <w:tcPr>
            <w:tcW w:w="84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other</w:t>
            </w:r>
          </w:p>
        </w:tc>
        <w:tc>
          <w:tcPr>
            <w:tcW w:w="7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8"/>
        </w:trPr>
        <w:tc>
          <w:tcPr>
            <w:tcW w:w="16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and DIN</w:t>
            </w: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since</w:t>
            </w:r>
          </w:p>
        </w:tc>
        <w:tc>
          <w:tcPr>
            <w:tcW w:w="1620" w:type="dxa"/>
            <w:vAlign w:val="bottom"/>
            <w:tcBorders>
              <w:right w:val="single" w:sz="8" w:color="auto"/>
            </w:tcBorders>
            <w:gridSpan w:val="3"/>
          </w:tcPr>
          <w:p>
            <w:pPr>
              <w:ind w:left="80"/>
              <w:spacing w:after="0"/>
              <w:rPr>
                <w:sz w:val="20"/>
                <w:szCs w:val="20"/>
                <w:color w:val="auto"/>
              </w:rPr>
            </w:pPr>
            <w:r>
              <w:rPr>
                <w:rFonts w:ascii="Times New Roman" w:cs="Times New Roman" w:eastAsia="Times New Roman" w:hAnsi="Times New Roman"/>
                <w:sz w:val="24"/>
                <w:szCs w:val="24"/>
                <w:color w:val="auto"/>
              </w:rPr>
              <w:t>directorship</w:t>
            </w:r>
          </w:p>
        </w:tc>
        <w:tc>
          <w:tcPr>
            <w:tcW w:w="0" w:type="dxa"/>
            <w:vAlign w:val="bottom"/>
          </w:tcPr>
          <w:p>
            <w:pPr>
              <w:spacing w:after="0"/>
              <w:rPr>
                <w:sz w:val="1"/>
                <w:szCs w:val="1"/>
                <w:color w:val="auto"/>
              </w:rPr>
            </w:pPr>
          </w:p>
        </w:tc>
      </w:tr>
      <w:tr>
        <w:trPr>
          <w:trHeight w:val="137"/>
        </w:trPr>
        <w:tc>
          <w:tcPr>
            <w:tcW w:w="1640" w:type="dxa"/>
            <w:vAlign w:val="bottom"/>
            <w:tcBorders>
              <w:left w:val="single" w:sz="8" w:color="auto"/>
              <w:bottom w:val="single" w:sz="8" w:color="auto"/>
              <w:right w:val="single" w:sz="8" w:color="auto"/>
            </w:tcBorders>
          </w:tcPr>
          <w:p>
            <w:pPr>
              <w:spacing w:after="0"/>
              <w:rPr>
                <w:sz w:val="11"/>
                <w:szCs w:val="11"/>
                <w:color w:val="auto"/>
              </w:rPr>
            </w:pPr>
          </w:p>
        </w:tc>
        <w:tc>
          <w:tcPr>
            <w:tcW w:w="1640" w:type="dxa"/>
            <w:vAlign w:val="bottom"/>
            <w:tcBorders>
              <w:bottom w:val="single" w:sz="8" w:color="auto"/>
              <w:right w:val="single" w:sz="8" w:color="auto"/>
            </w:tcBorders>
          </w:tcPr>
          <w:p>
            <w:pPr>
              <w:spacing w:after="0"/>
              <w:rPr>
                <w:sz w:val="11"/>
                <w:szCs w:val="11"/>
                <w:color w:val="auto"/>
              </w:rPr>
            </w:pPr>
          </w:p>
        </w:tc>
        <w:tc>
          <w:tcPr>
            <w:tcW w:w="1620" w:type="dxa"/>
            <w:vAlign w:val="bottom"/>
            <w:tcBorders>
              <w:bottom w:val="single" w:sz="8" w:color="auto"/>
              <w:right w:val="single" w:sz="8" w:color="auto"/>
            </w:tcBorders>
          </w:tcPr>
          <w:p>
            <w:pPr>
              <w:spacing w:after="0"/>
              <w:rPr>
                <w:sz w:val="11"/>
                <w:szCs w:val="11"/>
                <w:color w:val="auto"/>
              </w:rPr>
            </w:pPr>
          </w:p>
        </w:tc>
        <w:tc>
          <w:tcPr>
            <w:tcW w:w="1620" w:type="dxa"/>
            <w:vAlign w:val="bottom"/>
            <w:tcBorders>
              <w:bottom w:val="single" w:sz="8" w:color="auto"/>
              <w:right w:val="single" w:sz="8" w:color="auto"/>
            </w:tcBorders>
          </w:tcPr>
          <w:p>
            <w:pPr>
              <w:spacing w:after="0"/>
              <w:rPr>
                <w:sz w:val="11"/>
                <w:szCs w:val="11"/>
                <w:color w:val="auto"/>
              </w:rPr>
            </w:pPr>
          </w:p>
        </w:tc>
        <w:tc>
          <w:tcPr>
            <w:tcW w:w="380" w:type="dxa"/>
            <w:vAlign w:val="bottom"/>
            <w:tcBorders>
              <w:bottom w:val="single" w:sz="8" w:color="auto"/>
            </w:tcBorders>
          </w:tcPr>
          <w:p>
            <w:pPr>
              <w:spacing w:after="0"/>
              <w:rPr>
                <w:sz w:val="11"/>
                <w:szCs w:val="11"/>
                <w:color w:val="auto"/>
              </w:rPr>
            </w:pPr>
          </w:p>
        </w:tc>
        <w:tc>
          <w:tcPr>
            <w:tcW w:w="460" w:type="dxa"/>
            <w:vAlign w:val="bottom"/>
            <w:tcBorders>
              <w:bottom w:val="single" w:sz="8" w:color="auto"/>
            </w:tcBorders>
          </w:tcPr>
          <w:p>
            <w:pPr>
              <w:spacing w:after="0"/>
              <w:rPr>
                <w:sz w:val="11"/>
                <w:szCs w:val="11"/>
                <w:color w:val="auto"/>
              </w:rPr>
            </w:pPr>
          </w:p>
        </w:tc>
        <w:tc>
          <w:tcPr>
            <w:tcW w:w="78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604"/>
        </w:trPr>
        <w:tc>
          <w:tcPr>
            <w:tcW w:w="1640" w:type="dxa"/>
            <w:vAlign w:val="bottom"/>
            <w:tcBorders>
              <w:left w:val="single" w:sz="8" w:color="auto"/>
              <w:bottom w:val="single" w:sz="8" w:color="auto"/>
              <w:right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460" w:type="dxa"/>
            <w:vAlign w:val="bottom"/>
            <w:tcBorders>
              <w:bottom w:val="single" w:sz="8" w:color="auto"/>
            </w:tcBorders>
          </w:tcPr>
          <w:p>
            <w:pPr>
              <w:spacing w:after="0"/>
              <w:rPr>
                <w:sz w:val="24"/>
                <w:szCs w:val="24"/>
                <w:color w:val="auto"/>
              </w:rPr>
            </w:pPr>
          </w:p>
        </w:tc>
        <w:tc>
          <w:tcPr>
            <w:tcW w:w="7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12" w:lineRule="exact"/>
        <w:rPr>
          <w:sz w:val="20"/>
          <w:szCs w:val="20"/>
          <w:color w:val="auto"/>
        </w:rPr>
      </w:pPr>
    </w:p>
    <w:p>
      <w:pPr>
        <w:ind w:left="360" w:right="360"/>
        <w:spacing w:after="0" w:line="348" w:lineRule="auto"/>
        <w:tabs>
          <w:tab w:leader="none" w:pos="557"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Company to disclose name of the current directors who are appearing in name of RBI defaulter list and/or ECGC default list.</w:t>
      </w:r>
    </w:p>
    <w:p>
      <w:pPr>
        <w:spacing w:after="0" w:line="18"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change in directors since last three years</w:t>
      </w:r>
    </w:p>
    <w:p>
      <w:pPr>
        <w:spacing w:after="0" w:line="117" w:lineRule="exact"/>
        <w:rPr>
          <w:sz w:val="20"/>
          <w:szCs w:val="20"/>
          <w:color w:val="auto"/>
        </w:rPr>
      </w:pPr>
    </w:p>
    <w:tbl>
      <w:tblPr>
        <w:tblLayout w:type="fixed"/>
        <w:tblInd w:w="370" w:type="dxa"/>
        <w:tblCellMar>
          <w:top w:w="0" w:type="dxa"/>
          <w:left w:w="0" w:type="dxa"/>
          <w:bottom w:w="0" w:type="dxa"/>
          <w:right w:w="0" w:type="dxa"/>
        </w:tblCellMar>
      </w:tblPr>
      <w:tr>
        <w:trPr>
          <w:trHeight w:val="285"/>
        </w:trPr>
        <w:tc>
          <w:tcPr>
            <w:tcW w:w="1420" w:type="dxa"/>
            <w:vAlign w:val="bottom"/>
            <w:tcBorders>
              <w:top w:val="single" w:sz="8" w:color="auto"/>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w:t>
            </w:r>
          </w:p>
        </w:tc>
        <w:tc>
          <w:tcPr>
            <w:tcW w:w="640" w:type="dxa"/>
            <w:vAlign w:val="bottom"/>
            <w:tcBorders>
              <w:top w:val="single" w:sz="8" w:color="auto"/>
              <w:right w:val="single" w:sz="8" w:color="auto"/>
            </w:tcBorders>
          </w:tcPr>
          <w:p>
            <w:pPr>
              <w:spacing w:after="0"/>
              <w:rPr>
                <w:sz w:val="24"/>
                <w:szCs w:val="24"/>
                <w:color w:val="auto"/>
              </w:rPr>
            </w:pPr>
          </w:p>
        </w:tc>
        <w:tc>
          <w:tcPr>
            <w:tcW w:w="152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Date</w:t>
            </w:r>
          </w:p>
        </w:tc>
        <w:tc>
          <w:tcPr>
            <w:tcW w:w="500" w:type="dxa"/>
            <w:vAlign w:val="bottom"/>
            <w:tcBorders>
              <w:top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of</w:t>
            </w:r>
          </w:p>
        </w:tc>
        <w:tc>
          <w:tcPr>
            <w:tcW w:w="11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Director</w:t>
            </w:r>
          </w:p>
        </w:tc>
        <w:tc>
          <w:tcPr>
            <w:tcW w:w="820" w:type="dxa"/>
            <w:vAlign w:val="bottom"/>
            <w:tcBorders>
              <w:top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of</w:t>
            </w:r>
          </w:p>
        </w:tc>
        <w:tc>
          <w:tcPr>
            <w:tcW w:w="440" w:type="dxa"/>
            <w:vAlign w:val="bottom"/>
            <w:tcBorders>
              <w:top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w w:val="95"/>
              </w:rPr>
              <w:t>the</w:t>
            </w:r>
          </w:p>
        </w:tc>
        <w:tc>
          <w:tcPr>
            <w:tcW w:w="17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Remarks</w:t>
            </w:r>
          </w:p>
        </w:tc>
      </w:tr>
      <w:tr>
        <w:trPr>
          <w:trHeight w:val="413"/>
        </w:trPr>
        <w:tc>
          <w:tcPr>
            <w:tcW w:w="142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Designation</w:t>
            </w:r>
          </w:p>
        </w:tc>
        <w:tc>
          <w:tcPr>
            <w:tcW w:w="640" w:type="dxa"/>
            <w:vAlign w:val="bottom"/>
            <w:tcBorders>
              <w:right w:val="single" w:sz="8" w:color="auto"/>
            </w:tcBorders>
          </w:tcPr>
          <w:p>
            <w:pPr>
              <w:ind w:left="160"/>
              <w:spacing w:after="0"/>
              <w:rPr>
                <w:sz w:val="20"/>
                <w:szCs w:val="20"/>
                <w:color w:val="auto"/>
              </w:rPr>
            </w:pPr>
            <w:r>
              <w:rPr>
                <w:rFonts w:ascii="Times New Roman" w:cs="Times New Roman" w:eastAsia="Times New Roman" w:hAnsi="Times New Roman"/>
                <w:sz w:val="24"/>
                <w:szCs w:val="24"/>
                <w:color w:val="auto"/>
              </w:rPr>
              <w:t>and</w:t>
            </w:r>
          </w:p>
        </w:tc>
        <w:tc>
          <w:tcPr>
            <w:tcW w:w="15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Appointment</w:t>
            </w:r>
          </w:p>
        </w:tc>
        <w:tc>
          <w:tcPr>
            <w:tcW w:w="50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11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Company</w:t>
            </w:r>
          </w:p>
        </w:tc>
        <w:tc>
          <w:tcPr>
            <w:tcW w:w="8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since  (</w:t>
            </w:r>
          </w:p>
        </w:tc>
        <w:tc>
          <w:tcPr>
            <w:tcW w:w="44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in</w:t>
            </w:r>
          </w:p>
        </w:tc>
        <w:tc>
          <w:tcPr>
            <w:tcW w:w="1700" w:type="dxa"/>
            <w:vAlign w:val="bottom"/>
            <w:tcBorders>
              <w:right w:val="single" w:sz="8" w:color="auto"/>
            </w:tcBorders>
          </w:tcPr>
          <w:p>
            <w:pPr>
              <w:spacing w:after="0"/>
              <w:rPr>
                <w:sz w:val="24"/>
                <w:szCs w:val="24"/>
                <w:color w:val="auto"/>
              </w:rPr>
            </w:pPr>
          </w:p>
        </w:tc>
      </w:tr>
      <w:tr>
        <w:trPr>
          <w:trHeight w:val="413"/>
        </w:trPr>
        <w:tc>
          <w:tcPr>
            <w:tcW w:w="142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DIN</w:t>
            </w:r>
          </w:p>
        </w:tc>
        <w:tc>
          <w:tcPr>
            <w:tcW w:w="640" w:type="dxa"/>
            <w:vAlign w:val="bottom"/>
            <w:tcBorders>
              <w:right w:val="single" w:sz="8" w:color="auto"/>
            </w:tcBorders>
          </w:tcPr>
          <w:p>
            <w:pPr>
              <w:spacing w:after="0"/>
              <w:rPr>
                <w:sz w:val="24"/>
                <w:szCs w:val="24"/>
                <w:color w:val="auto"/>
              </w:rPr>
            </w:pPr>
          </w:p>
        </w:tc>
        <w:tc>
          <w:tcPr>
            <w:tcW w:w="15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Resignation</w:t>
            </w:r>
          </w:p>
        </w:tc>
        <w:tc>
          <w:tcPr>
            <w:tcW w:w="500" w:type="dxa"/>
            <w:vAlign w:val="bottom"/>
            <w:tcBorders>
              <w:right w:val="single" w:sz="8" w:color="auto"/>
            </w:tcBorders>
          </w:tcPr>
          <w:p>
            <w:pPr>
              <w:spacing w:after="0"/>
              <w:rPr>
                <w:sz w:val="24"/>
                <w:szCs w:val="24"/>
                <w:color w:val="auto"/>
              </w:rPr>
            </w:pPr>
          </w:p>
        </w:tc>
        <w:tc>
          <w:tcPr>
            <w:tcW w:w="236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4"/>
                <w:szCs w:val="24"/>
                <w:color w:val="auto"/>
              </w:rPr>
              <w:t>case of resignation)</w:t>
            </w:r>
          </w:p>
        </w:tc>
        <w:tc>
          <w:tcPr>
            <w:tcW w:w="1700" w:type="dxa"/>
            <w:vAlign w:val="bottom"/>
            <w:tcBorders>
              <w:right w:val="single" w:sz="8" w:color="auto"/>
            </w:tcBorders>
          </w:tcPr>
          <w:p>
            <w:pPr>
              <w:spacing w:after="0"/>
              <w:rPr>
                <w:sz w:val="24"/>
                <w:szCs w:val="24"/>
                <w:color w:val="auto"/>
              </w:rPr>
            </w:pPr>
          </w:p>
        </w:tc>
      </w:tr>
      <w:tr>
        <w:trPr>
          <w:trHeight w:val="142"/>
        </w:trPr>
        <w:tc>
          <w:tcPr>
            <w:tcW w:w="1420" w:type="dxa"/>
            <w:vAlign w:val="bottom"/>
            <w:tcBorders>
              <w:left w:val="single" w:sz="8" w:color="auto"/>
              <w:bottom w:val="single" w:sz="8" w:color="auto"/>
            </w:tcBorders>
          </w:tcPr>
          <w:p>
            <w:pPr>
              <w:spacing w:after="0"/>
              <w:rPr>
                <w:sz w:val="12"/>
                <w:szCs w:val="12"/>
                <w:color w:val="auto"/>
              </w:rPr>
            </w:pPr>
          </w:p>
        </w:tc>
        <w:tc>
          <w:tcPr>
            <w:tcW w:w="640" w:type="dxa"/>
            <w:vAlign w:val="bottom"/>
            <w:tcBorders>
              <w:bottom w:val="single" w:sz="8" w:color="auto"/>
              <w:right w:val="single" w:sz="8" w:color="auto"/>
            </w:tcBorders>
          </w:tcPr>
          <w:p>
            <w:pPr>
              <w:spacing w:after="0"/>
              <w:rPr>
                <w:sz w:val="12"/>
                <w:szCs w:val="12"/>
                <w:color w:val="auto"/>
              </w:rPr>
            </w:pPr>
          </w:p>
        </w:tc>
        <w:tc>
          <w:tcPr>
            <w:tcW w:w="1520" w:type="dxa"/>
            <w:vAlign w:val="bottom"/>
            <w:tcBorders>
              <w:bottom w:val="single" w:sz="8" w:color="auto"/>
            </w:tcBorders>
          </w:tcPr>
          <w:p>
            <w:pPr>
              <w:spacing w:after="0"/>
              <w:rPr>
                <w:sz w:val="12"/>
                <w:szCs w:val="12"/>
                <w:color w:val="auto"/>
              </w:rPr>
            </w:pPr>
          </w:p>
        </w:tc>
        <w:tc>
          <w:tcPr>
            <w:tcW w:w="500" w:type="dxa"/>
            <w:vAlign w:val="bottom"/>
            <w:tcBorders>
              <w:bottom w:val="single" w:sz="8" w:color="auto"/>
              <w:right w:val="single" w:sz="8" w:color="auto"/>
            </w:tcBorders>
          </w:tcPr>
          <w:p>
            <w:pPr>
              <w:spacing w:after="0"/>
              <w:rPr>
                <w:sz w:val="12"/>
                <w:szCs w:val="12"/>
                <w:color w:val="auto"/>
              </w:rPr>
            </w:pPr>
          </w:p>
        </w:tc>
        <w:tc>
          <w:tcPr>
            <w:tcW w:w="1100" w:type="dxa"/>
            <w:vAlign w:val="bottom"/>
            <w:tcBorders>
              <w:bottom w:val="single" w:sz="8" w:color="auto"/>
            </w:tcBorders>
          </w:tcPr>
          <w:p>
            <w:pPr>
              <w:spacing w:after="0"/>
              <w:rPr>
                <w:sz w:val="12"/>
                <w:szCs w:val="12"/>
                <w:color w:val="auto"/>
              </w:rPr>
            </w:pPr>
          </w:p>
        </w:tc>
        <w:tc>
          <w:tcPr>
            <w:tcW w:w="820" w:type="dxa"/>
            <w:vAlign w:val="bottom"/>
            <w:tcBorders>
              <w:bottom w:val="single" w:sz="8" w:color="auto"/>
            </w:tcBorders>
          </w:tcPr>
          <w:p>
            <w:pPr>
              <w:spacing w:after="0"/>
              <w:rPr>
                <w:sz w:val="12"/>
                <w:szCs w:val="12"/>
                <w:color w:val="auto"/>
              </w:rPr>
            </w:pPr>
          </w:p>
        </w:tc>
        <w:tc>
          <w:tcPr>
            <w:tcW w:w="440" w:type="dxa"/>
            <w:vAlign w:val="bottom"/>
            <w:tcBorders>
              <w:bottom w:val="single" w:sz="8" w:color="auto"/>
              <w:right w:val="single" w:sz="8" w:color="auto"/>
            </w:tcBorders>
          </w:tcPr>
          <w:p>
            <w:pPr>
              <w:spacing w:after="0"/>
              <w:rPr>
                <w:sz w:val="12"/>
                <w:szCs w:val="12"/>
                <w:color w:val="auto"/>
              </w:rPr>
            </w:pPr>
          </w:p>
        </w:tc>
        <w:tc>
          <w:tcPr>
            <w:tcW w:w="1700" w:type="dxa"/>
            <w:vAlign w:val="bottom"/>
            <w:tcBorders>
              <w:bottom w:val="single" w:sz="8" w:color="auto"/>
              <w:right w:val="single" w:sz="8" w:color="auto"/>
            </w:tcBorders>
          </w:tcPr>
          <w:p>
            <w:pPr>
              <w:spacing w:after="0"/>
              <w:rPr>
                <w:sz w:val="12"/>
                <w:szCs w:val="12"/>
                <w:color w:val="auto"/>
              </w:rPr>
            </w:pPr>
          </w:p>
        </w:tc>
      </w:tr>
      <w:tr>
        <w:trPr>
          <w:trHeight w:val="604"/>
        </w:trPr>
        <w:tc>
          <w:tcPr>
            <w:tcW w:w="1420" w:type="dxa"/>
            <w:vAlign w:val="bottom"/>
            <w:tcBorders>
              <w:left w:val="single" w:sz="8" w:color="auto"/>
              <w:bottom w:val="single" w:sz="8" w:color="auto"/>
            </w:tcBorders>
          </w:tcPr>
          <w:p>
            <w:pPr>
              <w:spacing w:after="0"/>
              <w:rPr>
                <w:sz w:val="24"/>
                <w:szCs w:val="24"/>
                <w:color w:val="auto"/>
              </w:rPr>
            </w:pPr>
          </w:p>
        </w:tc>
        <w:tc>
          <w:tcPr>
            <w:tcW w:w="64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tcBorders>
          </w:tcPr>
          <w:p>
            <w:pPr>
              <w:spacing w:after="0"/>
              <w:rPr>
                <w:sz w:val="24"/>
                <w:szCs w:val="24"/>
                <w:color w:val="auto"/>
              </w:rPr>
            </w:pPr>
          </w:p>
        </w:tc>
        <w:tc>
          <w:tcPr>
            <w:tcW w:w="500" w:type="dxa"/>
            <w:vAlign w:val="bottom"/>
            <w:tcBorders>
              <w:bottom w:val="single" w:sz="8" w:color="auto"/>
              <w:right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5" w:lineRule="exact"/>
        <w:rPr>
          <w:sz w:val="20"/>
          <w:szCs w:val="20"/>
          <w:color w:val="auto"/>
        </w:rPr>
      </w:pPr>
    </w:p>
    <w:p>
      <w:pPr>
        <w:ind w:left="360" w:right="3100"/>
        <w:spacing w:after="0" w:line="348" w:lineRule="auto"/>
        <w:tabs>
          <w:tab w:leader="none" w:pos="672"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Following details regarding the auditors of the Company:-Details of the auditor of the Company</w:t>
      </w:r>
    </w:p>
    <w:tbl>
      <w:tblPr>
        <w:tblLayout w:type="fixed"/>
        <w:tblInd w:w="370" w:type="dxa"/>
        <w:tblCellMar>
          <w:top w:w="0" w:type="dxa"/>
          <w:left w:w="0" w:type="dxa"/>
          <w:bottom w:w="0" w:type="dxa"/>
          <w:right w:w="0" w:type="dxa"/>
        </w:tblCellMar>
      </w:tblPr>
      <w:tr>
        <w:trPr>
          <w:trHeight w:val="279"/>
        </w:trPr>
        <w:tc>
          <w:tcPr>
            <w:tcW w:w="27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w:t>
            </w:r>
          </w:p>
        </w:tc>
        <w:tc>
          <w:tcPr>
            <w:tcW w:w="27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Address</w:t>
            </w:r>
          </w:p>
        </w:tc>
        <w:tc>
          <w:tcPr>
            <w:tcW w:w="27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Auditor since</w:t>
            </w:r>
          </w:p>
        </w:tc>
      </w:tr>
      <w:tr>
        <w:trPr>
          <w:trHeight w:val="142"/>
        </w:trPr>
        <w:tc>
          <w:tcPr>
            <w:tcW w:w="2720" w:type="dxa"/>
            <w:vAlign w:val="bottom"/>
            <w:tcBorders>
              <w:left w:val="single" w:sz="8" w:color="auto"/>
              <w:bottom w:val="single" w:sz="8" w:color="auto"/>
              <w:right w:val="single" w:sz="8" w:color="auto"/>
            </w:tcBorders>
          </w:tcPr>
          <w:p>
            <w:pPr>
              <w:spacing w:after="0"/>
              <w:rPr>
                <w:sz w:val="12"/>
                <w:szCs w:val="12"/>
                <w:color w:val="auto"/>
              </w:rPr>
            </w:pPr>
          </w:p>
        </w:tc>
        <w:tc>
          <w:tcPr>
            <w:tcW w:w="2720" w:type="dxa"/>
            <w:vAlign w:val="bottom"/>
            <w:tcBorders>
              <w:bottom w:val="single" w:sz="8" w:color="auto"/>
              <w:right w:val="single" w:sz="8" w:color="auto"/>
            </w:tcBorders>
          </w:tcPr>
          <w:p>
            <w:pPr>
              <w:spacing w:after="0"/>
              <w:rPr>
                <w:sz w:val="12"/>
                <w:szCs w:val="12"/>
                <w:color w:val="auto"/>
              </w:rPr>
            </w:pPr>
          </w:p>
        </w:tc>
        <w:tc>
          <w:tcPr>
            <w:tcW w:w="2700" w:type="dxa"/>
            <w:vAlign w:val="bottom"/>
            <w:tcBorders>
              <w:bottom w:val="single" w:sz="8" w:color="auto"/>
              <w:right w:val="single" w:sz="8" w:color="auto"/>
            </w:tcBorders>
          </w:tcPr>
          <w:p>
            <w:pPr>
              <w:spacing w:after="0"/>
              <w:rPr>
                <w:sz w:val="12"/>
                <w:szCs w:val="12"/>
                <w:color w:val="auto"/>
              </w:rPr>
            </w:pPr>
          </w:p>
        </w:tc>
      </w:tr>
      <w:tr>
        <w:trPr>
          <w:trHeight w:val="605"/>
        </w:trPr>
        <w:tc>
          <w:tcPr>
            <w:tcW w:w="2720" w:type="dxa"/>
            <w:vAlign w:val="bottom"/>
            <w:tcBorders>
              <w:left w:val="single" w:sz="8" w:color="auto"/>
              <w:bottom w:val="single" w:sz="8" w:color="auto"/>
              <w:right w:val="single" w:sz="8" w:color="auto"/>
            </w:tcBorders>
          </w:tcPr>
          <w:p>
            <w:pPr>
              <w:spacing w:after="0"/>
              <w:rPr>
                <w:sz w:val="24"/>
                <w:szCs w:val="24"/>
                <w:color w:val="auto"/>
              </w:rPr>
            </w:pPr>
          </w:p>
        </w:tc>
        <w:tc>
          <w:tcPr>
            <w:tcW w:w="2720" w:type="dxa"/>
            <w:vAlign w:val="bottom"/>
            <w:tcBorders>
              <w:bottom w:val="single" w:sz="8" w:color="auto"/>
              <w:right w:val="single" w:sz="8" w:color="auto"/>
            </w:tcBorders>
          </w:tcPr>
          <w:p>
            <w:pPr>
              <w:spacing w:after="0"/>
              <w:rPr>
                <w:sz w:val="24"/>
                <w:szCs w:val="24"/>
                <w:color w:val="auto"/>
              </w:rPr>
            </w:pPr>
          </w:p>
        </w:tc>
        <w:tc>
          <w:tcPr>
            <w:tcW w:w="2700" w:type="dxa"/>
            <w:vAlign w:val="bottom"/>
            <w:tcBorders>
              <w:bottom w:val="single" w:sz="8" w:color="auto"/>
              <w:right w:val="single" w:sz="8" w:color="auto"/>
            </w:tcBorders>
          </w:tcPr>
          <w:p>
            <w:pPr>
              <w:spacing w:after="0"/>
              <w:rPr>
                <w:sz w:val="24"/>
                <w:szCs w:val="24"/>
                <w:color w:val="auto"/>
              </w:rPr>
            </w:pPr>
          </w:p>
        </w:tc>
      </w:tr>
    </w:tbl>
    <w:p>
      <w:pPr>
        <w:spacing w:after="0" w:line="34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26</w:t>
      </w:r>
    </w:p>
    <w:p>
      <w:pPr>
        <w:sectPr>
          <w:pgSz w:w="12240" w:h="15840" w:orient="portrait"/>
          <w:cols w:equalWidth="0" w:num="1">
            <w:col w:w="9360"/>
          </w:cols>
          <w:pgMar w:left="1440" w:top="1440" w:right="1440" w:bottom="424" w:gutter="0" w:footer="0" w:header="0"/>
        </w:sectPr>
      </w:pPr>
    </w:p>
    <w:bookmarkStart w:id="26" w:name="page27"/>
    <w:bookmarkEnd w:id="26"/>
    <w:tbl>
      <w:tblPr>
        <w:tblLayout w:type="fixed"/>
        <w:tblInd w:w="370" w:type="dxa"/>
        <w:tblCellMar>
          <w:top w:w="0" w:type="dxa"/>
          <w:left w:w="0" w:type="dxa"/>
          <w:bottom w:w="0" w:type="dxa"/>
          <w:right w:w="0" w:type="dxa"/>
        </w:tblCellMar>
      </w:tblPr>
      <w:tr>
        <w:trPr>
          <w:trHeight w:val="276"/>
        </w:trPr>
        <w:tc>
          <w:tcPr>
            <w:tcW w:w="490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Details of change in auditor since last three years</w:t>
            </w:r>
          </w:p>
        </w:tc>
        <w:tc>
          <w:tcPr>
            <w:tcW w:w="1620" w:type="dxa"/>
            <w:vAlign w:val="bottom"/>
          </w:tcPr>
          <w:p>
            <w:pPr>
              <w:spacing w:after="0"/>
              <w:rPr>
                <w:sz w:val="23"/>
                <w:szCs w:val="23"/>
                <w:color w:val="auto"/>
              </w:rPr>
            </w:pPr>
          </w:p>
        </w:tc>
        <w:tc>
          <w:tcPr>
            <w:tcW w:w="1620" w:type="dxa"/>
            <w:vAlign w:val="bottom"/>
          </w:tcPr>
          <w:p>
            <w:pPr>
              <w:spacing w:after="0"/>
              <w:rPr>
                <w:sz w:val="23"/>
                <w:szCs w:val="23"/>
                <w:color w:val="auto"/>
              </w:rPr>
            </w:pPr>
          </w:p>
        </w:tc>
      </w:tr>
      <w:tr>
        <w:trPr>
          <w:trHeight w:val="137"/>
        </w:trPr>
        <w:tc>
          <w:tcPr>
            <w:tcW w:w="1640" w:type="dxa"/>
            <w:vAlign w:val="bottom"/>
            <w:tcBorders>
              <w:bottom w:val="single" w:sz="8" w:color="auto"/>
            </w:tcBorders>
          </w:tcPr>
          <w:p>
            <w:pPr>
              <w:spacing w:after="0"/>
              <w:rPr>
                <w:sz w:val="11"/>
                <w:szCs w:val="11"/>
                <w:color w:val="auto"/>
              </w:rPr>
            </w:pPr>
          </w:p>
        </w:tc>
        <w:tc>
          <w:tcPr>
            <w:tcW w:w="1640" w:type="dxa"/>
            <w:vAlign w:val="bottom"/>
            <w:tcBorders>
              <w:bottom w:val="single" w:sz="8" w:color="auto"/>
            </w:tcBorders>
          </w:tcPr>
          <w:p>
            <w:pPr>
              <w:spacing w:after="0"/>
              <w:rPr>
                <w:sz w:val="11"/>
                <w:szCs w:val="11"/>
                <w:color w:val="auto"/>
              </w:rPr>
            </w:pPr>
          </w:p>
        </w:tc>
        <w:tc>
          <w:tcPr>
            <w:tcW w:w="1260" w:type="dxa"/>
            <w:vAlign w:val="bottom"/>
            <w:tcBorders>
              <w:bottom w:val="single" w:sz="8" w:color="auto"/>
            </w:tcBorders>
          </w:tcPr>
          <w:p>
            <w:pPr>
              <w:spacing w:after="0"/>
              <w:rPr>
                <w:sz w:val="11"/>
                <w:szCs w:val="11"/>
                <w:color w:val="auto"/>
              </w:rPr>
            </w:pPr>
          </w:p>
        </w:tc>
        <w:tc>
          <w:tcPr>
            <w:tcW w:w="360" w:type="dxa"/>
            <w:vAlign w:val="bottom"/>
            <w:tcBorders>
              <w:bottom w:val="single" w:sz="8" w:color="auto"/>
            </w:tcBorders>
          </w:tcPr>
          <w:p>
            <w:pPr>
              <w:spacing w:after="0"/>
              <w:rPr>
                <w:sz w:val="11"/>
                <w:szCs w:val="11"/>
                <w:color w:val="auto"/>
              </w:rPr>
            </w:pPr>
          </w:p>
        </w:tc>
        <w:tc>
          <w:tcPr>
            <w:tcW w:w="1620" w:type="dxa"/>
            <w:vAlign w:val="bottom"/>
            <w:tcBorders>
              <w:bottom w:val="single" w:sz="8" w:color="auto"/>
            </w:tcBorders>
          </w:tcPr>
          <w:p>
            <w:pPr>
              <w:spacing w:after="0"/>
              <w:rPr>
                <w:sz w:val="11"/>
                <w:szCs w:val="11"/>
                <w:color w:val="auto"/>
              </w:rPr>
            </w:pPr>
          </w:p>
        </w:tc>
        <w:tc>
          <w:tcPr>
            <w:tcW w:w="1620" w:type="dxa"/>
            <w:vAlign w:val="bottom"/>
            <w:tcBorders>
              <w:bottom w:val="single" w:sz="8" w:color="auto"/>
            </w:tcBorders>
          </w:tcPr>
          <w:p>
            <w:pPr>
              <w:spacing w:after="0"/>
              <w:rPr>
                <w:sz w:val="11"/>
                <w:szCs w:val="11"/>
                <w:color w:val="auto"/>
              </w:rPr>
            </w:pPr>
          </w:p>
        </w:tc>
      </w:tr>
      <w:tr>
        <w:trPr>
          <w:trHeight w:val="265"/>
        </w:trPr>
        <w:tc>
          <w:tcPr>
            <w:tcW w:w="164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Name</w:t>
            </w:r>
          </w:p>
        </w:tc>
        <w:tc>
          <w:tcPr>
            <w:tcW w:w="164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Address</w:t>
            </w:r>
          </w:p>
        </w:tc>
        <w:tc>
          <w:tcPr>
            <w:tcW w:w="1260" w:type="dxa"/>
            <w:vAlign w:val="bottom"/>
          </w:tcPr>
          <w:p>
            <w:pPr>
              <w:ind w:left="80"/>
              <w:spacing w:after="0" w:line="265" w:lineRule="exact"/>
              <w:rPr>
                <w:sz w:val="20"/>
                <w:szCs w:val="20"/>
                <w:color w:val="auto"/>
              </w:rPr>
            </w:pPr>
            <w:r>
              <w:rPr>
                <w:rFonts w:ascii="Times New Roman" w:cs="Times New Roman" w:eastAsia="Times New Roman" w:hAnsi="Times New Roman"/>
                <w:sz w:val="24"/>
                <w:szCs w:val="24"/>
                <w:color w:val="auto"/>
              </w:rPr>
              <w:t>Date</w:t>
            </w:r>
          </w:p>
        </w:tc>
        <w:tc>
          <w:tcPr>
            <w:tcW w:w="360" w:type="dxa"/>
            <w:vAlign w:val="bottom"/>
            <w:tcBorders>
              <w:right w:val="single" w:sz="8" w:color="auto"/>
            </w:tcBorders>
          </w:tcPr>
          <w:p>
            <w:pPr>
              <w:ind w:left="40"/>
              <w:spacing w:after="0" w:line="265" w:lineRule="exact"/>
              <w:rPr>
                <w:sz w:val="20"/>
                <w:szCs w:val="20"/>
                <w:color w:val="auto"/>
              </w:rPr>
            </w:pPr>
            <w:r>
              <w:rPr>
                <w:rFonts w:ascii="Times New Roman" w:cs="Times New Roman" w:eastAsia="Times New Roman" w:hAnsi="Times New Roman"/>
                <w:sz w:val="24"/>
                <w:szCs w:val="24"/>
                <w:color w:val="auto"/>
              </w:rPr>
              <w:t>of</w:t>
            </w:r>
          </w:p>
        </w:tc>
        <w:tc>
          <w:tcPr>
            <w:tcW w:w="162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Auditor of the</w:t>
            </w:r>
          </w:p>
        </w:tc>
        <w:tc>
          <w:tcPr>
            <w:tcW w:w="162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Remarks</w:t>
            </w: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Appointment /</w:t>
            </w: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Company</w:t>
            </w:r>
          </w:p>
        </w:tc>
        <w:tc>
          <w:tcPr>
            <w:tcW w:w="1620" w:type="dxa"/>
            <w:vAlign w:val="bottom"/>
            <w:tcBorders>
              <w:right w:val="single" w:sz="8" w:color="auto"/>
            </w:tcBorders>
          </w:tcPr>
          <w:p>
            <w:pPr>
              <w:spacing w:after="0"/>
              <w:rPr>
                <w:sz w:val="24"/>
                <w:szCs w:val="24"/>
                <w:color w:val="auto"/>
              </w:rPr>
            </w:pPr>
          </w:p>
        </w:tc>
      </w:tr>
      <w:tr>
        <w:trPr>
          <w:trHeight w:val="413"/>
        </w:trPr>
        <w:tc>
          <w:tcPr>
            <w:tcW w:w="1640" w:type="dxa"/>
            <w:vAlign w:val="bottom"/>
            <w:tcBorders>
              <w:left w:val="single" w:sz="8" w:color="auto"/>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2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Resignation</w:t>
            </w:r>
          </w:p>
        </w:tc>
        <w:tc>
          <w:tcPr>
            <w:tcW w:w="36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since ( in case</w:t>
            </w:r>
          </w:p>
        </w:tc>
        <w:tc>
          <w:tcPr>
            <w:tcW w:w="1620" w:type="dxa"/>
            <w:vAlign w:val="bottom"/>
            <w:tcBorders>
              <w:right w:val="single" w:sz="8" w:color="auto"/>
            </w:tcBorders>
          </w:tcPr>
          <w:p>
            <w:pPr>
              <w:spacing w:after="0"/>
              <w:rPr>
                <w:sz w:val="24"/>
                <w:szCs w:val="24"/>
                <w:color w:val="auto"/>
              </w:rPr>
            </w:pPr>
          </w:p>
        </w:tc>
      </w:tr>
      <w:tr>
        <w:trPr>
          <w:trHeight w:val="418"/>
        </w:trPr>
        <w:tc>
          <w:tcPr>
            <w:tcW w:w="1640" w:type="dxa"/>
            <w:vAlign w:val="bottom"/>
            <w:tcBorders>
              <w:left w:val="single" w:sz="8" w:color="auto"/>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260" w:type="dxa"/>
            <w:vAlign w:val="bottom"/>
          </w:tcPr>
          <w:p>
            <w:pPr>
              <w:spacing w:after="0"/>
              <w:rPr>
                <w:sz w:val="24"/>
                <w:szCs w:val="24"/>
                <w:color w:val="auto"/>
              </w:rPr>
            </w:pPr>
          </w:p>
        </w:tc>
        <w:tc>
          <w:tcPr>
            <w:tcW w:w="36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of resignation)</w:t>
            </w:r>
          </w:p>
        </w:tc>
        <w:tc>
          <w:tcPr>
            <w:tcW w:w="1620" w:type="dxa"/>
            <w:vAlign w:val="bottom"/>
            <w:tcBorders>
              <w:right w:val="single" w:sz="8" w:color="auto"/>
            </w:tcBorders>
          </w:tcPr>
          <w:p>
            <w:pPr>
              <w:spacing w:after="0"/>
              <w:rPr>
                <w:sz w:val="24"/>
                <w:szCs w:val="24"/>
                <w:color w:val="auto"/>
              </w:rPr>
            </w:pPr>
          </w:p>
        </w:tc>
      </w:tr>
      <w:tr>
        <w:trPr>
          <w:trHeight w:val="137"/>
        </w:trPr>
        <w:tc>
          <w:tcPr>
            <w:tcW w:w="1640" w:type="dxa"/>
            <w:vAlign w:val="bottom"/>
            <w:tcBorders>
              <w:left w:val="single" w:sz="8" w:color="auto"/>
              <w:bottom w:val="single" w:sz="8" w:color="auto"/>
              <w:right w:val="single" w:sz="8" w:color="auto"/>
            </w:tcBorders>
          </w:tcPr>
          <w:p>
            <w:pPr>
              <w:spacing w:after="0"/>
              <w:rPr>
                <w:sz w:val="11"/>
                <w:szCs w:val="11"/>
                <w:color w:val="auto"/>
              </w:rPr>
            </w:pPr>
          </w:p>
        </w:tc>
        <w:tc>
          <w:tcPr>
            <w:tcW w:w="164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tcBorders>
          </w:tcPr>
          <w:p>
            <w:pPr>
              <w:spacing w:after="0"/>
              <w:rPr>
                <w:sz w:val="11"/>
                <w:szCs w:val="11"/>
                <w:color w:val="auto"/>
              </w:rPr>
            </w:pPr>
          </w:p>
        </w:tc>
        <w:tc>
          <w:tcPr>
            <w:tcW w:w="360" w:type="dxa"/>
            <w:vAlign w:val="bottom"/>
            <w:tcBorders>
              <w:bottom w:val="single" w:sz="8" w:color="auto"/>
              <w:right w:val="single" w:sz="8" w:color="auto"/>
            </w:tcBorders>
          </w:tcPr>
          <w:p>
            <w:pPr>
              <w:spacing w:after="0"/>
              <w:rPr>
                <w:sz w:val="11"/>
                <w:szCs w:val="11"/>
                <w:color w:val="auto"/>
              </w:rPr>
            </w:pPr>
          </w:p>
        </w:tc>
        <w:tc>
          <w:tcPr>
            <w:tcW w:w="1620" w:type="dxa"/>
            <w:vAlign w:val="bottom"/>
            <w:tcBorders>
              <w:bottom w:val="single" w:sz="8" w:color="auto"/>
              <w:right w:val="single" w:sz="8" w:color="auto"/>
            </w:tcBorders>
          </w:tcPr>
          <w:p>
            <w:pPr>
              <w:spacing w:after="0"/>
              <w:rPr>
                <w:sz w:val="11"/>
                <w:szCs w:val="11"/>
                <w:color w:val="auto"/>
              </w:rPr>
            </w:pPr>
          </w:p>
        </w:tc>
        <w:tc>
          <w:tcPr>
            <w:tcW w:w="1620" w:type="dxa"/>
            <w:vAlign w:val="bottom"/>
            <w:tcBorders>
              <w:bottom w:val="single" w:sz="8" w:color="auto"/>
              <w:right w:val="single" w:sz="8" w:color="auto"/>
            </w:tcBorders>
          </w:tcPr>
          <w:p>
            <w:pPr>
              <w:spacing w:after="0"/>
              <w:rPr>
                <w:sz w:val="11"/>
                <w:szCs w:val="11"/>
                <w:color w:val="auto"/>
              </w:rPr>
            </w:pPr>
          </w:p>
        </w:tc>
      </w:tr>
      <w:tr>
        <w:trPr>
          <w:trHeight w:val="604"/>
        </w:trPr>
        <w:tc>
          <w:tcPr>
            <w:tcW w:w="1640" w:type="dxa"/>
            <w:vAlign w:val="bottom"/>
            <w:tcBorders>
              <w:left w:val="single" w:sz="8" w:color="auto"/>
              <w:bottom w:val="single" w:sz="8" w:color="auto"/>
              <w:right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tcBorders>
          </w:tcPr>
          <w:p>
            <w:pPr>
              <w:spacing w:after="0"/>
              <w:rPr>
                <w:sz w:val="24"/>
                <w:szCs w:val="24"/>
                <w:color w:val="auto"/>
              </w:rPr>
            </w:pPr>
          </w:p>
        </w:tc>
        <w:tc>
          <w:tcPr>
            <w:tcW w:w="36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c>
          <w:tcPr>
            <w:tcW w:w="16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5" w:lineRule="exact"/>
        <w:rPr>
          <w:sz w:val="20"/>
          <w:szCs w:val="20"/>
          <w:color w:val="auto"/>
        </w:rPr>
      </w:pPr>
    </w:p>
    <w:p>
      <w:pPr>
        <w:jc w:val="both"/>
        <w:ind w:left="360" w:right="1020"/>
        <w:spacing w:after="0" w:line="373" w:lineRule="auto"/>
        <w:tabs>
          <w:tab w:leader="none" w:pos="835" w:val="left"/>
        </w:tabs>
        <w:numPr>
          <w:ilvl w:val="0"/>
          <w:numId w:val="6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Details of borrowings of the Company, segregating the Rupee Denominated Borrowings and Borrowings made in Foreign Currency, as on as on the latest quarter end:-</w:t>
      </w:r>
    </w:p>
    <w:p>
      <w:pPr>
        <w:ind w:left="1080" w:hanging="359"/>
        <w:spacing w:after="0"/>
        <w:tabs>
          <w:tab w:leader="none" w:pos="1080" w:val="left"/>
        </w:tabs>
        <w:numPr>
          <w:ilvl w:val="1"/>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Secured Loan Facilities :-</w:t>
      </w:r>
    </w:p>
    <w:p>
      <w:pPr>
        <w:spacing w:after="0" w:line="117" w:lineRule="exact"/>
        <w:rPr>
          <w:sz w:val="20"/>
          <w:szCs w:val="20"/>
          <w:color w:val="auto"/>
        </w:rPr>
      </w:pPr>
    </w:p>
    <w:tbl>
      <w:tblPr>
        <w:tblLayout w:type="fixed"/>
        <w:tblInd w:w="1090" w:type="dxa"/>
        <w:tblCellMar>
          <w:top w:w="0" w:type="dxa"/>
          <w:left w:w="0" w:type="dxa"/>
          <w:bottom w:w="0" w:type="dxa"/>
          <w:right w:w="0" w:type="dxa"/>
        </w:tblCellMar>
      </w:tblPr>
      <w:tr>
        <w:trPr>
          <w:trHeight w:val="526"/>
        </w:trPr>
        <w:tc>
          <w:tcPr>
            <w:tcW w:w="126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Lender’s</w:t>
            </w:r>
          </w:p>
        </w:tc>
        <w:tc>
          <w:tcPr>
            <w:tcW w:w="11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Type  of</w:t>
            </w:r>
          </w:p>
        </w:tc>
        <w:tc>
          <w:tcPr>
            <w:tcW w:w="14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Amt</w:t>
            </w:r>
          </w:p>
        </w:tc>
        <w:tc>
          <w:tcPr>
            <w:tcW w:w="12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Principal</w:t>
            </w:r>
          </w:p>
        </w:tc>
        <w:tc>
          <w:tcPr>
            <w:tcW w:w="1320" w:type="dxa"/>
            <w:vAlign w:val="bottom"/>
            <w:tcBorders>
              <w:top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Repayment</w:t>
            </w:r>
          </w:p>
        </w:tc>
        <w:tc>
          <w:tcPr>
            <w:tcW w:w="11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Security</w:t>
            </w:r>
          </w:p>
        </w:tc>
      </w:tr>
      <w:tr>
        <w:trPr>
          <w:trHeight w:val="413"/>
        </w:trPr>
        <w:tc>
          <w:tcPr>
            <w:tcW w:w="126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w:t>
            </w:r>
          </w:p>
        </w:tc>
        <w:tc>
          <w:tcPr>
            <w:tcW w:w="11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Facility</w:t>
            </w: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Sanctioned</w:t>
            </w:r>
          </w:p>
        </w:tc>
        <w:tc>
          <w:tcPr>
            <w:tcW w:w="1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Amt O/S</w:t>
            </w:r>
          </w:p>
        </w:tc>
        <w:tc>
          <w:tcPr>
            <w:tcW w:w="10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Date</w:t>
            </w:r>
          </w:p>
        </w:tc>
        <w:tc>
          <w:tcPr>
            <w:tcW w:w="28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w:t>
            </w:r>
          </w:p>
        </w:tc>
        <w:tc>
          <w:tcPr>
            <w:tcW w:w="1180" w:type="dxa"/>
            <w:vAlign w:val="bottom"/>
            <w:tcBorders>
              <w:right w:val="single" w:sz="8" w:color="auto"/>
            </w:tcBorders>
          </w:tcPr>
          <w:p>
            <w:pPr>
              <w:spacing w:after="0"/>
              <w:rPr>
                <w:sz w:val="24"/>
                <w:szCs w:val="24"/>
                <w:color w:val="auto"/>
              </w:rPr>
            </w:pPr>
          </w:p>
        </w:tc>
      </w:tr>
      <w:tr>
        <w:trPr>
          <w:trHeight w:val="413"/>
        </w:trPr>
        <w:tc>
          <w:tcPr>
            <w:tcW w:w="1260" w:type="dxa"/>
            <w:vAlign w:val="bottom"/>
            <w:tcBorders>
              <w:left w:val="single" w:sz="8" w:color="auto"/>
              <w:right w:val="single" w:sz="8" w:color="auto"/>
            </w:tcBorders>
          </w:tcPr>
          <w:p>
            <w:pPr>
              <w:spacing w:after="0"/>
              <w:rPr>
                <w:sz w:val="24"/>
                <w:szCs w:val="24"/>
                <w:color w:val="auto"/>
              </w:rPr>
            </w:pPr>
          </w:p>
        </w:tc>
        <w:tc>
          <w:tcPr>
            <w:tcW w:w="110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0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Schedule</w:t>
            </w:r>
          </w:p>
        </w:tc>
        <w:tc>
          <w:tcPr>
            <w:tcW w:w="28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r>
      <w:tr>
        <w:trPr>
          <w:trHeight w:val="142"/>
        </w:trPr>
        <w:tc>
          <w:tcPr>
            <w:tcW w:w="1260" w:type="dxa"/>
            <w:vAlign w:val="bottom"/>
            <w:tcBorders>
              <w:left w:val="single" w:sz="8" w:color="auto"/>
              <w:bottom w:val="single" w:sz="8" w:color="auto"/>
              <w:right w:val="single" w:sz="8" w:color="auto"/>
            </w:tcBorders>
          </w:tcPr>
          <w:p>
            <w:pPr>
              <w:spacing w:after="0"/>
              <w:rPr>
                <w:sz w:val="12"/>
                <w:szCs w:val="12"/>
                <w:color w:val="auto"/>
              </w:rPr>
            </w:pPr>
          </w:p>
        </w:tc>
        <w:tc>
          <w:tcPr>
            <w:tcW w:w="1100" w:type="dxa"/>
            <w:vAlign w:val="bottom"/>
            <w:tcBorders>
              <w:bottom w:val="single" w:sz="8" w:color="auto"/>
              <w:right w:val="single" w:sz="8" w:color="auto"/>
            </w:tcBorders>
          </w:tcPr>
          <w:p>
            <w:pPr>
              <w:spacing w:after="0"/>
              <w:rPr>
                <w:sz w:val="12"/>
                <w:szCs w:val="12"/>
                <w:color w:val="auto"/>
              </w:rPr>
            </w:pPr>
          </w:p>
        </w:tc>
        <w:tc>
          <w:tcPr>
            <w:tcW w:w="140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c>
          <w:tcPr>
            <w:tcW w:w="1040" w:type="dxa"/>
            <w:vAlign w:val="bottom"/>
            <w:tcBorders>
              <w:bottom w:val="single" w:sz="8" w:color="auto"/>
            </w:tcBorders>
          </w:tcPr>
          <w:p>
            <w:pPr>
              <w:spacing w:after="0"/>
              <w:rPr>
                <w:sz w:val="12"/>
                <w:szCs w:val="12"/>
                <w:color w:val="auto"/>
              </w:rPr>
            </w:pPr>
          </w:p>
        </w:tc>
        <w:tc>
          <w:tcPr>
            <w:tcW w:w="280" w:type="dxa"/>
            <w:vAlign w:val="bottom"/>
            <w:tcBorders>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r>
      <w:tr>
        <w:trPr>
          <w:trHeight w:val="604"/>
        </w:trPr>
        <w:tc>
          <w:tcPr>
            <w:tcW w:w="1260" w:type="dxa"/>
            <w:vAlign w:val="bottom"/>
            <w:tcBorders>
              <w:left w:val="single" w:sz="8" w:color="auto"/>
              <w:bottom w:val="single" w:sz="8" w:color="auto"/>
              <w:right w:val="single" w:sz="8" w:color="auto"/>
            </w:tcBorders>
          </w:tcPr>
          <w:p>
            <w:pPr>
              <w:spacing w:after="0"/>
              <w:rPr>
                <w:sz w:val="24"/>
                <w:szCs w:val="24"/>
                <w:color w:val="auto"/>
              </w:rPr>
            </w:pPr>
          </w:p>
        </w:tc>
        <w:tc>
          <w:tcPr>
            <w:tcW w:w="110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c>
          <w:tcPr>
            <w:tcW w:w="1040" w:type="dxa"/>
            <w:vAlign w:val="bottom"/>
            <w:tcBorders>
              <w:bottom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2" w:lineRule="exact"/>
        <w:rPr>
          <w:sz w:val="20"/>
          <w:szCs w:val="20"/>
          <w:color w:val="auto"/>
        </w:rPr>
      </w:pPr>
    </w:p>
    <w:tbl>
      <w:tblPr>
        <w:tblLayout w:type="fixed"/>
        <w:tblInd w:w="290" w:type="dxa"/>
        <w:tblCellMar>
          <w:top w:w="0" w:type="dxa"/>
          <w:left w:w="0" w:type="dxa"/>
          <w:bottom w:w="0" w:type="dxa"/>
          <w:right w:w="0" w:type="dxa"/>
        </w:tblCellMar>
      </w:tblPr>
      <w:tr>
        <w:trPr>
          <w:trHeight w:val="276"/>
        </w:trPr>
        <w:tc>
          <w:tcPr>
            <w:tcW w:w="820" w:type="dxa"/>
            <w:vAlign w:val="bottom"/>
          </w:tcPr>
          <w:p>
            <w:pPr>
              <w:jc w:val="center"/>
              <w:ind w:left="120"/>
              <w:spacing w:after="0"/>
              <w:rPr>
                <w:sz w:val="20"/>
                <w:szCs w:val="20"/>
                <w:color w:val="auto"/>
              </w:rPr>
            </w:pPr>
            <w:r>
              <w:rPr>
                <w:rFonts w:ascii="Times New Roman" w:cs="Times New Roman" w:eastAsia="Times New Roman" w:hAnsi="Times New Roman"/>
                <w:sz w:val="24"/>
                <w:szCs w:val="24"/>
                <w:color w:val="auto"/>
                <w:w w:val="99"/>
              </w:rPr>
              <w:t>2.</w:t>
            </w:r>
          </w:p>
        </w:tc>
        <w:tc>
          <w:tcPr>
            <w:tcW w:w="4260" w:type="dxa"/>
            <w:vAlign w:val="bottom"/>
            <w:gridSpan w:val="9"/>
          </w:tcPr>
          <w:p>
            <w:pPr>
              <w:spacing w:after="0"/>
              <w:rPr>
                <w:sz w:val="20"/>
                <w:szCs w:val="20"/>
                <w:color w:val="auto"/>
              </w:rPr>
            </w:pPr>
            <w:r>
              <w:rPr>
                <w:rFonts w:ascii="Times New Roman" w:cs="Times New Roman" w:eastAsia="Times New Roman" w:hAnsi="Times New Roman"/>
                <w:sz w:val="24"/>
                <w:szCs w:val="24"/>
                <w:color w:val="auto"/>
              </w:rPr>
              <w:t>Details of Unsecured Loan Facilities:-</w:t>
            </w:r>
          </w:p>
        </w:tc>
        <w:tc>
          <w:tcPr>
            <w:tcW w:w="1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1260" w:type="dxa"/>
            <w:vAlign w:val="bottom"/>
          </w:tcPr>
          <w:p>
            <w:pPr>
              <w:spacing w:after="0"/>
              <w:rPr>
                <w:sz w:val="23"/>
                <w:szCs w:val="23"/>
                <w:color w:val="auto"/>
              </w:rPr>
            </w:pPr>
          </w:p>
        </w:tc>
      </w:tr>
      <w:tr>
        <w:trPr>
          <w:trHeight w:val="137"/>
        </w:trPr>
        <w:tc>
          <w:tcPr>
            <w:tcW w:w="8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0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08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14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260" w:type="dxa"/>
            <w:vAlign w:val="bottom"/>
          </w:tcPr>
          <w:p>
            <w:pPr>
              <w:spacing w:after="0"/>
              <w:rPr>
                <w:sz w:val="11"/>
                <w:szCs w:val="11"/>
                <w:color w:val="auto"/>
              </w:rPr>
            </w:pPr>
          </w:p>
        </w:tc>
      </w:tr>
      <w:tr>
        <w:trPr>
          <w:trHeight w:val="265"/>
        </w:trPr>
        <w:tc>
          <w:tcPr>
            <w:tcW w:w="820" w:type="dxa"/>
            <w:vAlign w:val="bottom"/>
            <w:tcBorders>
              <w:right w:val="single" w:sz="8" w:color="auto"/>
            </w:tcBorders>
          </w:tcPr>
          <w:p>
            <w:pPr>
              <w:spacing w:after="0"/>
              <w:rPr>
                <w:sz w:val="23"/>
                <w:szCs w:val="23"/>
                <w:color w:val="auto"/>
              </w:rPr>
            </w:pPr>
          </w:p>
        </w:tc>
        <w:tc>
          <w:tcPr>
            <w:tcW w:w="1460" w:type="dxa"/>
            <w:vAlign w:val="bottom"/>
            <w:tcBorders>
              <w:top w:val="single" w:sz="8" w:color="auto"/>
              <w:right w:val="single" w:sz="8" w:color="auto"/>
            </w:tcBorders>
            <w:gridSpan w:val="3"/>
          </w:tcPr>
          <w:p>
            <w:pPr>
              <w:ind w:left="100"/>
              <w:spacing w:after="0" w:line="265" w:lineRule="exact"/>
              <w:rPr>
                <w:sz w:val="20"/>
                <w:szCs w:val="20"/>
                <w:color w:val="auto"/>
              </w:rPr>
            </w:pPr>
            <w:r>
              <w:rPr>
                <w:rFonts w:ascii="Times New Roman" w:cs="Times New Roman" w:eastAsia="Times New Roman" w:hAnsi="Times New Roman"/>
                <w:sz w:val="24"/>
                <w:szCs w:val="24"/>
                <w:color w:val="auto"/>
              </w:rPr>
              <w:t>Lender’s</w:t>
            </w:r>
          </w:p>
        </w:tc>
        <w:tc>
          <w:tcPr>
            <w:tcW w:w="860" w:type="dxa"/>
            <w:vAlign w:val="bottom"/>
            <w:tcBorders>
              <w:top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Type</w:t>
            </w:r>
          </w:p>
        </w:tc>
        <w:tc>
          <w:tcPr>
            <w:tcW w:w="600" w:type="dxa"/>
            <w:vAlign w:val="bottom"/>
            <w:tcBorders>
              <w:top w:val="single" w:sz="8" w:color="auto"/>
              <w:right w:val="single" w:sz="8" w:color="auto"/>
            </w:tcBorders>
          </w:tcPr>
          <w:p>
            <w:pPr>
              <w:ind w:left="280"/>
              <w:spacing w:after="0" w:line="265" w:lineRule="exact"/>
              <w:rPr>
                <w:sz w:val="20"/>
                <w:szCs w:val="20"/>
                <w:color w:val="auto"/>
              </w:rPr>
            </w:pPr>
            <w:r>
              <w:rPr>
                <w:rFonts w:ascii="Times New Roman" w:cs="Times New Roman" w:eastAsia="Times New Roman" w:hAnsi="Times New Roman"/>
                <w:sz w:val="24"/>
                <w:szCs w:val="24"/>
                <w:color w:val="auto"/>
              </w:rPr>
              <w:t>of</w:t>
            </w:r>
          </w:p>
        </w:tc>
        <w:tc>
          <w:tcPr>
            <w:tcW w:w="60" w:type="dxa"/>
            <w:vAlign w:val="bottom"/>
            <w:tcBorders>
              <w:top w:val="single" w:sz="8" w:color="auto"/>
            </w:tcBorders>
          </w:tcPr>
          <w:p>
            <w:pPr>
              <w:spacing w:after="0"/>
              <w:rPr>
                <w:sz w:val="23"/>
                <w:szCs w:val="23"/>
                <w:color w:val="auto"/>
              </w:rPr>
            </w:pPr>
          </w:p>
        </w:tc>
        <w:tc>
          <w:tcPr>
            <w:tcW w:w="1280" w:type="dxa"/>
            <w:vAlign w:val="bottom"/>
            <w:tcBorders>
              <w:top w:val="single" w:sz="8" w:color="auto"/>
            </w:tcBorders>
            <w:gridSpan w:val="2"/>
          </w:tcPr>
          <w:p>
            <w:pPr>
              <w:ind w:left="20"/>
              <w:spacing w:after="0" w:line="265" w:lineRule="exact"/>
              <w:rPr>
                <w:sz w:val="20"/>
                <w:szCs w:val="20"/>
                <w:color w:val="auto"/>
              </w:rPr>
            </w:pPr>
            <w:r>
              <w:rPr>
                <w:rFonts w:ascii="Times New Roman" w:cs="Times New Roman" w:eastAsia="Times New Roman" w:hAnsi="Times New Roman"/>
                <w:sz w:val="24"/>
                <w:szCs w:val="24"/>
                <w:color w:val="auto"/>
              </w:rPr>
              <w:t>Amt</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Principal</w:t>
            </w:r>
          </w:p>
        </w:tc>
        <w:tc>
          <w:tcPr>
            <w:tcW w:w="300" w:type="dxa"/>
            <w:vAlign w:val="bottom"/>
            <w:tcBorders>
              <w:top w:val="single" w:sz="8" w:color="auto"/>
              <w:right w:val="single" w:sz="8" w:color="auto"/>
            </w:tcBorders>
          </w:tcPr>
          <w:p>
            <w:pPr>
              <w:spacing w:after="0"/>
              <w:rPr>
                <w:sz w:val="23"/>
                <w:szCs w:val="23"/>
                <w:color w:val="auto"/>
              </w:rPr>
            </w:pPr>
          </w:p>
        </w:tc>
        <w:tc>
          <w:tcPr>
            <w:tcW w:w="1460" w:type="dxa"/>
            <w:vAlign w:val="bottom"/>
            <w:tcBorders>
              <w:top w:val="single" w:sz="8" w:color="auto"/>
              <w:right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Repayment</w:t>
            </w:r>
          </w:p>
        </w:tc>
        <w:tc>
          <w:tcPr>
            <w:tcW w:w="400" w:type="dxa"/>
            <w:vAlign w:val="bottom"/>
          </w:tcPr>
          <w:p>
            <w:pPr>
              <w:spacing w:after="0"/>
              <w:rPr>
                <w:sz w:val="23"/>
                <w:szCs w:val="23"/>
                <w:color w:val="auto"/>
              </w:rPr>
            </w:pPr>
          </w:p>
        </w:tc>
        <w:tc>
          <w:tcPr>
            <w:tcW w:w="1260" w:type="dxa"/>
            <w:vAlign w:val="bottom"/>
          </w:tcPr>
          <w:p>
            <w:pPr>
              <w:spacing w:after="0"/>
              <w:rPr>
                <w:sz w:val="23"/>
                <w:szCs w:val="23"/>
                <w:color w:val="auto"/>
              </w:rPr>
            </w:pPr>
          </w:p>
        </w:tc>
      </w:tr>
      <w:tr>
        <w:trPr>
          <w:trHeight w:val="418"/>
        </w:trPr>
        <w:tc>
          <w:tcPr>
            <w:tcW w:w="82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gridSpan w:val="3"/>
          </w:tcPr>
          <w:p>
            <w:pPr>
              <w:ind w:left="100"/>
              <w:spacing w:after="0"/>
              <w:rPr>
                <w:sz w:val="20"/>
                <w:szCs w:val="20"/>
                <w:color w:val="auto"/>
              </w:rPr>
            </w:pPr>
            <w:r>
              <w:rPr>
                <w:rFonts w:ascii="Times New Roman" w:cs="Times New Roman" w:eastAsia="Times New Roman" w:hAnsi="Times New Roman"/>
                <w:sz w:val="24"/>
                <w:szCs w:val="24"/>
                <w:color w:val="auto"/>
              </w:rPr>
              <w:t>Name</w:t>
            </w:r>
          </w:p>
        </w:tc>
        <w:tc>
          <w:tcPr>
            <w:tcW w:w="86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Facility</w:t>
            </w:r>
          </w:p>
        </w:tc>
        <w:tc>
          <w:tcPr>
            <w:tcW w:w="60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12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Sanctioned</w:t>
            </w:r>
          </w:p>
        </w:tc>
        <w:tc>
          <w:tcPr>
            <w:tcW w:w="120" w:type="dxa"/>
            <w:vAlign w:val="bottom"/>
            <w:tcBorders>
              <w:right w:val="single" w:sz="8" w:color="auto"/>
            </w:tcBorders>
          </w:tcPr>
          <w:p>
            <w:pPr>
              <w:spacing w:after="0"/>
              <w:rPr>
                <w:sz w:val="24"/>
                <w:szCs w:val="24"/>
                <w:color w:val="auto"/>
              </w:rPr>
            </w:pPr>
          </w:p>
        </w:tc>
        <w:tc>
          <w:tcPr>
            <w:tcW w:w="11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Amt O/S</w:t>
            </w:r>
          </w:p>
        </w:tc>
        <w:tc>
          <w:tcPr>
            <w:tcW w:w="300" w:type="dxa"/>
            <w:vAlign w:val="bottom"/>
            <w:tcBorders>
              <w:right w:val="single" w:sz="8" w:color="auto"/>
            </w:tcBorders>
          </w:tcPr>
          <w:p>
            <w:pPr>
              <w:spacing w:after="0"/>
              <w:rPr>
                <w:sz w:val="24"/>
                <w:szCs w:val="24"/>
                <w:color w:val="auto"/>
              </w:rPr>
            </w:pPr>
          </w:p>
        </w:tc>
        <w:tc>
          <w:tcPr>
            <w:tcW w:w="6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Date</w:t>
            </w:r>
          </w:p>
        </w:tc>
        <w:tc>
          <w:tcPr>
            <w:tcW w:w="8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40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413"/>
        </w:trPr>
        <w:tc>
          <w:tcPr>
            <w:tcW w:w="820" w:type="dxa"/>
            <w:vAlign w:val="bottom"/>
            <w:tcBorders>
              <w:right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140" w:type="dxa"/>
            <w:vAlign w:val="bottom"/>
          </w:tcPr>
          <w:p>
            <w:pPr>
              <w:spacing w:after="0"/>
              <w:rPr>
                <w:sz w:val="24"/>
                <w:szCs w:val="24"/>
                <w:color w:val="auto"/>
              </w:rPr>
            </w:pPr>
          </w:p>
        </w:tc>
        <w:tc>
          <w:tcPr>
            <w:tcW w:w="30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Schedule</w:t>
            </w:r>
          </w:p>
        </w:tc>
        <w:tc>
          <w:tcPr>
            <w:tcW w:w="40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137"/>
        </w:trPr>
        <w:tc>
          <w:tcPr>
            <w:tcW w:w="820" w:type="dxa"/>
            <w:vAlign w:val="bottom"/>
            <w:tcBorders>
              <w:right w:val="single" w:sz="8" w:color="auto"/>
            </w:tcBorders>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10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820" w:type="dxa"/>
            <w:vAlign w:val="bottom"/>
            <w:tcBorders>
              <w:bottom w:val="single" w:sz="8" w:color="auto"/>
            </w:tcBorders>
          </w:tcPr>
          <w:p>
            <w:pPr>
              <w:spacing w:after="0"/>
              <w:rPr>
                <w:sz w:val="11"/>
                <w:szCs w:val="11"/>
                <w:color w:val="auto"/>
              </w:rPr>
            </w:pPr>
          </w:p>
        </w:tc>
        <w:tc>
          <w:tcPr>
            <w:tcW w:w="40" w:type="dxa"/>
            <w:vAlign w:val="bottom"/>
            <w:tcBorders>
              <w:bottom w:val="single" w:sz="8" w:color="auto"/>
            </w:tcBorders>
          </w:tcPr>
          <w:p>
            <w:pPr>
              <w:spacing w:after="0"/>
              <w:rPr>
                <w:sz w:val="11"/>
                <w:szCs w:val="11"/>
                <w:color w:val="auto"/>
              </w:rPr>
            </w:pPr>
          </w:p>
        </w:tc>
        <w:tc>
          <w:tcPr>
            <w:tcW w:w="60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200" w:type="dxa"/>
            <w:vAlign w:val="bottom"/>
            <w:tcBorders>
              <w:bottom w:val="single" w:sz="8" w:color="auto"/>
            </w:tcBorders>
          </w:tcPr>
          <w:p>
            <w:pPr>
              <w:spacing w:after="0"/>
              <w:rPr>
                <w:sz w:val="11"/>
                <w:szCs w:val="11"/>
                <w:color w:val="auto"/>
              </w:rPr>
            </w:pPr>
          </w:p>
        </w:tc>
        <w:tc>
          <w:tcPr>
            <w:tcW w:w="108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140" w:type="dxa"/>
            <w:vAlign w:val="bottom"/>
            <w:tcBorders>
              <w:bottom w:val="single" w:sz="8" w:color="auto"/>
            </w:tcBorders>
          </w:tcPr>
          <w:p>
            <w:pPr>
              <w:spacing w:after="0"/>
              <w:rPr>
                <w:sz w:val="11"/>
                <w:szCs w:val="11"/>
                <w:color w:val="auto"/>
              </w:rPr>
            </w:pPr>
          </w:p>
        </w:tc>
        <w:tc>
          <w:tcPr>
            <w:tcW w:w="300" w:type="dxa"/>
            <w:vAlign w:val="bottom"/>
            <w:tcBorders>
              <w:bottom w:val="single" w:sz="8" w:color="auto"/>
              <w:right w:val="single" w:sz="8" w:color="auto"/>
            </w:tcBorders>
          </w:tcPr>
          <w:p>
            <w:pPr>
              <w:spacing w:after="0"/>
              <w:rPr>
                <w:sz w:val="11"/>
                <w:szCs w:val="11"/>
                <w:color w:val="auto"/>
              </w:rPr>
            </w:pPr>
          </w:p>
        </w:tc>
        <w:tc>
          <w:tcPr>
            <w:tcW w:w="600" w:type="dxa"/>
            <w:vAlign w:val="bottom"/>
            <w:tcBorders>
              <w:bottom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400" w:type="dxa"/>
            <w:vAlign w:val="bottom"/>
          </w:tcPr>
          <w:p>
            <w:pPr>
              <w:spacing w:after="0"/>
              <w:rPr>
                <w:sz w:val="11"/>
                <w:szCs w:val="11"/>
                <w:color w:val="auto"/>
              </w:rPr>
            </w:pPr>
          </w:p>
        </w:tc>
        <w:tc>
          <w:tcPr>
            <w:tcW w:w="1260" w:type="dxa"/>
            <w:vAlign w:val="bottom"/>
          </w:tcPr>
          <w:p>
            <w:pPr>
              <w:spacing w:after="0"/>
              <w:rPr>
                <w:sz w:val="11"/>
                <w:szCs w:val="11"/>
                <w:color w:val="auto"/>
              </w:rPr>
            </w:pPr>
          </w:p>
        </w:tc>
      </w:tr>
      <w:tr>
        <w:trPr>
          <w:trHeight w:val="604"/>
        </w:trPr>
        <w:tc>
          <w:tcPr>
            <w:tcW w:w="820" w:type="dxa"/>
            <w:vAlign w:val="bottom"/>
            <w:tcBorders>
              <w:right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300" w:type="dxa"/>
            <w:vAlign w:val="bottom"/>
            <w:tcBorders>
              <w:bottom w:val="single" w:sz="8" w:color="auto"/>
              <w:right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860" w:type="dxa"/>
            <w:vAlign w:val="bottom"/>
            <w:tcBorders>
              <w:bottom w:val="single" w:sz="8" w:color="auto"/>
              <w:right w:val="single" w:sz="8" w:color="auto"/>
            </w:tcBorders>
          </w:tcPr>
          <w:p>
            <w:pPr>
              <w:spacing w:after="0"/>
              <w:rPr>
                <w:sz w:val="24"/>
                <w:szCs w:val="24"/>
                <w:color w:val="auto"/>
              </w:rPr>
            </w:pPr>
          </w:p>
        </w:tc>
        <w:tc>
          <w:tcPr>
            <w:tcW w:w="40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679"/>
        </w:trPr>
        <w:tc>
          <w:tcPr>
            <w:tcW w:w="820" w:type="dxa"/>
            <w:vAlign w:val="bottom"/>
          </w:tcPr>
          <w:p>
            <w:pPr>
              <w:jc w:val="center"/>
              <w:ind w:left="120"/>
              <w:spacing w:after="0"/>
              <w:rPr>
                <w:sz w:val="20"/>
                <w:szCs w:val="20"/>
                <w:color w:val="auto"/>
              </w:rPr>
            </w:pPr>
            <w:r>
              <w:rPr>
                <w:rFonts w:ascii="Times New Roman" w:cs="Times New Roman" w:eastAsia="Times New Roman" w:hAnsi="Times New Roman"/>
                <w:sz w:val="24"/>
                <w:szCs w:val="24"/>
                <w:color w:val="auto"/>
                <w:w w:val="99"/>
              </w:rPr>
              <w:t>3.</w:t>
            </w:r>
          </w:p>
        </w:tc>
        <w:tc>
          <w:tcPr>
            <w:tcW w:w="2320" w:type="dxa"/>
            <w:vAlign w:val="bottom"/>
            <w:gridSpan w:val="5"/>
          </w:tcPr>
          <w:p>
            <w:pPr>
              <w:spacing w:after="0"/>
              <w:rPr>
                <w:sz w:val="20"/>
                <w:szCs w:val="20"/>
                <w:color w:val="auto"/>
              </w:rPr>
            </w:pPr>
            <w:r>
              <w:rPr>
                <w:rFonts w:ascii="Times New Roman" w:cs="Times New Roman" w:eastAsia="Times New Roman" w:hAnsi="Times New Roman"/>
                <w:sz w:val="24"/>
                <w:szCs w:val="24"/>
                <w:color w:val="auto"/>
              </w:rPr>
              <w:t>Details of NCDs:-</w:t>
            </w:r>
          </w:p>
        </w:tc>
        <w:tc>
          <w:tcPr>
            <w:tcW w:w="6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142"/>
        </w:trPr>
        <w:tc>
          <w:tcPr>
            <w:tcW w:w="1100" w:type="dxa"/>
            <w:vAlign w:val="bottom"/>
            <w:tcBorders>
              <w:bottom w:val="single" w:sz="8" w:color="auto"/>
            </w:tcBorders>
            <w:gridSpan w:val="2"/>
          </w:tcPr>
          <w:p>
            <w:pPr>
              <w:spacing w:after="0"/>
              <w:rPr>
                <w:sz w:val="12"/>
                <w:szCs w:val="12"/>
                <w:color w:val="auto"/>
              </w:rPr>
            </w:pPr>
          </w:p>
        </w:tc>
        <w:tc>
          <w:tcPr>
            <w:tcW w:w="1060" w:type="dxa"/>
            <w:vAlign w:val="bottom"/>
            <w:tcBorders>
              <w:bottom w:val="single" w:sz="8" w:color="auto"/>
            </w:tcBorders>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820" w:type="dxa"/>
            <w:vAlign w:val="bottom"/>
            <w:tcBorders>
              <w:bottom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660" w:type="dxa"/>
            <w:vAlign w:val="bottom"/>
            <w:tcBorders>
              <w:bottom w:val="single" w:sz="8" w:color="auto"/>
            </w:tcBorders>
            <w:gridSpan w:val="2"/>
          </w:tcPr>
          <w:p>
            <w:pPr>
              <w:spacing w:after="0"/>
              <w:rPr>
                <w:sz w:val="12"/>
                <w:szCs w:val="12"/>
                <w:color w:val="auto"/>
              </w:rPr>
            </w:pPr>
          </w:p>
        </w:tc>
        <w:tc>
          <w:tcPr>
            <w:tcW w:w="200" w:type="dxa"/>
            <w:vAlign w:val="bottom"/>
            <w:tcBorders>
              <w:bottom w:val="single" w:sz="8" w:color="auto"/>
            </w:tcBorders>
          </w:tcPr>
          <w:p>
            <w:pPr>
              <w:spacing w:after="0"/>
              <w:rPr>
                <w:sz w:val="12"/>
                <w:szCs w:val="12"/>
                <w:color w:val="auto"/>
              </w:rPr>
            </w:pPr>
          </w:p>
        </w:tc>
        <w:tc>
          <w:tcPr>
            <w:tcW w:w="1080" w:type="dxa"/>
            <w:vAlign w:val="bottom"/>
            <w:tcBorders>
              <w:bottom w:val="single" w:sz="8" w:color="auto"/>
            </w:tcBorders>
          </w:tcPr>
          <w:p>
            <w:pPr>
              <w:spacing w:after="0"/>
              <w:rPr>
                <w:sz w:val="12"/>
                <w:szCs w:val="12"/>
                <w:color w:val="auto"/>
              </w:rPr>
            </w:pPr>
          </w:p>
        </w:tc>
        <w:tc>
          <w:tcPr>
            <w:tcW w:w="1260" w:type="dxa"/>
            <w:vAlign w:val="bottom"/>
            <w:tcBorders>
              <w:bottom w:val="single" w:sz="8" w:color="auto"/>
            </w:tcBorders>
            <w:gridSpan w:val="2"/>
          </w:tcPr>
          <w:p>
            <w:pPr>
              <w:spacing w:after="0"/>
              <w:rPr>
                <w:sz w:val="12"/>
                <w:szCs w:val="12"/>
                <w:color w:val="auto"/>
              </w:rPr>
            </w:pPr>
          </w:p>
        </w:tc>
        <w:tc>
          <w:tcPr>
            <w:tcW w:w="900" w:type="dxa"/>
            <w:vAlign w:val="bottom"/>
            <w:tcBorders>
              <w:bottom w:val="single" w:sz="8" w:color="auto"/>
            </w:tcBorders>
            <w:gridSpan w:val="2"/>
          </w:tcPr>
          <w:p>
            <w:pPr>
              <w:spacing w:after="0"/>
              <w:rPr>
                <w:sz w:val="12"/>
                <w:szCs w:val="12"/>
                <w:color w:val="auto"/>
              </w:rPr>
            </w:pPr>
          </w:p>
        </w:tc>
        <w:tc>
          <w:tcPr>
            <w:tcW w:w="1260" w:type="dxa"/>
            <w:vAlign w:val="bottom"/>
            <w:tcBorders>
              <w:bottom w:val="single" w:sz="8" w:color="auto"/>
            </w:tcBorders>
            <w:gridSpan w:val="2"/>
          </w:tcPr>
          <w:p>
            <w:pPr>
              <w:spacing w:after="0"/>
              <w:rPr>
                <w:sz w:val="12"/>
                <w:szCs w:val="12"/>
                <w:color w:val="auto"/>
              </w:rPr>
            </w:pPr>
          </w:p>
        </w:tc>
        <w:tc>
          <w:tcPr>
            <w:tcW w:w="1260" w:type="dxa"/>
            <w:vAlign w:val="bottom"/>
            <w:tcBorders>
              <w:bottom w:val="single" w:sz="8" w:color="auto"/>
            </w:tcBorders>
          </w:tcPr>
          <w:p>
            <w:pPr>
              <w:spacing w:after="0"/>
              <w:rPr>
                <w:sz w:val="12"/>
                <w:szCs w:val="12"/>
                <w:color w:val="auto"/>
              </w:rPr>
            </w:pPr>
          </w:p>
        </w:tc>
      </w:tr>
      <w:tr>
        <w:trPr>
          <w:trHeight w:val="265"/>
        </w:trPr>
        <w:tc>
          <w:tcPr>
            <w:tcW w:w="1100" w:type="dxa"/>
            <w:vAlign w:val="bottom"/>
            <w:tcBorders>
              <w:left w:val="single" w:sz="8" w:color="auto"/>
              <w:right w:val="single" w:sz="8" w:color="auto"/>
            </w:tcBorders>
            <w:gridSpan w:val="2"/>
          </w:tcPr>
          <w:p>
            <w:pPr>
              <w:jc w:val="center"/>
              <w:spacing w:after="0" w:line="265" w:lineRule="exact"/>
              <w:rPr>
                <w:sz w:val="20"/>
                <w:szCs w:val="20"/>
                <w:color w:val="auto"/>
              </w:rPr>
            </w:pPr>
            <w:r>
              <w:rPr>
                <w:rFonts w:ascii="Times New Roman" w:cs="Times New Roman" w:eastAsia="Times New Roman" w:hAnsi="Times New Roman"/>
                <w:sz w:val="24"/>
                <w:szCs w:val="24"/>
                <w:color w:val="auto"/>
              </w:rPr>
              <w:t>Debent</w:t>
            </w:r>
          </w:p>
        </w:tc>
        <w:tc>
          <w:tcPr>
            <w:tcW w:w="1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Tenor  /</w:t>
            </w:r>
          </w:p>
        </w:tc>
        <w:tc>
          <w:tcPr>
            <w:tcW w:w="120" w:type="dxa"/>
            <w:vAlign w:val="bottom"/>
          </w:tcPr>
          <w:p>
            <w:pPr>
              <w:spacing w:after="0"/>
              <w:rPr>
                <w:sz w:val="23"/>
                <w:szCs w:val="23"/>
                <w:color w:val="auto"/>
              </w:rPr>
            </w:pPr>
          </w:p>
        </w:tc>
        <w:tc>
          <w:tcPr>
            <w:tcW w:w="820" w:type="dxa"/>
            <w:vAlign w:val="bottom"/>
            <w:tcBorders>
              <w:right w:val="single" w:sz="8" w:color="auto"/>
            </w:tcBorders>
          </w:tcPr>
          <w:p>
            <w:pPr>
              <w:spacing w:after="0" w:line="265" w:lineRule="exact"/>
              <w:rPr>
                <w:sz w:val="20"/>
                <w:szCs w:val="20"/>
                <w:color w:val="auto"/>
              </w:rPr>
            </w:pPr>
            <w:r>
              <w:rPr>
                <w:rFonts w:ascii="Times New Roman" w:cs="Times New Roman" w:eastAsia="Times New Roman" w:hAnsi="Times New Roman"/>
                <w:sz w:val="24"/>
                <w:szCs w:val="24"/>
                <w:color w:val="auto"/>
              </w:rPr>
              <w:t>Rate of</w:t>
            </w:r>
          </w:p>
        </w:tc>
        <w:tc>
          <w:tcPr>
            <w:tcW w:w="40" w:type="dxa"/>
            <w:vAlign w:val="bottom"/>
          </w:tcPr>
          <w:p>
            <w:pPr>
              <w:spacing w:after="0"/>
              <w:rPr>
                <w:sz w:val="23"/>
                <w:szCs w:val="23"/>
                <w:color w:val="auto"/>
              </w:rPr>
            </w:pPr>
          </w:p>
        </w:tc>
        <w:tc>
          <w:tcPr>
            <w:tcW w:w="660" w:type="dxa"/>
            <w:vAlign w:val="bottom"/>
            <w:gridSpan w:val="2"/>
          </w:tcPr>
          <w:p>
            <w:pPr>
              <w:ind w:left="40"/>
              <w:spacing w:after="0" w:line="265" w:lineRule="exact"/>
              <w:rPr>
                <w:sz w:val="20"/>
                <w:szCs w:val="20"/>
                <w:color w:val="auto"/>
              </w:rPr>
            </w:pPr>
            <w:r>
              <w:rPr>
                <w:rFonts w:ascii="Times New Roman" w:cs="Times New Roman" w:eastAsia="Times New Roman" w:hAnsi="Times New Roman"/>
                <w:sz w:val="24"/>
                <w:szCs w:val="24"/>
                <w:color w:val="auto"/>
                <w:w w:val="99"/>
              </w:rPr>
              <w:t>Amou</w:t>
            </w:r>
          </w:p>
        </w:tc>
        <w:tc>
          <w:tcPr>
            <w:tcW w:w="200" w:type="dxa"/>
            <w:vAlign w:val="bottom"/>
            <w:tcBorders>
              <w:right w:val="single" w:sz="8" w:color="auto"/>
            </w:tcBorders>
          </w:tcPr>
          <w:p>
            <w:pPr>
              <w:spacing w:after="0"/>
              <w:rPr>
                <w:sz w:val="23"/>
                <w:szCs w:val="23"/>
                <w:color w:val="auto"/>
              </w:rPr>
            </w:pPr>
          </w:p>
        </w:tc>
        <w:tc>
          <w:tcPr>
            <w:tcW w:w="108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Date  of</w:t>
            </w:r>
          </w:p>
        </w:tc>
        <w:tc>
          <w:tcPr>
            <w:tcW w:w="1260" w:type="dxa"/>
            <w:vAlign w:val="bottom"/>
            <w:tcBorders>
              <w:right w:val="single" w:sz="8" w:color="auto"/>
            </w:tcBorders>
            <w:gridSpan w:val="2"/>
          </w:tcPr>
          <w:p>
            <w:pPr>
              <w:ind w:left="80"/>
              <w:spacing w:after="0" w:line="265" w:lineRule="exact"/>
              <w:rPr>
                <w:sz w:val="20"/>
                <w:szCs w:val="20"/>
                <w:color w:val="auto"/>
              </w:rPr>
            </w:pPr>
            <w:r>
              <w:rPr>
                <w:rFonts w:ascii="Times New Roman" w:cs="Times New Roman" w:eastAsia="Times New Roman" w:hAnsi="Times New Roman"/>
                <w:sz w:val="24"/>
                <w:szCs w:val="24"/>
                <w:color w:val="auto"/>
              </w:rPr>
              <w:t>Redempti</w:t>
            </w:r>
          </w:p>
        </w:tc>
        <w:tc>
          <w:tcPr>
            <w:tcW w:w="900" w:type="dxa"/>
            <w:vAlign w:val="bottom"/>
            <w:tcBorders>
              <w:right w:val="single" w:sz="8" w:color="auto"/>
            </w:tcBorders>
            <w:gridSpan w:val="2"/>
          </w:tcPr>
          <w:p>
            <w:pPr>
              <w:ind w:left="80"/>
              <w:spacing w:after="0" w:line="265" w:lineRule="exact"/>
              <w:rPr>
                <w:sz w:val="20"/>
                <w:szCs w:val="20"/>
                <w:color w:val="auto"/>
              </w:rPr>
            </w:pPr>
            <w:r>
              <w:rPr>
                <w:rFonts w:ascii="Times New Roman" w:cs="Times New Roman" w:eastAsia="Times New Roman" w:hAnsi="Times New Roman"/>
                <w:sz w:val="24"/>
                <w:szCs w:val="24"/>
                <w:color w:val="auto"/>
              </w:rPr>
              <w:t>Credit</w:t>
            </w:r>
          </w:p>
        </w:tc>
        <w:tc>
          <w:tcPr>
            <w:tcW w:w="1260" w:type="dxa"/>
            <w:vAlign w:val="bottom"/>
            <w:tcBorders>
              <w:right w:val="single" w:sz="8" w:color="auto"/>
            </w:tcBorders>
            <w:gridSpan w:val="2"/>
          </w:tcPr>
          <w:p>
            <w:pPr>
              <w:ind w:left="80"/>
              <w:spacing w:after="0" w:line="265" w:lineRule="exact"/>
              <w:rPr>
                <w:sz w:val="20"/>
                <w:szCs w:val="20"/>
                <w:color w:val="auto"/>
              </w:rPr>
            </w:pPr>
            <w:r>
              <w:rPr>
                <w:rFonts w:ascii="Times New Roman" w:cs="Times New Roman" w:eastAsia="Times New Roman" w:hAnsi="Times New Roman"/>
                <w:sz w:val="24"/>
                <w:szCs w:val="24"/>
                <w:color w:val="auto"/>
              </w:rPr>
              <w:t>Secured  /</w:t>
            </w:r>
          </w:p>
        </w:tc>
        <w:tc>
          <w:tcPr>
            <w:tcW w:w="126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Security</w:t>
            </w:r>
          </w:p>
        </w:tc>
      </w:tr>
      <w:tr>
        <w:trPr>
          <w:trHeight w:val="413"/>
        </w:trPr>
        <w:tc>
          <w:tcPr>
            <w:tcW w:w="82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ure</w:t>
            </w:r>
          </w:p>
        </w:tc>
        <w:tc>
          <w:tcPr>
            <w:tcW w:w="28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Period</w:t>
            </w:r>
          </w:p>
        </w:tc>
        <w:tc>
          <w:tcPr>
            <w:tcW w:w="120" w:type="dxa"/>
            <w:vAlign w:val="bottom"/>
          </w:tcPr>
          <w:p>
            <w:pPr>
              <w:spacing w:after="0"/>
              <w:rPr>
                <w:sz w:val="24"/>
                <w:szCs w:val="24"/>
                <w:color w:val="auto"/>
              </w:rPr>
            </w:pP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divide</w:t>
            </w:r>
          </w:p>
        </w:tc>
        <w:tc>
          <w:tcPr>
            <w:tcW w:w="40" w:type="dxa"/>
            <w:vAlign w:val="bottom"/>
          </w:tcPr>
          <w:p>
            <w:pPr>
              <w:spacing w:after="0"/>
              <w:rPr>
                <w:sz w:val="24"/>
                <w:szCs w:val="24"/>
                <w:color w:val="auto"/>
              </w:rPr>
            </w:pP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nt</w:t>
            </w:r>
          </w:p>
        </w:tc>
        <w:tc>
          <w:tcPr>
            <w:tcW w:w="2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Allotme</w:t>
            </w:r>
          </w:p>
        </w:tc>
        <w:tc>
          <w:tcPr>
            <w:tcW w:w="12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on   Date/</w:t>
            </w:r>
          </w:p>
        </w:tc>
        <w:tc>
          <w:tcPr>
            <w:tcW w:w="90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Rating</w:t>
            </w:r>
          </w:p>
        </w:tc>
        <w:tc>
          <w:tcPr>
            <w:tcW w:w="12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unsecured</w:t>
            </w:r>
          </w:p>
        </w:tc>
        <w:tc>
          <w:tcPr>
            <w:tcW w:w="1260" w:type="dxa"/>
            <w:vAlign w:val="bottom"/>
            <w:tcBorders>
              <w:right w:val="single" w:sz="8" w:color="auto"/>
            </w:tcBorders>
          </w:tcPr>
          <w:p>
            <w:pPr>
              <w:spacing w:after="0"/>
              <w:rPr>
                <w:sz w:val="24"/>
                <w:szCs w:val="24"/>
                <w:color w:val="auto"/>
              </w:rPr>
            </w:pPr>
          </w:p>
        </w:tc>
      </w:tr>
      <w:tr>
        <w:trPr>
          <w:trHeight w:val="413"/>
        </w:trPr>
        <w:tc>
          <w:tcPr>
            <w:tcW w:w="82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Series</w:t>
            </w:r>
          </w:p>
        </w:tc>
        <w:tc>
          <w:tcPr>
            <w:tcW w:w="28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w:t>
            </w:r>
          </w:p>
        </w:tc>
        <w:tc>
          <w:tcPr>
            <w:tcW w:w="120" w:type="dxa"/>
            <w:vAlign w:val="bottom"/>
          </w:tcPr>
          <w:p>
            <w:pPr>
              <w:spacing w:after="0"/>
              <w:rPr>
                <w:sz w:val="24"/>
                <w:szCs w:val="24"/>
                <w:color w:val="auto"/>
              </w:rPr>
            </w:pP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nd</w:t>
            </w:r>
          </w:p>
        </w:tc>
        <w:tc>
          <w:tcPr>
            <w:tcW w:w="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nt</w:t>
            </w:r>
          </w:p>
        </w:tc>
        <w:tc>
          <w:tcPr>
            <w:tcW w:w="126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Schedule</w:t>
            </w:r>
          </w:p>
        </w:tc>
        <w:tc>
          <w:tcPr>
            <w:tcW w:w="300" w:type="dxa"/>
            <w:vAlign w:val="bottom"/>
          </w:tcPr>
          <w:p>
            <w:pPr>
              <w:spacing w:after="0"/>
              <w:rPr>
                <w:sz w:val="24"/>
                <w:szCs w:val="24"/>
                <w:color w:val="auto"/>
              </w:rPr>
            </w:pPr>
          </w:p>
        </w:tc>
        <w:tc>
          <w:tcPr>
            <w:tcW w:w="600" w:type="dxa"/>
            <w:vAlign w:val="bottom"/>
            <w:tcBorders>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413"/>
        </w:trPr>
        <w:tc>
          <w:tcPr>
            <w:tcW w:w="820" w:type="dxa"/>
            <w:vAlign w:val="bottom"/>
            <w:tcBorders>
              <w:lef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Maturity</w:t>
            </w:r>
          </w:p>
        </w:tc>
        <w:tc>
          <w:tcPr>
            <w:tcW w:w="120" w:type="dxa"/>
            <w:vAlign w:val="bottom"/>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080" w:type="dxa"/>
            <w:vAlign w:val="bottom"/>
            <w:tcBorders>
              <w:righ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300" w:type="dxa"/>
            <w:vAlign w:val="bottom"/>
          </w:tcPr>
          <w:p>
            <w:pPr>
              <w:spacing w:after="0"/>
              <w:rPr>
                <w:sz w:val="24"/>
                <w:szCs w:val="24"/>
                <w:color w:val="auto"/>
              </w:rPr>
            </w:pPr>
          </w:p>
        </w:tc>
        <w:tc>
          <w:tcPr>
            <w:tcW w:w="600" w:type="dxa"/>
            <w:vAlign w:val="bottom"/>
            <w:tcBorders>
              <w:right w:val="single" w:sz="8" w:color="auto"/>
            </w:tcBorders>
          </w:tcPr>
          <w:p>
            <w:pPr>
              <w:spacing w:after="0"/>
              <w:rPr>
                <w:sz w:val="24"/>
                <w:szCs w:val="24"/>
                <w:color w:val="auto"/>
              </w:rPr>
            </w:pPr>
          </w:p>
        </w:tc>
        <w:tc>
          <w:tcPr>
            <w:tcW w:w="860" w:type="dxa"/>
            <w:vAlign w:val="bottom"/>
          </w:tcPr>
          <w:p>
            <w:pPr>
              <w:spacing w:after="0"/>
              <w:rPr>
                <w:sz w:val="24"/>
                <w:szCs w:val="24"/>
                <w:color w:val="auto"/>
              </w:rPr>
            </w:pPr>
          </w:p>
        </w:tc>
        <w:tc>
          <w:tcPr>
            <w:tcW w:w="40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r>
      <w:tr>
        <w:trPr>
          <w:trHeight w:val="142"/>
        </w:trPr>
        <w:tc>
          <w:tcPr>
            <w:tcW w:w="820" w:type="dxa"/>
            <w:vAlign w:val="bottom"/>
            <w:tcBorders>
              <w:left w:val="single" w:sz="8" w:color="auto"/>
              <w:bottom w:val="single" w:sz="8" w:color="auto"/>
            </w:tcBorders>
          </w:tcPr>
          <w:p>
            <w:pPr>
              <w:spacing w:after="0"/>
              <w:rPr>
                <w:sz w:val="12"/>
                <w:szCs w:val="12"/>
                <w:color w:val="auto"/>
              </w:rPr>
            </w:pPr>
          </w:p>
        </w:tc>
        <w:tc>
          <w:tcPr>
            <w:tcW w:w="280" w:type="dxa"/>
            <w:vAlign w:val="bottom"/>
            <w:tcBorders>
              <w:bottom w:val="single" w:sz="8" w:color="auto"/>
              <w:right w:val="single" w:sz="8" w:color="auto"/>
            </w:tcBorders>
          </w:tcPr>
          <w:p>
            <w:pPr>
              <w:spacing w:after="0"/>
              <w:rPr>
                <w:sz w:val="12"/>
                <w:szCs w:val="12"/>
                <w:color w:val="auto"/>
              </w:rPr>
            </w:pPr>
          </w:p>
        </w:tc>
        <w:tc>
          <w:tcPr>
            <w:tcW w:w="1060" w:type="dxa"/>
            <w:vAlign w:val="bottom"/>
            <w:tcBorders>
              <w:bottom w:val="single" w:sz="8" w:color="auto"/>
              <w:right w:val="single" w:sz="8" w:color="auto"/>
            </w:tcBorders>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820" w:type="dxa"/>
            <w:vAlign w:val="bottom"/>
            <w:tcBorders>
              <w:bottom w:val="single" w:sz="8" w:color="auto"/>
              <w:right w:val="single" w:sz="8" w:color="auto"/>
            </w:tcBorders>
          </w:tcPr>
          <w:p>
            <w:pPr>
              <w:spacing w:after="0"/>
              <w:rPr>
                <w:sz w:val="12"/>
                <w:szCs w:val="12"/>
                <w:color w:val="auto"/>
              </w:rPr>
            </w:pPr>
          </w:p>
        </w:tc>
        <w:tc>
          <w:tcPr>
            <w:tcW w:w="40" w:type="dxa"/>
            <w:vAlign w:val="bottom"/>
            <w:tcBorders>
              <w:bottom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200" w:type="dxa"/>
            <w:vAlign w:val="bottom"/>
            <w:tcBorders>
              <w:bottom w:val="single" w:sz="8" w:color="auto"/>
              <w:right w:val="single" w:sz="8" w:color="auto"/>
            </w:tcBorders>
          </w:tcPr>
          <w:p>
            <w:pPr>
              <w:spacing w:after="0"/>
              <w:rPr>
                <w:sz w:val="12"/>
                <w:szCs w:val="12"/>
                <w:color w:val="auto"/>
              </w:rPr>
            </w:pPr>
          </w:p>
        </w:tc>
        <w:tc>
          <w:tcPr>
            <w:tcW w:w="1080" w:type="dxa"/>
            <w:vAlign w:val="bottom"/>
            <w:tcBorders>
              <w:bottom w:val="single" w:sz="8" w:color="auto"/>
              <w:right w:val="single" w:sz="8" w:color="auto"/>
            </w:tcBorders>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1140" w:type="dxa"/>
            <w:vAlign w:val="bottom"/>
            <w:tcBorders>
              <w:bottom w:val="single" w:sz="8" w:color="auto"/>
              <w:right w:val="single" w:sz="8" w:color="auto"/>
            </w:tcBorders>
          </w:tcPr>
          <w:p>
            <w:pPr>
              <w:spacing w:after="0"/>
              <w:rPr>
                <w:sz w:val="12"/>
                <w:szCs w:val="12"/>
                <w:color w:val="auto"/>
              </w:rPr>
            </w:pPr>
          </w:p>
        </w:tc>
        <w:tc>
          <w:tcPr>
            <w:tcW w:w="300" w:type="dxa"/>
            <w:vAlign w:val="bottom"/>
            <w:tcBorders>
              <w:bottom w:val="single" w:sz="8" w:color="auto"/>
            </w:tcBorders>
          </w:tcPr>
          <w:p>
            <w:pPr>
              <w:spacing w:after="0"/>
              <w:rPr>
                <w:sz w:val="12"/>
                <w:szCs w:val="12"/>
                <w:color w:val="auto"/>
              </w:rPr>
            </w:pPr>
          </w:p>
        </w:tc>
        <w:tc>
          <w:tcPr>
            <w:tcW w:w="600" w:type="dxa"/>
            <w:vAlign w:val="bottom"/>
            <w:tcBorders>
              <w:bottom w:val="single" w:sz="8" w:color="auto"/>
              <w:right w:val="single" w:sz="8" w:color="auto"/>
            </w:tcBorders>
          </w:tcPr>
          <w:p>
            <w:pPr>
              <w:spacing w:after="0"/>
              <w:rPr>
                <w:sz w:val="12"/>
                <w:szCs w:val="12"/>
                <w:color w:val="auto"/>
              </w:rPr>
            </w:pPr>
          </w:p>
        </w:tc>
        <w:tc>
          <w:tcPr>
            <w:tcW w:w="860" w:type="dxa"/>
            <w:vAlign w:val="bottom"/>
            <w:tcBorders>
              <w:bottom w:val="single" w:sz="8" w:color="auto"/>
            </w:tcBorders>
          </w:tcPr>
          <w:p>
            <w:pPr>
              <w:spacing w:after="0"/>
              <w:rPr>
                <w:sz w:val="12"/>
                <w:szCs w:val="12"/>
                <w:color w:val="auto"/>
              </w:rPr>
            </w:pPr>
          </w:p>
        </w:tc>
        <w:tc>
          <w:tcPr>
            <w:tcW w:w="400" w:type="dxa"/>
            <w:vAlign w:val="bottom"/>
            <w:tcBorders>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tcPr>
          <w:p>
            <w:pPr>
              <w:spacing w:after="0"/>
              <w:rPr>
                <w:sz w:val="12"/>
                <w:szCs w:val="12"/>
                <w:color w:val="auto"/>
              </w:rPr>
            </w:pPr>
          </w:p>
        </w:tc>
      </w:tr>
      <w:tr>
        <w:trPr>
          <w:trHeight w:val="604"/>
        </w:trPr>
        <w:tc>
          <w:tcPr>
            <w:tcW w:w="820" w:type="dxa"/>
            <w:vAlign w:val="bottom"/>
            <w:tcBorders>
              <w:left w:val="single" w:sz="8" w:color="auto"/>
              <w:bottom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820" w:type="dxa"/>
            <w:vAlign w:val="bottom"/>
            <w:tcBorders>
              <w:bottom w:val="single" w:sz="8" w:color="auto"/>
              <w:right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080" w:type="dxa"/>
            <w:vAlign w:val="bottom"/>
            <w:tcBorders>
              <w:bottom w:val="single" w:sz="8" w:color="auto"/>
              <w:right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600" w:type="dxa"/>
            <w:vAlign w:val="bottom"/>
            <w:tcBorders>
              <w:bottom w:val="single" w:sz="8" w:color="auto"/>
              <w:right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40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List of Top 10 Debenture Holders (as on ……)</w:t>
      </w:r>
    </w:p>
    <w:p>
      <w:pPr>
        <w:spacing w:after="0" w:line="292" w:lineRule="exact"/>
        <w:rPr>
          <w:sz w:val="20"/>
          <w:szCs w:val="20"/>
          <w:color w:val="auto"/>
        </w:rPr>
      </w:pPr>
    </w:p>
    <w:p>
      <w:pPr>
        <w:ind w:left="4580"/>
        <w:spacing w:after="0"/>
        <w:rPr>
          <w:sz w:val="20"/>
          <w:szCs w:val="20"/>
          <w:color w:val="auto"/>
        </w:rPr>
      </w:pPr>
      <w:r>
        <w:rPr>
          <w:rFonts w:ascii="Calibri" w:cs="Calibri" w:eastAsia="Calibri" w:hAnsi="Calibri"/>
          <w:sz w:val="22"/>
          <w:szCs w:val="22"/>
          <w:color w:val="auto"/>
        </w:rPr>
        <w:t>27</w:t>
      </w:r>
    </w:p>
    <w:p>
      <w:pPr>
        <w:sectPr>
          <w:pgSz w:w="12240" w:h="15840" w:orient="portrait"/>
          <w:cols w:equalWidth="0" w:num="1">
            <w:col w:w="10020"/>
          </w:cols>
          <w:pgMar w:left="1440" w:top="1262" w:right="780" w:bottom="424" w:gutter="0" w:footer="0" w:header="0"/>
        </w:sectPr>
      </w:pPr>
    </w:p>
    <w:bookmarkStart w:id="27" w:name="page28"/>
    <w:bookmarkEnd w:id="27"/>
    <w:tbl>
      <w:tblPr>
        <w:tblLayout w:type="fixed"/>
        <w:tblInd w:w="1090" w:type="dxa"/>
        <w:tblCellMar>
          <w:top w:w="0" w:type="dxa"/>
          <w:left w:w="0" w:type="dxa"/>
          <w:bottom w:w="0" w:type="dxa"/>
          <w:right w:w="0" w:type="dxa"/>
        </w:tblCellMar>
      </w:tblPr>
      <w:tr>
        <w:trPr>
          <w:trHeight w:val="285"/>
        </w:trPr>
        <w:tc>
          <w:tcPr>
            <w:tcW w:w="820" w:type="dxa"/>
            <w:vAlign w:val="bottom"/>
            <w:tcBorders>
              <w:top w:val="single" w:sz="8" w:color="auto"/>
              <w:left w:val="single" w:sz="8" w:color="auto"/>
              <w:right w:val="single" w:sz="8" w:color="auto"/>
            </w:tcBorders>
          </w:tcPr>
          <w:p>
            <w:pPr>
              <w:jc w:val="center"/>
              <w:ind w:right="80"/>
              <w:spacing w:after="0"/>
              <w:rPr>
                <w:sz w:val="20"/>
                <w:szCs w:val="20"/>
                <w:color w:val="auto"/>
              </w:rPr>
            </w:pPr>
            <w:r>
              <w:rPr>
                <w:rFonts w:ascii="Times New Roman" w:cs="Times New Roman" w:eastAsia="Times New Roman" w:hAnsi="Times New Roman"/>
                <w:sz w:val="24"/>
                <w:szCs w:val="24"/>
                <w:color w:val="auto"/>
                <w:w w:val="94"/>
              </w:rPr>
              <w:t>Sr.</w:t>
            </w:r>
          </w:p>
        </w:tc>
        <w:tc>
          <w:tcPr>
            <w:tcW w:w="122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Name</w:t>
            </w:r>
          </w:p>
        </w:tc>
        <w:tc>
          <w:tcPr>
            <w:tcW w:w="4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w:t>
            </w:r>
          </w:p>
        </w:tc>
        <w:tc>
          <w:tcPr>
            <w:tcW w:w="18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Amount</w:t>
            </w:r>
          </w:p>
        </w:tc>
      </w:tr>
      <w:tr>
        <w:trPr>
          <w:trHeight w:val="413"/>
        </w:trPr>
        <w:tc>
          <w:tcPr>
            <w:tcW w:w="820" w:type="dxa"/>
            <w:vAlign w:val="bottom"/>
            <w:tcBorders>
              <w:left w:val="single" w:sz="8" w:color="auto"/>
              <w:right w:val="single" w:sz="8" w:color="auto"/>
            </w:tcBorders>
          </w:tcPr>
          <w:p>
            <w:pPr>
              <w:jc w:val="center"/>
              <w:ind w:right="120"/>
              <w:spacing w:after="0"/>
              <w:rPr>
                <w:sz w:val="20"/>
                <w:szCs w:val="20"/>
                <w:color w:val="auto"/>
              </w:rPr>
            </w:pPr>
            <w:r>
              <w:rPr>
                <w:rFonts w:ascii="Times New Roman" w:cs="Times New Roman" w:eastAsia="Times New Roman" w:hAnsi="Times New Roman"/>
                <w:sz w:val="24"/>
                <w:szCs w:val="24"/>
                <w:color w:val="auto"/>
                <w:w w:val="96"/>
              </w:rPr>
              <w:t>No.</w:t>
            </w:r>
          </w:p>
        </w:tc>
        <w:tc>
          <w:tcPr>
            <w:tcW w:w="12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Debenture</w:t>
            </w:r>
          </w:p>
        </w:tc>
        <w:tc>
          <w:tcPr>
            <w:tcW w:w="44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spacing w:after="0"/>
              <w:rPr>
                <w:sz w:val="24"/>
                <w:szCs w:val="24"/>
                <w:color w:val="auto"/>
              </w:rPr>
            </w:pPr>
          </w:p>
        </w:tc>
      </w:tr>
      <w:tr>
        <w:trPr>
          <w:trHeight w:val="413"/>
        </w:trPr>
        <w:tc>
          <w:tcPr>
            <w:tcW w:w="820" w:type="dxa"/>
            <w:vAlign w:val="bottom"/>
            <w:tcBorders>
              <w:left w:val="single" w:sz="8" w:color="auto"/>
              <w:right w:val="single" w:sz="8" w:color="auto"/>
            </w:tcBorders>
          </w:tcPr>
          <w:p>
            <w:pPr>
              <w:spacing w:after="0"/>
              <w:rPr>
                <w:sz w:val="24"/>
                <w:szCs w:val="24"/>
                <w:color w:val="auto"/>
              </w:rPr>
            </w:pPr>
          </w:p>
        </w:tc>
        <w:tc>
          <w:tcPr>
            <w:tcW w:w="12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Holders</w:t>
            </w:r>
          </w:p>
        </w:tc>
        <w:tc>
          <w:tcPr>
            <w:tcW w:w="44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spacing w:after="0"/>
              <w:rPr>
                <w:sz w:val="24"/>
                <w:szCs w:val="24"/>
                <w:color w:val="auto"/>
              </w:rPr>
            </w:pPr>
          </w:p>
        </w:tc>
      </w:tr>
      <w:tr>
        <w:trPr>
          <w:trHeight w:val="555"/>
        </w:trPr>
        <w:tc>
          <w:tcPr>
            <w:tcW w:w="820" w:type="dxa"/>
            <w:vAlign w:val="bottom"/>
            <w:tcBorders>
              <w:left w:val="single" w:sz="8" w:color="auto"/>
              <w:bottom w:val="single" w:sz="8" w:color="auto"/>
              <w:right w:val="single" w:sz="8" w:color="auto"/>
            </w:tcBorders>
          </w:tcPr>
          <w:p>
            <w:pPr>
              <w:spacing w:after="0"/>
              <w:rPr>
                <w:sz w:val="24"/>
                <w:szCs w:val="24"/>
                <w:color w:val="auto"/>
              </w:rPr>
            </w:pPr>
          </w:p>
        </w:tc>
        <w:tc>
          <w:tcPr>
            <w:tcW w:w="122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r>
      <w:tr>
        <w:trPr>
          <w:trHeight w:val="642"/>
        </w:trPr>
        <w:tc>
          <w:tcPr>
            <w:tcW w:w="820" w:type="dxa"/>
            <w:vAlign w:val="bottom"/>
            <w:tcBorders>
              <w:left w:val="single" w:sz="8" w:color="auto"/>
              <w:bottom w:val="single" w:sz="8" w:color="auto"/>
              <w:right w:val="single" w:sz="8" w:color="auto"/>
            </w:tcBorders>
          </w:tcPr>
          <w:p>
            <w:pPr>
              <w:spacing w:after="0"/>
              <w:rPr>
                <w:sz w:val="24"/>
                <w:szCs w:val="24"/>
                <w:color w:val="auto"/>
              </w:rPr>
            </w:pPr>
          </w:p>
        </w:tc>
        <w:tc>
          <w:tcPr>
            <w:tcW w:w="1220" w:type="dxa"/>
            <w:vAlign w:val="bottom"/>
            <w:tcBorders>
              <w:bottom w:val="single" w:sz="8" w:color="auto"/>
            </w:tcBorders>
          </w:tcPr>
          <w:p>
            <w:pPr>
              <w:spacing w:after="0"/>
              <w:rPr>
                <w:sz w:val="24"/>
                <w:szCs w:val="24"/>
                <w:color w:val="auto"/>
              </w:rPr>
            </w:pPr>
          </w:p>
        </w:tc>
        <w:tc>
          <w:tcPr>
            <w:tcW w:w="44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5" w:lineRule="exact"/>
        <w:rPr>
          <w:sz w:val="20"/>
          <w:szCs w:val="20"/>
          <w:color w:val="auto"/>
        </w:rPr>
      </w:pPr>
    </w:p>
    <w:p>
      <w:pPr>
        <w:ind w:left="360" w:right="1340"/>
        <w:spacing w:after="0" w:line="348" w:lineRule="auto"/>
        <w:rPr>
          <w:sz w:val="20"/>
          <w:szCs w:val="20"/>
          <w:color w:val="auto"/>
        </w:rPr>
      </w:pPr>
      <w:r>
        <w:rPr>
          <w:rFonts w:ascii="Times New Roman" w:cs="Times New Roman" w:eastAsia="Times New Roman" w:hAnsi="Times New Roman"/>
          <w:sz w:val="24"/>
          <w:szCs w:val="24"/>
          <w:color w:val="auto"/>
        </w:rPr>
        <w:t>Note: Top 10 holders’ (in value terms, on cumulative basis for all outstanding debentures issues) details should be provided.</w:t>
      </w:r>
    </w:p>
    <w:p>
      <w:pPr>
        <w:spacing w:after="0" w:line="30" w:lineRule="exact"/>
        <w:rPr>
          <w:sz w:val="20"/>
          <w:szCs w:val="20"/>
          <w:color w:val="auto"/>
        </w:rPr>
      </w:pPr>
    </w:p>
    <w:p>
      <w:pPr>
        <w:jc w:val="both"/>
        <w:ind w:left="1080" w:right="1340" w:hanging="359"/>
        <w:spacing w:after="0" w:line="353" w:lineRule="auto"/>
        <w:tabs>
          <w:tab w:leader="none" w:pos="1080"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of corporate guarantee issued by the Issuer along with name of the counterparty (like name of the subsidiary, JV entity, group company, etc) on behalf of whom it has been issued.</w:t>
      </w:r>
    </w:p>
    <w:p>
      <w:pPr>
        <w:spacing w:after="0" w:line="9"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Commercial Paper:-</w:t>
      </w:r>
    </w:p>
    <w:p>
      <w:pPr>
        <w:spacing w:after="0" w:line="154" w:lineRule="exact"/>
        <w:rPr>
          <w:sz w:val="20"/>
          <w:szCs w:val="20"/>
          <w:color w:val="auto"/>
        </w:rPr>
      </w:pPr>
    </w:p>
    <w:p>
      <w:pPr>
        <w:ind w:left="360" w:right="1340"/>
        <w:spacing w:after="0" w:line="348" w:lineRule="auto"/>
        <w:rPr>
          <w:sz w:val="20"/>
          <w:szCs w:val="20"/>
          <w:color w:val="auto"/>
        </w:rPr>
      </w:pPr>
      <w:r>
        <w:rPr>
          <w:rFonts w:ascii="Times New Roman" w:cs="Times New Roman" w:eastAsia="Times New Roman" w:hAnsi="Times New Roman"/>
          <w:sz w:val="24"/>
          <w:szCs w:val="24"/>
          <w:color w:val="auto"/>
        </w:rPr>
        <w:t>The total Face Value of Commercial Papers Outstanding as on the latest quarter end to be provided and its breakup in following table:-</w:t>
      </w:r>
    </w:p>
    <w:p>
      <w:pPr>
        <w:spacing w:after="0" w:line="200" w:lineRule="exact"/>
        <w:rPr>
          <w:sz w:val="20"/>
          <w:szCs w:val="20"/>
          <w:color w:val="auto"/>
        </w:rPr>
      </w:pPr>
    </w:p>
    <w:p>
      <w:pPr>
        <w:spacing w:after="0" w:line="207" w:lineRule="exact"/>
        <w:rPr>
          <w:sz w:val="20"/>
          <w:szCs w:val="20"/>
          <w:color w:val="auto"/>
        </w:rPr>
      </w:pPr>
    </w:p>
    <w:tbl>
      <w:tblPr>
        <w:tblLayout w:type="fixed"/>
        <w:tblInd w:w="1810" w:type="dxa"/>
        <w:tblCellMar>
          <w:top w:w="0" w:type="dxa"/>
          <w:left w:w="0" w:type="dxa"/>
          <w:bottom w:w="0" w:type="dxa"/>
          <w:right w:w="0" w:type="dxa"/>
        </w:tblCellMar>
      </w:tblPr>
      <w:tr>
        <w:trPr>
          <w:trHeight w:val="285"/>
        </w:trPr>
        <w:tc>
          <w:tcPr>
            <w:tcW w:w="188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Maturity Date</w:t>
            </w:r>
          </w:p>
        </w:tc>
        <w:tc>
          <w:tcPr>
            <w:tcW w:w="2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Amt Outstanding</w:t>
            </w:r>
          </w:p>
        </w:tc>
      </w:tr>
      <w:tr>
        <w:trPr>
          <w:trHeight w:val="142"/>
        </w:trPr>
        <w:tc>
          <w:tcPr>
            <w:tcW w:w="1880" w:type="dxa"/>
            <w:vAlign w:val="bottom"/>
            <w:tcBorders>
              <w:left w:val="single" w:sz="8" w:color="auto"/>
              <w:bottom w:val="single" w:sz="8" w:color="auto"/>
              <w:right w:val="single" w:sz="8" w:color="auto"/>
            </w:tcBorders>
          </w:tcPr>
          <w:p>
            <w:pPr>
              <w:spacing w:after="0"/>
              <w:rPr>
                <w:sz w:val="12"/>
                <w:szCs w:val="12"/>
                <w:color w:val="auto"/>
              </w:rPr>
            </w:pPr>
          </w:p>
        </w:tc>
        <w:tc>
          <w:tcPr>
            <w:tcW w:w="2120" w:type="dxa"/>
            <w:vAlign w:val="bottom"/>
            <w:tcBorders>
              <w:bottom w:val="single" w:sz="8" w:color="auto"/>
              <w:right w:val="single" w:sz="8" w:color="auto"/>
            </w:tcBorders>
          </w:tcPr>
          <w:p>
            <w:pPr>
              <w:spacing w:after="0"/>
              <w:rPr>
                <w:sz w:val="12"/>
                <w:szCs w:val="12"/>
                <w:color w:val="auto"/>
              </w:rPr>
            </w:pPr>
          </w:p>
        </w:tc>
      </w:tr>
      <w:tr>
        <w:trPr>
          <w:trHeight w:val="604"/>
        </w:trPr>
        <w:tc>
          <w:tcPr>
            <w:tcW w:w="1880" w:type="dxa"/>
            <w:vAlign w:val="bottom"/>
            <w:tcBorders>
              <w:left w:val="single" w:sz="8" w:color="auto"/>
              <w:bottom w:val="single" w:sz="8" w:color="auto"/>
              <w:right w:val="single" w:sz="8" w:color="auto"/>
            </w:tcBorders>
          </w:tcPr>
          <w:p>
            <w:pPr>
              <w:spacing w:after="0"/>
              <w:rPr>
                <w:sz w:val="24"/>
                <w:szCs w:val="24"/>
                <w:color w:val="auto"/>
              </w:rPr>
            </w:pPr>
          </w:p>
        </w:tc>
        <w:tc>
          <w:tcPr>
            <w:tcW w:w="21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3" w:lineRule="exact"/>
        <w:rPr>
          <w:sz w:val="20"/>
          <w:szCs w:val="20"/>
          <w:color w:val="auto"/>
        </w:rPr>
      </w:pPr>
    </w:p>
    <w:p>
      <w:pPr>
        <w:ind w:left="720"/>
        <w:spacing w:after="0"/>
        <w:tabs>
          <w:tab w:leader="none" w:pos="1060" w:val="left"/>
        </w:tabs>
        <w:rPr>
          <w:sz w:val="20"/>
          <w:szCs w:val="20"/>
          <w:color w:val="auto"/>
        </w:rPr>
      </w:pPr>
      <w:r>
        <w:rPr>
          <w:rFonts w:ascii="Times New Roman" w:cs="Times New Roman" w:eastAsia="Times New Roman" w:hAnsi="Times New Roman"/>
          <w:sz w:val="24"/>
          <w:szCs w:val="24"/>
          <w:color w:val="auto"/>
        </w:rPr>
        <w:t>6.</w:t>
        <w:tab/>
        <w:t>Details  of  Rest  of  the borrowing (  if  any including  hybrid debt like FCCB,</w:t>
      </w:r>
    </w:p>
    <w:p>
      <w:pPr>
        <w:spacing w:after="0" w:line="137" w:lineRule="exact"/>
        <w:rPr>
          <w:sz w:val="20"/>
          <w:szCs w:val="20"/>
          <w:color w:val="auto"/>
        </w:rPr>
      </w:pPr>
    </w:p>
    <w:p>
      <w:pPr>
        <w:ind w:left="1080"/>
        <w:spacing w:after="0"/>
        <w:tabs>
          <w:tab w:leader="none" w:pos="3520" w:val="left"/>
        </w:tabs>
        <w:rPr>
          <w:sz w:val="20"/>
          <w:szCs w:val="20"/>
          <w:color w:val="auto"/>
        </w:rPr>
      </w:pPr>
      <w:r>
        <w:rPr>
          <w:rFonts w:ascii="Times New Roman" w:cs="Times New Roman" w:eastAsia="Times New Roman" w:hAnsi="Times New Roman"/>
          <w:sz w:val="24"/>
          <w:szCs w:val="24"/>
          <w:color w:val="auto"/>
        </w:rPr>
        <w:t>Optionally Convertible</w:t>
        <w:tab/>
        <w:t>Debentures / Preference Shares ) as on ………….:-</w:t>
      </w:r>
    </w:p>
    <w:p>
      <w:pPr>
        <w:spacing w:after="0" w:line="122" w:lineRule="exact"/>
        <w:rPr>
          <w:sz w:val="20"/>
          <w:szCs w:val="20"/>
          <w:color w:val="auto"/>
        </w:rPr>
      </w:pPr>
    </w:p>
    <w:tbl>
      <w:tblPr>
        <w:tblLayout w:type="fixed"/>
        <w:tblInd w:w="370" w:type="dxa"/>
        <w:tblCellMar>
          <w:top w:w="0" w:type="dxa"/>
          <w:left w:w="0" w:type="dxa"/>
          <w:bottom w:w="0" w:type="dxa"/>
          <w:right w:w="0" w:type="dxa"/>
        </w:tblCellMar>
      </w:tblPr>
      <w:tr>
        <w:trPr>
          <w:trHeight w:val="285"/>
        </w:trPr>
        <w:tc>
          <w:tcPr>
            <w:tcW w:w="740" w:type="dxa"/>
            <w:vAlign w:val="bottom"/>
            <w:tcBorders>
              <w:top w:val="single" w:sz="8" w:color="auto"/>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Party</w:t>
            </w:r>
          </w:p>
        </w:tc>
        <w:tc>
          <w:tcPr>
            <w:tcW w:w="260" w:type="dxa"/>
            <w:vAlign w:val="bottom"/>
            <w:tcBorders>
              <w:top w:val="single" w:sz="8" w:color="auto"/>
              <w:right w:val="single" w:sz="8" w:color="auto"/>
            </w:tcBorders>
          </w:tcPr>
          <w:p>
            <w:pPr>
              <w:spacing w:after="0"/>
              <w:rPr>
                <w:sz w:val="24"/>
                <w:szCs w:val="24"/>
                <w:color w:val="auto"/>
              </w:rPr>
            </w:pPr>
          </w:p>
        </w:tc>
        <w:tc>
          <w:tcPr>
            <w:tcW w:w="94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Type</w:t>
            </w:r>
          </w:p>
        </w:tc>
        <w:tc>
          <w:tcPr>
            <w:tcW w:w="420" w:type="dxa"/>
            <w:vAlign w:val="bottom"/>
            <w:tcBorders>
              <w:top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of</w:t>
            </w:r>
          </w:p>
        </w:tc>
        <w:tc>
          <w:tcPr>
            <w:tcW w:w="14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Amt</w:t>
            </w:r>
          </w:p>
        </w:tc>
        <w:tc>
          <w:tcPr>
            <w:tcW w:w="1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Principal</w:t>
            </w:r>
          </w:p>
        </w:tc>
        <w:tc>
          <w:tcPr>
            <w:tcW w:w="118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w w:val="96"/>
              </w:rPr>
              <w:t>Repayment</w:t>
            </w:r>
          </w:p>
        </w:tc>
        <w:tc>
          <w:tcPr>
            <w:tcW w:w="200" w:type="dxa"/>
            <w:vAlign w:val="bottom"/>
            <w:tcBorders>
              <w:top w:val="single" w:sz="8" w:color="auto"/>
              <w:right w:val="single" w:sz="8" w:color="auto"/>
            </w:tcBorders>
          </w:tcPr>
          <w:p>
            <w:pPr>
              <w:spacing w:after="0"/>
              <w:rPr>
                <w:sz w:val="24"/>
                <w:szCs w:val="24"/>
                <w:color w:val="auto"/>
              </w:rPr>
            </w:pPr>
          </w:p>
        </w:tc>
        <w:tc>
          <w:tcPr>
            <w:tcW w:w="12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Credit</w:t>
            </w:r>
          </w:p>
        </w:tc>
        <w:tc>
          <w:tcPr>
            <w:tcW w:w="12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Secured  /</w:t>
            </w:r>
          </w:p>
        </w:tc>
        <w:tc>
          <w:tcPr>
            <w:tcW w:w="12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Security</w:t>
            </w:r>
          </w:p>
        </w:tc>
      </w:tr>
      <w:tr>
        <w:trPr>
          <w:trHeight w:val="413"/>
        </w:trPr>
        <w:tc>
          <w:tcPr>
            <w:tcW w:w="74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w:t>
            </w:r>
          </w:p>
        </w:tc>
        <w:tc>
          <w:tcPr>
            <w:tcW w:w="2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9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Facility</w:t>
            </w:r>
          </w:p>
        </w:tc>
        <w:tc>
          <w:tcPr>
            <w:tcW w:w="4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Sanctioned</w:t>
            </w:r>
          </w:p>
        </w:tc>
        <w:tc>
          <w:tcPr>
            <w:tcW w:w="1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Amt O/S</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Date</w:t>
            </w:r>
          </w:p>
        </w:tc>
        <w:tc>
          <w:tcPr>
            <w:tcW w:w="20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w w:val="89"/>
              </w:rPr>
              <w:t>/</w:t>
            </w:r>
          </w:p>
        </w:tc>
        <w:tc>
          <w:tcPr>
            <w:tcW w:w="12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Rating</w:t>
            </w:r>
          </w:p>
        </w:tc>
        <w:tc>
          <w:tcPr>
            <w:tcW w:w="1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Unsecured</w:t>
            </w:r>
          </w:p>
        </w:tc>
        <w:tc>
          <w:tcPr>
            <w:tcW w:w="1240" w:type="dxa"/>
            <w:vAlign w:val="bottom"/>
            <w:tcBorders>
              <w:right w:val="single" w:sz="8" w:color="auto"/>
            </w:tcBorders>
          </w:tcPr>
          <w:p>
            <w:pPr>
              <w:spacing w:after="0"/>
              <w:rPr>
                <w:sz w:val="24"/>
                <w:szCs w:val="24"/>
                <w:color w:val="auto"/>
              </w:rPr>
            </w:pPr>
          </w:p>
        </w:tc>
      </w:tr>
      <w:tr>
        <w:trPr>
          <w:trHeight w:val="413"/>
        </w:trPr>
        <w:tc>
          <w:tcPr>
            <w:tcW w:w="100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4"/>
                <w:szCs w:val="24"/>
                <w:color w:val="auto"/>
              </w:rPr>
              <w:t>in  case</w:t>
            </w:r>
          </w:p>
        </w:tc>
        <w:tc>
          <w:tcPr>
            <w:tcW w:w="13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Instrument</w:t>
            </w:r>
          </w:p>
        </w:tc>
        <w:tc>
          <w:tcPr>
            <w:tcW w:w="14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 Issued</w:t>
            </w:r>
          </w:p>
        </w:tc>
        <w:tc>
          <w:tcPr>
            <w:tcW w:w="1120" w:type="dxa"/>
            <w:vAlign w:val="bottom"/>
            <w:tcBorders>
              <w:right w:val="single" w:sz="8" w:color="auto"/>
            </w:tcBorders>
          </w:tcPr>
          <w:p>
            <w:pPr>
              <w:spacing w:after="0"/>
              <w:rPr>
                <w:sz w:val="24"/>
                <w:szCs w:val="24"/>
                <w:color w:val="auto"/>
              </w:rPr>
            </w:pP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Schedule</w:t>
            </w:r>
          </w:p>
        </w:tc>
        <w:tc>
          <w:tcPr>
            <w:tcW w:w="20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r>
      <w:tr>
        <w:trPr>
          <w:trHeight w:val="413"/>
        </w:trPr>
        <w:tc>
          <w:tcPr>
            <w:tcW w:w="74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of</w:t>
            </w:r>
          </w:p>
        </w:tc>
        <w:tc>
          <w:tcPr>
            <w:tcW w:w="26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118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r>
      <w:tr>
        <w:trPr>
          <w:trHeight w:val="418"/>
        </w:trPr>
        <w:tc>
          <w:tcPr>
            <w:tcW w:w="100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4"/>
                <w:szCs w:val="24"/>
                <w:color w:val="auto"/>
              </w:rPr>
              <w:t>Facility</w:t>
            </w:r>
          </w:p>
        </w:tc>
        <w:tc>
          <w:tcPr>
            <w:tcW w:w="94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118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r>
      <w:tr>
        <w:trPr>
          <w:trHeight w:val="413"/>
        </w:trPr>
        <w:tc>
          <w:tcPr>
            <w:tcW w:w="74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w:t>
            </w:r>
          </w:p>
        </w:tc>
        <w:tc>
          <w:tcPr>
            <w:tcW w:w="2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94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118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r>
      <w:tr>
        <w:trPr>
          <w:trHeight w:val="413"/>
        </w:trPr>
        <w:tc>
          <w:tcPr>
            <w:tcW w:w="100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4"/>
                <w:szCs w:val="24"/>
                <w:color w:val="auto"/>
              </w:rPr>
              <w:t>Instrum</w:t>
            </w:r>
          </w:p>
        </w:tc>
        <w:tc>
          <w:tcPr>
            <w:tcW w:w="94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118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r>
      <w:tr>
        <w:trPr>
          <w:trHeight w:val="413"/>
        </w:trPr>
        <w:tc>
          <w:tcPr>
            <w:tcW w:w="74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ent</w:t>
            </w:r>
          </w:p>
        </w:tc>
        <w:tc>
          <w:tcPr>
            <w:tcW w:w="26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118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r>
      <w:tr>
        <w:trPr>
          <w:trHeight w:val="418"/>
        </w:trPr>
        <w:tc>
          <w:tcPr>
            <w:tcW w:w="74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Name</w:t>
            </w:r>
          </w:p>
        </w:tc>
        <w:tc>
          <w:tcPr>
            <w:tcW w:w="26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1120" w:type="dxa"/>
            <w:vAlign w:val="bottom"/>
            <w:tcBorders>
              <w:right w:val="single" w:sz="8" w:color="auto"/>
            </w:tcBorders>
          </w:tcPr>
          <w:p>
            <w:pPr>
              <w:spacing w:after="0"/>
              <w:rPr>
                <w:sz w:val="24"/>
                <w:szCs w:val="24"/>
                <w:color w:val="auto"/>
              </w:rPr>
            </w:pPr>
          </w:p>
        </w:tc>
        <w:tc>
          <w:tcPr>
            <w:tcW w:w="118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r>
      <w:tr>
        <w:trPr>
          <w:trHeight w:val="137"/>
        </w:trPr>
        <w:tc>
          <w:tcPr>
            <w:tcW w:w="740" w:type="dxa"/>
            <w:vAlign w:val="bottom"/>
            <w:tcBorders>
              <w:left w:val="single" w:sz="8" w:color="auto"/>
              <w:bottom w:val="single" w:sz="8" w:color="auto"/>
            </w:tcBorders>
          </w:tcPr>
          <w:p>
            <w:pPr>
              <w:spacing w:after="0"/>
              <w:rPr>
                <w:sz w:val="11"/>
                <w:szCs w:val="11"/>
                <w:color w:val="auto"/>
              </w:rPr>
            </w:pPr>
          </w:p>
        </w:tc>
        <w:tc>
          <w:tcPr>
            <w:tcW w:w="260" w:type="dxa"/>
            <w:vAlign w:val="bottom"/>
            <w:tcBorders>
              <w:bottom w:val="single" w:sz="8" w:color="auto"/>
              <w:right w:val="single" w:sz="8" w:color="auto"/>
            </w:tcBorders>
          </w:tcPr>
          <w:p>
            <w:pPr>
              <w:spacing w:after="0"/>
              <w:rPr>
                <w:sz w:val="11"/>
                <w:szCs w:val="11"/>
                <w:color w:val="auto"/>
              </w:rPr>
            </w:pPr>
          </w:p>
        </w:tc>
        <w:tc>
          <w:tcPr>
            <w:tcW w:w="940" w:type="dxa"/>
            <w:vAlign w:val="bottom"/>
            <w:tcBorders>
              <w:bottom w:val="single" w:sz="8" w:color="auto"/>
            </w:tcBorders>
          </w:tcPr>
          <w:p>
            <w:pPr>
              <w:spacing w:after="0"/>
              <w:rPr>
                <w:sz w:val="11"/>
                <w:szCs w:val="11"/>
                <w:color w:val="auto"/>
              </w:rPr>
            </w:pPr>
          </w:p>
        </w:tc>
        <w:tc>
          <w:tcPr>
            <w:tcW w:w="420" w:type="dxa"/>
            <w:vAlign w:val="bottom"/>
            <w:tcBorders>
              <w:bottom w:val="single" w:sz="8" w:color="auto"/>
              <w:right w:val="single" w:sz="8" w:color="auto"/>
            </w:tcBorders>
          </w:tcPr>
          <w:p>
            <w:pPr>
              <w:spacing w:after="0"/>
              <w:rPr>
                <w:sz w:val="11"/>
                <w:szCs w:val="11"/>
                <w:color w:val="auto"/>
              </w:rPr>
            </w:pPr>
          </w:p>
        </w:tc>
        <w:tc>
          <w:tcPr>
            <w:tcW w:w="1400" w:type="dxa"/>
            <w:vAlign w:val="bottom"/>
            <w:tcBorders>
              <w:bottom w:val="single" w:sz="8" w:color="auto"/>
              <w:right w:val="single" w:sz="8" w:color="auto"/>
            </w:tcBorders>
          </w:tcPr>
          <w:p>
            <w:pPr>
              <w:spacing w:after="0"/>
              <w:rPr>
                <w:sz w:val="11"/>
                <w:szCs w:val="11"/>
                <w:color w:val="auto"/>
              </w:rPr>
            </w:pPr>
          </w:p>
        </w:tc>
        <w:tc>
          <w:tcPr>
            <w:tcW w:w="1120" w:type="dxa"/>
            <w:vAlign w:val="bottom"/>
            <w:tcBorders>
              <w:bottom w:val="single" w:sz="8" w:color="auto"/>
              <w:right w:val="single" w:sz="8" w:color="auto"/>
            </w:tcBorders>
          </w:tcPr>
          <w:p>
            <w:pPr>
              <w:spacing w:after="0"/>
              <w:rPr>
                <w:sz w:val="11"/>
                <w:szCs w:val="11"/>
                <w:color w:val="auto"/>
              </w:rPr>
            </w:pPr>
          </w:p>
        </w:tc>
        <w:tc>
          <w:tcPr>
            <w:tcW w:w="1180" w:type="dxa"/>
            <w:vAlign w:val="bottom"/>
            <w:tcBorders>
              <w:bottom w:val="single" w:sz="8" w:color="auto"/>
            </w:tcBorders>
          </w:tcPr>
          <w:p>
            <w:pPr>
              <w:spacing w:after="0"/>
              <w:rPr>
                <w:sz w:val="11"/>
                <w:szCs w:val="11"/>
                <w:color w:val="auto"/>
              </w:rPr>
            </w:pPr>
          </w:p>
        </w:tc>
        <w:tc>
          <w:tcPr>
            <w:tcW w:w="200" w:type="dxa"/>
            <w:vAlign w:val="bottom"/>
            <w:tcBorders>
              <w:bottom w:val="single" w:sz="8" w:color="auto"/>
              <w:right w:val="single" w:sz="8" w:color="auto"/>
            </w:tcBorders>
          </w:tcPr>
          <w:p>
            <w:pPr>
              <w:spacing w:after="0"/>
              <w:rPr>
                <w:sz w:val="11"/>
                <w:szCs w:val="11"/>
                <w:color w:val="auto"/>
              </w:rPr>
            </w:pPr>
          </w:p>
        </w:tc>
        <w:tc>
          <w:tcPr>
            <w:tcW w:w="124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1240" w:type="dxa"/>
            <w:vAlign w:val="bottom"/>
            <w:tcBorders>
              <w:bottom w:val="single" w:sz="8" w:color="auto"/>
              <w:right w:val="single" w:sz="8" w:color="auto"/>
            </w:tcBorders>
          </w:tcPr>
          <w:p>
            <w:pPr>
              <w:spacing w:after="0"/>
              <w:rPr>
                <w:sz w:val="11"/>
                <w:szCs w:val="1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4580"/>
        <w:spacing w:after="0"/>
        <w:rPr>
          <w:sz w:val="20"/>
          <w:szCs w:val="20"/>
          <w:color w:val="auto"/>
        </w:rPr>
      </w:pPr>
      <w:r>
        <w:rPr>
          <w:rFonts w:ascii="Calibri" w:cs="Calibri" w:eastAsia="Calibri" w:hAnsi="Calibri"/>
          <w:sz w:val="22"/>
          <w:szCs w:val="22"/>
          <w:color w:val="auto"/>
        </w:rPr>
        <w:t>28</w:t>
      </w:r>
    </w:p>
    <w:p>
      <w:pPr>
        <w:sectPr>
          <w:pgSz w:w="12240" w:h="15840" w:orient="portrait"/>
          <w:cols w:equalWidth="0" w:num="1">
            <w:col w:w="10340"/>
          </w:cols>
          <w:pgMar w:left="1440" w:top="1242" w:right="460" w:bottom="424" w:gutter="0" w:footer="0" w:header="0"/>
        </w:sectPr>
      </w:pPr>
    </w:p>
    <w:bookmarkStart w:id="28" w:name="page29"/>
    <w:bookmarkEnd w:id="28"/>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1143000</wp:posOffset>
                </wp:positionH>
                <wp:positionV relativeFrom="page">
                  <wp:posOffset>804545</wp:posOffset>
                </wp:positionV>
                <wp:extent cx="634238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42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3.35pt" to="589.4pt,63.3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1146175</wp:posOffset>
                </wp:positionH>
                <wp:positionV relativeFrom="page">
                  <wp:posOffset>801370</wp:posOffset>
                </wp:positionV>
                <wp:extent cx="0" cy="40259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25pt,63.1pt" to="90.25pt,9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1774190</wp:posOffset>
                </wp:positionH>
                <wp:positionV relativeFrom="page">
                  <wp:posOffset>801370</wp:posOffset>
                </wp:positionV>
                <wp:extent cx="0" cy="40259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39.7pt,63.1pt" to="139.7pt,9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2633980</wp:posOffset>
                </wp:positionH>
                <wp:positionV relativeFrom="page">
                  <wp:posOffset>801370</wp:posOffset>
                </wp:positionV>
                <wp:extent cx="0" cy="40259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07.4pt,63.1pt" to="207.4pt,9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3521710</wp:posOffset>
                </wp:positionH>
                <wp:positionV relativeFrom="page">
                  <wp:posOffset>801370</wp:posOffset>
                </wp:positionV>
                <wp:extent cx="0" cy="40259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77.3pt,63.1pt" to="277.3pt,94.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4234815</wp:posOffset>
                </wp:positionH>
                <wp:positionV relativeFrom="page">
                  <wp:posOffset>801370</wp:posOffset>
                </wp:positionV>
                <wp:extent cx="0" cy="40259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33.45pt,63.1pt" to="333.45pt,94.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5106670</wp:posOffset>
                </wp:positionH>
                <wp:positionV relativeFrom="page">
                  <wp:posOffset>801370</wp:posOffset>
                </wp:positionV>
                <wp:extent cx="0" cy="40259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2.1pt,63.1pt" to="402.1pt,94.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5899785</wp:posOffset>
                </wp:positionH>
                <wp:positionV relativeFrom="page">
                  <wp:posOffset>801370</wp:posOffset>
                </wp:positionV>
                <wp:extent cx="0" cy="40259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4.55pt,63.1pt" to="464.55pt,94.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6692265</wp:posOffset>
                </wp:positionH>
                <wp:positionV relativeFrom="page">
                  <wp:posOffset>801370</wp:posOffset>
                </wp:positionV>
                <wp:extent cx="0" cy="40259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6.95pt,63.1pt" to="526.95pt,9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1200785</wp:posOffset>
                </wp:positionV>
                <wp:extent cx="634238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42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94.55pt" to="589.4pt,94.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7482205</wp:posOffset>
                </wp:positionH>
                <wp:positionV relativeFrom="page">
                  <wp:posOffset>801370</wp:posOffset>
                </wp:positionV>
                <wp:extent cx="0" cy="40259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2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9.15pt,63.1pt" to="589.15pt,94.8pt" o:allowincell="f" strokecolor="#000000" strokeweight="0.4799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left="1080" w:right="480" w:hanging="359"/>
        <w:spacing w:after="0" w:line="353" w:lineRule="auto"/>
        <w:tabs>
          <w:tab w:leader="none" w:pos="1080" w:val="left"/>
        </w:tabs>
        <w:numPr>
          <w:ilvl w:val="1"/>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all default/s or delay in payments of interest and principal of any kind of term loans, debt securities and other financial indebtedness including corporate guarantee given by the Company in the past 5 years .</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1080" w:right="480" w:hanging="359"/>
        <w:spacing w:after="0" w:line="353" w:lineRule="auto"/>
        <w:tabs>
          <w:tab w:leader="none" w:pos="1080" w:val="left"/>
        </w:tabs>
        <w:numPr>
          <w:ilvl w:val="1"/>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outstanding borrowings taken / debt securities issued where taken / issued (i) for consideration other than cash, whether in whole or part, (ii) at a premium or discount, or (iii) in pursuance of an option;</w:t>
      </w:r>
    </w:p>
    <w:p>
      <w:pPr>
        <w:spacing w:after="0" w:line="200" w:lineRule="exact"/>
        <w:rPr>
          <w:rFonts w:ascii="Times New Roman" w:cs="Times New Roman" w:eastAsia="Times New Roman" w:hAnsi="Times New Roman"/>
          <w:sz w:val="24"/>
          <w:szCs w:val="24"/>
          <w:color w:val="auto"/>
        </w:rPr>
      </w:pPr>
    </w:p>
    <w:p>
      <w:pPr>
        <w:spacing w:after="0" w:line="226" w:lineRule="exact"/>
        <w:rPr>
          <w:rFonts w:ascii="Times New Roman" w:cs="Times New Roman" w:eastAsia="Times New Roman" w:hAnsi="Times New Roman"/>
          <w:sz w:val="24"/>
          <w:szCs w:val="24"/>
          <w:color w:val="auto"/>
        </w:rPr>
      </w:pPr>
    </w:p>
    <w:p>
      <w:pPr>
        <w:ind w:left="800" w:hanging="440"/>
        <w:spacing w:after="0"/>
        <w:tabs>
          <w:tab w:leader="none" w:pos="80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Promoter of the Company:-</w:t>
      </w:r>
    </w:p>
    <w:p>
      <w:pPr>
        <w:spacing w:after="0" w:line="136" w:lineRule="exact"/>
        <w:rPr>
          <w:rFonts w:ascii="Times New Roman" w:cs="Times New Roman" w:eastAsia="Times New Roman" w:hAnsi="Times New Roman"/>
          <w:sz w:val="24"/>
          <w:szCs w:val="24"/>
          <w:color w:val="auto"/>
        </w:rPr>
      </w:pPr>
    </w:p>
    <w:p>
      <w:pPr>
        <w:ind w:left="1080" w:hanging="359"/>
        <w:spacing w:after="0"/>
        <w:tabs>
          <w:tab w:leader="none" w:pos="1080" w:val="left"/>
        </w:tabs>
        <w:numPr>
          <w:ilvl w:val="1"/>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Promoter Holding in the Company as on the latest quarter end :-</w:t>
      </w:r>
    </w:p>
    <w:p>
      <w:pPr>
        <w:spacing w:after="0" w:line="117" w:lineRule="exact"/>
        <w:rPr>
          <w:sz w:val="20"/>
          <w:szCs w:val="20"/>
          <w:color w:val="auto"/>
        </w:rPr>
      </w:pPr>
    </w:p>
    <w:tbl>
      <w:tblPr>
        <w:tblLayout w:type="fixed"/>
        <w:tblInd w:w="370" w:type="dxa"/>
        <w:tblCellMar>
          <w:top w:w="0" w:type="dxa"/>
          <w:left w:w="0" w:type="dxa"/>
          <w:bottom w:w="0" w:type="dxa"/>
          <w:right w:w="0" w:type="dxa"/>
        </w:tblCellMar>
      </w:tblPr>
      <w:tr>
        <w:trPr>
          <w:trHeight w:val="285"/>
        </w:trPr>
        <w:tc>
          <w:tcPr>
            <w:tcW w:w="6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Sr  .</w:t>
            </w:r>
          </w:p>
        </w:tc>
        <w:tc>
          <w:tcPr>
            <w:tcW w:w="14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Name of the</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Total   No</w:t>
            </w:r>
          </w:p>
        </w:tc>
        <w:tc>
          <w:tcPr>
            <w:tcW w:w="8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w:t>
            </w:r>
          </w:p>
        </w:tc>
        <w:tc>
          <w:tcPr>
            <w:tcW w:w="420" w:type="dxa"/>
            <w:vAlign w:val="bottom"/>
            <w:tcBorders>
              <w:top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of</w:t>
            </w:r>
          </w:p>
        </w:tc>
        <w:tc>
          <w:tcPr>
            <w:tcW w:w="15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Total</w:t>
            </w:r>
          </w:p>
        </w:tc>
        <w:tc>
          <w:tcPr>
            <w:tcW w:w="15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 of Shares</w:t>
            </w:r>
          </w:p>
        </w:tc>
        <w:tc>
          <w:tcPr>
            <w:tcW w:w="152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  of  Shares</w:t>
            </w:r>
          </w:p>
        </w:tc>
      </w:tr>
      <w:tr>
        <w:trPr>
          <w:trHeight w:val="418"/>
        </w:trPr>
        <w:tc>
          <w:tcPr>
            <w:tcW w:w="6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14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Shareholders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of   Equity</w:t>
            </w:r>
          </w:p>
        </w:tc>
        <w:tc>
          <w:tcPr>
            <w:tcW w:w="8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shares</w:t>
            </w:r>
          </w:p>
        </w:tc>
        <w:tc>
          <w:tcPr>
            <w:tcW w:w="4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in</w:t>
            </w:r>
          </w:p>
        </w:tc>
        <w:tc>
          <w:tcPr>
            <w:tcW w:w="15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Shareholding</w:t>
            </w:r>
          </w:p>
        </w:tc>
        <w:tc>
          <w:tcPr>
            <w:tcW w:w="15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Pledged</w:t>
            </w:r>
          </w:p>
        </w:tc>
        <w:tc>
          <w:tcPr>
            <w:tcW w:w="15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pledged with</w:t>
            </w:r>
          </w:p>
        </w:tc>
      </w:tr>
      <w:tr>
        <w:trPr>
          <w:trHeight w:val="413"/>
        </w:trPr>
        <w:tc>
          <w:tcPr>
            <w:tcW w:w="640" w:type="dxa"/>
            <w:vAlign w:val="bottom"/>
            <w:tcBorders>
              <w:left w:val="single" w:sz="8" w:color="auto"/>
              <w:right w:val="single" w:sz="8" w:color="auto"/>
            </w:tcBorders>
          </w:tcPr>
          <w:p>
            <w:pPr>
              <w:spacing w:after="0"/>
              <w:rPr>
                <w:sz w:val="24"/>
                <w:szCs w:val="24"/>
                <w:color w:val="auto"/>
              </w:rPr>
            </w:pPr>
          </w:p>
        </w:tc>
        <w:tc>
          <w:tcPr>
            <w:tcW w:w="14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Shares</w:t>
            </w:r>
          </w:p>
        </w:tc>
        <w:tc>
          <w:tcPr>
            <w:tcW w:w="8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demat</w:t>
            </w:r>
          </w:p>
        </w:tc>
        <w:tc>
          <w:tcPr>
            <w:tcW w:w="4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as % of total</w:t>
            </w:r>
          </w:p>
        </w:tc>
        <w:tc>
          <w:tcPr>
            <w:tcW w:w="1500" w:type="dxa"/>
            <w:vAlign w:val="bottom"/>
            <w:tcBorders>
              <w:right w:val="single" w:sz="8" w:color="auto"/>
            </w:tcBorders>
          </w:tcPr>
          <w:p>
            <w:pPr>
              <w:spacing w:after="0"/>
              <w:rPr>
                <w:sz w:val="24"/>
                <w:szCs w:val="24"/>
                <w:color w:val="auto"/>
              </w:rPr>
            </w:pPr>
          </w:p>
        </w:tc>
        <w:tc>
          <w:tcPr>
            <w:tcW w:w="10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respect</w:t>
            </w:r>
          </w:p>
        </w:tc>
        <w:tc>
          <w:tcPr>
            <w:tcW w:w="52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4"/>
                <w:szCs w:val="24"/>
                <w:color w:val="auto"/>
              </w:rPr>
              <w:t>to</w:t>
            </w:r>
          </w:p>
        </w:tc>
      </w:tr>
      <w:tr>
        <w:trPr>
          <w:trHeight w:val="413"/>
        </w:trPr>
        <w:tc>
          <w:tcPr>
            <w:tcW w:w="640" w:type="dxa"/>
            <w:vAlign w:val="bottom"/>
            <w:tcBorders>
              <w:left w:val="single" w:sz="8" w:color="auto"/>
              <w:right w:val="single" w:sz="8" w:color="auto"/>
            </w:tcBorders>
          </w:tcPr>
          <w:p>
            <w:pPr>
              <w:spacing w:after="0"/>
              <w:rPr>
                <w:sz w:val="24"/>
                <w:szCs w:val="24"/>
                <w:color w:val="auto"/>
              </w:rPr>
            </w:pPr>
          </w:p>
        </w:tc>
        <w:tc>
          <w:tcPr>
            <w:tcW w:w="14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8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form</w:t>
            </w:r>
          </w:p>
        </w:tc>
        <w:tc>
          <w:tcPr>
            <w:tcW w:w="4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  of  equity</w:t>
            </w:r>
          </w:p>
        </w:tc>
        <w:tc>
          <w:tcPr>
            <w:tcW w:w="1500" w:type="dxa"/>
            <w:vAlign w:val="bottom"/>
            <w:tcBorders>
              <w:right w:val="single" w:sz="8" w:color="auto"/>
            </w:tcBorders>
          </w:tcPr>
          <w:p>
            <w:pPr>
              <w:spacing w:after="0"/>
              <w:rPr>
                <w:sz w:val="24"/>
                <w:szCs w:val="24"/>
                <w:color w:val="auto"/>
              </w:rPr>
            </w:pPr>
          </w:p>
        </w:tc>
        <w:tc>
          <w:tcPr>
            <w:tcW w:w="10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shares</w:t>
            </w:r>
          </w:p>
        </w:tc>
        <w:tc>
          <w:tcPr>
            <w:tcW w:w="520" w:type="dxa"/>
            <w:vAlign w:val="bottom"/>
            <w:tcBorders>
              <w:right w:val="single" w:sz="8" w:color="auto"/>
            </w:tcBorders>
          </w:tcPr>
          <w:p>
            <w:pPr>
              <w:spacing w:after="0"/>
              <w:rPr>
                <w:sz w:val="24"/>
                <w:szCs w:val="24"/>
                <w:color w:val="auto"/>
              </w:rPr>
            </w:pPr>
          </w:p>
        </w:tc>
      </w:tr>
      <w:tr>
        <w:trPr>
          <w:trHeight w:val="413"/>
        </w:trPr>
        <w:tc>
          <w:tcPr>
            <w:tcW w:w="640" w:type="dxa"/>
            <w:vAlign w:val="bottom"/>
            <w:tcBorders>
              <w:left w:val="single" w:sz="8" w:color="auto"/>
              <w:right w:val="single" w:sz="8" w:color="auto"/>
            </w:tcBorders>
          </w:tcPr>
          <w:p>
            <w:pPr>
              <w:spacing w:after="0"/>
              <w:rPr>
                <w:sz w:val="24"/>
                <w:szCs w:val="24"/>
                <w:color w:val="auto"/>
              </w:rPr>
            </w:pPr>
          </w:p>
        </w:tc>
        <w:tc>
          <w:tcPr>
            <w:tcW w:w="14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80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shares</w:t>
            </w:r>
          </w:p>
        </w:tc>
        <w:tc>
          <w:tcPr>
            <w:tcW w:w="1500" w:type="dxa"/>
            <w:vAlign w:val="bottom"/>
            <w:tcBorders>
              <w:right w:val="single" w:sz="8" w:color="auto"/>
            </w:tcBorders>
          </w:tcPr>
          <w:p>
            <w:pPr>
              <w:spacing w:after="0"/>
              <w:rPr>
                <w:sz w:val="24"/>
                <w:szCs w:val="24"/>
                <w:color w:val="auto"/>
              </w:rPr>
            </w:pPr>
          </w:p>
        </w:tc>
        <w:tc>
          <w:tcPr>
            <w:tcW w:w="10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owned.</w:t>
            </w:r>
          </w:p>
        </w:tc>
        <w:tc>
          <w:tcPr>
            <w:tcW w:w="520" w:type="dxa"/>
            <w:vAlign w:val="bottom"/>
            <w:tcBorders>
              <w:right w:val="single" w:sz="8" w:color="auto"/>
            </w:tcBorders>
          </w:tcPr>
          <w:p>
            <w:pPr>
              <w:spacing w:after="0"/>
              <w:rPr>
                <w:sz w:val="24"/>
                <w:szCs w:val="24"/>
                <w:color w:val="auto"/>
              </w:rPr>
            </w:pPr>
          </w:p>
        </w:tc>
      </w:tr>
      <w:tr>
        <w:trPr>
          <w:trHeight w:val="142"/>
        </w:trPr>
        <w:tc>
          <w:tcPr>
            <w:tcW w:w="640" w:type="dxa"/>
            <w:vAlign w:val="bottom"/>
            <w:tcBorders>
              <w:left w:val="single" w:sz="8" w:color="auto"/>
              <w:bottom w:val="single" w:sz="8" w:color="auto"/>
              <w:right w:val="single" w:sz="8" w:color="auto"/>
            </w:tcBorders>
          </w:tcPr>
          <w:p>
            <w:pPr>
              <w:spacing w:after="0"/>
              <w:rPr>
                <w:sz w:val="12"/>
                <w:szCs w:val="12"/>
                <w:color w:val="auto"/>
              </w:rPr>
            </w:pPr>
          </w:p>
        </w:tc>
        <w:tc>
          <w:tcPr>
            <w:tcW w:w="1480" w:type="dxa"/>
            <w:vAlign w:val="bottom"/>
            <w:tcBorders>
              <w:bottom w:val="single" w:sz="8" w:color="auto"/>
              <w:right w:val="single" w:sz="8" w:color="auto"/>
            </w:tcBorders>
          </w:tcPr>
          <w:p>
            <w:pPr>
              <w:spacing w:after="0"/>
              <w:rPr>
                <w:sz w:val="12"/>
                <w:szCs w:val="12"/>
                <w:color w:val="auto"/>
              </w:rPr>
            </w:pPr>
          </w:p>
        </w:tc>
        <w:tc>
          <w:tcPr>
            <w:tcW w:w="1280" w:type="dxa"/>
            <w:vAlign w:val="bottom"/>
            <w:tcBorders>
              <w:bottom w:val="single" w:sz="8" w:color="auto"/>
              <w:right w:val="single" w:sz="8" w:color="auto"/>
            </w:tcBorders>
          </w:tcPr>
          <w:p>
            <w:pPr>
              <w:spacing w:after="0"/>
              <w:rPr>
                <w:sz w:val="12"/>
                <w:szCs w:val="12"/>
                <w:color w:val="auto"/>
              </w:rPr>
            </w:pPr>
          </w:p>
        </w:tc>
        <w:tc>
          <w:tcPr>
            <w:tcW w:w="800" w:type="dxa"/>
            <w:vAlign w:val="bottom"/>
            <w:tcBorders>
              <w:bottom w:val="single" w:sz="8" w:color="auto"/>
            </w:tcBorders>
          </w:tcPr>
          <w:p>
            <w:pPr>
              <w:spacing w:after="0"/>
              <w:rPr>
                <w:sz w:val="12"/>
                <w:szCs w:val="12"/>
                <w:color w:val="auto"/>
              </w:rPr>
            </w:pPr>
          </w:p>
        </w:tc>
        <w:tc>
          <w:tcPr>
            <w:tcW w:w="420" w:type="dxa"/>
            <w:vAlign w:val="bottom"/>
            <w:tcBorders>
              <w:bottom w:val="single" w:sz="8" w:color="auto"/>
              <w:right w:val="single" w:sz="8" w:color="auto"/>
            </w:tcBorders>
          </w:tcPr>
          <w:p>
            <w:pPr>
              <w:spacing w:after="0"/>
              <w:rPr>
                <w:sz w:val="12"/>
                <w:szCs w:val="12"/>
                <w:color w:val="auto"/>
              </w:rPr>
            </w:pPr>
          </w:p>
        </w:tc>
        <w:tc>
          <w:tcPr>
            <w:tcW w:w="1500" w:type="dxa"/>
            <w:vAlign w:val="bottom"/>
            <w:tcBorders>
              <w:bottom w:val="single" w:sz="8" w:color="auto"/>
              <w:right w:val="single" w:sz="8" w:color="auto"/>
            </w:tcBorders>
          </w:tcPr>
          <w:p>
            <w:pPr>
              <w:spacing w:after="0"/>
              <w:rPr>
                <w:sz w:val="12"/>
                <w:szCs w:val="12"/>
                <w:color w:val="auto"/>
              </w:rPr>
            </w:pPr>
          </w:p>
        </w:tc>
        <w:tc>
          <w:tcPr>
            <w:tcW w:w="1500" w:type="dxa"/>
            <w:vAlign w:val="bottom"/>
            <w:tcBorders>
              <w:bottom w:val="single" w:sz="8" w:color="auto"/>
              <w:right w:val="single" w:sz="8" w:color="auto"/>
            </w:tcBorders>
          </w:tcPr>
          <w:p>
            <w:pPr>
              <w:spacing w:after="0"/>
              <w:rPr>
                <w:sz w:val="12"/>
                <w:szCs w:val="12"/>
                <w:color w:val="auto"/>
              </w:rPr>
            </w:pPr>
          </w:p>
        </w:tc>
        <w:tc>
          <w:tcPr>
            <w:tcW w:w="1000" w:type="dxa"/>
            <w:vAlign w:val="bottom"/>
            <w:tcBorders>
              <w:bottom w:val="single" w:sz="8" w:color="auto"/>
            </w:tcBorders>
          </w:tcPr>
          <w:p>
            <w:pPr>
              <w:spacing w:after="0"/>
              <w:rPr>
                <w:sz w:val="12"/>
                <w:szCs w:val="12"/>
                <w:color w:val="auto"/>
              </w:rPr>
            </w:pPr>
          </w:p>
        </w:tc>
        <w:tc>
          <w:tcPr>
            <w:tcW w:w="520" w:type="dxa"/>
            <w:vAlign w:val="bottom"/>
            <w:tcBorders>
              <w:bottom w:val="single" w:sz="8" w:color="auto"/>
              <w:right w:val="single" w:sz="8" w:color="auto"/>
            </w:tcBorders>
          </w:tcPr>
          <w:p>
            <w:pPr>
              <w:spacing w:after="0"/>
              <w:rPr>
                <w:sz w:val="12"/>
                <w:szCs w:val="12"/>
                <w:color w:val="auto"/>
              </w:rPr>
            </w:pPr>
          </w:p>
        </w:tc>
      </w:tr>
      <w:tr>
        <w:trPr>
          <w:trHeight w:val="604"/>
        </w:trPr>
        <w:tc>
          <w:tcPr>
            <w:tcW w:w="640" w:type="dxa"/>
            <w:vAlign w:val="bottom"/>
            <w:tcBorders>
              <w:left w:val="single" w:sz="8" w:color="auto"/>
              <w:bottom w:val="single" w:sz="8" w:color="auto"/>
              <w:right w:val="single" w:sz="8" w:color="auto"/>
            </w:tcBorders>
          </w:tcPr>
          <w:p>
            <w:pPr>
              <w:spacing w:after="0"/>
              <w:rPr>
                <w:sz w:val="24"/>
                <w:szCs w:val="24"/>
                <w:color w:val="auto"/>
              </w:rPr>
            </w:pPr>
          </w:p>
        </w:tc>
        <w:tc>
          <w:tcPr>
            <w:tcW w:w="14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800" w:type="dxa"/>
            <w:vAlign w:val="bottom"/>
            <w:tcBorders>
              <w:bottom w:val="single" w:sz="8" w:color="auto"/>
            </w:tcBorders>
          </w:tcPr>
          <w:p>
            <w:pPr>
              <w:spacing w:after="0"/>
              <w:rPr>
                <w:sz w:val="24"/>
                <w:szCs w:val="24"/>
                <w:color w:val="auto"/>
              </w:rPr>
            </w:pPr>
          </w:p>
        </w:tc>
        <w:tc>
          <w:tcPr>
            <w:tcW w:w="4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5" w:lineRule="exact"/>
        <w:rPr>
          <w:sz w:val="20"/>
          <w:szCs w:val="20"/>
          <w:color w:val="auto"/>
        </w:rPr>
      </w:pPr>
    </w:p>
    <w:p>
      <w:pPr>
        <w:jc w:val="both"/>
        <w:ind w:left="360" w:right="480"/>
        <w:spacing w:after="0" w:line="353" w:lineRule="auto"/>
        <w:tabs>
          <w:tab w:leader="none" w:pos="744"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Abridged version of Audited Consolidated (wherever available) and Standalone Financial Information ( like Profit &amp; Loss statement , Balance Sheet and Cash Flow statement) for at least last three years and auditor qualifications , if any. *</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360" w:right="480"/>
        <w:spacing w:after="0" w:line="353" w:lineRule="auto"/>
        <w:tabs>
          <w:tab w:leader="none" w:pos="657"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Abridged version of Latest Audited / Limited reviewed Half Yearly Consolidated (wherever available) and Standalone Financial Information ( like Profit &amp; Loss statement , and Balance Sheet) and auditors qualifications ,if any. *</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360" w:right="480"/>
        <w:spacing w:after="0" w:line="374" w:lineRule="auto"/>
        <w:tabs>
          <w:tab w:leader="none" w:pos="662" w:val="left"/>
        </w:tabs>
        <w:numPr>
          <w:ilvl w:val="0"/>
          <w:numId w:val="6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Any material event/ development or change having implications on the financials/credit quality (e.g. any material regulatory proceedings against the Issuer/promoters, tax litigations resulting in material liabilities, corporate restructuring event etc) at the time of</w:t>
      </w:r>
    </w:p>
    <w:p>
      <w:pPr>
        <w:spacing w:after="0" w:line="200" w:lineRule="exact"/>
        <w:rPr>
          <w:sz w:val="20"/>
          <w:szCs w:val="20"/>
          <w:color w:val="auto"/>
        </w:rPr>
      </w:pPr>
    </w:p>
    <w:p>
      <w:pPr>
        <w:spacing w:after="0" w:line="243" w:lineRule="exact"/>
        <w:rPr>
          <w:sz w:val="20"/>
          <w:szCs w:val="20"/>
          <w:color w:val="auto"/>
        </w:rPr>
      </w:pPr>
    </w:p>
    <w:p>
      <w:pPr>
        <w:jc w:val="center"/>
        <w:ind w:right="120"/>
        <w:spacing w:after="0"/>
        <w:rPr>
          <w:sz w:val="20"/>
          <w:szCs w:val="20"/>
          <w:color w:val="auto"/>
        </w:rPr>
      </w:pPr>
      <w:r>
        <w:rPr>
          <w:rFonts w:ascii="Calibri" w:cs="Calibri" w:eastAsia="Calibri" w:hAnsi="Calibri"/>
          <w:sz w:val="22"/>
          <w:szCs w:val="22"/>
          <w:color w:val="auto"/>
        </w:rPr>
        <w:t>29</w:t>
      </w:r>
    </w:p>
    <w:p>
      <w:pPr>
        <w:sectPr>
          <w:pgSz w:w="12240" w:h="15840" w:orient="portrait"/>
          <w:cols w:equalWidth="0" w:num="1">
            <w:col w:w="9480"/>
          </w:cols>
          <w:pgMar w:left="1440" w:top="1440" w:right="1320" w:bottom="424" w:gutter="0" w:footer="0" w:header="0"/>
        </w:sectPr>
      </w:pPr>
    </w:p>
    <w:bookmarkStart w:id="29" w:name="page30"/>
    <w:bookmarkEnd w:id="29"/>
    <w:p>
      <w:pPr>
        <w:ind w:left="360" w:right="360"/>
        <w:spacing w:after="0" w:line="348" w:lineRule="auto"/>
        <w:rPr>
          <w:sz w:val="20"/>
          <w:szCs w:val="20"/>
          <w:color w:val="auto"/>
        </w:rPr>
      </w:pPr>
      <w:r>
        <w:rPr>
          <w:rFonts w:ascii="Times New Roman" w:cs="Times New Roman" w:eastAsia="Times New Roman" w:hAnsi="Times New Roman"/>
          <w:sz w:val="24"/>
          <w:szCs w:val="24"/>
          <w:color w:val="auto"/>
        </w:rPr>
        <w:t>issue which may affect the issue or the investor’s decision to invest / continue to invest in the non-convertible redeemable preference shares.</w:t>
      </w:r>
    </w:p>
    <w:p>
      <w:pPr>
        <w:spacing w:after="0" w:line="200" w:lineRule="exact"/>
        <w:rPr>
          <w:sz w:val="20"/>
          <w:szCs w:val="20"/>
          <w:color w:val="auto"/>
        </w:rPr>
      </w:pPr>
    </w:p>
    <w:p>
      <w:pPr>
        <w:spacing w:after="0" w:line="239" w:lineRule="exact"/>
        <w:rPr>
          <w:sz w:val="20"/>
          <w:szCs w:val="20"/>
          <w:color w:val="auto"/>
        </w:rPr>
      </w:pPr>
    </w:p>
    <w:p>
      <w:pPr>
        <w:jc w:val="both"/>
        <w:ind w:left="360" w:right="360"/>
        <w:spacing w:after="0" w:line="355" w:lineRule="auto"/>
        <w:tabs>
          <w:tab w:leader="none" w:pos="729"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detailed rating rationale (s) adopted (not older than one year on the date of opening of the issue)/ credit rating letter (not older than one month on the date of opening of the issue) issued by the rating agencies shall be disclosed.</w:t>
      </w:r>
    </w:p>
    <w:p>
      <w:pPr>
        <w:spacing w:after="0" w:line="200" w:lineRule="exact"/>
        <w:rPr>
          <w:rFonts w:ascii="Times New Roman" w:cs="Times New Roman" w:eastAsia="Times New Roman" w:hAnsi="Times New Roman"/>
          <w:sz w:val="24"/>
          <w:szCs w:val="24"/>
          <w:color w:val="auto"/>
        </w:rPr>
      </w:pPr>
    </w:p>
    <w:p>
      <w:pPr>
        <w:spacing w:after="0" w:line="231" w:lineRule="exact"/>
        <w:rPr>
          <w:rFonts w:ascii="Times New Roman" w:cs="Times New Roman" w:eastAsia="Times New Roman" w:hAnsi="Times New Roman"/>
          <w:sz w:val="24"/>
          <w:szCs w:val="24"/>
          <w:color w:val="auto"/>
        </w:rPr>
      </w:pPr>
    </w:p>
    <w:p>
      <w:pPr>
        <w:jc w:val="both"/>
        <w:ind w:left="360" w:right="360"/>
        <w:spacing w:after="0" w:line="373" w:lineRule="auto"/>
        <w:tabs>
          <w:tab w:leader="none" w:pos="855" w:val="left"/>
        </w:tabs>
        <w:numPr>
          <w:ilvl w:val="0"/>
          <w:numId w:val="6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Names of all the recognized stock exchanges where non-convertible redeemable preference shares are proposed to be listed clearly indicating the designated stock exchange</w:t>
      </w:r>
    </w:p>
    <w:p>
      <w:pPr>
        <w:spacing w:after="0" w:line="200" w:lineRule="exact"/>
        <w:rPr>
          <w:rFonts w:ascii="Times New Roman" w:cs="Times New Roman" w:eastAsia="Times New Roman" w:hAnsi="Times New Roman"/>
          <w:sz w:val="23"/>
          <w:szCs w:val="23"/>
          <w:color w:val="auto"/>
        </w:rPr>
      </w:pPr>
    </w:p>
    <w:p>
      <w:pPr>
        <w:spacing w:after="0" w:line="208" w:lineRule="exact"/>
        <w:rPr>
          <w:rFonts w:ascii="Times New Roman" w:cs="Times New Roman" w:eastAsia="Times New Roman" w:hAnsi="Times New Roman"/>
          <w:sz w:val="23"/>
          <w:szCs w:val="23"/>
          <w:color w:val="auto"/>
        </w:rPr>
      </w:pPr>
    </w:p>
    <w:p>
      <w:pPr>
        <w:ind w:left="800" w:hanging="440"/>
        <w:spacing w:after="0"/>
        <w:tabs>
          <w:tab w:leader="none" w:pos="80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details</w:t>
      </w:r>
    </w:p>
    <w:p>
      <w:pPr>
        <w:spacing w:after="0" w:line="137" w:lineRule="exact"/>
        <w:rPr>
          <w:sz w:val="20"/>
          <w:szCs w:val="20"/>
          <w:color w:val="auto"/>
        </w:rPr>
      </w:pPr>
    </w:p>
    <w:p>
      <w:pPr>
        <w:ind w:left="600" w:hanging="240"/>
        <w:spacing w:after="0"/>
        <w:tabs>
          <w:tab w:leader="none" w:pos="600"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Capital Redemption Reserve (CRR) creation - relevant regulations and applicability</w:t>
      </w:r>
    </w:p>
    <w:p>
      <w:pPr>
        <w:spacing w:after="0" w:line="149" w:lineRule="exact"/>
        <w:rPr>
          <w:rFonts w:ascii="Times New Roman" w:cs="Times New Roman" w:eastAsia="Times New Roman" w:hAnsi="Times New Roman"/>
          <w:sz w:val="24"/>
          <w:szCs w:val="24"/>
          <w:color w:val="auto"/>
        </w:rPr>
      </w:pPr>
    </w:p>
    <w:p>
      <w:pPr>
        <w:ind w:left="360" w:right="360"/>
        <w:spacing w:after="0" w:line="352" w:lineRule="auto"/>
        <w:tabs>
          <w:tab w:leader="none" w:pos="619"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the instrument: whether cumulative or non-cumulative and complete details thereof;</w:t>
      </w:r>
    </w:p>
    <w:p>
      <w:pPr>
        <w:spacing w:after="0" w:line="20" w:lineRule="exact"/>
        <w:rPr>
          <w:rFonts w:ascii="Times New Roman" w:cs="Times New Roman" w:eastAsia="Times New Roman" w:hAnsi="Times New Roman"/>
          <w:sz w:val="24"/>
          <w:szCs w:val="24"/>
          <w:color w:val="auto"/>
        </w:rPr>
      </w:pPr>
    </w:p>
    <w:p>
      <w:pPr>
        <w:ind w:left="360" w:right="360"/>
        <w:spacing w:after="0" w:line="348" w:lineRule="auto"/>
        <w:tabs>
          <w:tab w:leader="none" w:pos="604"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Terms of Redemption: Out of distributable profits or out of fresh issue of shares for the purpose of redemption or both.</w:t>
      </w:r>
    </w:p>
    <w:p>
      <w:pPr>
        <w:spacing w:after="0" w:line="25" w:lineRule="exact"/>
        <w:rPr>
          <w:rFonts w:ascii="Times New Roman" w:cs="Times New Roman" w:eastAsia="Times New Roman" w:hAnsi="Times New Roman"/>
          <w:sz w:val="24"/>
          <w:szCs w:val="24"/>
          <w:color w:val="auto"/>
        </w:rPr>
      </w:pPr>
    </w:p>
    <w:p>
      <w:pPr>
        <w:ind w:left="360" w:right="360"/>
        <w:spacing w:after="0" w:line="352" w:lineRule="auto"/>
        <w:tabs>
          <w:tab w:leader="none" w:pos="600"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Issue/instrument specific regulations - relevant details (Companies Act, RBI guidelines, etc)</w:t>
      </w:r>
    </w:p>
    <w:p>
      <w:pPr>
        <w:spacing w:after="0" w:line="8" w:lineRule="exact"/>
        <w:rPr>
          <w:rFonts w:ascii="Times New Roman" w:cs="Times New Roman" w:eastAsia="Times New Roman" w:hAnsi="Times New Roman"/>
          <w:sz w:val="24"/>
          <w:szCs w:val="24"/>
          <w:color w:val="auto"/>
        </w:rPr>
      </w:pPr>
    </w:p>
    <w:p>
      <w:pPr>
        <w:ind w:left="600" w:hanging="240"/>
        <w:spacing w:after="0"/>
        <w:tabs>
          <w:tab w:leader="none" w:pos="600"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process</w:t>
      </w:r>
    </w:p>
    <w:p>
      <w:pPr>
        <w:spacing w:after="0" w:line="149" w:lineRule="exact"/>
        <w:rPr>
          <w:sz w:val="20"/>
          <w:szCs w:val="20"/>
          <w:color w:val="auto"/>
        </w:rPr>
      </w:pPr>
    </w:p>
    <w:p>
      <w:pPr>
        <w:jc w:val="both"/>
        <w:ind w:left="360" w:right="360"/>
        <w:spacing w:after="0" w:line="356" w:lineRule="auto"/>
        <w:tabs>
          <w:tab w:leader="none" w:pos="561"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will provide latest Audited or Limited Review Financials in line with timelines mentioned in Simplified Listing Agreement, notified by SEBI vide circular No.SEBI/IMD/BOND/1/2009/11/05 dated May 11, 2009 and amended from time to time , for furnishing / publishing its half yearly/ annual result.</w:t>
      </w:r>
    </w:p>
    <w:p>
      <w:pPr>
        <w:spacing w:after="0" w:line="200" w:lineRule="exact"/>
        <w:rPr>
          <w:sz w:val="20"/>
          <w:szCs w:val="20"/>
          <w:color w:val="auto"/>
        </w:rPr>
      </w:pPr>
    </w:p>
    <w:p>
      <w:pPr>
        <w:spacing w:after="0" w:line="22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III. Issue details</w:t>
      </w:r>
    </w:p>
    <w:p>
      <w:pPr>
        <w:spacing w:after="0" w:line="154" w:lineRule="exact"/>
        <w:rPr>
          <w:sz w:val="20"/>
          <w:szCs w:val="20"/>
          <w:color w:val="auto"/>
        </w:rPr>
      </w:pPr>
    </w:p>
    <w:p>
      <w:pPr>
        <w:jc w:val="both"/>
        <w:ind w:left="360" w:right="360"/>
        <w:spacing w:after="0" w:line="353" w:lineRule="auto"/>
        <w:rPr>
          <w:sz w:val="20"/>
          <w:szCs w:val="20"/>
          <w:color w:val="auto"/>
        </w:rPr>
      </w:pPr>
      <w:r>
        <w:rPr>
          <w:rFonts w:ascii="Times New Roman" w:cs="Times New Roman" w:eastAsia="Times New Roman" w:hAnsi="Times New Roman"/>
          <w:sz w:val="24"/>
          <w:szCs w:val="24"/>
          <w:color w:val="auto"/>
        </w:rPr>
        <w:t>i. Summary term sheet shall be provided which shall include at least following information (where relevant) pertaining to the non-convertible redeemable preference shares (or a series thereof):</w:t>
      </w:r>
    </w:p>
    <w:p>
      <w:pPr>
        <w:spacing w:after="0" w:line="200" w:lineRule="exact"/>
        <w:rPr>
          <w:sz w:val="20"/>
          <w:szCs w:val="20"/>
          <w:color w:val="auto"/>
        </w:rPr>
      </w:pPr>
    </w:p>
    <w:p>
      <w:pPr>
        <w:spacing w:after="0" w:line="207" w:lineRule="exact"/>
        <w:rPr>
          <w:sz w:val="20"/>
          <w:szCs w:val="20"/>
          <w:color w:val="auto"/>
        </w:rPr>
      </w:pPr>
    </w:p>
    <w:tbl>
      <w:tblPr>
        <w:tblLayout w:type="fixed"/>
        <w:tblInd w:w="370" w:type="dxa"/>
        <w:tblCellMar>
          <w:top w:w="0" w:type="dxa"/>
          <w:left w:w="0" w:type="dxa"/>
          <w:bottom w:w="0" w:type="dxa"/>
          <w:right w:w="0" w:type="dxa"/>
        </w:tblCellMar>
      </w:tblPr>
      <w:tr>
        <w:trPr>
          <w:trHeight w:val="285"/>
        </w:trPr>
        <w:tc>
          <w:tcPr>
            <w:tcW w:w="2880" w:type="dxa"/>
            <w:vAlign w:val="bottom"/>
            <w:tcBorders>
              <w:top w:val="single" w:sz="8" w:color="auto"/>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Security Name</w:t>
            </w:r>
          </w:p>
        </w:tc>
        <w:tc>
          <w:tcPr>
            <w:tcW w:w="1460" w:type="dxa"/>
            <w:vAlign w:val="bottom"/>
            <w:tcBorders>
              <w:top w:val="single" w:sz="8" w:color="auto"/>
              <w:right w:val="single" w:sz="8" w:color="auto"/>
            </w:tcBorders>
          </w:tcPr>
          <w:p>
            <w:pPr>
              <w:spacing w:after="0"/>
              <w:rPr>
                <w:sz w:val="24"/>
                <w:szCs w:val="24"/>
                <w:color w:val="auto"/>
              </w:rPr>
            </w:pPr>
          </w:p>
        </w:tc>
        <w:tc>
          <w:tcPr>
            <w:tcW w:w="43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Name of the non-convertible redeemable</w:t>
            </w:r>
          </w:p>
        </w:tc>
      </w:tr>
      <w:tr>
        <w:trPr>
          <w:trHeight w:val="413"/>
        </w:trPr>
        <w:tc>
          <w:tcPr>
            <w:tcW w:w="2880" w:type="dxa"/>
            <w:vAlign w:val="bottom"/>
            <w:tcBorders>
              <w:left w:val="single" w:sz="8" w:color="auto"/>
            </w:tcBorders>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43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preference shares which includes (Issuer</w:t>
            </w:r>
          </w:p>
        </w:tc>
      </w:tr>
      <w:tr>
        <w:trPr>
          <w:trHeight w:val="137"/>
        </w:trPr>
        <w:tc>
          <w:tcPr>
            <w:tcW w:w="2880" w:type="dxa"/>
            <w:vAlign w:val="bottom"/>
            <w:tcBorders>
              <w:left w:val="single" w:sz="8" w:color="auto"/>
              <w:bottom w:val="single" w:sz="8" w:color="auto"/>
            </w:tcBorders>
          </w:tcPr>
          <w:p>
            <w:pPr>
              <w:spacing w:after="0"/>
              <w:rPr>
                <w:sz w:val="11"/>
                <w:szCs w:val="11"/>
                <w:color w:val="auto"/>
              </w:rPr>
            </w:pPr>
          </w:p>
        </w:tc>
        <w:tc>
          <w:tcPr>
            <w:tcW w:w="1460" w:type="dxa"/>
            <w:vAlign w:val="bottom"/>
            <w:tcBorders>
              <w:bottom w:val="single" w:sz="8" w:color="auto"/>
              <w:right w:val="single" w:sz="8" w:color="auto"/>
            </w:tcBorders>
          </w:tcPr>
          <w:p>
            <w:pPr>
              <w:spacing w:after="0"/>
              <w:rPr>
                <w:sz w:val="11"/>
                <w:szCs w:val="11"/>
                <w:color w:val="auto"/>
              </w:rPr>
            </w:pPr>
          </w:p>
        </w:tc>
        <w:tc>
          <w:tcPr>
            <w:tcW w:w="4320" w:type="dxa"/>
            <w:vAlign w:val="bottom"/>
            <w:tcBorders>
              <w:bottom w:val="single" w:sz="8" w:color="auto"/>
              <w:right w:val="single" w:sz="8" w:color="auto"/>
            </w:tcBorders>
          </w:tcPr>
          <w:p>
            <w:pPr>
              <w:spacing w:after="0"/>
              <w:rPr>
                <w:sz w:val="11"/>
                <w:szCs w:val="11"/>
                <w:color w:val="auto"/>
              </w:rPr>
            </w:pPr>
          </w:p>
        </w:tc>
      </w:tr>
      <w:tr>
        <w:trPr>
          <w:trHeight w:val="726"/>
        </w:trPr>
        <w:tc>
          <w:tcPr>
            <w:tcW w:w="2880" w:type="dxa"/>
            <w:vAlign w:val="bottom"/>
          </w:tcPr>
          <w:p>
            <w:pPr>
              <w:spacing w:after="0"/>
              <w:rPr>
                <w:sz w:val="24"/>
                <w:szCs w:val="24"/>
                <w:color w:val="auto"/>
              </w:rPr>
            </w:pPr>
          </w:p>
        </w:tc>
        <w:tc>
          <w:tcPr>
            <w:tcW w:w="5780" w:type="dxa"/>
            <w:vAlign w:val="bottom"/>
            <w:gridSpan w:val="2"/>
          </w:tcPr>
          <w:p>
            <w:pPr>
              <w:jc w:val="right"/>
              <w:ind w:right="4100"/>
              <w:spacing w:after="0"/>
              <w:rPr>
                <w:sz w:val="20"/>
                <w:szCs w:val="20"/>
                <w:color w:val="auto"/>
              </w:rPr>
            </w:pPr>
            <w:r>
              <w:rPr>
                <w:rFonts w:ascii="Calibri" w:cs="Calibri" w:eastAsia="Calibri" w:hAnsi="Calibri"/>
                <w:sz w:val="22"/>
                <w:szCs w:val="22"/>
                <w:color w:val="auto"/>
              </w:rPr>
              <w:t>30</w:t>
            </w:r>
          </w:p>
        </w:tc>
      </w:tr>
    </w:tbl>
    <w:p>
      <w:pPr>
        <w:sectPr>
          <w:pgSz w:w="12240" w:h="15840" w:orient="portrait"/>
          <w:cols w:equalWidth="0" w:num="1">
            <w:col w:w="9360"/>
          </w:cols>
          <w:pgMar w:left="1440" w:top="1274" w:right="1440" w:bottom="424" w:gutter="0" w:footer="0" w:header="0"/>
        </w:sectPr>
      </w:pPr>
    </w:p>
    <w:bookmarkStart w:id="30" w:name="page31"/>
    <w:bookmarkEnd w:id="30"/>
    <w:p>
      <w:pPr>
        <w:spacing w:after="0" w:line="1" w:lineRule="exact"/>
        <w:rPr>
          <w:sz w:val="20"/>
          <w:szCs w:val="20"/>
          <w:color w:val="auto"/>
        </w:rPr>
      </w:pPr>
    </w:p>
    <w:tbl>
      <w:tblPr>
        <w:tblLayout w:type="fixed"/>
        <w:tblInd w:w="370" w:type="dxa"/>
        <w:tblCellMar>
          <w:top w:w="0" w:type="dxa"/>
          <w:left w:w="0" w:type="dxa"/>
          <w:bottom w:w="0" w:type="dxa"/>
          <w:right w:w="0" w:type="dxa"/>
        </w:tblCellMar>
      </w:tblPr>
      <w:tr>
        <w:trPr>
          <w:trHeight w:val="285"/>
        </w:trPr>
        <w:tc>
          <w:tcPr>
            <w:tcW w:w="1140" w:type="dxa"/>
            <w:vAlign w:val="bottom"/>
            <w:tcBorders>
              <w:top w:val="single" w:sz="8" w:color="auto"/>
              <w:left w:val="single" w:sz="8" w:color="auto"/>
            </w:tcBorders>
          </w:tcPr>
          <w:p>
            <w:pPr>
              <w:spacing w:after="0"/>
              <w:rPr>
                <w:sz w:val="24"/>
                <w:szCs w:val="24"/>
                <w:color w:val="auto"/>
              </w:rPr>
            </w:pPr>
          </w:p>
        </w:tc>
        <w:tc>
          <w:tcPr>
            <w:tcW w:w="2480" w:type="dxa"/>
            <w:vAlign w:val="bottom"/>
            <w:tcBorders>
              <w:top w:val="single" w:sz="8" w:color="auto"/>
            </w:tcBorders>
          </w:tcPr>
          <w:p>
            <w:pPr>
              <w:spacing w:after="0"/>
              <w:rPr>
                <w:sz w:val="24"/>
                <w:szCs w:val="24"/>
                <w:color w:val="auto"/>
              </w:rPr>
            </w:pPr>
          </w:p>
        </w:tc>
        <w:tc>
          <w:tcPr>
            <w:tcW w:w="720" w:type="dxa"/>
            <w:vAlign w:val="bottom"/>
            <w:tcBorders>
              <w:top w:val="single" w:sz="8" w:color="auto"/>
              <w:right w:val="single" w:sz="8" w:color="auto"/>
            </w:tcBorders>
          </w:tcPr>
          <w:p>
            <w:pPr>
              <w:spacing w:after="0"/>
              <w:rPr>
                <w:sz w:val="24"/>
                <w:szCs w:val="24"/>
                <w:color w:val="auto"/>
              </w:rPr>
            </w:pPr>
          </w:p>
        </w:tc>
        <w:tc>
          <w:tcPr>
            <w:tcW w:w="432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Name, Dividend Rate and maturity year)</w:t>
            </w:r>
          </w:p>
        </w:tc>
      </w:tr>
      <w:tr>
        <w:trPr>
          <w:trHeight w:val="413"/>
        </w:trPr>
        <w:tc>
          <w:tcPr>
            <w:tcW w:w="1140" w:type="dxa"/>
            <w:vAlign w:val="bottom"/>
            <w:tcBorders>
              <w:left w:val="single" w:sz="8" w:color="auto"/>
            </w:tcBorders>
          </w:tcPr>
          <w:p>
            <w:pPr>
              <w:spacing w:after="0"/>
              <w:rPr>
                <w:sz w:val="24"/>
                <w:szCs w:val="24"/>
                <w:color w:val="auto"/>
              </w:rPr>
            </w:pPr>
          </w:p>
        </w:tc>
        <w:tc>
          <w:tcPr>
            <w:tcW w:w="2480" w:type="dxa"/>
            <w:vAlign w:val="bottom"/>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43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e.g. 8.70% XXX 2015.</w:t>
            </w:r>
          </w:p>
        </w:tc>
      </w:tr>
      <w:tr>
        <w:trPr>
          <w:trHeight w:val="137"/>
        </w:trPr>
        <w:tc>
          <w:tcPr>
            <w:tcW w:w="1140" w:type="dxa"/>
            <w:vAlign w:val="bottom"/>
            <w:tcBorders>
              <w:left w:val="single" w:sz="8" w:color="auto"/>
              <w:bottom w:val="single" w:sz="8" w:color="auto"/>
            </w:tcBorders>
          </w:tcPr>
          <w:p>
            <w:pPr>
              <w:spacing w:after="0"/>
              <w:rPr>
                <w:sz w:val="11"/>
                <w:szCs w:val="11"/>
                <w:color w:val="auto"/>
              </w:rPr>
            </w:pPr>
          </w:p>
        </w:tc>
        <w:tc>
          <w:tcPr>
            <w:tcW w:w="2480" w:type="dxa"/>
            <w:vAlign w:val="bottom"/>
            <w:tcBorders>
              <w:bottom w:val="single" w:sz="8" w:color="auto"/>
            </w:tcBorders>
          </w:tcPr>
          <w:p>
            <w:pPr>
              <w:spacing w:after="0"/>
              <w:rPr>
                <w:sz w:val="11"/>
                <w:szCs w:val="11"/>
                <w:color w:val="auto"/>
              </w:rPr>
            </w:pPr>
          </w:p>
        </w:tc>
        <w:tc>
          <w:tcPr>
            <w:tcW w:w="720" w:type="dxa"/>
            <w:vAlign w:val="bottom"/>
            <w:tcBorders>
              <w:bottom w:val="single" w:sz="8" w:color="auto"/>
              <w:right w:val="single" w:sz="8" w:color="auto"/>
            </w:tcBorders>
          </w:tcPr>
          <w:p>
            <w:pPr>
              <w:spacing w:after="0"/>
              <w:rPr>
                <w:sz w:val="11"/>
                <w:szCs w:val="11"/>
                <w:color w:val="auto"/>
              </w:rPr>
            </w:pPr>
          </w:p>
        </w:tc>
        <w:tc>
          <w:tcPr>
            <w:tcW w:w="580" w:type="dxa"/>
            <w:vAlign w:val="bottom"/>
            <w:tcBorders>
              <w:bottom w:val="single" w:sz="8" w:color="auto"/>
            </w:tcBorders>
          </w:tcPr>
          <w:p>
            <w:pPr>
              <w:spacing w:after="0"/>
              <w:rPr>
                <w:sz w:val="11"/>
                <w:szCs w:val="11"/>
                <w:color w:val="auto"/>
              </w:rPr>
            </w:pPr>
          </w:p>
        </w:tc>
        <w:tc>
          <w:tcPr>
            <w:tcW w:w="3740" w:type="dxa"/>
            <w:vAlign w:val="bottom"/>
            <w:tcBorders>
              <w:bottom w:val="single" w:sz="8" w:color="auto"/>
              <w:right w:val="single" w:sz="8" w:color="auto"/>
            </w:tcBorders>
          </w:tcPr>
          <w:p>
            <w:pPr>
              <w:spacing w:after="0"/>
              <w:rPr>
                <w:sz w:val="11"/>
                <w:szCs w:val="11"/>
                <w:color w:val="auto"/>
              </w:rPr>
            </w:pPr>
          </w:p>
        </w:tc>
      </w:tr>
      <w:tr>
        <w:trPr>
          <w:trHeight w:val="265"/>
        </w:trPr>
        <w:tc>
          <w:tcPr>
            <w:tcW w:w="114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Issuer</w:t>
            </w:r>
          </w:p>
        </w:tc>
        <w:tc>
          <w:tcPr>
            <w:tcW w:w="2480" w:type="dxa"/>
            <w:vAlign w:val="bottom"/>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3620" w:type="dxa"/>
            <w:vAlign w:val="bottom"/>
            <w:tcBorders>
              <w:left w:val="single" w:sz="8" w:color="auto"/>
              <w:bottom w:val="single" w:sz="8" w:color="auto"/>
            </w:tcBorders>
            <w:gridSpan w:val="2"/>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740" w:type="dxa"/>
            <w:vAlign w:val="bottom"/>
            <w:tcBorders>
              <w:bottom w:val="single" w:sz="8" w:color="auto"/>
              <w:right w:val="single" w:sz="8" w:color="auto"/>
            </w:tcBorders>
          </w:tcPr>
          <w:p>
            <w:pPr>
              <w:spacing w:after="0"/>
              <w:rPr>
                <w:sz w:val="24"/>
                <w:szCs w:val="24"/>
                <w:color w:val="auto"/>
              </w:rPr>
            </w:pPr>
          </w:p>
        </w:tc>
      </w:tr>
      <w:tr>
        <w:trPr>
          <w:trHeight w:val="265"/>
        </w:trPr>
        <w:tc>
          <w:tcPr>
            <w:tcW w:w="3620" w:type="dxa"/>
            <w:vAlign w:val="bottom"/>
            <w:tcBorders>
              <w:lef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Type of Instrument</w:t>
            </w:r>
          </w:p>
        </w:tc>
        <w:tc>
          <w:tcPr>
            <w:tcW w:w="720" w:type="dxa"/>
            <w:vAlign w:val="bottom"/>
            <w:tcBorders>
              <w:right w:val="single" w:sz="8" w:color="auto"/>
            </w:tcBorders>
          </w:tcPr>
          <w:p>
            <w:pPr>
              <w:spacing w:after="0"/>
              <w:rPr>
                <w:sz w:val="23"/>
                <w:szCs w:val="23"/>
                <w:color w:val="auto"/>
              </w:rPr>
            </w:pP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3620" w:type="dxa"/>
            <w:vAlign w:val="bottom"/>
            <w:tcBorders>
              <w:left w:val="single" w:sz="8" w:color="auto"/>
              <w:bottom w:val="single" w:sz="8" w:color="auto"/>
            </w:tcBorders>
            <w:gridSpan w:val="2"/>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740" w:type="dxa"/>
            <w:vAlign w:val="bottom"/>
            <w:tcBorders>
              <w:bottom w:val="single" w:sz="8" w:color="auto"/>
              <w:right w:val="single" w:sz="8" w:color="auto"/>
            </w:tcBorders>
          </w:tcPr>
          <w:p>
            <w:pPr>
              <w:spacing w:after="0"/>
              <w:rPr>
                <w:sz w:val="24"/>
                <w:szCs w:val="24"/>
                <w:color w:val="auto"/>
              </w:rPr>
            </w:pPr>
          </w:p>
        </w:tc>
      </w:tr>
      <w:tr>
        <w:trPr>
          <w:trHeight w:val="265"/>
        </w:trPr>
        <w:tc>
          <w:tcPr>
            <w:tcW w:w="3620" w:type="dxa"/>
            <w:vAlign w:val="bottom"/>
            <w:tcBorders>
              <w:lef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Nature of Instrument</w:t>
            </w:r>
          </w:p>
        </w:tc>
        <w:tc>
          <w:tcPr>
            <w:tcW w:w="720" w:type="dxa"/>
            <w:vAlign w:val="bottom"/>
            <w:tcBorders>
              <w:right w:val="single" w:sz="8" w:color="auto"/>
            </w:tcBorders>
          </w:tcPr>
          <w:p>
            <w:pPr>
              <w:spacing w:after="0"/>
              <w:rPr>
                <w:sz w:val="23"/>
                <w:szCs w:val="23"/>
                <w:color w:val="auto"/>
              </w:rPr>
            </w:pP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1140" w:type="dxa"/>
            <w:vAlign w:val="bottom"/>
            <w:tcBorders>
              <w:left w:val="single" w:sz="8" w:color="auto"/>
              <w:bottom w:val="single" w:sz="8" w:color="auto"/>
            </w:tcBorders>
          </w:tcPr>
          <w:p>
            <w:pPr>
              <w:spacing w:after="0"/>
              <w:rPr>
                <w:sz w:val="24"/>
                <w:szCs w:val="24"/>
                <w:color w:val="auto"/>
              </w:rPr>
            </w:pPr>
          </w:p>
        </w:tc>
        <w:tc>
          <w:tcPr>
            <w:tcW w:w="2480" w:type="dxa"/>
            <w:vAlign w:val="bottom"/>
            <w:tcBorders>
              <w:bottom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740" w:type="dxa"/>
            <w:vAlign w:val="bottom"/>
            <w:tcBorders>
              <w:bottom w:val="single" w:sz="8" w:color="auto"/>
              <w:right w:val="single" w:sz="8" w:color="auto"/>
            </w:tcBorders>
          </w:tcPr>
          <w:p>
            <w:pPr>
              <w:spacing w:after="0"/>
              <w:rPr>
                <w:sz w:val="24"/>
                <w:szCs w:val="24"/>
                <w:color w:val="auto"/>
              </w:rPr>
            </w:pPr>
          </w:p>
        </w:tc>
      </w:tr>
      <w:tr>
        <w:trPr>
          <w:trHeight w:val="266"/>
        </w:trPr>
        <w:tc>
          <w:tcPr>
            <w:tcW w:w="114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Seniority</w:t>
            </w:r>
          </w:p>
        </w:tc>
        <w:tc>
          <w:tcPr>
            <w:tcW w:w="2480" w:type="dxa"/>
            <w:vAlign w:val="bottom"/>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3620" w:type="dxa"/>
            <w:vAlign w:val="bottom"/>
            <w:tcBorders>
              <w:left w:val="single" w:sz="8" w:color="auto"/>
              <w:bottom w:val="single" w:sz="8" w:color="auto"/>
            </w:tcBorders>
            <w:gridSpan w:val="2"/>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4320" w:type="dxa"/>
            <w:vAlign w:val="bottom"/>
            <w:tcBorders>
              <w:bottom w:val="single" w:sz="8" w:color="auto"/>
              <w:right w:val="single" w:sz="8" w:color="auto"/>
            </w:tcBorders>
            <w:gridSpan w:val="2"/>
          </w:tcPr>
          <w:p>
            <w:pPr>
              <w:spacing w:after="0"/>
              <w:rPr>
                <w:sz w:val="24"/>
                <w:szCs w:val="24"/>
                <w:color w:val="auto"/>
              </w:rPr>
            </w:pPr>
          </w:p>
        </w:tc>
      </w:tr>
      <w:tr>
        <w:trPr>
          <w:trHeight w:val="265"/>
        </w:trPr>
        <w:tc>
          <w:tcPr>
            <w:tcW w:w="3620" w:type="dxa"/>
            <w:vAlign w:val="bottom"/>
            <w:tcBorders>
              <w:lef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Mode of Issue</w:t>
            </w:r>
          </w:p>
        </w:tc>
        <w:tc>
          <w:tcPr>
            <w:tcW w:w="720" w:type="dxa"/>
            <w:vAlign w:val="bottom"/>
            <w:tcBorders>
              <w:right w:val="single" w:sz="8" w:color="auto"/>
            </w:tcBorders>
          </w:tcPr>
          <w:p>
            <w:pPr>
              <w:spacing w:after="0"/>
              <w:rPr>
                <w:sz w:val="23"/>
                <w:szCs w:val="23"/>
                <w:color w:val="auto"/>
              </w:rPr>
            </w:pPr>
          </w:p>
        </w:tc>
        <w:tc>
          <w:tcPr>
            <w:tcW w:w="4320" w:type="dxa"/>
            <w:vAlign w:val="bottom"/>
            <w:tcBorders>
              <w:right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Public issue/Private placement</w:t>
            </w:r>
          </w:p>
        </w:tc>
      </w:tr>
      <w:tr>
        <w:trPr>
          <w:trHeight w:val="137"/>
        </w:trPr>
        <w:tc>
          <w:tcPr>
            <w:tcW w:w="3620" w:type="dxa"/>
            <w:vAlign w:val="bottom"/>
            <w:tcBorders>
              <w:left w:val="single" w:sz="8" w:color="auto"/>
              <w:bottom w:val="single" w:sz="8" w:color="auto"/>
            </w:tcBorders>
            <w:gridSpan w:val="2"/>
          </w:tcPr>
          <w:p>
            <w:pPr>
              <w:spacing w:after="0"/>
              <w:rPr>
                <w:sz w:val="11"/>
                <w:szCs w:val="11"/>
                <w:color w:val="auto"/>
              </w:rPr>
            </w:pPr>
          </w:p>
        </w:tc>
        <w:tc>
          <w:tcPr>
            <w:tcW w:w="720" w:type="dxa"/>
            <w:vAlign w:val="bottom"/>
            <w:tcBorders>
              <w:bottom w:val="single" w:sz="8" w:color="auto"/>
              <w:right w:val="single" w:sz="8" w:color="auto"/>
            </w:tcBorders>
          </w:tcPr>
          <w:p>
            <w:pPr>
              <w:spacing w:after="0"/>
              <w:rPr>
                <w:sz w:val="11"/>
                <w:szCs w:val="11"/>
                <w:color w:val="auto"/>
              </w:rPr>
            </w:pPr>
          </w:p>
        </w:tc>
        <w:tc>
          <w:tcPr>
            <w:tcW w:w="580" w:type="dxa"/>
            <w:vAlign w:val="bottom"/>
            <w:tcBorders>
              <w:bottom w:val="single" w:sz="8" w:color="auto"/>
            </w:tcBorders>
          </w:tcPr>
          <w:p>
            <w:pPr>
              <w:spacing w:after="0"/>
              <w:rPr>
                <w:sz w:val="11"/>
                <w:szCs w:val="11"/>
                <w:color w:val="auto"/>
              </w:rPr>
            </w:pPr>
          </w:p>
        </w:tc>
        <w:tc>
          <w:tcPr>
            <w:tcW w:w="3740" w:type="dxa"/>
            <w:vAlign w:val="bottom"/>
            <w:tcBorders>
              <w:bottom w:val="single" w:sz="8" w:color="auto"/>
              <w:right w:val="single" w:sz="8" w:color="auto"/>
            </w:tcBorders>
          </w:tcPr>
          <w:p>
            <w:pPr>
              <w:spacing w:after="0"/>
              <w:rPr>
                <w:sz w:val="11"/>
                <w:szCs w:val="11"/>
                <w:color w:val="auto"/>
              </w:rPr>
            </w:pPr>
          </w:p>
        </w:tc>
      </w:tr>
      <w:tr>
        <w:trPr>
          <w:trHeight w:val="265"/>
        </w:trPr>
        <w:tc>
          <w:tcPr>
            <w:tcW w:w="3620" w:type="dxa"/>
            <w:vAlign w:val="bottom"/>
            <w:tcBorders>
              <w:lef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Eligible Investors</w:t>
            </w:r>
          </w:p>
        </w:tc>
        <w:tc>
          <w:tcPr>
            <w:tcW w:w="720" w:type="dxa"/>
            <w:vAlign w:val="bottom"/>
            <w:tcBorders>
              <w:right w:val="single" w:sz="8" w:color="auto"/>
            </w:tcBorders>
          </w:tcPr>
          <w:p>
            <w:pPr>
              <w:spacing w:after="0"/>
              <w:rPr>
                <w:sz w:val="23"/>
                <w:szCs w:val="23"/>
                <w:color w:val="auto"/>
              </w:rPr>
            </w:pP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1140" w:type="dxa"/>
            <w:vAlign w:val="bottom"/>
            <w:tcBorders>
              <w:left w:val="single" w:sz="8" w:color="auto"/>
              <w:bottom w:val="single" w:sz="8" w:color="auto"/>
            </w:tcBorders>
          </w:tcPr>
          <w:p>
            <w:pPr>
              <w:spacing w:after="0"/>
              <w:rPr>
                <w:sz w:val="24"/>
                <w:szCs w:val="24"/>
                <w:color w:val="auto"/>
              </w:rPr>
            </w:pPr>
          </w:p>
        </w:tc>
        <w:tc>
          <w:tcPr>
            <w:tcW w:w="2480" w:type="dxa"/>
            <w:vAlign w:val="bottom"/>
            <w:tcBorders>
              <w:bottom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740" w:type="dxa"/>
            <w:vAlign w:val="bottom"/>
            <w:tcBorders>
              <w:bottom w:val="single" w:sz="8" w:color="auto"/>
              <w:right w:val="single" w:sz="8" w:color="auto"/>
            </w:tcBorders>
          </w:tcPr>
          <w:p>
            <w:pPr>
              <w:spacing w:after="0"/>
              <w:rPr>
                <w:sz w:val="24"/>
                <w:szCs w:val="24"/>
                <w:color w:val="auto"/>
              </w:rPr>
            </w:pPr>
          </w:p>
        </w:tc>
      </w:tr>
      <w:tr>
        <w:trPr>
          <w:trHeight w:val="266"/>
        </w:trPr>
        <w:tc>
          <w:tcPr>
            <w:tcW w:w="1140" w:type="dxa"/>
            <w:vAlign w:val="bottom"/>
            <w:tcBorders>
              <w:left w:val="single" w:sz="8" w:color="auto"/>
            </w:tcBorders>
          </w:tcPr>
          <w:p>
            <w:pPr>
              <w:ind w:left="120"/>
              <w:spacing w:after="0" w:line="266" w:lineRule="exact"/>
              <w:rPr>
                <w:sz w:val="20"/>
                <w:szCs w:val="20"/>
                <w:color w:val="auto"/>
              </w:rPr>
            </w:pPr>
            <w:r>
              <w:rPr>
                <w:rFonts w:ascii="Times New Roman" w:cs="Times New Roman" w:eastAsia="Times New Roman" w:hAnsi="Times New Roman"/>
                <w:sz w:val="24"/>
                <w:szCs w:val="24"/>
                <w:color w:val="auto"/>
              </w:rPr>
              <w:t>Listing</w:t>
            </w:r>
          </w:p>
        </w:tc>
        <w:tc>
          <w:tcPr>
            <w:tcW w:w="2480" w:type="dxa"/>
            <w:vAlign w:val="bottom"/>
          </w:tcPr>
          <w:p>
            <w:pPr>
              <w:ind w:left="60"/>
              <w:spacing w:after="0" w:line="266" w:lineRule="exact"/>
              <w:rPr>
                <w:sz w:val="20"/>
                <w:szCs w:val="20"/>
                <w:color w:val="auto"/>
              </w:rPr>
            </w:pPr>
            <w:r>
              <w:rPr>
                <w:rFonts w:ascii="Times New Roman" w:cs="Times New Roman" w:eastAsia="Times New Roman" w:hAnsi="Times New Roman"/>
                <w:sz w:val="24"/>
                <w:szCs w:val="24"/>
                <w:color w:val="auto"/>
              </w:rPr>
              <w:t>(  including  name  of</w:t>
            </w:r>
          </w:p>
        </w:tc>
        <w:tc>
          <w:tcPr>
            <w:tcW w:w="72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stock</w:t>
            </w: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418"/>
        </w:trPr>
        <w:tc>
          <w:tcPr>
            <w:tcW w:w="4340" w:type="dxa"/>
            <w:vAlign w:val="bottom"/>
            <w:tcBorders>
              <w:left w:val="single" w:sz="8" w:color="auto"/>
              <w:right w:val="single" w:sz="8" w:color="auto"/>
            </w:tcBorders>
            <w:gridSpan w:val="3"/>
          </w:tcPr>
          <w:p>
            <w:pPr>
              <w:ind w:left="120"/>
              <w:spacing w:after="0"/>
              <w:rPr>
                <w:sz w:val="20"/>
                <w:szCs w:val="20"/>
                <w:color w:val="auto"/>
              </w:rPr>
            </w:pPr>
            <w:r>
              <w:rPr>
                <w:rFonts w:ascii="Times New Roman" w:cs="Times New Roman" w:eastAsia="Times New Roman" w:hAnsi="Times New Roman"/>
                <w:sz w:val="24"/>
                <w:szCs w:val="24"/>
                <w:color w:val="auto"/>
              </w:rPr>
              <w:t>Exchange(s)  where it  will  be listed and</w:t>
            </w:r>
          </w:p>
        </w:tc>
        <w:tc>
          <w:tcPr>
            <w:tcW w:w="580" w:type="dxa"/>
            <w:vAlign w:val="bottom"/>
          </w:tcPr>
          <w:p>
            <w:pPr>
              <w:spacing w:after="0"/>
              <w:rPr>
                <w:sz w:val="24"/>
                <w:szCs w:val="24"/>
                <w:color w:val="auto"/>
              </w:rPr>
            </w:pPr>
          </w:p>
        </w:tc>
        <w:tc>
          <w:tcPr>
            <w:tcW w:w="3740" w:type="dxa"/>
            <w:vAlign w:val="bottom"/>
            <w:tcBorders>
              <w:right w:val="single" w:sz="8" w:color="auto"/>
            </w:tcBorders>
          </w:tcPr>
          <w:p>
            <w:pPr>
              <w:spacing w:after="0"/>
              <w:rPr>
                <w:sz w:val="24"/>
                <w:szCs w:val="24"/>
                <w:color w:val="auto"/>
              </w:rPr>
            </w:pPr>
          </w:p>
        </w:tc>
      </w:tr>
      <w:tr>
        <w:trPr>
          <w:trHeight w:val="413"/>
        </w:trPr>
        <w:tc>
          <w:tcPr>
            <w:tcW w:w="3620" w:type="dxa"/>
            <w:vAlign w:val="bottom"/>
            <w:tcBorders>
              <w:left w:val="single" w:sz="8" w:color="auto"/>
            </w:tcBorders>
            <w:gridSpan w:val="2"/>
          </w:tcPr>
          <w:p>
            <w:pPr>
              <w:ind w:left="120"/>
              <w:spacing w:after="0"/>
              <w:rPr>
                <w:sz w:val="20"/>
                <w:szCs w:val="20"/>
                <w:color w:val="auto"/>
              </w:rPr>
            </w:pPr>
            <w:r>
              <w:rPr>
                <w:rFonts w:ascii="Times New Roman" w:cs="Times New Roman" w:eastAsia="Times New Roman" w:hAnsi="Times New Roman"/>
                <w:sz w:val="24"/>
                <w:szCs w:val="24"/>
                <w:color w:val="auto"/>
              </w:rPr>
              <w:t>timeline for listing)</w:t>
            </w:r>
          </w:p>
        </w:tc>
        <w:tc>
          <w:tcPr>
            <w:tcW w:w="72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3740" w:type="dxa"/>
            <w:vAlign w:val="bottom"/>
            <w:tcBorders>
              <w:right w:val="single" w:sz="8" w:color="auto"/>
            </w:tcBorders>
          </w:tcPr>
          <w:p>
            <w:pPr>
              <w:spacing w:after="0"/>
              <w:rPr>
                <w:sz w:val="24"/>
                <w:szCs w:val="24"/>
                <w:color w:val="auto"/>
              </w:rPr>
            </w:pPr>
          </w:p>
        </w:tc>
      </w:tr>
      <w:tr>
        <w:trPr>
          <w:trHeight w:val="137"/>
        </w:trPr>
        <w:tc>
          <w:tcPr>
            <w:tcW w:w="3620" w:type="dxa"/>
            <w:vAlign w:val="bottom"/>
            <w:tcBorders>
              <w:left w:val="single" w:sz="8" w:color="auto"/>
              <w:bottom w:val="single" w:sz="8" w:color="auto"/>
            </w:tcBorders>
            <w:gridSpan w:val="2"/>
          </w:tcPr>
          <w:p>
            <w:pPr>
              <w:spacing w:after="0"/>
              <w:rPr>
                <w:sz w:val="11"/>
                <w:szCs w:val="11"/>
                <w:color w:val="auto"/>
              </w:rPr>
            </w:pPr>
          </w:p>
        </w:tc>
        <w:tc>
          <w:tcPr>
            <w:tcW w:w="720" w:type="dxa"/>
            <w:vAlign w:val="bottom"/>
            <w:tcBorders>
              <w:bottom w:val="single" w:sz="8" w:color="auto"/>
              <w:right w:val="single" w:sz="8" w:color="auto"/>
            </w:tcBorders>
          </w:tcPr>
          <w:p>
            <w:pPr>
              <w:spacing w:after="0"/>
              <w:rPr>
                <w:sz w:val="11"/>
                <w:szCs w:val="11"/>
                <w:color w:val="auto"/>
              </w:rPr>
            </w:pPr>
          </w:p>
        </w:tc>
        <w:tc>
          <w:tcPr>
            <w:tcW w:w="4320" w:type="dxa"/>
            <w:vAlign w:val="bottom"/>
            <w:tcBorders>
              <w:bottom w:val="single" w:sz="8" w:color="auto"/>
              <w:right w:val="single" w:sz="8" w:color="auto"/>
            </w:tcBorders>
            <w:gridSpan w:val="2"/>
          </w:tcPr>
          <w:p>
            <w:pPr>
              <w:spacing w:after="0"/>
              <w:rPr>
                <w:sz w:val="11"/>
                <w:szCs w:val="11"/>
                <w:color w:val="auto"/>
              </w:rPr>
            </w:pPr>
          </w:p>
        </w:tc>
      </w:tr>
      <w:tr>
        <w:trPr>
          <w:trHeight w:val="265"/>
        </w:trPr>
        <w:tc>
          <w:tcPr>
            <w:tcW w:w="3620" w:type="dxa"/>
            <w:vAlign w:val="bottom"/>
            <w:tcBorders>
              <w:lef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Rating of the Instrument</w:t>
            </w:r>
          </w:p>
        </w:tc>
        <w:tc>
          <w:tcPr>
            <w:tcW w:w="720" w:type="dxa"/>
            <w:vAlign w:val="bottom"/>
            <w:tcBorders>
              <w:right w:val="single" w:sz="8" w:color="auto"/>
            </w:tcBorders>
          </w:tcPr>
          <w:p>
            <w:pPr>
              <w:spacing w:after="0"/>
              <w:rPr>
                <w:sz w:val="23"/>
                <w:szCs w:val="23"/>
                <w:color w:val="auto"/>
              </w:rPr>
            </w:pPr>
          </w:p>
        </w:tc>
        <w:tc>
          <w:tcPr>
            <w:tcW w:w="4320" w:type="dxa"/>
            <w:vAlign w:val="bottom"/>
            <w:tcBorders>
              <w:right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_______ by _____ Ltd.</w:t>
            </w:r>
          </w:p>
        </w:tc>
      </w:tr>
      <w:tr>
        <w:trPr>
          <w:trHeight w:val="156"/>
        </w:trPr>
        <w:tc>
          <w:tcPr>
            <w:tcW w:w="1140" w:type="dxa"/>
            <w:vAlign w:val="bottom"/>
            <w:tcBorders>
              <w:left w:val="single" w:sz="8" w:color="auto"/>
              <w:bottom w:val="single" w:sz="8" w:color="auto"/>
            </w:tcBorders>
          </w:tcPr>
          <w:p>
            <w:pPr>
              <w:spacing w:after="0"/>
              <w:rPr>
                <w:sz w:val="13"/>
                <w:szCs w:val="13"/>
                <w:color w:val="auto"/>
              </w:rPr>
            </w:pPr>
          </w:p>
        </w:tc>
        <w:tc>
          <w:tcPr>
            <w:tcW w:w="2480" w:type="dxa"/>
            <w:vAlign w:val="bottom"/>
            <w:tcBorders>
              <w:bottom w:val="single" w:sz="8" w:color="auto"/>
            </w:tcBorders>
          </w:tcPr>
          <w:p>
            <w:pPr>
              <w:spacing w:after="0"/>
              <w:rPr>
                <w:sz w:val="13"/>
                <w:szCs w:val="13"/>
                <w:color w:val="auto"/>
              </w:rPr>
            </w:pPr>
          </w:p>
        </w:tc>
        <w:tc>
          <w:tcPr>
            <w:tcW w:w="720" w:type="dxa"/>
            <w:vAlign w:val="bottom"/>
            <w:tcBorders>
              <w:bottom w:val="single" w:sz="8" w:color="auto"/>
              <w:right w:val="single" w:sz="8" w:color="auto"/>
            </w:tcBorders>
          </w:tcPr>
          <w:p>
            <w:pPr>
              <w:spacing w:after="0"/>
              <w:rPr>
                <w:sz w:val="13"/>
                <w:szCs w:val="13"/>
                <w:color w:val="auto"/>
              </w:rPr>
            </w:pPr>
          </w:p>
        </w:tc>
        <w:tc>
          <w:tcPr>
            <w:tcW w:w="580" w:type="dxa"/>
            <w:vAlign w:val="bottom"/>
            <w:tcBorders>
              <w:bottom w:val="single" w:sz="8" w:color="auto"/>
            </w:tcBorders>
          </w:tcPr>
          <w:p>
            <w:pPr>
              <w:spacing w:after="0"/>
              <w:rPr>
                <w:sz w:val="13"/>
                <w:szCs w:val="13"/>
                <w:color w:val="auto"/>
              </w:rPr>
            </w:pPr>
          </w:p>
        </w:tc>
        <w:tc>
          <w:tcPr>
            <w:tcW w:w="3740" w:type="dxa"/>
            <w:vAlign w:val="bottom"/>
            <w:tcBorders>
              <w:bottom w:val="single" w:sz="8" w:color="auto"/>
              <w:right w:val="single" w:sz="8" w:color="auto"/>
            </w:tcBorders>
          </w:tcPr>
          <w:p>
            <w:pPr>
              <w:spacing w:after="0"/>
              <w:rPr>
                <w:sz w:val="13"/>
                <w:szCs w:val="13"/>
                <w:color w:val="auto"/>
              </w:rPr>
            </w:pPr>
          </w:p>
        </w:tc>
      </w:tr>
      <w:tr>
        <w:trPr>
          <w:trHeight w:val="266"/>
        </w:trPr>
        <w:tc>
          <w:tcPr>
            <w:tcW w:w="114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Issue Size</w:t>
            </w:r>
          </w:p>
        </w:tc>
        <w:tc>
          <w:tcPr>
            <w:tcW w:w="2480" w:type="dxa"/>
            <w:vAlign w:val="bottom"/>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4340" w:type="dxa"/>
            <w:vAlign w:val="bottom"/>
            <w:tcBorders>
              <w:left w:val="single" w:sz="8" w:color="auto"/>
              <w:bottom w:val="single" w:sz="8" w:color="auto"/>
              <w:right w:val="single" w:sz="8" w:color="auto"/>
            </w:tcBorders>
            <w:gridSpan w:val="3"/>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740" w:type="dxa"/>
            <w:vAlign w:val="bottom"/>
            <w:tcBorders>
              <w:bottom w:val="single" w:sz="8" w:color="auto"/>
              <w:right w:val="single" w:sz="8" w:color="auto"/>
            </w:tcBorders>
          </w:tcPr>
          <w:p>
            <w:pPr>
              <w:spacing w:after="0"/>
              <w:rPr>
                <w:sz w:val="24"/>
                <w:szCs w:val="24"/>
                <w:color w:val="auto"/>
              </w:rPr>
            </w:pPr>
          </w:p>
        </w:tc>
      </w:tr>
      <w:tr>
        <w:trPr>
          <w:trHeight w:val="265"/>
        </w:trPr>
        <w:tc>
          <w:tcPr>
            <w:tcW w:w="4340" w:type="dxa"/>
            <w:vAlign w:val="bottom"/>
            <w:tcBorders>
              <w:left w:val="single" w:sz="8" w:color="auto"/>
              <w:right w:val="single" w:sz="8" w:color="auto"/>
            </w:tcBorders>
            <w:gridSpan w:val="3"/>
          </w:tcPr>
          <w:p>
            <w:pPr>
              <w:ind w:left="120"/>
              <w:spacing w:after="0" w:line="265" w:lineRule="exact"/>
              <w:rPr>
                <w:sz w:val="20"/>
                <w:szCs w:val="20"/>
                <w:color w:val="auto"/>
              </w:rPr>
            </w:pPr>
            <w:r>
              <w:rPr>
                <w:rFonts w:ascii="Times New Roman" w:cs="Times New Roman" w:eastAsia="Times New Roman" w:hAnsi="Times New Roman"/>
                <w:sz w:val="24"/>
                <w:szCs w:val="24"/>
                <w:color w:val="auto"/>
              </w:rPr>
              <w:t>Option to retain oversubscription (Amount</w:t>
            </w: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413"/>
        </w:trPr>
        <w:tc>
          <w:tcPr>
            <w:tcW w:w="114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w:t>
            </w:r>
          </w:p>
        </w:tc>
        <w:tc>
          <w:tcPr>
            <w:tcW w:w="2480" w:type="dxa"/>
            <w:vAlign w:val="bottom"/>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3740" w:type="dxa"/>
            <w:vAlign w:val="bottom"/>
            <w:tcBorders>
              <w:right w:val="single" w:sz="8" w:color="auto"/>
            </w:tcBorders>
          </w:tcPr>
          <w:p>
            <w:pPr>
              <w:spacing w:after="0"/>
              <w:rPr>
                <w:sz w:val="24"/>
                <w:szCs w:val="24"/>
                <w:color w:val="auto"/>
              </w:rPr>
            </w:pPr>
          </w:p>
        </w:tc>
      </w:tr>
      <w:tr>
        <w:trPr>
          <w:trHeight w:val="142"/>
        </w:trPr>
        <w:tc>
          <w:tcPr>
            <w:tcW w:w="3620" w:type="dxa"/>
            <w:vAlign w:val="bottom"/>
            <w:tcBorders>
              <w:left w:val="single" w:sz="8" w:color="auto"/>
              <w:bottom w:val="single" w:sz="8" w:color="auto"/>
            </w:tcBorders>
            <w:gridSpan w:val="2"/>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3740" w:type="dxa"/>
            <w:vAlign w:val="bottom"/>
            <w:tcBorders>
              <w:bottom w:val="single" w:sz="8" w:color="auto"/>
              <w:right w:val="single" w:sz="8" w:color="auto"/>
            </w:tcBorders>
          </w:tcPr>
          <w:p>
            <w:pPr>
              <w:spacing w:after="0"/>
              <w:rPr>
                <w:sz w:val="12"/>
                <w:szCs w:val="12"/>
                <w:color w:val="auto"/>
              </w:rPr>
            </w:pPr>
          </w:p>
        </w:tc>
      </w:tr>
      <w:tr>
        <w:trPr>
          <w:trHeight w:val="265"/>
        </w:trPr>
        <w:tc>
          <w:tcPr>
            <w:tcW w:w="3620" w:type="dxa"/>
            <w:vAlign w:val="bottom"/>
            <w:tcBorders>
              <w:lef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Objects of the Issue</w:t>
            </w:r>
          </w:p>
        </w:tc>
        <w:tc>
          <w:tcPr>
            <w:tcW w:w="720" w:type="dxa"/>
            <w:vAlign w:val="bottom"/>
            <w:tcBorders>
              <w:right w:val="single" w:sz="8" w:color="auto"/>
            </w:tcBorders>
          </w:tcPr>
          <w:p>
            <w:pPr>
              <w:spacing w:after="0"/>
              <w:rPr>
                <w:sz w:val="23"/>
                <w:szCs w:val="23"/>
                <w:color w:val="auto"/>
              </w:rPr>
            </w:pP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4340" w:type="dxa"/>
            <w:vAlign w:val="bottom"/>
            <w:tcBorders>
              <w:left w:val="single" w:sz="8" w:color="auto"/>
              <w:bottom w:val="single" w:sz="8" w:color="auto"/>
              <w:right w:val="single" w:sz="8" w:color="auto"/>
            </w:tcBorders>
            <w:gridSpan w:val="3"/>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740" w:type="dxa"/>
            <w:vAlign w:val="bottom"/>
            <w:tcBorders>
              <w:bottom w:val="single" w:sz="8" w:color="auto"/>
              <w:right w:val="single" w:sz="8" w:color="auto"/>
            </w:tcBorders>
          </w:tcPr>
          <w:p>
            <w:pPr>
              <w:spacing w:after="0"/>
              <w:rPr>
                <w:sz w:val="24"/>
                <w:szCs w:val="24"/>
                <w:color w:val="auto"/>
              </w:rPr>
            </w:pPr>
          </w:p>
        </w:tc>
      </w:tr>
      <w:tr>
        <w:trPr>
          <w:trHeight w:val="265"/>
        </w:trPr>
        <w:tc>
          <w:tcPr>
            <w:tcW w:w="4340" w:type="dxa"/>
            <w:vAlign w:val="bottom"/>
            <w:tcBorders>
              <w:left w:val="single" w:sz="8" w:color="auto"/>
              <w:right w:val="single" w:sz="8" w:color="auto"/>
            </w:tcBorders>
            <w:gridSpan w:val="3"/>
          </w:tcPr>
          <w:p>
            <w:pPr>
              <w:ind w:left="120"/>
              <w:spacing w:after="0" w:line="265" w:lineRule="exact"/>
              <w:rPr>
                <w:sz w:val="20"/>
                <w:szCs w:val="20"/>
                <w:color w:val="auto"/>
              </w:rPr>
            </w:pPr>
            <w:r>
              <w:rPr>
                <w:rFonts w:ascii="Times New Roman" w:cs="Times New Roman" w:eastAsia="Times New Roman" w:hAnsi="Times New Roman"/>
                <w:sz w:val="24"/>
                <w:szCs w:val="24"/>
                <w:color w:val="auto"/>
              </w:rPr>
              <w:t>Details of the utilization of the Proceeds</w:t>
            </w: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1140" w:type="dxa"/>
            <w:vAlign w:val="bottom"/>
            <w:tcBorders>
              <w:left w:val="single" w:sz="8" w:color="auto"/>
              <w:bottom w:val="single" w:sz="8" w:color="auto"/>
            </w:tcBorders>
          </w:tcPr>
          <w:p>
            <w:pPr>
              <w:spacing w:after="0"/>
              <w:rPr>
                <w:sz w:val="24"/>
                <w:szCs w:val="24"/>
                <w:color w:val="auto"/>
              </w:rPr>
            </w:pPr>
          </w:p>
        </w:tc>
        <w:tc>
          <w:tcPr>
            <w:tcW w:w="2480" w:type="dxa"/>
            <w:vAlign w:val="bottom"/>
            <w:tcBorders>
              <w:bottom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740" w:type="dxa"/>
            <w:vAlign w:val="bottom"/>
            <w:tcBorders>
              <w:bottom w:val="single" w:sz="8" w:color="auto"/>
              <w:right w:val="single" w:sz="8" w:color="auto"/>
            </w:tcBorders>
          </w:tcPr>
          <w:p>
            <w:pPr>
              <w:spacing w:after="0"/>
              <w:rPr>
                <w:sz w:val="24"/>
                <w:szCs w:val="24"/>
                <w:color w:val="auto"/>
              </w:rPr>
            </w:pPr>
          </w:p>
        </w:tc>
      </w:tr>
      <w:tr>
        <w:trPr>
          <w:trHeight w:val="265"/>
        </w:trPr>
        <w:tc>
          <w:tcPr>
            <w:tcW w:w="114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Dividend</w:t>
            </w:r>
          </w:p>
        </w:tc>
        <w:tc>
          <w:tcPr>
            <w:tcW w:w="2480" w:type="dxa"/>
            <w:vAlign w:val="bottom"/>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3620" w:type="dxa"/>
            <w:vAlign w:val="bottom"/>
            <w:tcBorders>
              <w:left w:val="single" w:sz="8" w:color="auto"/>
              <w:bottom w:val="single" w:sz="8" w:color="auto"/>
            </w:tcBorders>
            <w:gridSpan w:val="2"/>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740" w:type="dxa"/>
            <w:vAlign w:val="bottom"/>
            <w:tcBorders>
              <w:bottom w:val="single" w:sz="8" w:color="auto"/>
              <w:right w:val="single" w:sz="8" w:color="auto"/>
            </w:tcBorders>
          </w:tcPr>
          <w:p>
            <w:pPr>
              <w:spacing w:after="0"/>
              <w:rPr>
                <w:sz w:val="24"/>
                <w:szCs w:val="24"/>
                <w:color w:val="auto"/>
              </w:rPr>
            </w:pPr>
          </w:p>
        </w:tc>
      </w:tr>
      <w:tr>
        <w:trPr>
          <w:trHeight w:val="266"/>
        </w:trPr>
        <w:tc>
          <w:tcPr>
            <w:tcW w:w="3620" w:type="dxa"/>
            <w:vAlign w:val="bottom"/>
            <w:tcBorders>
              <w:left w:val="single" w:sz="8" w:color="auto"/>
            </w:tcBorders>
            <w:gridSpan w:val="2"/>
          </w:tcPr>
          <w:p>
            <w:pPr>
              <w:ind w:left="120"/>
              <w:spacing w:after="0" w:line="266" w:lineRule="exact"/>
              <w:rPr>
                <w:sz w:val="20"/>
                <w:szCs w:val="20"/>
                <w:color w:val="auto"/>
              </w:rPr>
            </w:pPr>
            <w:r>
              <w:rPr>
                <w:rFonts w:ascii="Times New Roman" w:cs="Times New Roman" w:eastAsia="Times New Roman" w:hAnsi="Times New Roman"/>
                <w:sz w:val="24"/>
                <w:szCs w:val="24"/>
                <w:color w:val="auto"/>
              </w:rPr>
              <w:t>Dividend Payment Frequency</w:t>
            </w:r>
          </w:p>
        </w:tc>
        <w:tc>
          <w:tcPr>
            <w:tcW w:w="720" w:type="dxa"/>
            <w:vAlign w:val="bottom"/>
            <w:tcBorders>
              <w:right w:val="single" w:sz="8" w:color="auto"/>
            </w:tcBorders>
          </w:tcPr>
          <w:p>
            <w:pPr>
              <w:spacing w:after="0"/>
              <w:rPr>
                <w:sz w:val="23"/>
                <w:szCs w:val="23"/>
                <w:color w:val="auto"/>
              </w:rPr>
            </w:pP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3620" w:type="dxa"/>
            <w:vAlign w:val="bottom"/>
            <w:tcBorders>
              <w:left w:val="single" w:sz="8" w:color="auto"/>
              <w:bottom w:val="single" w:sz="8" w:color="auto"/>
            </w:tcBorders>
            <w:gridSpan w:val="2"/>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4320" w:type="dxa"/>
            <w:vAlign w:val="bottom"/>
            <w:tcBorders>
              <w:bottom w:val="single" w:sz="8" w:color="auto"/>
              <w:right w:val="single" w:sz="8" w:color="auto"/>
            </w:tcBorders>
            <w:gridSpan w:val="2"/>
          </w:tcPr>
          <w:p>
            <w:pPr>
              <w:spacing w:after="0"/>
              <w:rPr>
                <w:sz w:val="24"/>
                <w:szCs w:val="24"/>
                <w:color w:val="auto"/>
              </w:rPr>
            </w:pPr>
          </w:p>
        </w:tc>
      </w:tr>
      <w:tr>
        <w:trPr>
          <w:trHeight w:val="265"/>
        </w:trPr>
        <w:tc>
          <w:tcPr>
            <w:tcW w:w="3620" w:type="dxa"/>
            <w:vAlign w:val="bottom"/>
            <w:tcBorders>
              <w:lef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Dividend payment dates</w:t>
            </w:r>
          </w:p>
        </w:tc>
        <w:tc>
          <w:tcPr>
            <w:tcW w:w="720" w:type="dxa"/>
            <w:vAlign w:val="bottom"/>
            <w:tcBorders>
              <w:right w:val="single" w:sz="8" w:color="auto"/>
            </w:tcBorders>
          </w:tcPr>
          <w:p>
            <w:pPr>
              <w:spacing w:after="0"/>
              <w:rPr>
                <w:sz w:val="23"/>
                <w:szCs w:val="23"/>
                <w:color w:val="auto"/>
              </w:rPr>
            </w:pPr>
          </w:p>
        </w:tc>
        <w:tc>
          <w:tcPr>
            <w:tcW w:w="4320" w:type="dxa"/>
            <w:vAlign w:val="bottom"/>
            <w:tcBorders>
              <w:right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Dates on which dividend will be paid.</w:t>
            </w:r>
          </w:p>
        </w:tc>
      </w:tr>
      <w:tr>
        <w:trPr>
          <w:trHeight w:val="137"/>
        </w:trPr>
        <w:tc>
          <w:tcPr>
            <w:tcW w:w="3620" w:type="dxa"/>
            <w:vAlign w:val="bottom"/>
            <w:tcBorders>
              <w:left w:val="single" w:sz="8" w:color="auto"/>
              <w:bottom w:val="single" w:sz="8" w:color="auto"/>
            </w:tcBorders>
            <w:gridSpan w:val="2"/>
          </w:tcPr>
          <w:p>
            <w:pPr>
              <w:spacing w:after="0"/>
              <w:rPr>
                <w:sz w:val="11"/>
                <w:szCs w:val="11"/>
                <w:color w:val="auto"/>
              </w:rPr>
            </w:pPr>
          </w:p>
        </w:tc>
        <w:tc>
          <w:tcPr>
            <w:tcW w:w="720" w:type="dxa"/>
            <w:vAlign w:val="bottom"/>
            <w:tcBorders>
              <w:bottom w:val="single" w:sz="8" w:color="auto"/>
              <w:right w:val="single" w:sz="8" w:color="auto"/>
            </w:tcBorders>
          </w:tcPr>
          <w:p>
            <w:pPr>
              <w:spacing w:after="0"/>
              <w:rPr>
                <w:sz w:val="11"/>
                <w:szCs w:val="11"/>
                <w:color w:val="auto"/>
              </w:rPr>
            </w:pPr>
          </w:p>
        </w:tc>
        <w:tc>
          <w:tcPr>
            <w:tcW w:w="580" w:type="dxa"/>
            <w:vAlign w:val="bottom"/>
            <w:tcBorders>
              <w:bottom w:val="single" w:sz="8" w:color="auto"/>
            </w:tcBorders>
          </w:tcPr>
          <w:p>
            <w:pPr>
              <w:spacing w:after="0"/>
              <w:rPr>
                <w:sz w:val="11"/>
                <w:szCs w:val="11"/>
                <w:color w:val="auto"/>
              </w:rPr>
            </w:pPr>
          </w:p>
        </w:tc>
        <w:tc>
          <w:tcPr>
            <w:tcW w:w="3740" w:type="dxa"/>
            <w:vAlign w:val="bottom"/>
            <w:tcBorders>
              <w:bottom w:val="single" w:sz="8" w:color="auto"/>
              <w:right w:val="single" w:sz="8" w:color="auto"/>
            </w:tcBorders>
          </w:tcPr>
          <w:p>
            <w:pPr>
              <w:spacing w:after="0"/>
              <w:rPr>
                <w:sz w:val="11"/>
                <w:szCs w:val="11"/>
                <w:color w:val="auto"/>
              </w:rPr>
            </w:pPr>
          </w:p>
        </w:tc>
      </w:tr>
      <w:tr>
        <w:trPr>
          <w:trHeight w:val="265"/>
        </w:trPr>
        <w:tc>
          <w:tcPr>
            <w:tcW w:w="3620" w:type="dxa"/>
            <w:vAlign w:val="bottom"/>
            <w:tcBorders>
              <w:lef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Cumulative or non-cumulative</w:t>
            </w:r>
          </w:p>
        </w:tc>
        <w:tc>
          <w:tcPr>
            <w:tcW w:w="720" w:type="dxa"/>
            <w:vAlign w:val="bottom"/>
            <w:tcBorders>
              <w:right w:val="single" w:sz="8" w:color="auto"/>
            </w:tcBorders>
          </w:tcPr>
          <w:p>
            <w:pPr>
              <w:spacing w:after="0"/>
              <w:rPr>
                <w:sz w:val="23"/>
                <w:szCs w:val="23"/>
                <w:color w:val="auto"/>
              </w:rPr>
            </w:pP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3620" w:type="dxa"/>
            <w:vAlign w:val="bottom"/>
            <w:tcBorders>
              <w:left w:val="single" w:sz="8" w:color="auto"/>
              <w:bottom w:val="single" w:sz="8" w:color="auto"/>
            </w:tcBorders>
            <w:gridSpan w:val="2"/>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740" w:type="dxa"/>
            <w:vAlign w:val="bottom"/>
            <w:tcBorders>
              <w:bottom w:val="single" w:sz="8" w:color="auto"/>
              <w:right w:val="single" w:sz="8" w:color="auto"/>
            </w:tcBorders>
          </w:tcPr>
          <w:p>
            <w:pPr>
              <w:spacing w:after="0"/>
              <w:rPr>
                <w:sz w:val="24"/>
                <w:szCs w:val="24"/>
                <w:color w:val="auto"/>
              </w:rPr>
            </w:pPr>
          </w:p>
        </w:tc>
      </w:tr>
      <w:tr>
        <w:trPr>
          <w:trHeight w:val="266"/>
        </w:trPr>
        <w:tc>
          <w:tcPr>
            <w:tcW w:w="3620" w:type="dxa"/>
            <w:vAlign w:val="bottom"/>
            <w:tcBorders>
              <w:lef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Interest on Application Money</w:t>
            </w:r>
          </w:p>
        </w:tc>
        <w:tc>
          <w:tcPr>
            <w:tcW w:w="720" w:type="dxa"/>
            <w:vAlign w:val="bottom"/>
            <w:tcBorders>
              <w:right w:val="single" w:sz="8" w:color="auto"/>
            </w:tcBorders>
          </w:tcPr>
          <w:p>
            <w:pPr>
              <w:spacing w:after="0"/>
              <w:rPr>
                <w:sz w:val="23"/>
                <w:szCs w:val="23"/>
                <w:color w:val="auto"/>
              </w:rPr>
            </w:pP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3620" w:type="dxa"/>
            <w:vAlign w:val="bottom"/>
            <w:tcBorders>
              <w:left w:val="single" w:sz="8" w:color="auto"/>
              <w:bottom w:val="single" w:sz="8" w:color="auto"/>
            </w:tcBorders>
            <w:gridSpan w:val="2"/>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740" w:type="dxa"/>
            <w:vAlign w:val="bottom"/>
            <w:tcBorders>
              <w:bottom w:val="single" w:sz="8" w:color="auto"/>
              <w:right w:val="single" w:sz="8" w:color="auto"/>
            </w:tcBorders>
          </w:tcPr>
          <w:p>
            <w:pPr>
              <w:spacing w:after="0"/>
              <w:rPr>
                <w:sz w:val="24"/>
                <w:szCs w:val="24"/>
                <w:color w:val="auto"/>
              </w:rPr>
            </w:pPr>
          </w:p>
        </w:tc>
      </w:tr>
      <w:tr>
        <w:trPr>
          <w:trHeight w:val="265"/>
        </w:trPr>
        <w:tc>
          <w:tcPr>
            <w:tcW w:w="3620" w:type="dxa"/>
            <w:vAlign w:val="bottom"/>
            <w:tcBorders>
              <w:lef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Default Interest Rate</w:t>
            </w:r>
          </w:p>
        </w:tc>
        <w:tc>
          <w:tcPr>
            <w:tcW w:w="720" w:type="dxa"/>
            <w:vAlign w:val="bottom"/>
            <w:tcBorders>
              <w:right w:val="single" w:sz="8" w:color="auto"/>
            </w:tcBorders>
          </w:tcPr>
          <w:p>
            <w:pPr>
              <w:spacing w:after="0"/>
              <w:rPr>
                <w:sz w:val="23"/>
                <w:szCs w:val="23"/>
                <w:color w:val="auto"/>
              </w:rPr>
            </w:pPr>
          </w:p>
        </w:tc>
        <w:tc>
          <w:tcPr>
            <w:tcW w:w="580" w:type="dxa"/>
            <w:vAlign w:val="bottom"/>
          </w:tcPr>
          <w:p>
            <w:pPr>
              <w:spacing w:after="0"/>
              <w:rPr>
                <w:sz w:val="23"/>
                <w:szCs w:val="23"/>
                <w:color w:val="auto"/>
              </w:rPr>
            </w:pPr>
          </w:p>
        </w:tc>
        <w:tc>
          <w:tcPr>
            <w:tcW w:w="3740" w:type="dxa"/>
            <w:vAlign w:val="bottom"/>
            <w:tcBorders>
              <w:right w:val="single" w:sz="8" w:color="auto"/>
            </w:tcBorders>
          </w:tcPr>
          <w:p>
            <w:pPr>
              <w:spacing w:after="0"/>
              <w:rPr>
                <w:sz w:val="23"/>
                <w:szCs w:val="23"/>
                <w:color w:val="auto"/>
              </w:rPr>
            </w:pPr>
          </w:p>
        </w:tc>
      </w:tr>
      <w:tr>
        <w:trPr>
          <w:trHeight w:val="339"/>
        </w:trPr>
        <w:tc>
          <w:tcPr>
            <w:tcW w:w="1140" w:type="dxa"/>
            <w:vAlign w:val="bottom"/>
            <w:tcBorders>
              <w:left w:val="single" w:sz="8" w:color="auto"/>
              <w:bottom w:val="single" w:sz="8" w:color="auto"/>
            </w:tcBorders>
          </w:tcPr>
          <w:p>
            <w:pPr>
              <w:spacing w:after="0"/>
              <w:rPr>
                <w:sz w:val="24"/>
                <w:szCs w:val="24"/>
                <w:color w:val="auto"/>
              </w:rPr>
            </w:pPr>
          </w:p>
        </w:tc>
        <w:tc>
          <w:tcPr>
            <w:tcW w:w="2480" w:type="dxa"/>
            <w:vAlign w:val="bottom"/>
            <w:tcBorders>
              <w:bottom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740" w:type="dxa"/>
            <w:vAlign w:val="bottom"/>
            <w:tcBorders>
              <w:bottom w:val="single" w:sz="8" w:color="auto"/>
              <w:right w:val="single" w:sz="8" w:color="auto"/>
            </w:tcBorders>
          </w:tcPr>
          <w:p>
            <w:pPr>
              <w:spacing w:after="0"/>
              <w:rPr>
                <w:sz w:val="24"/>
                <w:szCs w:val="24"/>
                <w:color w:val="auto"/>
              </w:rPr>
            </w:pPr>
          </w:p>
        </w:tc>
      </w:tr>
      <w:tr>
        <w:trPr>
          <w:trHeight w:val="265"/>
        </w:trPr>
        <w:tc>
          <w:tcPr>
            <w:tcW w:w="114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Tenor</w:t>
            </w:r>
          </w:p>
        </w:tc>
        <w:tc>
          <w:tcPr>
            <w:tcW w:w="2480" w:type="dxa"/>
            <w:vAlign w:val="bottom"/>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580" w:type="dxa"/>
            <w:vAlign w:val="bottom"/>
          </w:tcPr>
          <w:p>
            <w:pPr>
              <w:ind w:left="100"/>
              <w:spacing w:after="0" w:line="265" w:lineRule="exact"/>
              <w:rPr>
                <w:sz w:val="20"/>
                <w:szCs w:val="20"/>
                <w:color w:val="auto"/>
              </w:rPr>
            </w:pPr>
            <w:r>
              <w:rPr>
                <w:rFonts w:ascii="Times New Roman" w:cs="Times New Roman" w:eastAsia="Times New Roman" w:hAnsi="Times New Roman"/>
                <w:sz w:val="24"/>
                <w:szCs w:val="24"/>
                <w:color w:val="auto"/>
              </w:rPr>
              <w:t>__</w:t>
            </w:r>
          </w:p>
        </w:tc>
        <w:tc>
          <w:tcPr>
            <w:tcW w:w="3740" w:type="dxa"/>
            <w:vAlign w:val="bottom"/>
            <w:tcBorders>
              <w:right w:val="single" w:sz="8" w:color="auto"/>
            </w:tcBorders>
          </w:tcPr>
          <w:p>
            <w:pPr>
              <w:ind w:left="260"/>
              <w:spacing w:after="0" w:line="265" w:lineRule="exact"/>
              <w:rPr>
                <w:sz w:val="20"/>
                <w:szCs w:val="20"/>
                <w:color w:val="auto"/>
              </w:rPr>
            </w:pPr>
            <w:r>
              <w:rPr>
                <w:rFonts w:ascii="Times New Roman" w:cs="Times New Roman" w:eastAsia="Times New Roman" w:hAnsi="Times New Roman"/>
                <w:sz w:val="24"/>
                <w:szCs w:val="24"/>
                <w:color w:val="auto"/>
              </w:rPr>
              <w:t>Months from the Deemed Date of</w:t>
            </w:r>
          </w:p>
        </w:tc>
      </w:tr>
      <w:tr>
        <w:trPr>
          <w:trHeight w:val="413"/>
        </w:trPr>
        <w:tc>
          <w:tcPr>
            <w:tcW w:w="1140" w:type="dxa"/>
            <w:vAlign w:val="bottom"/>
            <w:tcBorders>
              <w:left w:val="single" w:sz="8" w:color="auto"/>
            </w:tcBorders>
          </w:tcPr>
          <w:p>
            <w:pPr>
              <w:spacing w:after="0"/>
              <w:rPr>
                <w:sz w:val="24"/>
                <w:szCs w:val="24"/>
                <w:color w:val="auto"/>
              </w:rPr>
            </w:pPr>
          </w:p>
        </w:tc>
        <w:tc>
          <w:tcPr>
            <w:tcW w:w="2480" w:type="dxa"/>
            <w:vAlign w:val="bottom"/>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432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Allotment</w:t>
            </w:r>
          </w:p>
        </w:tc>
      </w:tr>
      <w:tr>
        <w:trPr>
          <w:trHeight w:val="142"/>
        </w:trPr>
        <w:tc>
          <w:tcPr>
            <w:tcW w:w="1140" w:type="dxa"/>
            <w:vAlign w:val="bottom"/>
            <w:tcBorders>
              <w:left w:val="single" w:sz="8" w:color="auto"/>
              <w:bottom w:val="single" w:sz="8" w:color="auto"/>
            </w:tcBorders>
          </w:tcPr>
          <w:p>
            <w:pPr>
              <w:spacing w:after="0"/>
              <w:rPr>
                <w:sz w:val="12"/>
                <w:szCs w:val="12"/>
                <w:color w:val="auto"/>
              </w:rPr>
            </w:pPr>
          </w:p>
        </w:tc>
        <w:tc>
          <w:tcPr>
            <w:tcW w:w="2480" w:type="dxa"/>
            <w:vAlign w:val="bottom"/>
            <w:tcBorders>
              <w:bottom w:val="single" w:sz="8" w:color="auto"/>
            </w:tcBorders>
          </w:tcPr>
          <w:p>
            <w:pPr>
              <w:spacing w:after="0"/>
              <w:rPr>
                <w:sz w:val="12"/>
                <w:szCs w:val="12"/>
                <w:color w:val="auto"/>
              </w:rPr>
            </w:pPr>
          </w:p>
        </w:tc>
        <w:tc>
          <w:tcPr>
            <w:tcW w:w="720" w:type="dxa"/>
            <w:vAlign w:val="bottom"/>
            <w:tcBorders>
              <w:bottom w:val="single" w:sz="8" w:color="auto"/>
              <w:right w:val="single" w:sz="8" w:color="auto"/>
            </w:tcBorders>
          </w:tcPr>
          <w:p>
            <w:pPr>
              <w:spacing w:after="0"/>
              <w:rPr>
                <w:sz w:val="12"/>
                <w:szCs w:val="12"/>
                <w:color w:val="auto"/>
              </w:rPr>
            </w:pPr>
          </w:p>
        </w:tc>
        <w:tc>
          <w:tcPr>
            <w:tcW w:w="580" w:type="dxa"/>
            <w:vAlign w:val="bottom"/>
            <w:tcBorders>
              <w:bottom w:val="single" w:sz="8" w:color="auto"/>
            </w:tcBorders>
          </w:tcPr>
          <w:p>
            <w:pPr>
              <w:spacing w:after="0"/>
              <w:rPr>
                <w:sz w:val="12"/>
                <w:szCs w:val="12"/>
                <w:color w:val="auto"/>
              </w:rPr>
            </w:pPr>
          </w:p>
        </w:tc>
        <w:tc>
          <w:tcPr>
            <w:tcW w:w="3740" w:type="dxa"/>
            <w:vAlign w:val="bottom"/>
            <w:tcBorders>
              <w:bottom w:val="single" w:sz="8" w:color="auto"/>
              <w:right w:val="single" w:sz="8" w:color="auto"/>
            </w:tcBorders>
          </w:tcPr>
          <w:p>
            <w:pPr>
              <w:spacing w:after="0"/>
              <w:rPr>
                <w:sz w:val="12"/>
                <w:szCs w:val="12"/>
                <w:color w:val="auto"/>
              </w:rPr>
            </w:pPr>
          </w:p>
        </w:tc>
      </w:tr>
      <w:tr>
        <w:trPr>
          <w:trHeight w:val="399"/>
        </w:trPr>
        <w:tc>
          <w:tcPr>
            <w:tcW w:w="1140" w:type="dxa"/>
            <w:vAlign w:val="bottom"/>
          </w:tcPr>
          <w:p>
            <w:pPr>
              <w:spacing w:after="0"/>
              <w:rPr>
                <w:sz w:val="24"/>
                <w:szCs w:val="24"/>
                <w:color w:val="auto"/>
              </w:rPr>
            </w:pPr>
          </w:p>
        </w:tc>
        <w:tc>
          <w:tcPr>
            <w:tcW w:w="2480" w:type="dxa"/>
            <w:vAlign w:val="bottom"/>
          </w:tcPr>
          <w:p>
            <w:pPr>
              <w:spacing w:after="0"/>
              <w:rPr>
                <w:sz w:val="24"/>
                <w:szCs w:val="24"/>
                <w:color w:val="auto"/>
              </w:rPr>
            </w:pPr>
          </w:p>
        </w:tc>
        <w:tc>
          <w:tcPr>
            <w:tcW w:w="1300" w:type="dxa"/>
            <w:vAlign w:val="bottom"/>
            <w:gridSpan w:val="2"/>
          </w:tcPr>
          <w:p>
            <w:pPr>
              <w:jc w:val="right"/>
              <w:ind w:right="360"/>
              <w:spacing w:after="0"/>
              <w:rPr>
                <w:sz w:val="20"/>
                <w:szCs w:val="20"/>
                <w:color w:val="auto"/>
              </w:rPr>
            </w:pPr>
            <w:r>
              <w:rPr>
                <w:rFonts w:ascii="Calibri" w:cs="Calibri" w:eastAsia="Calibri" w:hAnsi="Calibri"/>
                <w:sz w:val="22"/>
                <w:szCs w:val="22"/>
                <w:color w:val="auto"/>
              </w:rPr>
              <w:t>31</w:t>
            </w:r>
          </w:p>
        </w:tc>
        <w:tc>
          <w:tcPr>
            <w:tcW w:w="3740" w:type="dxa"/>
            <w:vAlign w:val="bottom"/>
          </w:tcPr>
          <w:p>
            <w:pPr>
              <w:spacing w:after="0"/>
              <w:rPr>
                <w:sz w:val="24"/>
                <w:szCs w:val="24"/>
                <w:color w:val="auto"/>
              </w:rPr>
            </w:pPr>
          </w:p>
        </w:tc>
      </w:tr>
    </w:tbl>
    <w:p>
      <w:pPr>
        <w:sectPr>
          <w:pgSz w:w="12240" w:h="15840" w:orient="portrait"/>
          <w:cols w:equalWidth="0" w:num="1">
            <w:col w:w="9360"/>
          </w:cols>
          <w:pgMar w:left="1440" w:top="1242" w:right="1440" w:bottom="424" w:gutter="0" w:footer="0" w:header="0"/>
        </w:sectPr>
      </w:pPr>
    </w:p>
    <w:bookmarkStart w:id="31" w:name="page32"/>
    <w:bookmarkEnd w:id="31"/>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1143000</wp:posOffset>
                </wp:positionH>
                <wp:positionV relativeFrom="page">
                  <wp:posOffset>804545</wp:posOffset>
                </wp:positionV>
                <wp:extent cx="548830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3.35pt" to="522.15pt,63.3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7560945</wp:posOffset>
                </wp:positionV>
                <wp:extent cx="5488305"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595.35pt" to="522.15pt,595.3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1143000</wp:posOffset>
                </wp:positionH>
                <wp:positionV relativeFrom="page">
                  <wp:posOffset>8353425</wp:posOffset>
                </wp:positionV>
                <wp:extent cx="5488305"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57.75pt" to="522.15pt,657.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1146175</wp:posOffset>
                </wp:positionH>
                <wp:positionV relativeFrom="page">
                  <wp:posOffset>801370</wp:posOffset>
                </wp:positionV>
                <wp:extent cx="0" cy="835088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508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25pt,63.1pt" to="90.25pt,720.6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3893185</wp:posOffset>
                </wp:positionH>
                <wp:positionV relativeFrom="page">
                  <wp:posOffset>801370</wp:posOffset>
                </wp:positionV>
                <wp:extent cx="0" cy="8350885"/>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508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06.55pt,63.1pt" to="306.55pt,720.6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6628765</wp:posOffset>
                </wp:positionH>
                <wp:positionV relativeFrom="page">
                  <wp:posOffset>801370</wp:posOffset>
                </wp:positionV>
                <wp:extent cx="0" cy="835088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35088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1.95pt,63.1pt" to="521.95pt,720.65pt" o:allowincell="f" strokecolor="#000000" strokeweight="0.48pt">
                <w10:wrap anchorx="page" anchory="page"/>
              </v:line>
            </w:pict>
          </mc:Fallback>
        </mc:AlternateContent>
      </w:r>
    </w:p>
    <w:tbl>
      <w:tblPr>
        <w:tblLayout w:type="fixed"/>
        <w:tblInd w:w="360" w:type="dxa"/>
        <w:tblCellMar>
          <w:top w:w="0" w:type="dxa"/>
          <w:left w:w="0" w:type="dxa"/>
          <w:bottom w:w="0" w:type="dxa"/>
          <w:right w:w="0" w:type="dxa"/>
        </w:tblCellMar>
      </w:tblPr>
      <w:tr>
        <w:trPr>
          <w:trHeight w:val="276"/>
        </w:trPr>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Redemption Date</w:t>
            </w:r>
          </w:p>
        </w:tc>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Dates on which Principal will be repaid.</w:t>
            </w:r>
          </w:p>
        </w:tc>
      </w:tr>
      <w:tr>
        <w:trPr>
          <w:trHeight w:val="137"/>
        </w:trPr>
        <w:tc>
          <w:tcPr>
            <w:tcW w:w="4320" w:type="dxa"/>
            <w:vAlign w:val="bottom"/>
            <w:tcBorders>
              <w:bottom w:val="single" w:sz="8" w:color="auto"/>
            </w:tcBorders>
          </w:tcPr>
          <w:p>
            <w:pPr>
              <w:spacing w:after="0"/>
              <w:rPr>
                <w:sz w:val="11"/>
                <w:szCs w:val="11"/>
                <w:color w:val="auto"/>
              </w:rPr>
            </w:pPr>
          </w:p>
        </w:tc>
        <w:tc>
          <w:tcPr>
            <w:tcW w:w="4320" w:type="dxa"/>
            <w:vAlign w:val="bottom"/>
            <w:tcBorders>
              <w:bottom w:val="single" w:sz="8" w:color="auto"/>
            </w:tcBorders>
          </w:tcPr>
          <w:p>
            <w:pPr>
              <w:spacing w:after="0"/>
              <w:rPr>
                <w:sz w:val="11"/>
                <w:szCs w:val="11"/>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Redemption Amount</w:t>
            </w:r>
          </w:p>
        </w:tc>
        <w:tc>
          <w:tcPr>
            <w:tcW w:w="4320" w:type="dxa"/>
            <w:vAlign w:val="bottom"/>
          </w:tcPr>
          <w:p>
            <w:pPr>
              <w:spacing w:after="0"/>
              <w:rPr>
                <w:sz w:val="23"/>
                <w:szCs w:val="23"/>
                <w:color w:val="auto"/>
              </w:rPr>
            </w:pPr>
          </w:p>
        </w:tc>
      </w:tr>
      <w:tr>
        <w:trPr>
          <w:trHeight w:val="339"/>
        </w:trPr>
        <w:tc>
          <w:tcPr>
            <w:tcW w:w="4320" w:type="dxa"/>
            <w:vAlign w:val="bottom"/>
            <w:tcBorders>
              <w:bottom w:val="single" w:sz="8" w:color="auto"/>
            </w:tcBorders>
          </w:tcPr>
          <w:p>
            <w:pPr>
              <w:spacing w:after="0"/>
              <w:rPr>
                <w:sz w:val="24"/>
                <w:szCs w:val="24"/>
                <w:color w:val="auto"/>
              </w:rPr>
            </w:pPr>
          </w:p>
        </w:tc>
        <w:tc>
          <w:tcPr>
            <w:tcW w:w="4320" w:type="dxa"/>
            <w:vAlign w:val="bottom"/>
            <w:tcBorders>
              <w:bottom w:val="single" w:sz="8" w:color="auto"/>
            </w:tcBorders>
          </w:tcPr>
          <w:p>
            <w:pPr>
              <w:spacing w:after="0"/>
              <w:rPr>
                <w:sz w:val="24"/>
                <w:szCs w:val="24"/>
                <w:color w:val="auto"/>
              </w:rPr>
            </w:pPr>
          </w:p>
        </w:tc>
      </w:tr>
      <w:tr>
        <w:trPr>
          <w:trHeight w:val="266"/>
        </w:trPr>
        <w:tc>
          <w:tcPr>
            <w:tcW w:w="4320" w:type="dxa"/>
            <w:vAlign w:val="bottom"/>
          </w:tcPr>
          <w:p>
            <w:pPr>
              <w:ind w:left="120"/>
              <w:spacing w:after="0" w:line="266" w:lineRule="exact"/>
              <w:rPr>
                <w:sz w:val="20"/>
                <w:szCs w:val="20"/>
                <w:color w:val="auto"/>
              </w:rPr>
            </w:pPr>
            <w:r>
              <w:rPr>
                <w:rFonts w:ascii="Times New Roman" w:cs="Times New Roman" w:eastAsia="Times New Roman" w:hAnsi="Times New Roman"/>
                <w:sz w:val="24"/>
                <w:szCs w:val="24"/>
                <w:color w:val="auto"/>
              </w:rPr>
              <w:t>Redemption Premium /Discount</w:t>
            </w:r>
          </w:p>
        </w:tc>
        <w:tc>
          <w:tcPr>
            <w:tcW w:w="4320" w:type="dxa"/>
            <w:vAlign w:val="bottom"/>
          </w:tcPr>
          <w:p>
            <w:pPr>
              <w:spacing w:after="0"/>
              <w:rPr>
                <w:sz w:val="23"/>
                <w:szCs w:val="23"/>
                <w:color w:val="auto"/>
              </w:rPr>
            </w:pPr>
          </w:p>
        </w:tc>
      </w:tr>
      <w:tr>
        <w:trPr>
          <w:trHeight w:val="339"/>
        </w:trPr>
        <w:tc>
          <w:tcPr>
            <w:tcW w:w="4320" w:type="dxa"/>
            <w:vAlign w:val="bottom"/>
            <w:tcBorders>
              <w:bottom w:val="single" w:sz="8" w:color="auto"/>
            </w:tcBorders>
          </w:tcPr>
          <w:p>
            <w:pPr>
              <w:spacing w:after="0"/>
              <w:rPr>
                <w:sz w:val="24"/>
                <w:szCs w:val="24"/>
                <w:color w:val="auto"/>
              </w:rPr>
            </w:pPr>
          </w:p>
        </w:tc>
        <w:tc>
          <w:tcPr>
            <w:tcW w:w="4320" w:type="dxa"/>
            <w:vAlign w:val="bottom"/>
            <w:tcBorders>
              <w:bottom w:val="single" w:sz="8" w:color="auto"/>
            </w:tcBorders>
          </w:tcPr>
          <w:p>
            <w:pPr>
              <w:spacing w:after="0"/>
              <w:rPr>
                <w:sz w:val="24"/>
                <w:szCs w:val="24"/>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Mode of redemption (Out of profit or out</w:t>
            </w:r>
          </w:p>
        </w:tc>
        <w:tc>
          <w:tcPr>
            <w:tcW w:w="4320" w:type="dxa"/>
            <w:vAlign w:val="bottom"/>
          </w:tcPr>
          <w:p>
            <w:pPr>
              <w:spacing w:after="0"/>
              <w:rPr>
                <w:sz w:val="23"/>
                <w:szCs w:val="23"/>
                <w:color w:val="auto"/>
              </w:rPr>
            </w:pPr>
          </w:p>
        </w:tc>
      </w:tr>
      <w:tr>
        <w:trPr>
          <w:trHeight w:val="413"/>
        </w:trPr>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of fresh issue of capital or both)</w:t>
            </w:r>
          </w:p>
        </w:tc>
        <w:tc>
          <w:tcPr>
            <w:tcW w:w="4320" w:type="dxa"/>
            <w:vAlign w:val="bottom"/>
          </w:tcPr>
          <w:p>
            <w:pPr>
              <w:spacing w:after="0"/>
              <w:rPr>
                <w:sz w:val="24"/>
                <w:szCs w:val="24"/>
                <w:color w:val="auto"/>
              </w:rPr>
            </w:pPr>
          </w:p>
        </w:tc>
      </w:tr>
      <w:tr>
        <w:trPr>
          <w:trHeight w:val="137"/>
        </w:trPr>
        <w:tc>
          <w:tcPr>
            <w:tcW w:w="4320" w:type="dxa"/>
            <w:vAlign w:val="bottom"/>
            <w:tcBorders>
              <w:bottom w:val="single" w:sz="8" w:color="auto"/>
            </w:tcBorders>
          </w:tcPr>
          <w:p>
            <w:pPr>
              <w:spacing w:after="0"/>
              <w:rPr>
                <w:sz w:val="11"/>
                <w:szCs w:val="11"/>
                <w:color w:val="auto"/>
              </w:rPr>
            </w:pPr>
          </w:p>
        </w:tc>
        <w:tc>
          <w:tcPr>
            <w:tcW w:w="4320" w:type="dxa"/>
            <w:vAlign w:val="bottom"/>
            <w:tcBorders>
              <w:bottom w:val="single" w:sz="8" w:color="auto"/>
            </w:tcBorders>
          </w:tcPr>
          <w:p>
            <w:pPr>
              <w:spacing w:after="0"/>
              <w:rPr>
                <w:sz w:val="11"/>
                <w:szCs w:val="11"/>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Issue Price</w:t>
            </w:r>
          </w:p>
        </w:tc>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The   price   at   which   non-convertible</w:t>
            </w:r>
          </w:p>
        </w:tc>
      </w:tr>
      <w:tr>
        <w:trPr>
          <w:trHeight w:val="418"/>
        </w:trPr>
        <w:tc>
          <w:tcPr>
            <w:tcW w:w="4320" w:type="dxa"/>
            <w:vAlign w:val="bottom"/>
          </w:tcPr>
          <w:p>
            <w:pPr>
              <w:spacing w:after="0"/>
              <w:rPr>
                <w:sz w:val="24"/>
                <w:szCs w:val="24"/>
                <w:color w:val="auto"/>
              </w:rPr>
            </w:pPr>
          </w:p>
        </w:tc>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redeemable preference share is issued</w:t>
            </w:r>
          </w:p>
        </w:tc>
      </w:tr>
      <w:tr>
        <w:trPr>
          <w:trHeight w:val="137"/>
        </w:trPr>
        <w:tc>
          <w:tcPr>
            <w:tcW w:w="4320" w:type="dxa"/>
            <w:vAlign w:val="bottom"/>
            <w:tcBorders>
              <w:bottom w:val="single" w:sz="8" w:color="auto"/>
            </w:tcBorders>
          </w:tcPr>
          <w:p>
            <w:pPr>
              <w:spacing w:after="0"/>
              <w:rPr>
                <w:sz w:val="11"/>
                <w:szCs w:val="11"/>
                <w:color w:val="auto"/>
              </w:rPr>
            </w:pPr>
          </w:p>
        </w:tc>
        <w:tc>
          <w:tcPr>
            <w:tcW w:w="4320" w:type="dxa"/>
            <w:vAlign w:val="bottom"/>
            <w:tcBorders>
              <w:bottom w:val="single" w:sz="8" w:color="auto"/>
            </w:tcBorders>
          </w:tcPr>
          <w:p>
            <w:pPr>
              <w:spacing w:after="0"/>
              <w:rPr>
                <w:sz w:val="11"/>
                <w:szCs w:val="11"/>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Discount    at    which    non-convertible</w:t>
            </w:r>
          </w:p>
        </w:tc>
        <w:tc>
          <w:tcPr>
            <w:tcW w:w="4320" w:type="dxa"/>
            <w:vAlign w:val="bottom"/>
          </w:tcPr>
          <w:p>
            <w:pPr>
              <w:spacing w:after="0"/>
              <w:rPr>
                <w:sz w:val="23"/>
                <w:szCs w:val="23"/>
                <w:color w:val="auto"/>
              </w:rPr>
            </w:pPr>
          </w:p>
        </w:tc>
      </w:tr>
      <w:tr>
        <w:trPr>
          <w:trHeight w:val="413"/>
        </w:trPr>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redeemable preference share is issued and</w:t>
            </w:r>
          </w:p>
        </w:tc>
        <w:tc>
          <w:tcPr>
            <w:tcW w:w="4320" w:type="dxa"/>
            <w:vAlign w:val="bottom"/>
          </w:tcPr>
          <w:p>
            <w:pPr>
              <w:spacing w:after="0"/>
              <w:rPr>
                <w:sz w:val="24"/>
                <w:szCs w:val="24"/>
                <w:color w:val="auto"/>
              </w:rPr>
            </w:pPr>
          </w:p>
        </w:tc>
      </w:tr>
      <w:tr>
        <w:trPr>
          <w:trHeight w:val="418"/>
        </w:trPr>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the  effective  yield  as  a  result  of  such</w:t>
            </w:r>
          </w:p>
        </w:tc>
        <w:tc>
          <w:tcPr>
            <w:tcW w:w="4320" w:type="dxa"/>
            <w:vAlign w:val="bottom"/>
          </w:tcPr>
          <w:p>
            <w:pPr>
              <w:spacing w:after="0"/>
              <w:rPr>
                <w:sz w:val="24"/>
                <w:szCs w:val="24"/>
                <w:color w:val="auto"/>
              </w:rPr>
            </w:pPr>
          </w:p>
        </w:tc>
      </w:tr>
      <w:tr>
        <w:trPr>
          <w:trHeight w:val="413"/>
        </w:trPr>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discount.</w:t>
            </w:r>
          </w:p>
        </w:tc>
        <w:tc>
          <w:tcPr>
            <w:tcW w:w="4320" w:type="dxa"/>
            <w:vAlign w:val="bottom"/>
          </w:tcPr>
          <w:p>
            <w:pPr>
              <w:spacing w:after="0"/>
              <w:rPr>
                <w:sz w:val="24"/>
                <w:szCs w:val="24"/>
                <w:color w:val="auto"/>
              </w:rPr>
            </w:pPr>
          </w:p>
        </w:tc>
      </w:tr>
      <w:tr>
        <w:trPr>
          <w:trHeight w:val="137"/>
        </w:trPr>
        <w:tc>
          <w:tcPr>
            <w:tcW w:w="4320" w:type="dxa"/>
            <w:vAlign w:val="bottom"/>
            <w:tcBorders>
              <w:bottom w:val="single" w:sz="8" w:color="auto"/>
            </w:tcBorders>
          </w:tcPr>
          <w:p>
            <w:pPr>
              <w:spacing w:after="0"/>
              <w:rPr>
                <w:sz w:val="11"/>
                <w:szCs w:val="11"/>
                <w:color w:val="auto"/>
              </w:rPr>
            </w:pPr>
          </w:p>
        </w:tc>
        <w:tc>
          <w:tcPr>
            <w:tcW w:w="4320" w:type="dxa"/>
            <w:vAlign w:val="bottom"/>
            <w:tcBorders>
              <w:bottom w:val="single" w:sz="8" w:color="auto"/>
            </w:tcBorders>
          </w:tcPr>
          <w:p>
            <w:pPr>
              <w:spacing w:after="0"/>
              <w:rPr>
                <w:sz w:val="11"/>
                <w:szCs w:val="11"/>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Put option Date</w:t>
            </w:r>
          </w:p>
        </w:tc>
        <w:tc>
          <w:tcPr>
            <w:tcW w:w="4320" w:type="dxa"/>
            <w:vAlign w:val="bottom"/>
          </w:tcPr>
          <w:p>
            <w:pPr>
              <w:spacing w:after="0"/>
              <w:rPr>
                <w:sz w:val="23"/>
                <w:szCs w:val="23"/>
                <w:color w:val="auto"/>
              </w:rPr>
            </w:pPr>
          </w:p>
        </w:tc>
      </w:tr>
      <w:tr>
        <w:trPr>
          <w:trHeight w:val="339"/>
        </w:trPr>
        <w:tc>
          <w:tcPr>
            <w:tcW w:w="4320" w:type="dxa"/>
            <w:vAlign w:val="bottom"/>
            <w:tcBorders>
              <w:bottom w:val="single" w:sz="8" w:color="auto"/>
            </w:tcBorders>
          </w:tcPr>
          <w:p>
            <w:pPr>
              <w:spacing w:after="0"/>
              <w:rPr>
                <w:sz w:val="24"/>
                <w:szCs w:val="24"/>
                <w:color w:val="auto"/>
              </w:rPr>
            </w:pPr>
          </w:p>
        </w:tc>
        <w:tc>
          <w:tcPr>
            <w:tcW w:w="4320" w:type="dxa"/>
            <w:vAlign w:val="bottom"/>
            <w:tcBorders>
              <w:bottom w:val="single" w:sz="8" w:color="auto"/>
            </w:tcBorders>
          </w:tcPr>
          <w:p>
            <w:pPr>
              <w:spacing w:after="0"/>
              <w:rPr>
                <w:sz w:val="24"/>
                <w:szCs w:val="24"/>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Put option Price</w:t>
            </w:r>
          </w:p>
        </w:tc>
        <w:tc>
          <w:tcPr>
            <w:tcW w:w="4320" w:type="dxa"/>
            <w:vAlign w:val="bottom"/>
          </w:tcPr>
          <w:p>
            <w:pPr>
              <w:spacing w:after="0"/>
              <w:rPr>
                <w:sz w:val="23"/>
                <w:szCs w:val="23"/>
                <w:color w:val="auto"/>
              </w:rPr>
            </w:pPr>
          </w:p>
        </w:tc>
      </w:tr>
      <w:tr>
        <w:trPr>
          <w:trHeight w:val="339"/>
        </w:trPr>
        <w:tc>
          <w:tcPr>
            <w:tcW w:w="4320" w:type="dxa"/>
            <w:vAlign w:val="bottom"/>
            <w:tcBorders>
              <w:bottom w:val="single" w:sz="8" w:color="auto"/>
            </w:tcBorders>
          </w:tcPr>
          <w:p>
            <w:pPr>
              <w:spacing w:after="0"/>
              <w:rPr>
                <w:sz w:val="24"/>
                <w:szCs w:val="24"/>
                <w:color w:val="auto"/>
              </w:rPr>
            </w:pPr>
          </w:p>
        </w:tc>
        <w:tc>
          <w:tcPr>
            <w:tcW w:w="4320" w:type="dxa"/>
            <w:vAlign w:val="bottom"/>
            <w:tcBorders>
              <w:bottom w:val="single" w:sz="8" w:color="auto"/>
            </w:tcBorders>
          </w:tcPr>
          <w:p>
            <w:pPr>
              <w:spacing w:after="0"/>
              <w:rPr>
                <w:sz w:val="24"/>
                <w:szCs w:val="24"/>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Call Option Date</w:t>
            </w:r>
          </w:p>
        </w:tc>
        <w:tc>
          <w:tcPr>
            <w:tcW w:w="4320" w:type="dxa"/>
            <w:vAlign w:val="bottom"/>
          </w:tcPr>
          <w:p>
            <w:pPr>
              <w:spacing w:after="0"/>
              <w:rPr>
                <w:sz w:val="23"/>
                <w:szCs w:val="23"/>
                <w:color w:val="auto"/>
              </w:rPr>
            </w:pPr>
          </w:p>
        </w:tc>
      </w:tr>
      <w:tr>
        <w:trPr>
          <w:trHeight w:val="339"/>
        </w:trPr>
        <w:tc>
          <w:tcPr>
            <w:tcW w:w="4320" w:type="dxa"/>
            <w:vAlign w:val="bottom"/>
            <w:tcBorders>
              <w:bottom w:val="single" w:sz="8" w:color="auto"/>
            </w:tcBorders>
          </w:tcPr>
          <w:p>
            <w:pPr>
              <w:spacing w:after="0"/>
              <w:rPr>
                <w:sz w:val="24"/>
                <w:szCs w:val="24"/>
                <w:color w:val="auto"/>
              </w:rPr>
            </w:pPr>
          </w:p>
        </w:tc>
        <w:tc>
          <w:tcPr>
            <w:tcW w:w="4320" w:type="dxa"/>
            <w:vAlign w:val="bottom"/>
            <w:tcBorders>
              <w:bottom w:val="single" w:sz="8" w:color="auto"/>
            </w:tcBorders>
          </w:tcPr>
          <w:p>
            <w:pPr>
              <w:spacing w:after="0"/>
              <w:rPr>
                <w:sz w:val="24"/>
                <w:szCs w:val="24"/>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Call Option Price</w:t>
            </w:r>
          </w:p>
        </w:tc>
        <w:tc>
          <w:tcPr>
            <w:tcW w:w="4320" w:type="dxa"/>
            <w:vAlign w:val="bottom"/>
          </w:tcPr>
          <w:p>
            <w:pPr>
              <w:spacing w:after="0"/>
              <w:rPr>
                <w:sz w:val="23"/>
                <w:szCs w:val="23"/>
                <w:color w:val="auto"/>
              </w:rPr>
            </w:pPr>
          </w:p>
        </w:tc>
      </w:tr>
      <w:tr>
        <w:trPr>
          <w:trHeight w:val="339"/>
        </w:trPr>
        <w:tc>
          <w:tcPr>
            <w:tcW w:w="4320" w:type="dxa"/>
            <w:vAlign w:val="bottom"/>
            <w:tcBorders>
              <w:bottom w:val="single" w:sz="8" w:color="auto"/>
            </w:tcBorders>
          </w:tcPr>
          <w:p>
            <w:pPr>
              <w:spacing w:after="0"/>
              <w:rPr>
                <w:sz w:val="24"/>
                <w:szCs w:val="24"/>
                <w:color w:val="auto"/>
              </w:rPr>
            </w:pPr>
          </w:p>
        </w:tc>
        <w:tc>
          <w:tcPr>
            <w:tcW w:w="4320" w:type="dxa"/>
            <w:vAlign w:val="bottom"/>
            <w:tcBorders>
              <w:bottom w:val="single" w:sz="8" w:color="auto"/>
            </w:tcBorders>
          </w:tcPr>
          <w:p>
            <w:pPr>
              <w:spacing w:after="0"/>
              <w:rPr>
                <w:sz w:val="24"/>
                <w:szCs w:val="24"/>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Put Notification Time</w:t>
            </w:r>
          </w:p>
        </w:tc>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Timelines by which the investor need to</w:t>
            </w:r>
          </w:p>
        </w:tc>
      </w:tr>
      <w:tr>
        <w:trPr>
          <w:trHeight w:val="413"/>
        </w:trPr>
        <w:tc>
          <w:tcPr>
            <w:tcW w:w="4320" w:type="dxa"/>
            <w:vAlign w:val="bottom"/>
          </w:tcPr>
          <w:p>
            <w:pPr>
              <w:spacing w:after="0"/>
              <w:rPr>
                <w:sz w:val="24"/>
                <w:szCs w:val="24"/>
                <w:color w:val="auto"/>
              </w:rPr>
            </w:pPr>
          </w:p>
        </w:tc>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intimate Issuer before exercising the put</w:t>
            </w:r>
          </w:p>
        </w:tc>
      </w:tr>
      <w:tr>
        <w:trPr>
          <w:trHeight w:val="418"/>
        </w:trPr>
        <w:tc>
          <w:tcPr>
            <w:tcW w:w="4320" w:type="dxa"/>
            <w:vAlign w:val="bottom"/>
          </w:tcPr>
          <w:p>
            <w:pPr>
              <w:spacing w:after="0"/>
              <w:rPr>
                <w:sz w:val="24"/>
                <w:szCs w:val="24"/>
                <w:color w:val="auto"/>
              </w:rPr>
            </w:pPr>
          </w:p>
        </w:tc>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option.</w:t>
            </w:r>
          </w:p>
        </w:tc>
      </w:tr>
      <w:tr>
        <w:trPr>
          <w:trHeight w:val="137"/>
        </w:trPr>
        <w:tc>
          <w:tcPr>
            <w:tcW w:w="4320" w:type="dxa"/>
            <w:vAlign w:val="bottom"/>
            <w:tcBorders>
              <w:bottom w:val="single" w:sz="8" w:color="auto"/>
            </w:tcBorders>
          </w:tcPr>
          <w:p>
            <w:pPr>
              <w:spacing w:after="0"/>
              <w:rPr>
                <w:sz w:val="11"/>
                <w:szCs w:val="11"/>
                <w:color w:val="auto"/>
              </w:rPr>
            </w:pPr>
          </w:p>
        </w:tc>
        <w:tc>
          <w:tcPr>
            <w:tcW w:w="4320" w:type="dxa"/>
            <w:vAlign w:val="bottom"/>
            <w:tcBorders>
              <w:bottom w:val="single" w:sz="8" w:color="auto"/>
            </w:tcBorders>
          </w:tcPr>
          <w:p>
            <w:pPr>
              <w:spacing w:after="0"/>
              <w:rPr>
                <w:sz w:val="11"/>
                <w:szCs w:val="11"/>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Call Notification Time</w:t>
            </w:r>
          </w:p>
        </w:tc>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Timelines  by  which  the  Issuer  need  to</w:t>
            </w:r>
          </w:p>
        </w:tc>
      </w:tr>
      <w:tr>
        <w:trPr>
          <w:trHeight w:val="413"/>
        </w:trPr>
        <w:tc>
          <w:tcPr>
            <w:tcW w:w="4320" w:type="dxa"/>
            <w:vAlign w:val="bottom"/>
          </w:tcPr>
          <w:p>
            <w:pPr>
              <w:spacing w:after="0"/>
              <w:rPr>
                <w:sz w:val="24"/>
                <w:szCs w:val="24"/>
                <w:color w:val="auto"/>
              </w:rPr>
            </w:pPr>
          </w:p>
        </w:tc>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intimate investor before exercising the call</w:t>
            </w:r>
          </w:p>
        </w:tc>
      </w:tr>
      <w:tr>
        <w:trPr>
          <w:trHeight w:val="413"/>
        </w:trPr>
        <w:tc>
          <w:tcPr>
            <w:tcW w:w="4320" w:type="dxa"/>
            <w:vAlign w:val="bottom"/>
          </w:tcPr>
          <w:p>
            <w:pPr>
              <w:spacing w:after="0"/>
              <w:rPr>
                <w:sz w:val="24"/>
                <w:szCs w:val="24"/>
                <w:color w:val="auto"/>
              </w:rPr>
            </w:pPr>
          </w:p>
        </w:tc>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option.</w:t>
            </w:r>
          </w:p>
        </w:tc>
      </w:tr>
      <w:tr>
        <w:trPr>
          <w:trHeight w:val="142"/>
        </w:trPr>
        <w:tc>
          <w:tcPr>
            <w:tcW w:w="4320" w:type="dxa"/>
            <w:vAlign w:val="bottom"/>
            <w:tcBorders>
              <w:bottom w:val="single" w:sz="8" w:color="auto"/>
            </w:tcBorders>
          </w:tcPr>
          <w:p>
            <w:pPr>
              <w:spacing w:after="0"/>
              <w:rPr>
                <w:sz w:val="12"/>
                <w:szCs w:val="12"/>
                <w:color w:val="auto"/>
              </w:rPr>
            </w:pPr>
          </w:p>
        </w:tc>
        <w:tc>
          <w:tcPr>
            <w:tcW w:w="4320" w:type="dxa"/>
            <w:vAlign w:val="bottom"/>
            <w:tcBorders>
              <w:bottom w:val="single" w:sz="8" w:color="auto"/>
            </w:tcBorders>
          </w:tcPr>
          <w:p>
            <w:pPr>
              <w:spacing w:after="0"/>
              <w:rPr>
                <w:sz w:val="12"/>
                <w:szCs w:val="12"/>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Face Value</w:t>
            </w:r>
          </w:p>
        </w:tc>
        <w:tc>
          <w:tcPr>
            <w:tcW w:w="4320" w:type="dxa"/>
            <w:vAlign w:val="bottom"/>
          </w:tcPr>
          <w:p>
            <w:pPr>
              <w:spacing w:after="0"/>
              <w:rPr>
                <w:sz w:val="23"/>
                <w:szCs w:val="23"/>
                <w:color w:val="auto"/>
              </w:rPr>
            </w:pPr>
          </w:p>
        </w:tc>
      </w:tr>
    </w:tbl>
    <w:p>
      <w:pPr>
        <w:spacing w:after="0" w:line="348"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Minimum Application  and in multiples of</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__ Non-convertible redeemable preference</w:t>
      </w:r>
    </w:p>
    <w:p>
      <w:pPr>
        <w:spacing w:after="0" w:line="13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shares thereafter</w:t>
      </w:r>
    </w:p>
    <w:p>
      <w:pPr>
        <w:spacing w:after="0" w:line="146"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color w:val="auto"/>
        </w:rPr>
        <w:t>Issue Timing</w:t>
      </w:r>
    </w:p>
    <w:p>
      <w:pPr>
        <w:spacing w:after="0" w:line="142" w:lineRule="exact"/>
        <w:rPr>
          <w:sz w:val="20"/>
          <w:szCs w:val="20"/>
          <w:color w:val="auto"/>
        </w:rPr>
      </w:pPr>
    </w:p>
    <w:p>
      <w:pPr>
        <w:ind w:left="840" w:hanging="364"/>
        <w:spacing w:after="0"/>
        <w:tabs>
          <w:tab w:leader="none" w:pos="840"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Opening Date</w:t>
      </w:r>
    </w:p>
    <w:p>
      <w:pPr>
        <w:spacing w:after="0" w:line="137" w:lineRule="exact"/>
        <w:rPr>
          <w:rFonts w:ascii="Times New Roman" w:cs="Times New Roman" w:eastAsia="Times New Roman" w:hAnsi="Times New Roman"/>
          <w:sz w:val="24"/>
          <w:szCs w:val="24"/>
          <w:color w:val="auto"/>
        </w:rPr>
      </w:pPr>
    </w:p>
    <w:p>
      <w:pPr>
        <w:ind w:left="840" w:hanging="364"/>
        <w:spacing w:after="0"/>
        <w:tabs>
          <w:tab w:leader="none" w:pos="840"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Closing 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90170</wp:posOffset>
                </wp:positionV>
                <wp:extent cx="5488305"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7.1pt" to="450.15pt,7.1pt" o:allowincell="f" strokecolor="#000000" strokeweight="0.4799pt"/>
            </w:pict>
          </mc:Fallback>
        </mc:AlternateContent>
      </w:r>
    </w:p>
    <w:p>
      <w:pPr>
        <w:spacing w:after="0" w:line="29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32</w:t>
      </w:r>
    </w:p>
    <w:p>
      <w:pPr>
        <w:sectPr>
          <w:pgSz w:w="12240" w:h="15840" w:orient="portrait"/>
          <w:cols w:equalWidth="0" w:num="1">
            <w:col w:w="9360"/>
          </w:cols>
          <w:pgMar w:left="1440" w:top="1272" w:right="1440" w:bottom="424" w:gutter="0" w:footer="0" w:header="0"/>
        </w:sectPr>
      </w:pPr>
    </w:p>
    <w:bookmarkStart w:id="32" w:name="page33"/>
    <w:bookmarkEnd w:id="32"/>
    <w:tbl>
      <w:tblPr>
        <w:tblLayout w:type="fixed"/>
        <w:tblInd w:w="360" w:type="dxa"/>
        <w:tblCellMar>
          <w:top w:w="0" w:type="dxa"/>
          <w:left w:w="0" w:type="dxa"/>
          <w:bottom w:w="0" w:type="dxa"/>
          <w:right w:w="0" w:type="dxa"/>
        </w:tblCellMar>
      </w:tblPr>
      <w:tr>
        <w:trPr>
          <w:trHeight w:val="276"/>
        </w:trPr>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3.  Pay-in Date</w:t>
            </w:r>
          </w:p>
        </w:tc>
        <w:tc>
          <w:tcPr>
            <w:tcW w:w="4320" w:type="dxa"/>
            <w:vAlign w:val="bottom"/>
          </w:tcPr>
          <w:p>
            <w:pPr>
              <w:spacing w:after="0"/>
              <w:rPr>
                <w:sz w:val="23"/>
                <w:szCs w:val="23"/>
                <w:color w:val="auto"/>
              </w:rPr>
            </w:pPr>
          </w:p>
        </w:tc>
      </w:tr>
      <w:tr>
        <w:trPr>
          <w:trHeight w:val="413"/>
        </w:trPr>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  Deemed Date of Allotment</w:t>
            </w:r>
          </w:p>
        </w:tc>
        <w:tc>
          <w:tcPr>
            <w:tcW w:w="4320" w:type="dxa"/>
            <w:vAlign w:val="bottom"/>
          </w:tcPr>
          <w:p>
            <w:pPr>
              <w:spacing w:after="0"/>
              <w:rPr>
                <w:sz w:val="24"/>
                <w:szCs w:val="24"/>
                <w:color w:val="auto"/>
              </w:rPr>
            </w:pPr>
          </w:p>
        </w:tc>
      </w:tr>
      <w:tr>
        <w:trPr>
          <w:trHeight w:val="137"/>
        </w:trPr>
        <w:tc>
          <w:tcPr>
            <w:tcW w:w="4320" w:type="dxa"/>
            <w:vAlign w:val="bottom"/>
            <w:tcBorders>
              <w:bottom w:val="single" w:sz="8" w:color="auto"/>
            </w:tcBorders>
          </w:tcPr>
          <w:p>
            <w:pPr>
              <w:spacing w:after="0"/>
              <w:rPr>
                <w:sz w:val="11"/>
                <w:szCs w:val="11"/>
                <w:color w:val="auto"/>
              </w:rPr>
            </w:pPr>
          </w:p>
        </w:tc>
        <w:tc>
          <w:tcPr>
            <w:tcW w:w="4320" w:type="dxa"/>
            <w:vAlign w:val="bottom"/>
            <w:tcBorders>
              <w:bottom w:val="single" w:sz="8" w:color="auto"/>
            </w:tcBorders>
          </w:tcPr>
          <w:p>
            <w:pPr>
              <w:spacing w:after="0"/>
              <w:rPr>
                <w:sz w:val="11"/>
                <w:szCs w:val="11"/>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Issuance mode of the Instrument</w:t>
            </w:r>
          </w:p>
        </w:tc>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Demat only</w:t>
            </w:r>
          </w:p>
        </w:tc>
      </w:tr>
      <w:tr>
        <w:trPr>
          <w:trHeight w:val="138"/>
        </w:trPr>
        <w:tc>
          <w:tcPr>
            <w:tcW w:w="4320" w:type="dxa"/>
            <w:vAlign w:val="bottom"/>
            <w:tcBorders>
              <w:bottom w:val="single" w:sz="8" w:color="auto"/>
            </w:tcBorders>
          </w:tcPr>
          <w:p>
            <w:pPr>
              <w:spacing w:after="0"/>
              <w:rPr>
                <w:sz w:val="11"/>
                <w:szCs w:val="11"/>
                <w:color w:val="auto"/>
              </w:rPr>
            </w:pPr>
          </w:p>
        </w:tc>
        <w:tc>
          <w:tcPr>
            <w:tcW w:w="4320" w:type="dxa"/>
            <w:vAlign w:val="bottom"/>
            <w:tcBorders>
              <w:bottom w:val="single" w:sz="8" w:color="auto"/>
            </w:tcBorders>
          </w:tcPr>
          <w:p>
            <w:pPr>
              <w:spacing w:after="0"/>
              <w:rPr>
                <w:sz w:val="11"/>
                <w:szCs w:val="11"/>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Trading mode of the Instrument</w:t>
            </w:r>
          </w:p>
        </w:tc>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Demat only</w:t>
            </w:r>
          </w:p>
        </w:tc>
      </w:tr>
      <w:tr>
        <w:trPr>
          <w:trHeight w:val="142"/>
        </w:trPr>
        <w:tc>
          <w:tcPr>
            <w:tcW w:w="4320" w:type="dxa"/>
            <w:vAlign w:val="bottom"/>
            <w:tcBorders>
              <w:bottom w:val="single" w:sz="8" w:color="auto"/>
            </w:tcBorders>
          </w:tcPr>
          <w:p>
            <w:pPr>
              <w:spacing w:after="0"/>
              <w:rPr>
                <w:sz w:val="12"/>
                <w:szCs w:val="12"/>
                <w:color w:val="auto"/>
              </w:rPr>
            </w:pPr>
          </w:p>
        </w:tc>
        <w:tc>
          <w:tcPr>
            <w:tcW w:w="4320" w:type="dxa"/>
            <w:vAlign w:val="bottom"/>
            <w:tcBorders>
              <w:bottom w:val="single" w:sz="8" w:color="auto"/>
            </w:tcBorders>
          </w:tcPr>
          <w:p>
            <w:pPr>
              <w:spacing w:after="0"/>
              <w:rPr>
                <w:sz w:val="12"/>
                <w:szCs w:val="12"/>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Settlement mode of the Instrument</w:t>
            </w:r>
          </w:p>
        </w:tc>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Insert details of payment procedure</w:t>
            </w:r>
          </w:p>
        </w:tc>
      </w:tr>
      <w:tr>
        <w:trPr>
          <w:trHeight w:val="137"/>
        </w:trPr>
        <w:tc>
          <w:tcPr>
            <w:tcW w:w="4320" w:type="dxa"/>
            <w:vAlign w:val="bottom"/>
            <w:tcBorders>
              <w:bottom w:val="single" w:sz="8" w:color="auto"/>
            </w:tcBorders>
          </w:tcPr>
          <w:p>
            <w:pPr>
              <w:spacing w:after="0"/>
              <w:rPr>
                <w:sz w:val="11"/>
                <w:szCs w:val="11"/>
                <w:color w:val="auto"/>
              </w:rPr>
            </w:pPr>
          </w:p>
        </w:tc>
        <w:tc>
          <w:tcPr>
            <w:tcW w:w="4320" w:type="dxa"/>
            <w:vAlign w:val="bottom"/>
            <w:tcBorders>
              <w:bottom w:val="single" w:sz="8" w:color="auto"/>
            </w:tcBorders>
          </w:tcPr>
          <w:p>
            <w:pPr>
              <w:spacing w:after="0"/>
              <w:rPr>
                <w:sz w:val="11"/>
                <w:szCs w:val="11"/>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Depository</w:t>
            </w:r>
          </w:p>
        </w:tc>
        <w:tc>
          <w:tcPr>
            <w:tcW w:w="4320" w:type="dxa"/>
            <w:vAlign w:val="bottom"/>
          </w:tcPr>
          <w:p>
            <w:pPr>
              <w:spacing w:after="0"/>
              <w:rPr>
                <w:sz w:val="23"/>
                <w:szCs w:val="23"/>
                <w:color w:val="auto"/>
              </w:rPr>
            </w:pPr>
          </w:p>
        </w:tc>
      </w:tr>
      <w:tr>
        <w:trPr>
          <w:trHeight w:val="339"/>
        </w:trPr>
        <w:tc>
          <w:tcPr>
            <w:tcW w:w="4320" w:type="dxa"/>
            <w:vAlign w:val="bottom"/>
            <w:tcBorders>
              <w:bottom w:val="single" w:sz="8" w:color="auto"/>
            </w:tcBorders>
          </w:tcPr>
          <w:p>
            <w:pPr>
              <w:spacing w:after="0"/>
              <w:rPr>
                <w:sz w:val="24"/>
                <w:szCs w:val="24"/>
                <w:color w:val="auto"/>
              </w:rPr>
            </w:pPr>
          </w:p>
        </w:tc>
        <w:tc>
          <w:tcPr>
            <w:tcW w:w="4320" w:type="dxa"/>
            <w:vAlign w:val="bottom"/>
            <w:tcBorders>
              <w:bottom w:val="single" w:sz="8" w:color="auto"/>
            </w:tcBorders>
          </w:tcPr>
          <w:p>
            <w:pPr>
              <w:spacing w:after="0"/>
              <w:rPr>
                <w:sz w:val="24"/>
                <w:szCs w:val="24"/>
                <w:color w:val="auto"/>
              </w:rPr>
            </w:pPr>
          </w:p>
        </w:tc>
      </w:tr>
      <w:tr>
        <w:trPr>
          <w:trHeight w:val="366"/>
        </w:trPr>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Business Day Convention</w:t>
            </w:r>
            <w:r>
              <w:rPr>
                <w:rFonts w:ascii="Times New Roman" w:cs="Times New Roman" w:eastAsia="Times New Roman" w:hAnsi="Times New Roman"/>
                <w:sz w:val="31"/>
                <w:szCs w:val="31"/>
                <w:color w:val="auto"/>
                <w:vertAlign w:val="superscript"/>
              </w:rPr>
              <w:t>1</w:t>
            </w:r>
          </w:p>
        </w:tc>
        <w:tc>
          <w:tcPr>
            <w:tcW w:w="4320" w:type="dxa"/>
            <w:vAlign w:val="bottom"/>
          </w:tcPr>
          <w:p>
            <w:pPr>
              <w:spacing w:after="0"/>
              <w:rPr>
                <w:sz w:val="24"/>
                <w:szCs w:val="24"/>
                <w:color w:val="auto"/>
              </w:rPr>
            </w:pPr>
          </w:p>
        </w:tc>
      </w:tr>
      <w:tr>
        <w:trPr>
          <w:trHeight w:val="239"/>
        </w:trPr>
        <w:tc>
          <w:tcPr>
            <w:tcW w:w="4320" w:type="dxa"/>
            <w:vAlign w:val="bottom"/>
            <w:tcBorders>
              <w:bottom w:val="single" w:sz="8" w:color="auto"/>
            </w:tcBorders>
          </w:tcPr>
          <w:p>
            <w:pPr>
              <w:spacing w:after="0"/>
              <w:rPr>
                <w:sz w:val="20"/>
                <w:szCs w:val="20"/>
                <w:color w:val="auto"/>
              </w:rPr>
            </w:pPr>
          </w:p>
        </w:tc>
        <w:tc>
          <w:tcPr>
            <w:tcW w:w="4320" w:type="dxa"/>
            <w:vAlign w:val="bottom"/>
            <w:tcBorders>
              <w:bottom w:val="single" w:sz="8" w:color="auto"/>
            </w:tcBorders>
          </w:tcPr>
          <w:p>
            <w:pPr>
              <w:spacing w:after="0"/>
              <w:rPr>
                <w:sz w:val="20"/>
                <w:szCs w:val="20"/>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Record Date</w:t>
            </w:r>
          </w:p>
        </w:tc>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15 days prior to each Dividend Payment /</w:t>
            </w:r>
          </w:p>
        </w:tc>
      </w:tr>
      <w:tr>
        <w:trPr>
          <w:trHeight w:val="413"/>
        </w:trPr>
        <w:tc>
          <w:tcPr>
            <w:tcW w:w="4320" w:type="dxa"/>
            <w:vAlign w:val="bottom"/>
          </w:tcPr>
          <w:p>
            <w:pPr>
              <w:spacing w:after="0"/>
              <w:rPr>
                <w:sz w:val="24"/>
                <w:szCs w:val="24"/>
                <w:color w:val="auto"/>
              </w:rPr>
            </w:pPr>
          </w:p>
        </w:tc>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Put  Option  Date  /  Call  Option  Date  /</w:t>
            </w:r>
          </w:p>
        </w:tc>
      </w:tr>
      <w:tr>
        <w:trPr>
          <w:trHeight w:val="418"/>
        </w:trPr>
        <w:tc>
          <w:tcPr>
            <w:tcW w:w="4320" w:type="dxa"/>
            <w:vAlign w:val="bottom"/>
          </w:tcPr>
          <w:p>
            <w:pPr>
              <w:spacing w:after="0"/>
              <w:rPr>
                <w:sz w:val="24"/>
                <w:szCs w:val="24"/>
                <w:color w:val="auto"/>
              </w:rPr>
            </w:pPr>
          </w:p>
        </w:tc>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Redemption date.</w:t>
            </w:r>
          </w:p>
        </w:tc>
      </w:tr>
      <w:tr>
        <w:trPr>
          <w:trHeight w:val="138"/>
        </w:trPr>
        <w:tc>
          <w:tcPr>
            <w:tcW w:w="4320" w:type="dxa"/>
            <w:vAlign w:val="bottom"/>
            <w:tcBorders>
              <w:bottom w:val="single" w:sz="8" w:color="auto"/>
            </w:tcBorders>
          </w:tcPr>
          <w:p>
            <w:pPr>
              <w:spacing w:after="0"/>
              <w:rPr>
                <w:sz w:val="11"/>
                <w:szCs w:val="11"/>
                <w:color w:val="auto"/>
              </w:rPr>
            </w:pPr>
          </w:p>
        </w:tc>
        <w:tc>
          <w:tcPr>
            <w:tcW w:w="4320" w:type="dxa"/>
            <w:vAlign w:val="bottom"/>
            <w:tcBorders>
              <w:bottom w:val="single" w:sz="8" w:color="auto"/>
            </w:tcBorders>
          </w:tcPr>
          <w:p>
            <w:pPr>
              <w:spacing w:after="0"/>
              <w:rPr>
                <w:sz w:val="11"/>
                <w:szCs w:val="11"/>
                <w:color w:val="auto"/>
              </w:rPr>
            </w:pPr>
          </w:p>
        </w:tc>
      </w:tr>
      <w:tr>
        <w:trPr>
          <w:trHeight w:val="366"/>
        </w:trPr>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 xml:space="preserve">Transaction Documents </w:t>
            </w:r>
            <w:r>
              <w:rPr>
                <w:rFonts w:ascii="Times New Roman" w:cs="Times New Roman" w:eastAsia="Times New Roman" w:hAnsi="Times New Roman"/>
                <w:sz w:val="31"/>
                <w:szCs w:val="31"/>
                <w:color w:val="auto"/>
                <w:vertAlign w:val="superscript"/>
              </w:rPr>
              <w:t>2</w:t>
            </w:r>
          </w:p>
        </w:tc>
        <w:tc>
          <w:tcPr>
            <w:tcW w:w="4320" w:type="dxa"/>
            <w:vAlign w:val="bottom"/>
          </w:tcPr>
          <w:p>
            <w:pPr>
              <w:spacing w:after="0"/>
              <w:rPr>
                <w:sz w:val="24"/>
                <w:szCs w:val="24"/>
                <w:color w:val="auto"/>
              </w:rPr>
            </w:pPr>
          </w:p>
        </w:tc>
      </w:tr>
      <w:tr>
        <w:trPr>
          <w:trHeight w:val="238"/>
        </w:trPr>
        <w:tc>
          <w:tcPr>
            <w:tcW w:w="4320" w:type="dxa"/>
            <w:vAlign w:val="bottom"/>
            <w:tcBorders>
              <w:bottom w:val="single" w:sz="8" w:color="auto"/>
            </w:tcBorders>
          </w:tcPr>
          <w:p>
            <w:pPr>
              <w:spacing w:after="0"/>
              <w:rPr>
                <w:sz w:val="20"/>
                <w:szCs w:val="20"/>
                <w:color w:val="auto"/>
              </w:rPr>
            </w:pPr>
          </w:p>
        </w:tc>
        <w:tc>
          <w:tcPr>
            <w:tcW w:w="4320" w:type="dxa"/>
            <w:vAlign w:val="bottom"/>
            <w:tcBorders>
              <w:bottom w:val="single" w:sz="8" w:color="auto"/>
            </w:tcBorders>
          </w:tcPr>
          <w:p>
            <w:pPr>
              <w:spacing w:after="0"/>
              <w:rPr>
                <w:sz w:val="20"/>
                <w:szCs w:val="20"/>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Conditions Precedent to Disbursement</w:t>
            </w:r>
          </w:p>
        </w:tc>
        <w:tc>
          <w:tcPr>
            <w:tcW w:w="4320" w:type="dxa"/>
            <w:vAlign w:val="bottom"/>
          </w:tcPr>
          <w:p>
            <w:pPr>
              <w:spacing w:after="0"/>
              <w:rPr>
                <w:sz w:val="23"/>
                <w:szCs w:val="23"/>
                <w:color w:val="auto"/>
              </w:rPr>
            </w:pPr>
          </w:p>
        </w:tc>
      </w:tr>
      <w:tr>
        <w:trPr>
          <w:trHeight w:val="339"/>
        </w:trPr>
        <w:tc>
          <w:tcPr>
            <w:tcW w:w="4320" w:type="dxa"/>
            <w:vAlign w:val="bottom"/>
            <w:tcBorders>
              <w:bottom w:val="single" w:sz="8" w:color="auto"/>
            </w:tcBorders>
          </w:tcPr>
          <w:p>
            <w:pPr>
              <w:spacing w:after="0"/>
              <w:rPr>
                <w:sz w:val="24"/>
                <w:szCs w:val="24"/>
                <w:color w:val="auto"/>
              </w:rPr>
            </w:pPr>
          </w:p>
        </w:tc>
        <w:tc>
          <w:tcPr>
            <w:tcW w:w="4320" w:type="dxa"/>
            <w:vAlign w:val="bottom"/>
            <w:tcBorders>
              <w:bottom w:val="single" w:sz="8" w:color="auto"/>
            </w:tcBorders>
          </w:tcPr>
          <w:p>
            <w:pPr>
              <w:spacing w:after="0"/>
              <w:rPr>
                <w:sz w:val="24"/>
                <w:szCs w:val="24"/>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Condition Subsequent to Disbursement</w:t>
            </w:r>
          </w:p>
        </w:tc>
        <w:tc>
          <w:tcPr>
            <w:tcW w:w="4320" w:type="dxa"/>
            <w:vAlign w:val="bottom"/>
          </w:tcPr>
          <w:p>
            <w:pPr>
              <w:spacing w:after="0"/>
              <w:rPr>
                <w:sz w:val="23"/>
                <w:szCs w:val="23"/>
                <w:color w:val="auto"/>
              </w:rPr>
            </w:pPr>
          </w:p>
        </w:tc>
      </w:tr>
      <w:tr>
        <w:trPr>
          <w:trHeight w:val="339"/>
        </w:trPr>
        <w:tc>
          <w:tcPr>
            <w:tcW w:w="4320" w:type="dxa"/>
            <w:vAlign w:val="bottom"/>
            <w:tcBorders>
              <w:bottom w:val="single" w:sz="8" w:color="auto"/>
            </w:tcBorders>
          </w:tcPr>
          <w:p>
            <w:pPr>
              <w:spacing w:after="0"/>
              <w:rPr>
                <w:sz w:val="24"/>
                <w:szCs w:val="24"/>
                <w:color w:val="auto"/>
              </w:rPr>
            </w:pPr>
          </w:p>
        </w:tc>
        <w:tc>
          <w:tcPr>
            <w:tcW w:w="4320" w:type="dxa"/>
            <w:vAlign w:val="bottom"/>
            <w:tcBorders>
              <w:bottom w:val="single" w:sz="8" w:color="auto"/>
            </w:tcBorders>
          </w:tcPr>
          <w:p>
            <w:pPr>
              <w:spacing w:after="0"/>
              <w:rPr>
                <w:sz w:val="24"/>
                <w:szCs w:val="24"/>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Events of Default</w:t>
            </w:r>
          </w:p>
        </w:tc>
        <w:tc>
          <w:tcPr>
            <w:tcW w:w="4320" w:type="dxa"/>
            <w:vAlign w:val="bottom"/>
          </w:tcPr>
          <w:p>
            <w:pPr>
              <w:spacing w:after="0"/>
              <w:rPr>
                <w:sz w:val="23"/>
                <w:szCs w:val="23"/>
                <w:color w:val="auto"/>
              </w:rPr>
            </w:pPr>
          </w:p>
        </w:tc>
      </w:tr>
      <w:tr>
        <w:trPr>
          <w:trHeight w:val="339"/>
        </w:trPr>
        <w:tc>
          <w:tcPr>
            <w:tcW w:w="4320" w:type="dxa"/>
            <w:vAlign w:val="bottom"/>
            <w:tcBorders>
              <w:bottom w:val="single" w:sz="8" w:color="auto"/>
            </w:tcBorders>
          </w:tcPr>
          <w:p>
            <w:pPr>
              <w:spacing w:after="0"/>
              <w:rPr>
                <w:sz w:val="24"/>
                <w:szCs w:val="24"/>
                <w:color w:val="auto"/>
              </w:rPr>
            </w:pPr>
          </w:p>
        </w:tc>
        <w:tc>
          <w:tcPr>
            <w:tcW w:w="4320" w:type="dxa"/>
            <w:vAlign w:val="bottom"/>
            <w:tcBorders>
              <w:bottom w:val="single" w:sz="8" w:color="auto"/>
            </w:tcBorders>
          </w:tcPr>
          <w:p>
            <w:pPr>
              <w:spacing w:after="0"/>
              <w:rPr>
                <w:sz w:val="24"/>
                <w:szCs w:val="24"/>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Provisions related to Cross Default Clause</w:t>
            </w:r>
          </w:p>
        </w:tc>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N/A ( Not Applicable) in case clause is not</w:t>
            </w:r>
          </w:p>
        </w:tc>
      </w:tr>
      <w:tr>
        <w:trPr>
          <w:trHeight w:val="413"/>
        </w:trPr>
        <w:tc>
          <w:tcPr>
            <w:tcW w:w="4320" w:type="dxa"/>
            <w:vAlign w:val="bottom"/>
          </w:tcPr>
          <w:p>
            <w:pPr>
              <w:spacing w:after="0"/>
              <w:rPr>
                <w:sz w:val="24"/>
                <w:szCs w:val="24"/>
                <w:color w:val="auto"/>
              </w:rPr>
            </w:pPr>
          </w:p>
        </w:tc>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there else full description of the clause to</w:t>
            </w:r>
          </w:p>
        </w:tc>
      </w:tr>
      <w:tr>
        <w:trPr>
          <w:trHeight w:val="413"/>
        </w:trPr>
        <w:tc>
          <w:tcPr>
            <w:tcW w:w="4320" w:type="dxa"/>
            <w:vAlign w:val="bottom"/>
          </w:tcPr>
          <w:p>
            <w:pPr>
              <w:spacing w:after="0"/>
              <w:rPr>
                <w:sz w:val="24"/>
                <w:szCs w:val="24"/>
                <w:color w:val="auto"/>
              </w:rPr>
            </w:pPr>
          </w:p>
        </w:tc>
        <w:tc>
          <w:tcPr>
            <w:tcW w:w="43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be provided</w:t>
            </w:r>
          </w:p>
        </w:tc>
      </w:tr>
      <w:tr>
        <w:trPr>
          <w:trHeight w:val="142"/>
        </w:trPr>
        <w:tc>
          <w:tcPr>
            <w:tcW w:w="4320" w:type="dxa"/>
            <w:vAlign w:val="bottom"/>
            <w:tcBorders>
              <w:bottom w:val="single" w:sz="8" w:color="auto"/>
            </w:tcBorders>
          </w:tcPr>
          <w:p>
            <w:pPr>
              <w:spacing w:after="0"/>
              <w:rPr>
                <w:sz w:val="12"/>
                <w:szCs w:val="12"/>
                <w:color w:val="auto"/>
              </w:rPr>
            </w:pPr>
          </w:p>
        </w:tc>
        <w:tc>
          <w:tcPr>
            <w:tcW w:w="4320" w:type="dxa"/>
            <w:vAlign w:val="bottom"/>
            <w:tcBorders>
              <w:bottom w:val="single" w:sz="8" w:color="auto"/>
            </w:tcBorders>
          </w:tcPr>
          <w:p>
            <w:pPr>
              <w:spacing w:after="0"/>
              <w:rPr>
                <w:sz w:val="12"/>
                <w:szCs w:val="12"/>
                <w:color w:val="auto"/>
              </w:rPr>
            </w:pPr>
          </w:p>
        </w:tc>
      </w:tr>
      <w:tr>
        <w:trPr>
          <w:trHeight w:val="265"/>
        </w:trPr>
        <w:tc>
          <w:tcPr>
            <w:tcW w:w="43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Governing Law and Jurisdiction</w:t>
            </w:r>
          </w:p>
        </w:tc>
        <w:tc>
          <w:tcPr>
            <w:tcW w:w="4320" w:type="dxa"/>
            <w:vAlign w:val="bottom"/>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1143000</wp:posOffset>
                </wp:positionH>
                <wp:positionV relativeFrom="page">
                  <wp:posOffset>804545</wp:posOffset>
                </wp:positionV>
                <wp:extent cx="5488305"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63.35pt" to="522.15pt,63.3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1146175</wp:posOffset>
                </wp:positionH>
                <wp:positionV relativeFrom="page">
                  <wp:posOffset>801370</wp:posOffset>
                </wp:positionV>
                <wp:extent cx="0" cy="5710555"/>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105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25pt,63.1pt" to="90.25pt,512.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3893185</wp:posOffset>
                </wp:positionH>
                <wp:positionV relativeFrom="page">
                  <wp:posOffset>801370</wp:posOffset>
                </wp:positionV>
                <wp:extent cx="0" cy="571055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105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06.55pt,63.1pt" to="306.55pt,512.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6628765</wp:posOffset>
                </wp:positionH>
                <wp:positionV relativeFrom="page">
                  <wp:posOffset>801370</wp:posOffset>
                </wp:positionV>
                <wp:extent cx="0" cy="5710555"/>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105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1.95pt,63.1pt" to="521.95pt,512.7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217805</wp:posOffset>
                </wp:positionV>
                <wp:extent cx="5488305"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7.15pt" to="450.15pt,17.15pt" o:allowincell="f" strokecolor="#000000" strokeweight="0.4799pt"/>
            </w:pict>
          </mc:Fallback>
        </mc:AlternateContent>
      </w:r>
    </w:p>
    <w:p>
      <w:pPr>
        <w:spacing w:after="0" w:line="248" w:lineRule="exact"/>
        <w:rPr>
          <w:sz w:val="20"/>
          <w:szCs w:val="20"/>
          <w:color w:val="auto"/>
        </w:rPr>
      </w:pPr>
    </w:p>
    <w:p>
      <w:pPr>
        <w:ind w:left="500" w:hanging="140"/>
        <w:spacing w:after="0"/>
        <w:tabs>
          <w:tab w:leader="none" w:pos="500" w:val="left"/>
        </w:tabs>
        <w:numPr>
          <w:ilvl w:val="0"/>
          <w:numId w:val="71"/>
        </w:numPr>
        <w:rPr>
          <w:rFonts w:ascii="Times New Roman" w:cs="Times New Roman" w:eastAsia="Times New Roman" w:hAnsi="Times New Roman"/>
          <w:sz w:val="31"/>
          <w:szCs w:val="31"/>
          <w:color w:val="auto"/>
          <w:vertAlign w:val="superscript"/>
        </w:rPr>
      </w:pPr>
      <w:r>
        <w:rPr>
          <w:rFonts w:ascii="Times New Roman" w:cs="Times New Roman" w:eastAsia="Times New Roman" w:hAnsi="Times New Roman"/>
          <w:sz w:val="23"/>
          <w:szCs w:val="23"/>
          <w:color w:val="auto"/>
        </w:rPr>
        <w:t>The procedure used to decide the dates on which the payment can be made and adjusting</w:t>
      </w:r>
    </w:p>
    <w:p>
      <w:pPr>
        <w:spacing w:after="0" w:line="150" w:lineRule="exact"/>
        <w:rPr>
          <w:sz w:val="20"/>
          <w:szCs w:val="20"/>
          <w:color w:val="auto"/>
        </w:rPr>
      </w:pPr>
    </w:p>
    <w:p>
      <w:pPr>
        <w:ind w:left="360" w:right="360"/>
        <w:spacing w:after="0" w:line="348" w:lineRule="auto"/>
        <w:rPr>
          <w:sz w:val="20"/>
          <w:szCs w:val="20"/>
          <w:color w:val="auto"/>
        </w:rPr>
      </w:pPr>
      <w:r>
        <w:rPr>
          <w:rFonts w:ascii="Times New Roman" w:cs="Times New Roman" w:eastAsia="Times New Roman" w:hAnsi="Times New Roman"/>
          <w:sz w:val="24"/>
          <w:szCs w:val="24"/>
          <w:color w:val="auto"/>
        </w:rPr>
        <w:t>payment dates in response to days when payment can’t be made due to any reason like sudden bank holiday or day being Sunday , etc. should be laid down.</w:t>
      </w:r>
    </w:p>
    <w:p>
      <w:pPr>
        <w:spacing w:after="0" w:line="25" w:lineRule="exact"/>
        <w:rPr>
          <w:sz w:val="20"/>
          <w:szCs w:val="20"/>
          <w:color w:val="auto"/>
        </w:rPr>
      </w:pPr>
    </w:p>
    <w:p>
      <w:pPr>
        <w:jc w:val="both"/>
        <w:ind w:left="360" w:right="360"/>
        <w:spacing w:after="0" w:line="305" w:lineRule="auto"/>
        <w:tabs>
          <w:tab w:leader="none" w:pos="509" w:val="left"/>
        </w:tabs>
        <w:numPr>
          <w:ilvl w:val="0"/>
          <w:numId w:val="72"/>
        </w:numPr>
        <w:rPr>
          <w:rFonts w:ascii="Times New Roman" w:cs="Times New Roman" w:eastAsia="Times New Roman" w:hAnsi="Times New Roman"/>
          <w:sz w:val="32"/>
          <w:szCs w:val="32"/>
          <w:color w:val="auto"/>
          <w:vertAlign w:val="superscript"/>
        </w:rPr>
      </w:pPr>
      <w:r>
        <w:rPr>
          <w:rFonts w:ascii="Times New Roman" w:cs="Times New Roman" w:eastAsia="Times New Roman" w:hAnsi="Times New Roman"/>
          <w:sz w:val="24"/>
          <w:szCs w:val="24"/>
          <w:color w:val="auto"/>
        </w:rPr>
        <w:t>The list of documents which have been executed or will be executed in connection with the issue and subscription of non-convertible redeemable preference shares shall be annexed.</w:t>
      </w:r>
    </w:p>
    <w:p>
      <w:pPr>
        <w:spacing w:after="0" w:line="200" w:lineRule="exact"/>
        <w:rPr>
          <w:sz w:val="20"/>
          <w:szCs w:val="20"/>
          <w:color w:val="auto"/>
        </w:rPr>
      </w:pPr>
    </w:p>
    <w:p>
      <w:pPr>
        <w:spacing w:after="0" w:line="287" w:lineRule="exact"/>
        <w:rPr>
          <w:sz w:val="20"/>
          <w:szCs w:val="20"/>
          <w:color w:val="auto"/>
        </w:rPr>
      </w:pPr>
    </w:p>
    <w:p>
      <w:pPr>
        <w:ind w:left="360" w:right="6640"/>
        <w:spacing w:after="0" w:line="352" w:lineRule="auto"/>
        <w:tabs>
          <w:tab w:leader="none" w:pos="619"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Additional Covenants Default in Payment:</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33</w:t>
      </w:r>
    </w:p>
    <w:p>
      <w:pPr>
        <w:sectPr>
          <w:pgSz w:w="12240" w:h="15840" w:orient="portrait"/>
          <w:cols w:equalWidth="0" w:num="1">
            <w:col w:w="9360"/>
          </w:cols>
          <w:pgMar w:left="1440" w:top="1272" w:right="1440" w:bottom="424" w:gutter="0" w:footer="0" w:header="0"/>
        </w:sectPr>
      </w:pPr>
    </w:p>
    <w:bookmarkStart w:id="33" w:name="page34"/>
    <w:bookmarkEnd w:id="33"/>
    <w:p>
      <w:pPr>
        <w:jc w:val="both"/>
        <w:ind w:left="460" w:right="360"/>
        <w:spacing w:after="0" w:line="353" w:lineRule="auto"/>
        <w:rPr>
          <w:sz w:val="20"/>
          <w:szCs w:val="20"/>
          <w:color w:val="auto"/>
        </w:rPr>
      </w:pPr>
      <w:r>
        <w:rPr>
          <w:rFonts w:ascii="Times New Roman" w:cs="Times New Roman" w:eastAsia="Times New Roman" w:hAnsi="Times New Roman"/>
          <w:sz w:val="24"/>
          <w:szCs w:val="24"/>
          <w:color w:val="auto"/>
        </w:rPr>
        <w:t>In case of default in payment of Dividend and/or principal redemption on the due dates, with additional Dividend of atleast @ 2% p.a. over the dividend rate will be payable by the Company for the defaulting period</w:t>
      </w:r>
    </w:p>
    <w:p>
      <w:pPr>
        <w:spacing w:after="0" w:line="200" w:lineRule="exact"/>
        <w:rPr>
          <w:sz w:val="20"/>
          <w:szCs w:val="20"/>
          <w:color w:val="auto"/>
        </w:rPr>
      </w:pPr>
    </w:p>
    <w:p>
      <w:pPr>
        <w:spacing w:after="0" w:line="22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Delay in Listing :</w:t>
      </w:r>
    </w:p>
    <w:p>
      <w:pPr>
        <w:spacing w:after="0" w:line="154" w:lineRule="exact"/>
        <w:rPr>
          <w:sz w:val="20"/>
          <w:szCs w:val="20"/>
          <w:color w:val="auto"/>
        </w:rPr>
      </w:pPr>
    </w:p>
    <w:p>
      <w:pPr>
        <w:jc w:val="both"/>
        <w:ind w:left="460" w:right="380"/>
        <w:spacing w:after="0" w:line="348" w:lineRule="auto"/>
        <w:rPr>
          <w:sz w:val="20"/>
          <w:szCs w:val="20"/>
          <w:color w:val="auto"/>
        </w:rPr>
      </w:pPr>
      <w:r>
        <w:rPr>
          <w:rFonts w:ascii="Times New Roman" w:cs="Times New Roman" w:eastAsia="Times New Roman" w:hAnsi="Times New Roman"/>
          <w:sz w:val="24"/>
          <w:szCs w:val="24"/>
          <w:color w:val="auto"/>
        </w:rPr>
        <w:t>In case of delay in listing of the non-convertible redeemable preference shares beyond 20 days from the deemed date of allotment, the Company will pay penal amount of atleast 1</w:t>
      </w:r>
    </w:p>
    <w:p>
      <w:pPr>
        <w:spacing w:after="0" w:line="26" w:lineRule="exact"/>
        <w:rPr>
          <w:sz w:val="20"/>
          <w:szCs w:val="20"/>
          <w:color w:val="auto"/>
        </w:rPr>
      </w:pPr>
    </w:p>
    <w:p>
      <w:pPr>
        <w:ind w:left="460" w:right="360"/>
        <w:spacing w:after="0" w:line="373" w:lineRule="auto"/>
        <w:tabs>
          <w:tab w:leader="none" w:pos="719" w:val="left"/>
        </w:tabs>
        <w:numPr>
          <w:ilvl w:val="0"/>
          <w:numId w:val="7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p.a. over the dividend rate from the expiry of 30 days from the deemed date of allotment till the listing of such non-convertible redeemable preference shares to the investor.</w:t>
      </w:r>
    </w:p>
    <w:p>
      <w:pPr>
        <w:spacing w:after="0" w:line="200" w:lineRule="exact"/>
        <w:rPr>
          <w:sz w:val="20"/>
          <w:szCs w:val="20"/>
          <w:color w:val="auto"/>
        </w:rPr>
      </w:pPr>
    </w:p>
    <w:p>
      <w:pPr>
        <w:spacing w:after="0" w:line="221" w:lineRule="exact"/>
        <w:rPr>
          <w:sz w:val="20"/>
          <w:szCs w:val="20"/>
          <w:color w:val="auto"/>
        </w:rPr>
      </w:pPr>
    </w:p>
    <w:p>
      <w:pPr>
        <w:jc w:val="both"/>
        <w:ind w:left="460" w:right="380"/>
        <w:spacing w:after="0" w:line="348" w:lineRule="auto"/>
        <w:rPr>
          <w:sz w:val="20"/>
          <w:szCs w:val="20"/>
          <w:color w:val="auto"/>
        </w:rPr>
      </w:pPr>
      <w:r>
        <w:rPr>
          <w:rFonts w:ascii="Times New Roman" w:cs="Times New Roman" w:eastAsia="Times New Roman" w:hAnsi="Times New Roman"/>
          <w:sz w:val="24"/>
          <w:szCs w:val="24"/>
          <w:color w:val="auto"/>
        </w:rPr>
        <w:t>The rates mentioned in above cases are the minimum rates payable by the Company and are independent of each other.</w:t>
      </w:r>
    </w:p>
    <w:p>
      <w:pPr>
        <w:spacing w:after="0" w:line="200" w:lineRule="exact"/>
        <w:rPr>
          <w:sz w:val="20"/>
          <w:szCs w:val="20"/>
          <w:color w:val="auto"/>
        </w:rPr>
      </w:pPr>
    </w:p>
    <w:p>
      <w:pPr>
        <w:spacing w:after="0" w:line="231"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Delay in Dispatch of Allotment Letters or Refund Orders:</w:t>
      </w:r>
    </w:p>
    <w:p>
      <w:pPr>
        <w:spacing w:after="0" w:line="149" w:lineRule="exact"/>
        <w:rPr>
          <w:sz w:val="20"/>
          <w:szCs w:val="20"/>
          <w:color w:val="auto"/>
        </w:rPr>
      </w:pPr>
    </w:p>
    <w:p>
      <w:pPr>
        <w:jc w:val="both"/>
        <w:ind w:left="460" w:right="360"/>
        <w:spacing w:after="0" w:line="360" w:lineRule="auto"/>
        <w:rPr>
          <w:sz w:val="20"/>
          <w:szCs w:val="20"/>
          <w:color w:val="auto"/>
        </w:rPr>
      </w:pPr>
      <w:r>
        <w:rPr>
          <w:rFonts w:ascii="Times New Roman" w:cs="Times New Roman" w:eastAsia="Times New Roman" w:hAnsi="Times New Roman"/>
          <w:sz w:val="23"/>
          <w:szCs w:val="23"/>
          <w:color w:val="auto"/>
        </w:rPr>
        <w:t xml:space="preserve">Issuer agrees that allotment of non-convertible redeemable preference shares offered to the public shall be made not later than fifteen days of the closure. </w:t>
      </w:r>
      <w:r>
        <w:rPr>
          <w:rFonts w:ascii="Times New Roman" w:cs="Times New Roman" w:eastAsia="Times New Roman" w:hAnsi="Times New Roman"/>
          <w:sz w:val="30"/>
          <w:szCs w:val="30"/>
          <w:color w:val="auto"/>
          <w:vertAlign w:val="superscript"/>
        </w:rPr>
        <w:t>10</w:t>
      </w:r>
      <w:r>
        <w:rPr>
          <w:rFonts w:ascii="Times New Roman" w:cs="Times New Roman" w:eastAsia="Times New Roman" w:hAnsi="Times New Roman"/>
          <w:sz w:val="23"/>
          <w:szCs w:val="23"/>
          <w:color w:val="auto"/>
        </w:rPr>
        <w:t>[Issuer agrees that credit to demat accounts of the allottees shall be made within two working days from the date of the allotment.] The issuer further agrees that, in such cases, it shall pay interest at the rate of fifteen per cent. per annum, if the allotment letters or refund orders have not been dispatched to the applicants or if, in a case where the refund or portion thereof is made in electronic manner, the refund instructions have not been given to the clearing system in the disclosed manner within fifteen days from the date of the closure of the issue.</w:t>
      </w: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vertAlign w:val="superscript"/>
        </w:rPr>
        <w:t>11</w:t>
      </w:r>
      <w:r>
        <w:rPr>
          <w:rFonts w:ascii="Times New Roman" w:cs="Times New Roman" w:eastAsia="Times New Roman" w:hAnsi="Times New Roman"/>
          <w:sz w:val="24"/>
          <w:szCs w:val="24"/>
          <w:color w:val="auto"/>
        </w:rPr>
        <w:t>[IV. Disclosures pertaining to wilful default</w:t>
      </w:r>
    </w:p>
    <w:p>
      <w:pPr>
        <w:spacing w:after="0" w:line="295" w:lineRule="exact"/>
        <w:rPr>
          <w:sz w:val="20"/>
          <w:szCs w:val="20"/>
          <w:color w:val="auto"/>
        </w:rPr>
      </w:pPr>
    </w:p>
    <w:p>
      <w:pPr>
        <w:ind w:left="920" w:right="360" w:hanging="305"/>
        <w:spacing w:after="0" w:line="269" w:lineRule="auto"/>
        <w:tabs>
          <w:tab w:leader="none" w:pos="982"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listing of non-convertible redeemable preference shares made on private placement, the following disclosures shall be made:</w:t>
      </w:r>
    </w:p>
    <w:p>
      <w:pPr>
        <w:spacing w:after="0" w:line="7" w:lineRule="exact"/>
        <w:rPr>
          <w:rFonts w:ascii="Times New Roman" w:cs="Times New Roman" w:eastAsia="Times New Roman" w:hAnsi="Times New Roman"/>
          <w:sz w:val="24"/>
          <w:szCs w:val="24"/>
          <w:color w:val="auto"/>
        </w:rPr>
      </w:pPr>
    </w:p>
    <w:p>
      <w:pPr>
        <w:ind w:left="1600" w:hanging="328"/>
        <w:spacing w:after="0"/>
        <w:tabs>
          <w:tab w:leader="none" w:pos="1600" w:val="left"/>
        </w:tabs>
        <w:numPr>
          <w:ilvl w:val="1"/>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bank declaring the entity as a wilful defaulter;</w:t>
      </w:r>
    </w:p>
    <w:p>
      <w:pPr>
        <w:spacing w:after="0" w:line="40" w:lineRule="exact"/>
        <w:rPr>
          <w:rFonts w:ascii="Times New Roman" w:cs="Times New Roman" w:eastAsia="Times New Roman" w:hAnsi="Times New Roman"/>
          <w:sz w:val="24"/>
          <w:szCs w:val="24"/>
          <w:color w:val="auto"/>
        </w:rPr>
      </w:pPr>
    </w:p>
    <w:p>
      <w:pPr>
        <w:ind w:left="1620" w:hanging="348"/>
        <w:spacing w:after="0"/>
        <w:tabs>
          <w:tab w:leader="none" w:pos="1620" w:val="left"/>
        </w:tabs>
        <w:numPr>
          <w:ilvl w:val="1"/>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year in which the entity is declared as a wilful defaulter;</w:t>
      </w:r>
    </w:p>
    <w:p>
      <w:pPr>
        <w:spacing w:after="0" w:line="40" w:lineRule="exact"/>
        <w:rPr>
          <w:rFonts w:ascii="Times New Roman" w:cs="Times New Roman" w:eastAsia="Times New Roman" w:hAnsi="Times New Roman"/>
          <w:sz w:val="24"/>
          <w:szCs w:val="24"/>
          <w:color w:val="auto"/>
        </w:rPr>
      </w:pPr>
    </w:p>
    <w:p>
      <w:pPr>
        <w:ind w:left="1600" w:hanging="328"/>
        <w:spacing w:after="0"/>
        <w:tabs>
          <w:tab w:leader="none" w:pos="1600" w:val="left"/>
        </w:tabs>
        <w:numPr>
          <w:ilvl w:val="1"/>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Outstanding amount when the entity is declared as a wilful defaulter;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292100</wp:posOffset>
                </wp:positionH>
                <wp:positionV relativeFrom="paragraph">
                  <wp:posOffset>172085</wp:posOffset>
                </wp:positionV>
                <wp:extent cx="182943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pt,13.55pt" to="167.05pt,13.55pt" o:allowincell="f" strokecolor="#000000" strokeweight="0.48pt"/>
            </w:pict>
          </mc:Fallback>
        </mc:AlternateContent>
      </w:r>
    </w:p>
    <w:p>
      <w:pPr>
        <w:spacing w:after="0" w:line="370" w:lineRule="exact"/>
        <w:rPr>
          <w:sz w:val="20"/>
          <w:szCs w:val="20"/>
          <w:color w:val="auto"/>
        </w:rPr>
      </w:pPr>
    </w:p>
    <w:p>
      <w:pPr>
        <w:ind w:left="460" w:right="360"/>
        <w:spacing w:after="0" w:line="204" w:lineRule="auto"/>
        <w:tabs>
          <w:tab w:leader="none" w:pos="662" w:val="left"/>
        </w:tabs>
        <w:numPr>
          <w:ilvl w:val="0"/>
          <w:numId w:val="7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SEBI(Listing Obligations and Disclosure Requirements) Regulations, 2015, w.e.f. 1-12-2015</w:t>
      </w:r>
    </w:p>
    <w:p>
      <w:pPr>
        <w:spacing w:after="0" w:line="11" w:lineRule="exact"/>
        <w:rPr>
          <w:rFonts w:ascii="Times New Roman" w:cs="Times New Roman" w:eastAsia="Times New Roman" w:hAnsi="Times New Roman"/>
          <w:sz w:val="26"/>
          <w:szCs w:val="26"/>
          <w:color w:val="auto"/>
          <w:vertAlign w:val="superscript"/>
        </w:rPr>
      </w:pPr>
    </w:p>
    <w:p>
      <w:pPr>
        <w:ind w:left="460" w:right="340"/>
        <w:spacing w:after="0" w:line="204" w:lineRule="auto"/>
        <w:tabs>
          <w:tab w:leader="none" w:pos="643" w:val="left"/>
        </w:tabs>
        <w:numPr>
          <w:ilvl w:val="0"/>
          <w:numId w:val="7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and Listing of Non-Convertible Redeemable Preference Shares) (Amendment) Regulations, 2016 w.e.f. 25-05-16.</w:t>
      </w:r>
    </w:p>
    <w:p>
      <w:pPr>
        <w:jc w:val="center"/>
        <w:ind w:right="-119"/>
        <w:spacing w:after="0"/>
        <w:rPr>
          <w:sz w:val="20"/>
          <w:szCs w:val="20"/>
          <w:color w:val="auto"/>
        </w:rPr>
      </w:pPr>
      <w:r>
        <w:rPr>
          <w:rFonts w:ascii="Calibri" w:cs="Calibri" w:eastAsia="Calibri" w:hAnsi="Calibri"/>
          <w:sz w:val="22"/>
          <w:szCs w:val="22"/>
          <w:color w:val="auto"/>
        </w:rPr>
        <w:t>34</w:t>
      </w:r>
    </w:p>
    <w:p>
      <w:pPr>
        <w:sectPr>
          <w:pgSz w:w="12240" w:h="15840" w:orient="portrait"/>
          <w:cols w:equalWidth="0" w:num="1">
            <w:col w:w="9460"/>
          </w:cols>
          <w:pgMar w:left="1340" w:top="1274" w:right="1440" w:bottom="423" w:gutter="0" w:footer="0" w:header="0"/>
        </w:sectPr>
      </w:pPr>
    </w:p>
    <w:bookmarkStart w:id="34" w:name="page35"/>
    <w:bookmarkEnd w:id="34"/>
    <w:p>
      <w:pPr>
        <w:ind w:left="1520" w:hanging="348"/>
        <w:spacing w:after="0"/>
        <w:tabs>
          <w:tab w:leader="none" w:pos="1520" w:val="left"/>
        </w:tabs>
        <w:numPr>
          <w:ilvl w:val="1"/>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entity declared as a wilful defaulter;</w:t>
      </w:r>
    </w:p>
    <w:p>
      <w:pPr>
        <w:spacing w:after="0" w:line="40" w:lineRule="exact"/>
        <w:rPr>
          <w:rFonts w:ascii="Times New Roman" w:cs="Times New Roman" w:eastAsia="Times New Roman" w:hAnsi="Times New Roman"/>
          <w:sz w:val="24"/>
          <w:szCs w:val="24"/>
          <w:color w:val="auto"/>
        </w:rPr>
      </w:pPr>
    </w:p>
    <w:p>
      <w:pPr>
        <w:ind w:left="1500" w:hanging="328"/>
        <w:spacing w:after="0"/>
        <w:tabs>
          <w:tab w:leader="none" w:pos="1500" w:val="left"/>
        </w:tabs>
        <w:numPr>
          <w:ilvl w:val="1"/>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Steps taken, if any, for removal the from the list of wilful defaulter;</w:t>
      </w:r>
    </w:p>
    <w:p>
      <w:pPr>
        <w:spacing w:after="0" w:line="53" w:lineRule="exact"/>
        <w:rPr>
          <w:rFonts w:ascii="Times New Roman" w:cs="Times New Roman" w:eastAsia="Times New Roman" w:hAnsi="Times New Roman"/>
          <w:sz w:val="24"/>
          <w:szCs w:val="24"/>
          <w:color w:val="auto"/>
        </w:rPr>
      </w:pPr>
    </w:p>
    <w:p>
      <w:pPr>
        <w:ind w:left="1440" w:right="360" w:hanging="268"/>
        <w:spacing w:after="0" w:line="264" w:lineRule="auto"/>
        <w:tabs>
          <w:tab w:leader="none" w:pos="1493" w:val="left"/>
        </w:tabs>
        <w:numPr>
          <w:ilvl w:val="1"/>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disclosures, as deemed fit by the issuer in order to enable investors to take informed decisions;</w:t>
      </w:r>
    </w:p>
    <w:p>
      <w:pPr>
        <w:spacing w:after="0" w:line="14" w:lineRule="exact"/>
        <w:rPr>
          <w:rFonts w:ascii="Times New Roman" w:cs="Times New Roman" w:eastAsia="Times New Roman" w:hAnsi="Times New Roman"/>
          <w:sz w:val="24"/>
          <w:szCs w:val="24"/>
          <w:color w:val="auto"/>
        </w:rPr>
      </w:pPr>
    </w:p>
    <w:p>
      <w:pPr>
        <w:ind w:left="1520" w:hanging="348"/>
        <w:spacing w:after="0"/>
        <w:tabs>
          <w:tab w:leader="none" w:pos="1520" w:val="left"/>
        </w:tabs>
        <w:numPr>
          <w:ilvl w:val="1"/>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disclosure as specified by the Board.</w:t>
      </w:r>
    </w:p>
    <w:p>
      <w:pPr>
        <w:spacing w:after="0" w:line="369" w:lineRule="exact"/>
        <w:rPr>
          <w:rFonts w:ascii="Times New Roman" w:cs="Times New Roman" w:eastAsia="Times New Roman" w:hAnsi="Times New Roman"/>
          <w:sz w:val="24"/>
          <w:szCs w:val="24"/>
          <w:color w:val="auto"/>
        </w:rPr>
      </w:pPr>
    </w:p>
    <w:p>
      <w:pPr>
        <w:jc w:val="both"/>
        <w:ind w:left="820" w:right="360" w:hanging="368"/>
        <w:spacing w:after="0" w:line="270" w:lineRule="auto"/>
        <w:tabs>
          <w:tab w:leader="none" w:pos="809"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fact that the issuer or any of its promoters or directors is a wilful defaulter shall be disclosed prominently on the cover page with suitable cross-referencing to the pages.</w:t>
      </w:r>
    </w:p>
    <w:p>
      <w:pPr>
        <w:spacing w:after="0" w:line="24" w:lineRule="exact"/>
        <w:rPr>
          <w:rFonts w:ascii="Times New Roman" w:cs="Times New Roman" w:eastAsia="Times New Roman" w:hAnsi="Times New Roman"/>
          <w:sz w:val="24"/>
          <w:szCs w:val="24"/>
          <w:color w:val="auto"/>
        </w:rPr>
      </w:pPr>
    </w:p>
    <w:p>
      <w:pPr>
        <w:ind w:left="820" w:right="360" w:hanging="368"/>
        <w:spacing w:after="0" w:line="264" w:lineRule="auto"/>
        <w:tabs>
          <w:tab w:leader="none" w:pos="814"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specified herein shall be made as a separate chapter or section distinctly identifiable in the Index / Table of Contents.]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SCHEDULE II</w:t>
      </w:r>
    </w:p>
    <w:p>
      <w:pPr>
        <w:spacing w:after="0" w:line="149" w:lineRule="exact"/>
        <w:rPr>
          <w:sz w:val="20"/>
          <w:szCs w:val="20"/>
          <w:color w:val="auto"/>
        </w:rPr>
      </w:pPr>
    </w:p>
    <w:p>
      <w:pPr>
        <w:jc w:val="both"/>
        <w:ind w:left="900" w:right="360" w:hanging="316"/>
        <w:spacing w:after="0" w:line="353" w:lineRule="auto"/>
        <w:rPr>
          <w:sz w:val="20"/>
          <w:szCs w:val="20"/>
          <w:color w:val="auto"/>
        </w:rPr>
      </w:pPr>
      <w:r>
        <w:rPr>
          <w:rFonts w:ascii="Times New Roman" w:cs="Times New Roman" w:eastAsia="Times New Roman" w:hAnsi="Times New Roman"/>
          <w:sz w:val="24"/>
          <w:szCs w:val="24"/>
          <w:b w:val="1"/>
          <w:bCs w:val="1"/>
          <w:color w:val="auto"/>
        </w:rPr>
        <w:t>FORMAT FOR DUE DILIGENCE CERTIFICATE AT THE TIME OF FILING THE OFFER DOCUMENT WITH REGISTRAR OF COMPANIES AND PRIOR TO OPENING OF THE ISSUE</w:t>
      </w:r>
    </w:p>
    <w:p>
      <w:pPr>
        <w:spacing w:after="0" w:line="1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w:t>
      </w:r>
    </w:p>
    <w:p>
      <w:pPr>
        <w:spacing w:after="0" w:line="149" w:lineRule="exact"/>
        <w:rPr>
          <w:sz w:val="20"/>
          <w:szCs w:val="20"/>
          <w:color w:val="auto"/>
        </w:rPr>
      </w:pPr>
    </w:p>
    <w:p>
      <w:pPr>
        <w:ind w:left="360" w:right="3680"/>
        <w:spacing w:after="0" w:line="348" w:lineRule="auto"/>
        <w:rPr>
          <w:sz w:val="20"/>
          <w:szCs w:val="20"/>
          <w:color w:val="auto"/>
        </w:rPr>
      </w:pPr>
      <w:r>
        <w:rPr>
          <w:rFonts w:ascii="Times New Roman" w:cs="Times New Roman" w:eastAsia="Times New Roman" w:hAnsi="Times New Roman"/>
          <w:sz w:val="24"/>
          <w:szCs w:val="24"/>
          <w:color w:val="auto"/>
        </w:rPr>
        <w:t>SECURITIES AND EXCHANGE BOARD OF INDIA Dear Sir / Madam,</w:t>
      </w:r>
    </w:p>
    <w:p>
      <w:pPr>
        <w:spacing w:after="0" w:line="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SUB.: ISSUE OF ____________________  BY  ______________ LTD.</w:t>
      </w:r>
    </w:p>
    <w:p>
      <w:pPr>
        <w:spacing w:after="0" w:line="149" w:lineRule="exact"/>
        <w:rPr>
          <w:sz w:val="20"/>
          <w:szCs w:val="20"/>
          <w:color w:val="auto"/>
        </w:rPr>
      </w:pPr>
    </w:p>
    <w:p>
      <w:pPr>
        <w:jc w:val="both"/>
        <w:ind w:left="900" w:right="360" w:hanging="540"/>
        <w:spacing w:after="0" w:line="356" w:lineRule="auto"/>
        <w:tabs>
          <w:tab w:leader="none" w:pos="900"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neither the issuer nor its promoters or directors have been prohibited from accessing the capital market under any order or direction passed by the Board. We also confirm that none of the intermediaries named in the offer document have been debarred from functioning by any regulatory authority.</w:t>
      </w:r>
    </w:p>
    <w:p>
      <w:pPr>
        <w:spacing w:after="0" w:line="19" w:lineRule="exact"/>
        <w:rPr>
          <w:rFonts w:ascii="Times New Roman" w:cs="Times New Roman" w:eastAsia="Times New Roman" w:hAnsi="Times New Roman"/>
          <w:sz w:val="24"/>
          <w:szCs w:val="24"/>
          <w:color w:val="auto"/>
        </w:rPr>
      </w:pPr>
    </w:p>
    <w:p>
      <w:pPr>
        <w:jc w:val="both"/>
        <w:ind w:left="900" w:right="360" w:hanging="540"/>
        <w:spacing w:after="0" w:line="358" w:lineRule="auto"/>
        <w:tabs>
          <w:tab w:leader="none" w:pos="900"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all the material disclosures in respect of the issuer have been made in the offer document and certify that any material development in the issue or relating to the issue up to the commencement of listing and trading of the shares offered through this issue shall be informed through public notices/ advertisements in all those newspapers in which pre-issue advertisement had been given prior or before opening of the issue.</w:t>
      </w:r>
    </w:p>
    <w:p>
      <w:pPr>
        <w:spacing w:after="0" w:line="16" w:lineRule="exact"/>
        <w:rPr>
          <w:rFonts w:ascii="Times New Roman" w:cs="Times New Roman" w:eastAsia="Times New Roman" w:hAnsi="Times New Roman"/>
          <w:sz w:val="24"/>
          <w:szCs w:val="24"/>
          <w:color w:val="auto"/>
        </w:rPr>
      </w:pPr>
    </w:p>
    <w:p>
      <w:pPr>
        <w:jc w:val="both"/>
        <w:ind w:left="900" w:right="360" w:hanging="540"/>
        <w:spacing w:after="0" w:line="348" w:lineRule="auto"/>
        <w:tabs>
          <w:tab w:leader="none" w:pos="900"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the offer document contains all disclosures as specified in the Securities and Exchange Board of India (Issue and Listing of Non-Convertible</w:t>
      </w:r>
    </w:p>
    <w:p>
      <w:pPr>
        <w:spacing w:after="0" w:line="14"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4"/>
          <w:szCs w:val="24"/>
          <w:color w:val="auto"/>
        </w:rPr>
        <w:t>Redeemable Preference Shares) Regulations, 2013.</w:t>
      </w:r>
    </w:p>
    <w:p>
      <w:pPr>
        <w:spacing w:after="0" w:line="3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35</w:t>
      </w:r>
    </w:p>
    <w:p>
      <w:pPr>
        <w:sectPr>
          <w:pgSz w:w="12240" w:h="15840" w:orient="portrait"/>
          <w:cols w:equalWidth="0" w:num="1">
            <w:col w:w="9360"/>
          </w:cols>
          <w:pgMar w:left="1440" w:top="1262" w:right="1440" w:bottom="424" w:gutter="0" w:footer="0" w:header="0"/>
        </w:sectPr>
      </w:pPr>
    </w:p>
    <w:bookmarkStart w:id="35" w:name="page36"/>
    <w:bookmarkEnd w:id="35"/>
    <w:p>
      <w:pPr>
        <w:jc w:val="both"/>
        <w:ind w:left="900" w:right="360" w:hanging="540"/>
        <w:spacing w:after="0" w:line="374" w:lineRule="auto"/>
        <w:tabs>
          <w:tab w:leader="none" w:pos="900" w:val="left"/>
        </w:tabs>
        <w:numPr>
          <w:ilvl w:val="0"/>
          <w:numId w:val="8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We also confirm that all relevant provisions of the Companies Act, 1956, Securities Contracts, (Regulation) Act, 1956, Securities and Exchange Board of India Act, 1992 and the Rules, Regulations, Guidelines, Circulars issued there under are complied</w:t>
      </w:r>
    </w:p>
    <w:p>
      <w:pPr>
        <w:ind w:left="900"/>
        <w:spacing w:after="0" w:line="231" w:lineRule="auto"/>
        <w:rPr>
          <w:sz w:val="20"/>
          <w:szCs w:val="20"/>
          <w:color w:val="auto"/>
        </w:rPr>
      </w:pPr>
      <w:r>
        <w:rPr>
          <w:rFonts w:ascii="Times New Roman" w:cs="Times New Roman" w:eastAsia="Times New Roman" w:hAnsi="Times New Roman"/>
          <w:sz w:val="24"/>
          <w:szCs w:val="24"/>
          <w:color w:val="auto"/>
        </w:rPr>
        <w:t>with.</w:t>
      </w:r>
    </w:p>
    <w:p>
      <w:pPr>
        <w:spacing w:after="0" w:line="15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We confirm that all comments/ complaints received on the draft offer document filed on</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360"/>
        <w:spacing w:after="0"/>
        <w:tabs>
          <w:tab w:leader="none" w:pos="2420" w:val="left"/>
        </w:tabs>
        <w:rPr>
          <w:sz w:val="20"/>
          <w:szCs w:val="20"/>
          <w:color w:val="auto"/>
        </w:rPr>
      </w:pPr>
      <w:r>
        <w:rPr>
          <w:rFonts w:ascii="Times New Roman" w:cs="Times New Roman" w:eastAsia="Times New Roman" w:hAnsi="Times New Roman"/>
          <w:sz w:val="24"/>
          <w:szCs w:val="24"/>
          <w:color w:val="auto"/>
        </w:rPr>
        <w:t>the website of ____</w:t>
      </w:r>
      <w:r>
        <w:rPr>
          <w:sz w:val="20"/>
          <w:szCs w:val="20"/>
          <w:color w:val="auto"/>
        </w:rPr>
        <w:tab/>
      </w:r>
      <w:r>
        <w:rPr>
          <w:rFonts w:ascii="Times New Roman" w:cs="Times New Roman" w:eastAsia="Times New Roman" w:hAnsi="Times New Roman"/>
          <w:sz w:val="23"/>
          <w:szCs w:val="23"/>
          <w:color w:val="auto"/>
        </w:rPr>
        <w:t>(designated stock exchange) have been suitably addressed.</w:t>
      </w:r>
    </w:p>
    <w:p>
      <w:pPr>
        <w:sectPr>
          <w:pgSz w:w="12240" w:h="15840" w:orient="portrait"/>
          <w:cols w:equalWidth="0" w:num="1">
            <w:col w:w="9360"/>
          </w:cols>
          <w:pgMar w:left="1440" w:top="1274" w:right="1440" w:bottom="424" w:gutter="0" w:footer="0" w:header="0"/>
        </w:sectPr>
      </w:pPr>
    </w:p>
    <w:p>
      <w:pPr>
        <w:spacing w:after="0" w:line="200" w:lineRule="exact"/>
        <w:rPr>
          <w:sz w:val="20"/>
          <w:szCs w:val="20"/>
          <w:color w:val="auto"/>
        </w:rPr>
      </w:pPr>
    </w:p>
    <w:p>
      <w:pPr>
        <w:spacing w:after="0" w:line="3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PLACE:</w:t>
      </w:r>
    </w:p>
    <w:p>
      <w:pPr>
        <w:spacing w:after="0" w:line="13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LEAD MERCHANT BANKER (S)</w:t>
      </w:r>
    </w:p>
    <w:p>
      <w:pPr>
        <w:spacing w:after="0" w:line="200" w:lineRule="exact"/>
        <w:rPr>
          <w:sz w:val="20"/>
          <w:szCs w:val="20"/>
          <w:color w:val="auto"/>
        </w:rPr>
      </w:pPr>
    </w:p>
    <w:p>
      <w:pPr>
        <w:sectPr>
          <w:pgSz w:w="12240" w:h="15840" w:orient="portrait"/>
          <w:cols w:equalWidth="0" w:num="2">
            <w:col w:w="4800" w:space="720"/>
            <w:col w:w="3840"/>
          </w:cols>
          <w:pgMar w:left="1440" w:top="1274" w:right="1440" w:bottom="42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1"/>
          <w:szCs w:val="31"/>
          <w:color w:val="auto"/>
          <w:vertAlign w:val="superscript"/>
        </w:rPr>
        <w:t>12</w:t>
      </w:r>
      <w:r>
        <w:rPr>
          <w:rFonts w:ascii="Times New Roman" w:cs="Times New Roman" w:eastAsia="Times New Roman" w:hAnsi="Times New Roman"/>
          <w:sz w:val="24"/>
          <w:szCs w:val="24"/>
          <w:color w:val="auto"/>
        </w:rPr>
        <w:t>[SCHEDULE III</w:t>
      </w:r>
    </w:p>
    <w:p>
      <w:pPr>
        <w:spacing w:after="0" w:line="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Regulations 6(6) and 17]</w:t>
      </w:r>
    </w:p>
    <w:p>
      <w:pPr>
        <w:spacing w:after="0" w:line="1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REGULATORY FEES</w:t>
      </w:r>
    </w:p>
    <w:p>
      <w:pPr>
        <w:spacing w:after="0" w:line="149" w:lineRule="exact"/>
        <w:rPr>
          <w:sz w:val="20"/>
          <w:szCs w:val="20"/>
          <w:color w:val="auto"/>
        </w:rPr>
      </w:pPr>
    </w:p>
    <w:p>
      <w:pPr>
        <w:jc w:val="both"/>
        <w:ind w:left="1080" w:right="360" w:hanging="359"/>
        <w:spacing w:after="0" w:line="353" w:lineRule="auto"/>
        <w:tabs>
          <w:tab w:leader="none" w:pos="1080"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shall be charged, in respect of every draft offer document filed by a lead merchant banker with the Board in terms of these regulations, a non-refundable fee of 0.0025% of issue size.</w:t>
      </w:r>
    </w:p>
    <w:p>
      <w:pPr>
        <w:spacing w:after="0" w:line="7" w:lineRule="exact"/>
        <w:rPr>
          <w:rFonts w:ascii="Times New Roman" w:cs="Times New Roman" w:eastAsia="Times New Roman" w:hAnsi="Times New Roman"/>
          <w:sz w:val="24"/>
          <w:szCs w:val="24"/>
          <w:color w:val="auto"/>
        </w:rPr>
      </w:pPr>
    </w:p>
    <w:p>
      <w:pPr>
        <w:jc w:val="both"/>
        <w:ind w:left="1080" w:right="360" w:hanging="359"/>
        <w:spacing w:after="0" w:line="336" w:lineRule="auto"/>
        <w:tabs>
          <w:tab w:leader="none" w:pos="1080"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fees as specified in clause (1) above shall be paid </w:t>
      </w:r>
      <w:r>
        <w:rPr>
          <w:rFonts w:ascii="Times New Roman" w:cs="Times New Roman" w:eastAsia="Times New Roman" w:hAnsi="Times New Roman"/>
          <w:sz w:val="31"/>
          <w:szCs w:val="31"/>
          <w:color w:val="auto"/>
          <w:vertAlign w:val="superscript"/>
        </w:rPr>
        <w:t>13</w:t>
      </w:r>
      <w:r>
        <w:rPr>
          <w:rFonts w:ascii="Times New Roman" w:cs="Times New Roman" w:eastAsia="Times New Roman" w:hAnsi="Times New Roman"/>
          <w:sz w:val="24"/>
          <w:szCs w:val="24"/>
          <w:color w:val="auto"/>
        </w:rPr>
        <w:t>[by way of direct credit in the bank account through NEFT/RTGS/IMPS or any other mode allowed by RBI or] by means of a demand draft drawn in favour of ‘the Securities and Exchange Board of India’ payable at the place where the draft offer document is filed with the Board.</w:t>
      </w:r>
    </w:p>
    <w:p>
      <w:pPr>
        <w:spacing w:after="0" w:line="42" w:lineRule="exact"/>
        <w:rPr>
          <w:rFonts w:ascii="Times New Roman" w:cs="Times New Roman" w:eastAsia="Times New Roman" w:hAnsi="Times New Roman"/>
          <w:sz w:val="24"/>
          <w:szCs w:val="24"/>
          <w:color w:val="auto"/>
        </w:rPr>
      </w:pPr>
    </w:p>
    <w:p>
      <w:pPr>
        <w:jc w:val="both"/>
        <w:ind w:left="1080" w:right="360" w:hanging="359"/>
        <w:spacing w:after="0" w:line="357" w:lineRule="auto"/>
        <w:tabs>
          <w:tab w:leader="none" w:pos="1080"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shall be charged, in respect of every private placement of non-convertible redeemable preference shares which are listed in terms of these regulations, a non-refundable fee of 0.00025% of issue size which shall be paid to the designated stock exchange at the time of listing of the non -convertible redeemable preference shares.</w:t>
      </w:r>
    </w:p>
    <w:p>
      <w:pPr>
        <w:spacing w:after="0" w:line="17" w:lineRule="exact"/>
        <w:rPr>
          <w:rFonts w:ascii="Times New Roman" w:cs="Times New Roman" w:eastAsia="Times New Roman" w:hAnsi="Times New Roman"/>
          <w:sz w:val="24"/>
          <w:szCs w:val="24"/>
          <w:color w:val="auto"/>
        </w:rPr>
      </w:pPr>
    </w:p>
    <w:p>
      <w:pPr>
        <w:jc w:val="both"/>
        <w:ind w:left="1080" w:right="360" w:hanging="359"/>
        <w:spacing w:after="0" w:line="348" w:lineRule="auto"/>
        <w:tabs>
          <w:tab w:leader="none" w:pos="1080"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designated stock exchange shall remit the regulatory fee collected during the month under clause (3) above to the Board before tenth day of the subsequent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337185</wp:posOffset>
                </wp:positionV>
                <wp:extent cx="1829435"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6.55pt" to="162.05pt,26.55pt" o:allowincell="f" strokecolor="#000000" strokeweight="0.4799pt"/>
            </w:pict>
          </mc:Fallback>
        </mc:AlternateContent>
      </w:r>
    </w:p>
    <w:p>
      <w:pPr>
        <w:spacing w:after="0" w:line="200" w:lineRule="exact"/>
        <w:rPr>
          <w:sz w:val="20"/>
          <w:szCs w:val="20"/>
          <w:color w:val="auto"/>
        </w:rPr>
      </w:pPr>
    </w:p>
    <w:p>
      <w:pPr>
        <w:spacing w:after="0" w:line="352" w:lineRule="exact"/>
        <w:rPr>
          <w:sz w:val="20"/>
          <w:szCs w:val="20"/>
          <w:color w:val="auto"/>
        </w:rPr>
      </w:pPr>
    </w:p>
    <w:p>
      <w:pPr>
        <w:ind w:left="540" w:hanging="180"/>
        <w:spacing w:after="0"/>
        <w:tabs>
          <w:tab w:leader="none" w:pos="540" w:val="left"/>
        </w:tabs>
        <w:numPr>
          <w:ilvl w:val="0"/>
          <w:numId w:val="8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(Amendment) Regulations, 2014, w.e.f. 23-5-2014.</w:t>
      </w:r>
    </w:p>
    <w:p>
      <w:pPr>
        <w:spacing w:after="0" w:line="17" w:lineRule="exact"/>
        <w:rPr>
          <w:rFonts w:ascii="Times New Roman" w:cs="Times New Roman" w:eastAsia="Times New Roman" w:hAnsi="Times New Roman"/>
          <w:sz w:val="26"/>
          <w:szCs w:val="26"/>
          <w:color w:val="auto"/>
          <w:vertAlign w:val="superscript"/>
        </w:rPr>
      </w:pPr>
    </w:p>
    <w:p>
      <w:pPr>
        <w:ind w:left="360" w:right="360"/>
        <w:spacing w:after="0" w:line="201" w:lineRule="auto"/>
        <w:tabs>
          <w:tab w:leader="none" w:pos="562" w:val="left"/>
        </w:tabs>
        <w:numPr>
          <w:ilvl w:val="0"/>
          <w:numId w:val="8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 6-3-2017.</w:t>
      </w:r>
    </w:p>
    <w:p>
      <w:pPr>
        <w:jc w:val="center"/>
        <w:spacing w:after="0" w:line="238" w:lineRule="auto"/>
        <w:rPr>
          <w:sz w:val="20"/>
          <w:szCs w:val="20"/>
          <w:color w:val="auto"/>
        </w:rPr>
      </w:pPr>
      <w:r>
        <w:rPr>
          <w:rFonts w:ascii="Calibri" w:cs="Calibri" w:eastAsia="Calibri" w:hAnsi="Calibri"/>
          <w:sz w:val="22"/>
          <w:szCs w:val="22"/>
          <w:color w:val="auto"/>
        </w:rPr>
        <w:t>36</w:t>
      </w:r>
    </w:p>
    <w:p>
      <w:pPr>
        <w:sectPr>
          <w:pgSz w:w="12240" w:h="15840" w:orient="portrait"/>
          <w:cols w:equalWidth="0" w:num="1">
            <w:col w:w="9360"/>
          </w:cols>
          <w:pgMar w:left="1440" w:top="1274" w:right="1440" w:bottom="424" w:gutter="0" w:footer="0" w:header="0"/>
          <w:type w:val="continuous"/>
        </w:sectPr>
      </w:pPr>
    </w:p>
    <w:bookmarkStart w:id="36" w:name="page37"/>
    <w:bookmarkEnd w:id="36"/>
    <w:p>
      <w:pPr>
        <w:jc w:val="both"/>
        <w:ind w:left="1080" w:right="360"/>
        <w:spacing w:after="0" w:line="328" w:lineRule="auto"/>
        <w:rPr>
          <w:sz w:val="20"/>
          <w:szCs w:val="20"/>
          <w:color w:val="auto"/>
        </w:rPr>
      </w:pPr>
      <w:r>
        <w:rPr>
          <w:rFonts w:ascii="Times New Roman" w:cs="Times New Roman" w:eastAsia="Times New Roman" w:hAnsi="Times New Roman"/>
          <w:sz w:val="24"/>
          <w:szCs w:val="24"/>
          <w:color w:val="auto"/>
        </w:rPr>
        <w:t xml:space="preserve">month </w:t>
      </w:r>
      <w:r>
        <w:rPr>
          <w:rFonts w:ascii="Times New Roman" w:cs="Times New Roman" w:eastAsia="Times New Roman" w:hAnsi="Times New Roman"/>
          <w:sz w:val="31"/>
          <w:szCs w:val="31"/>
          <w:color w:val="auto"/>
          <w:vertAlign w:val="superscript"/>
        </w:rPr>
        <w:t>14</w:t>
      </w:r>
      <w:r>
        <w:rPr>
          <w:rFonts w:ascii="Times New Roman" w:cs="Times New Roman" w:eastAsia="Times New Roman" w:hAnsi="Times New Roman"/>
          <w:sz w:val="24"/>
          <w:szCs w:val="24"/>
          <w:color w:val="auto"/>
        </w:rPr>
        <w:t>[by way of direct credit in the bank account through NEFT/RTGS/IMPS or any other mode allowed by RBI or] by means of a demand draft drawn in favour of ‘the Securities and Exchange Board of India’ payable at Mumbai along with the details of the issuances listed during the month.]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right"/>
        <w:ind w:right="360"/>
        <w:spacing w:after="0"/>
        <w:rPr>
          <w:sz w:val="20"/>
          <w:szCs w:val="20"/>
          <w:color w:val="auto"/>
        </w:rPr>
      </w:pPr>
      <w:r>
        <w:rPr>
          <w:rFonts w:ascii="Times New Roman" w:cs="Times New Roman" w:eastAsia="Times New Roman" w:hAnsi="Times New Roman"/>
          <w:sz w:val="24"/>
          <w:szCs w:val="24"/>
          <w:b w:val="1"/>
          <w:bCs w:val="1"/>
          <w:color w:val="auto"/>
        </w:rPr>
        <w:t>U. K. SINHA</w:t>
      </w:r>
    </w:p>
    <w:p>
      <w:pPr>
        <w:jc w:val="right"/>
        <w:ind w:right="360"/>
        <w:spacing w:after="0" w:line="238" w:lineRule="auto"/>
        <w:rPr>
          <w:sz w:val="20"/>
          <w:szCs w:val="20"/>
          <w:color w:val="auto"/>
        </w:rPr>
      </w:pPr>
      <w:r>
        <w:rPr>
          <w:rFonts w:ascii="Times New Roman" w:cs="Times New Roman" w:eastAsia="Times New Roman" w:hAnsi="Times New Roman"/>
          <w:sz w:val="24"/>
          <w:szCs w:val="24"/>
          <w:b w:val="1"/>
          <w:bCs w:val="1"/>
          <w:color w:val="auto"/>
        </w:rPr>
        <w:t>CHAIRMAN</w:t>
      </w:r>
    </w:p>
    <w:p>
      <w:pPr>
        <w:spacing w:after="0" w:line="3" w:lineRule="exact"/>
        <w:rPr>
          <w:sz w:val="20"/>
          <w:szCs w:val="20"/>
          <w:color w:val="auto"/>
        </w:rPr>
      </w:pPr>
    </w:p>
    <w:p>
      <w:pPr>
        <w:jc w:val="right"/>
        <w:ind w:right="36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5852160</wp:posOffset>
                </wp:positionV>
                <wp:extent cx="1829435"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60.8pt" to="162.05pt,460.8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360" w:right="360"/>
        <w:spacing w:after="0" w:line="205" w:lineRule="auto"/>
        <w:tabs>
          <w:tab w:leader="none" w:pos="562" w:val="left"/>
        </w:tabs>
        <w:numPr>
          <w:ilvl w:val="0"/>
          <w:numId w:val="8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 6-3-2017.</w:t>
      </w:r>
    </w:p>
    <w:p>
      <w:pPr>
        <w:spacing w:after="0" w:line="22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37</w:t>
      </w:r>
    </w:p>
    <w:sectPr>
      <w:pgSz w:w="12240" w:h="15840" w:orient="portrait"/>
      <w:cols w:equalWidth="0" w:num="1">
        <w:col w:w="9360"/>
      </w:cols>
      <w:pgMar w:left="1440" w:top="1256" w:right="1440" w:bottom="42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0A64E2A"/>
    <w:multiLevelType w:val="hybridMultilevel"/>
    <w:lvl w:ilvl="0">
      <w:lvlJc w:val="left"/>
      <w:lvlText w:val="(%1)"/>
      <w:numFmt w:val="decimal"/>
      <w:start w:val="1"/>
    </w:lvl>
  </w:abstractNum>
  <w:abstractNum w:abstractNumId="1">
    <w:nsid w:val="6A2342EC"/>
    <w:multiLevelType w:val="hybridMultilevel"/>
    <w:lvl w:ilvl="0">
      <w:lvlJc w:val="left"/>
      <w:lvlText w:val="%1."/>
      <w:numFmt w:val="decimal"/>
      <w:start w:val="1"/>
    </w:lvl>
    <w:lvl w:ilvl="1">
      <w:lvlJc w:val="left"/>
      <w:lvlText w:val="(%2)"/>
      <w:numFmt w:val="decimal"/>
      <w:start w:val="2"/>
    </w:lvl>
  </w:abstractNum>
  <w:abstractNum w:abstractNumId="2">
    <w:nsid w:val="2A487CB0"/>
    <w:multiLevelType w:val="hybridMultilevel"/>
    <w:lvl w:ilvl="0">
      <w:lvlJc w:val="left"/>
      <w:lvlText w:val="%1."/>
      <w:numFmt w:val="decimal"/>
      <w:start w:val="2"/>
    </w:lvl>
    <w:lvl w:ilvl="1">
      <w:lvlJc w:val="left"/>
      <w:lvlText w:val="(%2)"/>
      <w:numFmt w:val="lowerLetter"/>
      <w:start w:val="1"/>
    </w:lvl>
  </w:abstractNum>
  <w:abstractNum w:abstractNumId="3">
    <w:nsid w:val="1D4ED43B"/>
    <w:multiLevelType w:val="hybridMultilevel"/>
    <w:lvl w:ilvl="0">
      <w:lvlJc w:val="left"/>
      <w:lvlText w:val="(%1)"/>
      <w:numFmt w:val="lowerLetter"/>
      <w:start w:val="10"/>
    </w:lvl>
  </w:abstractNum>
  <w:abstractNum w:abstractNumId="4">
    <w:nsid w:val="725A06FB"/>
    <w:multiLevelType w:val="hybridMultilevel"/>
    <w:lvl w:ilvl="0">
      <w:lvlJc w:val="left"/>
      <w:lvlText w:val="(%1)"/>
      <w:numFmt w:val="lowerLetter"/>
      <w:start w:val="19"/>
    </w:lvl>
  </w:abstractNum>
  <w:abstractNum w:abstractNumId="5">
    <w:nsid w:val="2CD89A32"/>
    <w:multiLevelType w:val="hybridMultilevel"/>
    <w:lvl w:ilvl="0">
      <w:lvlJc w:val="left"/>
      <w:lvlText w:val="(%1)"/>
      <w:numFmt w:val="decimal"/>
      <w:start w:val="2"/>
    </w:lvl>
  </w:abstractNum>
  <w:abstractNum w:abstractNumId="6">
    <w:nsid w:val="57E4CCAF"/>
    <w:multiLevelType w:val="hybridMultilevel"/>
    <w:lvl w:ilvl="0">
      <w:lvlJc w:val="left"/>
      <w:lvlText w:val="%1."/>
      <w:numFmt w:val="decimal"/>
      <w:start w:val="3"/>
    </w:lvl>
    <w:lvl w:ilvl="1">
      <w:lvlJc w:val="left"/>
      <w:lvlText w:val="(%2)"/>
      <w:numFmt w:val="decimal"/>
      <w:start w:val="1"/>
    </w:lvl>
  </w:abstractNum>
  <w:abstractNum w:abstractNumId="7">
    <w:nsid w:val="7A6D8D3C"/>
    <w:multiLevelType w:val="hybridMultilevel"/>
    <w:lvl w:ilvl="0">
      <w:lvlJc w:val="left"/>
      <w:lvlText w:val="%1"/>
      <w:numFmt w:val="decimal"/>
      <w:start w:val="1"/>
    </w:lvl>
  </w:abstractNum>
  <w:abstractNum w:abstractNumId="8">
    <w:nsid w:val="4B588F54"/>
    <w:multiLevelType w:val="hybridMultilevel"/>
    <w:lvl w:ilvl="0">
      <w:lvlJc w:val="left"/>
      <w:lvlText w:val="%1"/>
      <w:numFmt w:val="decimal"/>
      <w:start w:val="1"/>
    </w:lvl>
    <w:lvl w:ilvl="1">
      <w:lvlJc w:val="left"/>
      <w:lvlText w:val="(%2)"/>
      <w:numFmt w:val="lowerLetter"/>
      <w:start w:val="1"/>
    </w:lvl>
  </w:abstractNum>
  <w:abstractNum w:abstractNumId="9">
    <w:nsid w:val="542289EC"/>
    <w:multiLevelType w:val="hybridMultilevel"/>
    <w:lvl w:ilvl="0">
      <w:lvlJc w:val="left"/>
      <w:lvlText w:val="(%1)"/>
      <w:numFmt w:val="decimal"/>
      <w:start w:val="2"/>
    </w:lvl>
    <w:lvl w:ilvl="1">
      <w:lvlJc w:val="left"/>
      <w:lvlText w:val="%2"/>
      <w:numFmt w:val="lowerLetter"/>
      <w:start w:val="1"/>
    </w:lvl>
  </w:abstractNum>
  <w:abstractNum w:abstractNumId="10">
    <w:nsid w:val="6DE91B18"/>
    <w:multiLevelType w:val="hybridMultilevel"/>
    <w:lvl w:ilvl="0">
      <w:lvlJc w:val="left"/>
      <w:lvlText w:val="(%1)"/>
      <w:numFmt w:val="lowerLetter"/>
      <w:start w:val="1"/>
    </w:lvl>
  </w:abstractNum>
  <w:abstractNum w:abstractNumId="11">
    <w:nsid w:val="38437FDB"/>
    <w:multiLevelType w:val="hybridMultilevel"/>
    <w:lvl w:ilvl="0">
      <w:lvlJc w:val="left"/>
      <w:lvlText w:val="(%1)"/>
      <w:numFmt w:val="lowerLetter"/>
      <w:start w:val="3"/>
    </w:lvl>
    <w:lvl w:ilvl="1">
      <w:lvlJc w:val="left"/>
      <w:lvlText w:val="(%2)"/>
      <w:numFmt w:val="lowerLetter"/>
      <w:start w:val="4"/>
    </w:lvl>
    <w:lvl w:ilvl="2">
      <w:lvlJc w:val="left"/>
      <w:lvlText w:val="(%3)"/>
      <w:numFmt w:val="lowerLetter"/>
      <w:start w:val="4"/>
    </w:lvl>
  </w:abstractNum>
  <w:abstractNum w:abstractNumId="12">
    <w:nsid w:val="7644A45C"/>
    <w:multiLevelType w:val="hybridMultilevel"/>
    <w:lvl w:ilvl="0">
      <w:lvlJc w:val="left"/>
      <w:lvlText w:val="(%1)"/>
      <w:numFmt w:val="decimal"/>
      <w:start w:val="3"/>
    </w:lvl>
  </w:abstractNum>
  <w:abstractNum w:abstractNumId="13">
    <w:nsid w:val="32FFF902"/>
    <w:multiLevelType w:val="hybridMultilevel"/>
    <w:lvl w:ilvl="0">
      <w:lvlJc w:val="left"/>
      <w:lvlText w:val="%1."/>
      <w:numFmt w:val="decimal"/>
      <w:start w:val="5"/>
    </w:lvl>
    <w:lvl w:ilvl="1">
      <w:lvlJc w:val="left"/>
      <w:lvlText w:val="(%2)"/>
      <w:numFmt w:val="decimal"/>
      <w:start w:val="2"/>
    </w:lvl>
  </w:abstractNum>
  <w:abstractNum w:abstractNumId="14">
    <w:nsid w:val="684A481A"/>
    <w:multiLevelType w:val="hybridMultilevel"/>
    <w:lvl w:ilvl="0">
      <w:lvlJc w:val="left"/>
      <w:lvlText w:val="(%1)"/>
      <w:numFmt w:val="lowerLetter"/>
      <w:start w:val="1"/>
    </w:lvl>
  </w:abstractNum>
  <w:abstractNum w:abstractNumId="15">
    <w:nsid w:val="579478FE"/>
    <w:multiLevelType w:val="hybridMultilevel"/>
    <w:lvl w:ilvl="0">
      <w:lvlJc w:val="left"/>
      <w:lvlText w:val="%1."/>
      <w:numFmt w:val="decimal"/>
      <w:start w:val="6"/>
    </w:lvl>
    <w:lvl w:ilvl="1">
      <w:lvlJc w:val="left"/>
      <w:lvlText w:val="(%2)"/>
      <w:numFmt w:val="decimal"/>
      <w:start w:val="2"/>
    </w:lvl>
  </w:abstractNum>
  <w:abstractNum w:abstractNumId="16">
    <w:nsid w:val="749ABB43"/>
    <w:multiLevelType w:val="hybridMultilevel"/>
    <w:lvl w:ilvl="0">
      <w:lvlJc w:val="left"/>
      <w:lvlText w:val="%1"/>
      <w:numFmt w:val="decimal"/>
      <w:start w:val="4"/>
    </w:lvl>
  </w:abstractNum>
  <w:abstractNum w:abstractNumId="17">
    <w:nsid w:val="3DC240FB"/>
    <w:multiLevelType w:val="hybridMultilevel"/>
    <w:lvl w:ilvl="0">
      <w:lvlJc w:val="left"/>
      <w:lvlText w:val="%1."/>
      <w:numFmt w:val="decimal"/>
      <w:start w:val="7"/>
    </w:lvl>
    <w:lvl w:ilvl="1">
      <w:lvlJc w:val="left"/>
      <w:lvlText w:val="(%2)"/>
      <w:numFmt w:val="decimal"/>
      <w:start w:val="2"/>
    </w:lvl>
  </w:abstractNum>
  <w:abstractNum w:abstractNumId="18">
    <w:nsid w:val="1BA026FA"/>
    <w:multiLevelType w:val="hybridMultilevel"/>
    <w:lvl w:ilvl="0">
      <w:lvlJc w:val="left"/>
      <w:lvlText w:val="%1."/>
      <w:numFmt w:val="decimal"/>
      <w:start w:val="8"/>
    </w:lvl>
    <w:lvl w:ilvl="1">
      <w:lvlJc w:val="left"/>
      <w:lvlText w:val="(%2)"/>
      <w:numFmt w:val="decimal"/>
      <w:start w:val="2"/>
    </w:lvl>
  </w:abstractNum>
  <w:abstractNum w:abstractNumId="19">
    <w:nsid w:val="79A1DEAA"/>
    <w:multiLevelType w:val="hybridMultilevel"/>
    <w:lvl w:ilvl="0">
      <w:lvlJc w:val="left"/>
      <w:lvlText w:val="%1."/>
      <w:numFmt w:val="decimal"/>
      <w:start w:val="9"/>
    </w:lvl>
    <w:lvl w:ilvl="1">
      <w:lvlJc w:val="left"/>
      <w:lvlText w:val="(%2)"/>
      <w:numFmt w:val="decimal"/>
      <w:start w:val="1"/>
    </w:lvl>
    <w:lvl w:ilvl="2">
      <w:lvlJc w:val="left"/>
      <w:lvlText w:val="(%3)"/>
      <w:numFmt w:val="lowerLetter"/>
      <w:start w:val="1"/>
    </w:lvl>
  </w:abstractNum>
  <w:abstractNum w:abstractNumId="20">
    <w:nsid w:val="75C6C33A"/>
    <w:multiLevelType w:val="hybridMultilevel"/>
    <w:lvl w:ilvl="0">
      <w:lvlJc w:val="left"/>
      <w:lvlText w:val="%1."/>
      <w:numFmt w:val="decimal"/>
      <w:start w:val="10"/>
    </w:lvl>
  </w:abstractNum>
  <w:abstractNum w:abstractNumId="21">
    <w:nsid w:val="12E685FB"/>
    <w:multiLevelType w:val="hybridMultilevel"/>
    <w:lvl w:ilvl="0">
      <w:lvlJc w:val="left"/>
      <w:lvlText w:val="%1."/>
      <w:numFmt w:val="decimal"/>
      <w:start w:val="11"/>
    </w:lvl>
  </w:abstractNum>
  <w:abstractNum w:abstractNumId="22">
    <w:nsid w:val="70C6A529"/>
    <w:multiLevelType w:val="hybridMultilevel"/>
    <w:lvl w:ilvl="0">
      <w:lvlJc w:val="left"/>
      <w:lvlText w:val="%1."/>
      <w:numFmt w:val="decimal"/>
      <w:start w:val="12"/>
    </w:lvl>
  </w:abstractNum>
  <w:abstractNum w:abstractNumId="23">
    <w:nsid w:val="520EEDD1"/>
    <w:multiLevelType w:val="hybridMultilevel"/>
    <w:lvl w:ilvl="0">
      <w:lvlJc w:val="left"/>
      <w:lvlText w:val="%1."/>
      <w:numFmt w:val="decimal"/>
      <w:start w:val="13"/>
    </w:lvl>
    <w:lvl w:ilvl="1">
      <w:lvlJc w:val="left"/>
      <w:lvlText w:val="(%2)"/>
      <w:numFmt w:val="decimal"/>
      <w:start w:val="2"/>
    </w:lvl>
  </w:abstractNum>
  <w:abstractNum w:abstractNumId="24">
    <w:nsid w:val="374A3FE6"/>
    <w:multiLevelType w:val="hybridMultilevel"/>
    <w:lvl w:ilvl="0">
      <w:lvlJc w:val="left"/>
      <w:lvlText w:val="%1."/>
      <w:numFmt w:val="decimal"/>
      <w:start w:val="14"/>
    </w:lvl>
  </w:abstractNum>
  <w:abstractNum w:abstractNumId="25">
    <w:nsid w:val="4F4EF005"/>
    <w:multiLevelType w:val="hybridMultilevel"/>
    <w:lvl w:ilvl="0">
      <w:lvlJc w:val="left"/>
      <w:lvlText w:val="%1."/>
      <w:numFmt w:val="decimal"/>
      <w:start w:val="15"/>
    </w:lvl>
    <w:lvl w:ilvl="1">
      <w:lvlJc w:val="left"/>
      <w:lvlText w:val="(%2)"/>
      <w:numFmt w:val="decimal"/>
      <w:start w:val="2"/>
    </w:lvl>
  </w:abstractNum>
  <w:abstractNum w:abstractNumId="26">
    <w:nsid w:val="23F9C13C"/>
    <w:multiLevelType w:val="hybridMultilevel"/>
    <w:lvl w:ilvl="0">
      <w:lvlJc w:val="left"/>
      <w:lvlText w:val="%1."/>
      <w:numFmt w:val="decimal"/>
      <w:start w:val="16"/>
    </w:lvl>
    <w:lvl w:ilvl="1">
      <w:lvlJc w:val="left"/>
      <w:lvlText w:val="(%2)"/>
      <w:numFmt w:val="decimal"/>
      <w:start w:val="2"/>
    </w:lvl>
  </w:abstractNum>
  <w:abstractNum w:abstractNumId="27">
    <w:nsid w:val="649BB77C"/>
    <w:multiLevelType w:val="hybridMultilevel"/>
    <w:lvl w:ilvl="0">
      <w:lvlJc w:val="left"/>
      <w:lvlText w:val="(%1)"/>
      <w:numFmt w:val="decimal"/>
      <w:start w:val="2"/>
    </w:lvl>
  </w:abstractNum>
  <w:abstractNum w:abstractNumId="28">
    <w:nsid w:val="275AC794"/>
    <w:multiLevelType w:val="hybridMultilevel"/>
    <w:lvl w:ilvl="0">
      <w:lvlJc w:val="left"/>
      <w:lvlText w:val="%1."/>
      <w:numFmt w:val="decimal"/>
      <w:start w:val="17"/>
    </w:lvl>
  </w:abstractNum>
  <w:abstractNum w:abstractNumId="29">
    <w:nsid w:val="39386575"/>
    <w:multiLevelType w:val="hybridMultilevel"/>
    <w:lvl w:ilvl="0">
      <w:lvlJc w:val="left"/>
      <w:lvlText w:val="%1"/>
      <w:numFmt w:val="decimal"/>
      <w:start w:val="5"/>
    </w:lvl>
  </w:abstractNum>
  <w:abstractNum w:abstractNumId="30">
    <w:nsid w:val="1CF10FD8"/>
    <w:multiLevelType w:val="hybridMultilevel"/>
    <w:lvl w:ilvl="0">
      <w:lvlJc w:val="left"/>
      <w:lvlText w:val="(%1)"/>
      <w:numFmt w:val="lowerLetter"/>
      <w:start w:val="2"/>
    </w:lvl>
    <w:lvl w:ilvl="1">
      <w:lvlJc w:val="left"/>
      <w:lvlText w:val="(%2)"/>
      <w:numFmt w:val="lowerLetter"/>
      <w:start w:val="3"/>
    </w:lvl>
  </w:abstractNum>
  <w:abstractNum w:abstractNumId="31">
    <w:nsid w:val="180115BE"/>
    <w:multiLevelType w:val="hybridMultilevel"/>
    <w:lvl w:ilvl="0">
      <w:lvlJc w:val="left"/>
      <w:lvlText w:val="(%1)"/>
      <w:numFmt w:val="lowerLetter"/>
      <w:start w:val="4"/>
    </w:lvl>
  </w:abstractNum>
  <w:abstractNum w:abstractNumId="32">
    <w:nsid w:val="235BA861"/>
    <w:multiLevelType w:val="hybridMultilevel"/>
    <w:lvl w:ilvl="0">
      <w:lvlJc w:val="left"/>
      <w:lvlText w:val="(%1)"/>
      <w:numFmt w:val="decimal"/>
      <w:start w:val="2"/>
    </w:lvl>
  </w:abstractNum>
  <w:abstractNum w:abstractNumId="33">
    <w:nsid w:val="47398C89"/>
    <w:multiLevelType w:val="hybridMultilevel"/>
    <w:lvl w:ilvl="0">
      <w:lvlJc w:val="left"/>
      <w:lvlText w:val="%1."/>
      <w:numFmt w:val="decimal"/>
      <w:start w:val="18"/>
    </w:lvl>
  </w:abstractNum>
  <w:abstractNum w:abstractNumId="34">
    <w:nsid w:val="354FE9F9"/>
    <w:multiLevelType w:val="hybridMultilevel"/>
    <w:lvl w:ilvl="0">
      <w:lvlJc w:val="left"/>
      <w:lvlText w:val="%1"/>
      <w:numFmt w:val="decimal"/>
      <w:start w:val="7"/>
    </w:lvl>
  </w:abstractNum>
  <w:abstractNum w:abstractNumId="35">
    <w:nsid w:val="15B5AF5C"/>
    <w:multiLevelType w:val="hybridMultilevel"/>
    <w:lvl w:ilvl="0">
      <w:lvlJc w:val="left"/>
      <w:lvlText w:val="(%1)"/>
      <w:numFmt w:val="decimal"/>
      <w:start w:val="2"/>
    </w:lvl>
  </w:abstractNum>
  <w:abstractNum w:abstractNumId="36">
    <w:nsid w:val="741226BB"/>
    <w:multiLevelType w:val="hybridMultilevel"/>
    <w:lvl w:ilvl="0">
      <w:lvlJc w:val="left"/>
      <w:lvlText w:val="%1."/>
      <w:numFmt w:val="decimal"/>
      <w:start w:val="19"/>
    </w:lvl>
  </w:abstractNum>
  <w:abstractNum w:abstractNumId="37">
    <w:nsid w:val="D34B6A8"/>
    <w:multiLevelType w:val="hybridMultilevel"/>
    <w:lvl w:ilvl="0">
      <w:lvlJc w:val="left"/>
      <w:lvlText w:val="%1."/>
      <w:numFmt w:val="decimal"/>
      <w:start w:val="20"/>
    </w:lvl>
    <w:lvl w:ilvl="1">
      <w:lvlJc w:val="left"/>
      <w:lvlText w:val="(%2)"/>
      <w:numFmt w:val="decimal"/>
      <w:start w:val="2"/>
    </w:lvl>
    <w:lvl w:ilvl="2">
      <w:lvlJc w:val="left"/>
      <w:lvlText w:val="(%3)"/>
      <w:numFmt w:val="decimal"/>
      <w:start w:val="4"/>
    </w:lvl>
  </w:abstractNum>
  <w:abstractNum w:abstractNumId="38">
    <w:nsid w:val="10233C99"/>
    <w:multiLevelType w:val="hybridMultilevel"/>
    <w:lvl w:ilvl="0">
      <w:lvlJc w:val="left"/>
      <w:lvlText w:val="%1"/>
      <w:numFmt w:val="decimal"/>
      <w:start w:val="8"/>
    </w:lvl>
    <w:lvl w:ilvl="1">
      <w:lvlJc w:val="left"/>
      <w:lvlText w:val="(%2)"/>
      <w:numFmt w:val="decimal"/>
      <w:start w:val="3"/>
    </w:lvl>
  </w:abstractNum>
  <w:abstractNum w:abstractNumId="39">
    <w:nsid w:val="3F6AB60F"/>
    <w:multiLevelType w:val="hybridMultilevel"/>
    <w:lvl w:ilvl="0">
      <w:lvlJc w:val="left"/>
      <w:lvlText w:val="(%1)"/>
      <w:numFmt w:val="decimal"/>
      <w:start w:val="5"/>
    </w:lvl>
  </w:abstractNum>
  <w:abstractNum w:abstractNumId="40">
    <w:nsid w:val="61574095"/>
    <w:multiLevelType w:val="hybridMultilevel"/>
    <w:lvl w:ilvl="0">
      <w:lvlJc w:val="left"/>
      <w:lvlText w:val="%1."/>
      <w:numFmt w:val="decimal"/>
      <w:start w:val="23"/>
    </w:lvl>
    <w:lvl w:ilvl="1">
      <w:lvlJc w:val="left"/>
      <w:lvlText w:val="(%2)"/>
      <w:numFmt w:val="decimal"/>
      <w:start w:val="2"/>
    </w:lvl>
  </w:abstractNum>
  <w:abstractNum w:abstractNumId="41">
    <w:nsid w:val="7E0C57B1"/>
    <w:multiLevelType w:val="hybridMultilevel"/>
    <w:lvl w:ilvl="0">
      <w:lvlJc w:val="left"/>
      <w:lvlText w:val="%1"/>
      <w:numFmt w:val="decimal"/>
      <w:start w:val="9"/>
    </w:lvl>
  </w:abstractNum>
  <w:abstractNum w:abstractNumId="42">
    <w:nsid w:val="77AE35EB"/>
    <w:multiLevelType w:val="hybridMultilevel"/>
    <w:lvl w:ilvl="0">
      <w:lvlJc w:val="left"/>
      <w:lvlText w:val="(%1)"/>
      <w:numFmt w:val="decimal"/>
      <w:start w:val="2"/>
    </w:lvl>
  </w:abstractNum>
  <w:abstractNum w:abstractNumId="43">
    <w:nsid w:val="579BE4F1"/>
    <w:multiLevelType w:val="hybridMultilevel"/>
    <w:lvl w:ilvl="0">
      <w:lvlJc w:val="left"/>
      <w:lvlText w:val="%1."/>
      <w:numFmt w:val="decimal"/>
      <w:start w:val="24"/>
    </w:lvl>
  </w:abstractNum>
  <w:abstractNum w:abstractNumId="44">
    <w:nsid w:val="310C50B3"/>
    <w:multiLevelType w:val="hybridMultilevel"/>
    <w:lvl w:ilvl="0">
      <w:lvlJc w:val="left"/>
      <w:lvlText w:val="(%1)"/>
      <w:numFmt w:val="decimal"/>
      <w:start w:val="2"/>
    </w:lvl>
    <w:lvl w:ilvl="1">
      <w:lvlJc w:val="left"/>
      <w:lvlText w:val="(%2)"/>
      <w:numFmt w:val="lowerLetter"/>
      <w:start w:val="1"/>
    </w:lvl>
  </w:abstractNum>
  <w:abstractNum w:abstractNumId="45">
    <w:nsid w:val="5FF87E05"/>
    <w:multiLevelType w:val="hybridMultilevel"/>
    <w:lvl w:ilvl="0">
      <w:lvlJc w:val="left"/>
      <w:lvlText w:val="%1"/>
      <w:numFmt w:val="decimal"/>
      <w:start w:val="1"/>
    </w:lvl>
    <w:lvl w:ilvl="1">
      <w:lvlJc w:val="left"/>
      <w:lvlText w:val="(%2)"/>
      <w:numFmt w:val="lowerLetter"/>
      <w:start w:val="4"/>
    </w:lvl>
  </w:abstractNum>
  <w:abstractNum w:abstractNumId="46">
    <w:nsid w:val="2F305DEF"/>
    <w:multiLevelType w:val="hybridMultilevel"/>
    <w:lvl w:ilvl="0">
      <w:lvlJc w:val="left"/>
      <w:lvlText w:val="(%1)"/>
      <w:numFmt w:val="decimal"/>
      <w:start w:val="3"/>
    </w:lvl>
    <w:lvl w:ilvl="1">
      <w:lvlJc w:val="left"/>
      <w:lvlText w:val="%2"/>
      <w:numFmt w:val="lowerLetter"/>
      <w:start w:val="1"/>
    </w:lvl>
  </w:abstractNum>
  <w:abstractNum w:abstractNumId="47">
    <w:nsid w:val="25A70BF7"/>
    <w:multiLevelType w:val="hybridMultilevel"/>
    <w:lvl w:ilvl="0">
      <w:lvlJc w:val="left"/>
      <w:lvlText w:val="%1."/>
      <w:numFmt w:val="decimal"/>
      <w:start w:val="25"/>
    </w:lvl>
    <w:lvl w:ilvl="1">
      <w:lvlJc w:val="left"/>
      <w:lvlText w:val="(%2)"/>
      <w:numFmt w:val="lowerLetter"/>
      <w:start w:val="1"/>
    </w:lvl>
  </w:abstractNum>
  <w:abstractNum w:abstractNumId="48">
    <w:nsid w:val="1DBABF00"/>
    <w:multiLevelType w:val="hybridMultilevel"/>
    <w:lvl w:ilvl="0">
      <w:lvlJc w:val="left"/>
      <w:lvlText w:val="%1."/>
      <w:numFmt w:val="decimal"/>
      <w:start w:val="26"/>
    </w:lvl>
    <w:lvl w:ilvl="1">
      <w:lvlJc w:val="left"/>
      <w:lvlText w:val="(%2)"/>
      <w:numFmt w:val="decimal"/>
      <w:start w:val="2"/>
    </w:lvl>
    <w:lvl w:ilvl="2">
      <w:lvlJc w:val="left"/>
      <w:lvlText w:val="(%3)"/>
      <w:numFmt w:val="lowerLetter"/>
      <w:start w:val="1"/>
    </w:lvl>
  </w:abstractNum>
  <w:abstractNum w:abstractNumId="49">
    <w:nsid w:val="4AD084E9"/>
    <w:multiLevelType w:val="hybridMultilevel"/>
    <w:lvl w:ilvl="0">
      <w:lvlJc w:val="left"/>
      <w:lvlText w:val="%1."/>
      <w:numFmt w:val="decimal"/>
      <w:start w:val="27"/>
    </w:lvl>
    <w:lvl w:ilvl="1">
      <w:lvlJc w:val="left"/>
      <w:lvlText w:val="(%2)"/>
      <w:numFmt w:val="decimal"/>
      <w:start w:val="2"/>
    </w:lvl>
    <w:lvl w:ilvl="2">
      <w:lvlJc w:val="left"/>
      <w:lvlText w:val="%3."/>
      <w:numFmt w:val="lowerLetter"/>
      <w:start w:val="1"/>
    </w:lvl>
  </w:abstractNum>
  <w:abstractNum w:abstractNumId="50">
    <w:nsid w:val="1F48EAA1"/>
    <w:multiLevelType w:val="hybridMultilevel"/>
    <w:lvl w:ilvl="0">
      <w:lvlJc w:val="left"/>
      <w:lvlText w:val="%1."/>
      <w:numFmt w:val="upperLetter"/>
      <w:start w:val="35"/>
    </w:lvl>
  </w:abstractNum>
  <w:abstractNum w:abstractNumId="51">
    <w:nsid w:val="1381823A"/>
    <w:multiLevelType w:val="hybridMultilevel"/>
    <w:lvl w:ilvl="0">
      <w:lvlJc w:val="left"/>
      <w:lvlText w:val="%1)"/>
      <w:numFmt w:val="decimal"/>
      <w:start w:val="1"/>
    </w:lvl>
    <w:lvl w:ilvl="1">
      <w:lvlJc w:val="left"/>
      <w:lvlText w:val="%2)"/>
      <w:numFmt w:val="lowerLetter"/>
      <w:start w:val="1"/>
    </w:lvl>
  </w:abstractNum>
  <w:abstractNum w:abstractNumId="52">
    <w:nsid w:val="5DB70AE5"/>
    <w:multiLevelType w:val="hybridMultilevel"/>
    <w:lvl w:ilvl="0">
      <w:lvlJc w:val="left"/>
      <w:lvlText w:val="%1."/>
      <w:numFmt w:val="lowerRoman"/>
      <w:start w:val="2"/>
    </w:lvl>
    <w:lvl w:ilvl="1">
      <w:lvlJc w:val="left"/>
      <w:lvlText w:val="%2."/>
      <w:numFmt w:val="decimal"/>
      <w:start w:val="1"/>
    </w:lvl>
  </w:abstractNum>
  <w:abstractNum w:abstractNumId="53">
    <w:nsid w:val="100F8FCA"/>
    <w:multiLevelType w:val="hybridMultilevel"/>
    <w:lvl w:ilvl="0">
      <w:lvlJc w:val="left"/>
      <w:lvlText w:val="*"/>
      <w:numFmt w:val="bullet"/>
      <w:start w:val="1"/>
    </w:lvl>
  </w:abstractNum>
  <w:abstractNum w:abstractNumId="54">
    <w:nsid w:val="6590700B"/>
    <w:multiLevelType w:val="hybridMultilevel"/>
    <w:lvl w:ilvl="0">
      <w:lvlJc w:val="left"/>
      <w:lvlText w:val="%1."/>
      <w:numFmt w:val="lowerRoman"/>
      <w:start w:val="3"/>
    </w:lvl>
    <w:lvl w:ilvl="1">
      <w:lvlJc w:val="left"/>
      <w:lvlText w:val="%2."/>
      <w:numFmt w:val="decimal"/>
      <w:start w:val="1"/>
    </w:lvl>
  </w:abstractNum>
  <w:abstractNum w:abstractNumId="55">
    <w:nsid w:val="15014ACB"/>
    <w:multiLevelType w:val="hybridMultilevel"/>
    <w:lvl w:ilvl="0">
      <w:lvlJc w:val="left"/>
      <w:lvlText w:val="%1."/>
      <w:numFmt w:val="decimal"/>
      <w:start w:val="2"/>
    </w:lvl>
  </w:abstractNum>
  <w:abstractNum w:abstractNumId="56">
    <w:nsid w:val="5F5E7FD0"/>
    <w:multiLevelType w:val="hybridMultilevel"/>
    <w:lvl w:ilvl="0">
      <w:lvlJc w:val="left"/>
      <w:lvlText w:val="%1."/>
      <w:numFmt w:val="decimal"/>
      <w:start w:val="3"/>
    </w:lvl>
  </w:abstractNum>
  <w:abstractNum w:abstractNumId="57">
    <w:nsid w:val="98A3148"/>
    <w:multiLevelType w:val="hybridMultilevel"/>
    <w:lvl w:ilvl="0">
      <w:lvlJc w:val="left"/>
      <w:lvlText w:val="%1."/>
      <w:numFmt w:val="decimal"/>
      <w:start w:val="4"/>
    </w:lvl>
  </w:abstractNum>
  <w:abstractNum w:abstractNumId="58">
    <w:nsid w:val="799D0247"/>
    <w:multiLevelType w:val="hybridMultilevel"/>
    <w:lvl w:ilvl="0">
      <w:lvlJc w:val="left"/>
      <w:lvlText w:val="%1."/>
      <w:numFmt w:val="lowerRoman"/>
      <w:start w:val="4"/>
    </w:lvl>
    <w:lvl w:ilvl="1">
      <w:lvlJc w:val="left"/>
      <w:lvlText w:val="%2."/>
      <w:numFmt w:val="decimal"/>
      <w:start w:val="1"/>
    </w:lvl>
  </w:abstractNum>
  <w:abstractNum w:abstractNumId="59">
    <w:nsid w:val="6B94764"/>
    <w:multiLevelType w:val="hybridMultilevel"/>
    <w:lvl w:ilvl="0">
      <w:lvlJc w:val="left"/>
      <w:lvlText w:val="*"/>
      <w:numFmt w:val="bullet"/>
      <w:start w:val="1"/>
    </w:lvl>
  </w:abstractNum>
  <w:abstractNum w:abstractNumId="60">
    <w:nsid w:val="42C296BD"/>
    <w:multiLevelType w:val="hybridMultilevel"/>
    <w:lvl w:ilvl="0">
      <w:lvlJc w:val="left"/>
      <w:lvlText w:val="%1."/>
      <w:numFmt w:val="lowerRoman"/>
      <w:start w:val="6"/>
    </w:lvl>
  </w:abstractNum>
  <w:abstractNum w:abstractNumId="61">
    <w:nsid w:val="168E121F"/>
    <w:multiLevelType w:val="hybridMultilevel"/>
    <w:lvl w:ilvl="0">
      <w:lvlJc w:val="left"/>
      <w:lvlText w:val="%1."/>
      <w:numFmt w:val="lowerRoman"/>
      <w:start w:val="7"/>
    </w:lvl>
    <w:lvl w:ilvl="1">
      <w:lvlJc w:val="left"/>
      <w:lvlText w:val="%2."/>
      <w:numFmt w:val="decimal"/>
      <w:start w:val="1"/>
    </w:lvl>
  </w:abstractNum>
  <w:abstractNum w:abstractNumId="62">
    <w:nsid w:val="1EBA5D23"/>
    <w:multiLevelType w:val="hybridMultilevel"/>
    <w:lvl w:ilvl="0">
      <w:lvlJc w:val="left"/>
      <w:lvlText w:val="%1."/>
      <w:numFmt w:val="decimal"/>
      <w:start w:val="4"/>
    </w:lvl>
  </w:abstractNum>
  <w:abstractNum w:abstractNumId="63">
    <w:nsid w:val="661E3F1E"/>
    <w:multiLevelType w:val="hybridMultilevel"/>
    <w:lvl w:ilvl="0">
      <w:lvlJc w:val="left"/>
      <w:lvlText w:val="%1"/>
      <w:numFmt w:val="lowerRoman"/>
      <w:start w:val="1"/>
    </w:lvl>
    <w:lvl w:ilvl="1">
      <w:lvlJc w:val="left"/>
      <w:lvlText w:val="%2."/>
      <w:numFmt w:val="decimal"/>
      <w:start w:val="7"/>
    </w:lvl>
  </w:abstractNum>
  <w:abstractNum w:abstractNumId="64">
    <w:nsid w:val="5DC79EA8"/>
    <w:multiLevelType w:val="hybridMultilevel"/>
    <w:lvl w:ilvl="0">
      <w:lvlJc w:val="left"/>
      <w:lvlText w:val="%1."/>
      <w:numFmt w:val="lowerRoman"/>
      <w:start w:val="8"/>
    </w:lvl>
    <w:lvl w:ilvl="1">
      <w:lvlJc w:val="left"/>
      <w:lvlText w:val="%2."/>
      <w:numFmt w:val="decimal"/>
      <w:start w:val="1"/>
    </w:lvl>
  </w:abstractNum>
  <w:abstractNum w:abstractNumId="65">
    <w:nsid w:val="540A471C"/>
    <w:multiLevelType w:val="hybridMultilevel"/>
    <w:lvl w:ilvl="0">
      <w:lvlJc w:val="left"/>
      <w:lvlText w:val="%1."/>
      <w:numFmt w:val="lowerRoman"/>
      <w:start w:val="9"/>
    </w:lvl>
  </w:abstractNum>
  <w:abstractNum w:abstractNumId="66">
    <w:nsid w:val="7BD3EE7B"/>
    <w:multiLevelType w:val="hybridMultilevel"/>
    <w:lvl w:ilvl="0">
      <w:lvlJc w:val="left"/>
      <w:lvlText w:val="%1."/>
      <w:numFmt w:val="lowerRoman"/>
      <w:start w:val="12"/>
    </w:lvl>
  </w:abstractNum>
  <w:abstractNum w:abstractNumId="67">
    <w:nsid w:val="51D9C564"/>
    <w:multiLevelType w:val="hybridMultilevel"/>
    <w:lvl w:ilvl="0">
      <w:lvlJc w:val="left"/>
      <w:lvlText w:val="%1."/>
      <w:numFmt w:val="decimal"/>
      <w:start w:val="1"/>
    </w:lvl>
  </w:abstractNum>
  <w:abstractNum w:abstractNumId="68">
    <w:nsid w:val="613EFDC5"/>
    <w:multiLevelType w:val="hybridMultilevel"/>
    <w:lvl w:ilvl="0">
      <w:lvlJc w:val="left"/>
      <w:lvlText w:val="*"/>
      <w:numFmt w:val="bullet"/>
      <w:start w:val="1"/>
    </w:lvl>
  </w:abstractNum>
  <w:abstractNum w:abstractNumId="69">
    <w:nsid w:val="BF72B14"/>
    <w:multiLevelType w:val="hybridMultilevel"/>
    <w:lvl w:ilvl="0">
      <w:lvlJc w:val="left"/>
      <w:lvlText w:val="%1."/>
      <w:numFmt w:val="decimal"/>
      <w:start w:val="1"/>
    </w:lvl>
  </w:abstractNum>
  <w:abstractNum w:abstractNumId="70">
    <w:nsid w:val="11447B73"/>
    <w:multiLevelType w:val="hybridMultilevel"/>
    <w:lvl w:ilvl="0">
      <w:lvlJc w:val="left"/>
      <w:lvlText w:val="%1"/>
      <w:numFmt w:val="decimal"/>
      <w:start w:val="1"/>
    </w:lvl>
  </w:abstractNum>
  <w:abstractNum w:abstractNumId="71">
    <w:nsid w:val="42963E5A"/>
    <w:multiLevelType w:val="hybridMultilevel"/>
    <w:lvl w:ilvl="0">
      <w:lvlJc w:val="left"/>
      <w:lvlText w:val="%1"/>
      <w:numFmt w:val="decimal"/>
      <w:start w:val="2"/>
    </w:lvl>
  </w:abstractNum>
  <w:abstractNum w:abstractNumId="72">
    <w:nsid w:val="A0382C5"/>
    <w:multiLevelType w:val="hybridMultilevel"/>
    <w:lvl w:ilvl="0">
      <w:lvlJc w:val="left"/>
      <w:lvlText w:val="%1."/>
      <w:numFmt w:val="lowerRoman"/>
      <w:start w:val="2"/>
    </w:lvl>
  </w:abstractNum>
  <w:abstractNum w:abstractNumId="73">
    <w:nsid w:val="8F2B15E"/>
    <w:multiLevelType w:val="hybridMultilevel"/>
    <w:lvl w:ilvl="0">
      <w:lvlJc w:val="left"/>
      <w:lvlText w:val="%"/>
      <w:numFmt w:val="bullet"/>
      <w:start w:val="1"/>
    </w:lvl>
  </w:abstractNum>
  <w:abstractNum w:abstractNumId="74">
    <w:nsid w:val="1A32234B"/>
    <w:multiLevelType w:val="hybridMultilevel"/>
    <w:lvl w:ilvl="0">
      <w:lvlJc w:val="left"/>
      <w:lvlText w:val="(%1)"/>
      <w:numFmt w:val="decimal"/>
      <w:start w:val="1"/>
    </w:lvl>
    <w:lvl w:ilvl="1">
      <w:lvlJc w:val="left"/>
      <w:lvlText w:val="(%2)"/>
      <w:numFmt w:val="lowerLetter"/>
      <w:start w:val="1"/>
    </w:lvl>
  </w:abstractNum>
  <w:abstractNum w:abstractNumId="75">
    <w:nsid w:val="3B0FD379"/>
    <w:multiLevelType w:val="hybridMultilevel"/>
    <w:lvl w:ilvl="0">
      <w:lvlJc w:val="left"/>
      <w:lvlText w:val="%1"/>
      <w:numFmt w:val="decimal"/>
      <w:start w:val="10"/>
    </w:lvl>
  </w:abstractNum>
  <w:abstractNum w:abstractNumId="76">
    <w:nsid w:val="68EB2F63"/>
    <w:multiLevelType w:val="hybridMultilevel"/>
    <w:lvl w:ilvl="0">
      <w:lvlJc w:val="left"/>
      <w:lvlText w:val="%1"/>
      <w:numFmt w:val="decimal"/>
      <w:start w:val="1"/>
    </w:lvl>
    <w:lvl w:ilvl="1">
      <w:lvlJc w:val="left"/>
      <w:lvlText w:val="(%2)"/>
      <w:numFmt w:val="lowerLetter"/>
      <w:start w:val="4"/>
    </w:lvl>
  </w:abstractNum>
  <w:abstractNum w:abstractNumId="77">
    <w:nsid w:val="4962813B"/>
    <w:multiLevelType w:val="hybridMultilevel"/>
    <w:lvl w:ilvl="0">
      <w:lvlJc w:val="left"/>
      <w:lvlText w:val="(%1)"/>
      <w:numFmt w:val="decimal"/>
      <w:start w:val="2"/>
    </w:lvl>
    <w:lvl w:ilvl="1">
      <w:lvlJc w:val="left"/>
      <w:lvlText w:val="%2"/>
      <w:numFmt w:val="lowerLetter"/>
      <w:start w:val="1"/>
    </w:lvl>
  </w:abstractNum>
  <w:abstractNum w:abstractNumId="78">
    <w:nsid w:val="60B6DF70"/>
    <w:multiLevelType w:val="hybridMultilevel"/>
    <w:lvl w:ilvl="0">
      <w:lvlJc w:val="left"/>
      <w:lvlText w:val="%1."/>
      <w:numFmt w:val="decimal"/>
      <w:start w:val="1"/>
    </w:lvl>
  </w:abstractNum>
  <w:abstractNum w:abstractNumId="79">
    <w:nsid w:val="6A5EE64"/>
    <w:multiLevelType w:val="hybridMultilevel"/>
    <w:lvl w:ilvl="0">
      <w:lvlJc w:val="left"/>
      <w:lvlText w:val="%1."/>
      <w:numFmt w:val="decimal"/>
      <w:start w:val="4"/>
    </w:lvl>
  </w:abstractNum>
  <w:abstractNum w:abstractNumId="80">
    <w:nsid w:val="14330624"/>
    <w:multiLevelType w:val="hybridMultilevel"/>
    <w:lvl w:ilvl="0">
      <w:lvlJc w:val="left"/>
      <w:lvlText w:val="%1."/>
      <w:numFmt w:val="decimal"/>
      <w:start w:val="1"/>
    </w:lvl>
  </w:abstractNum>
  <w:abstractNum w:abstractNumId="81">
    <w:nsid w:val="7FFFCA11"/>
    <w:multiLevelType w:val="hybridMultilevel"/>
    <w:lvl w:ilvl="0">
      <w:lvlJc w:val="left"/>
      <w:lvlText w:val="%1"/>
      <w:numFmt w:val="decimal"/>
      <w:start w:val="12"/>
    </w:lvl>
  </w:abstractNum>
  <w:abstractNum w:abstractNumId="82">
    <w:nsid w:val="1A27709E"/>
    <w:multiLevelType w:val="hybridMultilevel"/>
    <w:lvl w:ilvl="0">
      <w:lvlJc w:val="left"/>
      <w:lvlText w:val="%1"/>
      <w:numFmt w:val="decimal"/>
      <w:start w:val="1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2021-01-04T13:07:04Z</dcterms:created>
  <dcterms:modified xsi:type="dcterms:W3CDTF">2021-01-04T13:07:04Z</dcterms:modified>
</cp:coreProperties>
</file>