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30" w:lineRule="exact"/>
        <w:rPr>
          <w:sz w:val="24"/>
          <w:szCs w:val="24"/>
          <w:color w:val="auto"/>
        </w:rPr>
      </w:pPr>
    </w:p>
    <w:p>
      <w:pPr>
        <w:jc w:val="center"/>
        <w:ind w:right="400"/>
        <w:spacing w:after="0"/>
        <w:rPr>
          <w:sz w:val="20"/>
          <w:szCs w:val="20"/>
          <w:color w:val="auto"/>
        </w:rPr>
      </w:pPr>
      <w:r>
        <w:rPr>
          <w:rFonts w:ascii="Arial" w:cs="Arial" w:eastAsia="Arial" w:hAnsi="Arial"/>
          <w:sz w:val="24"/>
          <w:szCs w:val="24"/>
          <w:b w:val="1"/>
          <w:bCs w:val="1"/>
          <w:color w:val="auto"/>
        </w:rPr>
        <w:t>THE GAZETTE OF INDIA</w:t>
      </w:r>
    </w:p>
    <w:p>
      <w:pPr>
        <w:spacing w:after="0" w:line="317" w:lineRule="exact"/>
        <w:rPr>
          <w:sz w:val="24"/>
          <w:szCs w:val="24"/>
          <w:color w:val="auto"/>
        </w:rPr>
      </w:pPr>
    </w:p>
    <w:p>
      <w:pPr>
        <w:jc w:val="center"/>
        <w:ind w:right="400"/>
        <w:spacing w:after="0"/>
        <w:rPr>
          <w:sz w:val="20"/>
          <w:szCs w:val="20"/>
          <w:color w:val="auto"/>
        </w:rPr>
      </w:pPr>
      <w:r>
        <w:rPr>
          <w:rFonts w:ascii="Arial" w:cs="Arial" w:eastAsia="Arial" w:hAnsi="Arial"/>
          <w:sz w:val="24"/>
          <w:szCs w:val="24"/>
          <w:b w:val="1"/>
          <w:bCs w:val="1"/>
          <w:color w:val="auto"/>
        </w:rPr>
        <w:t>EXTRAORDINARY</w:t>
      </w:r>
    </w:p>
    <w:p>
      <w:pPr>
        <w:spacing w:after="0" w:line="319" w:lineRule="exact"/>
        <w:rPr>
          <w:sz w:val="24"/>
          <w:szCs w:val="24"/>
          <w:color w:val="auto"/>
        </w:rPr>
      </w:pPr>
    </w:p>
    <w:p>
      <w:pPr>
        <w:jc w:val="center"/>
        <w:ind w:right="420"/>
        <w:spacing w:after="0"/>
        <w:rPr>
          <w:sz w:val="20"/>
          <w:szCs w:val="20"/>
          <w:color w:val="auto"/>
        </w:rPr>
      </w:pPr>
      <w:r>
        <w:rPr>
          <w:rFonts w:ascii="Arial" w:cs="Arial" w:eastAsia="Arial" w:hAnsi="Arial"/>
          <w:sz w:val="24"/>
          <w:szCs w:val="24"/>
          <w:b w:val="1"/>
          <w:bCs w:val="1"/>
          <w:color w:val="auto"/>
        </w:rPr>
        <w:t>PART –III – SECTION 4</w:t>
      </w:r>
    </w:p>
    <w:p>
      <w:pPr>
        <w:spacing w:after="0" w:line="317" w:lineRule="exact"/>
        <w:rPr>
          <w:sz w:val="24"/>
          <w:szCs w:val="24"/>
          <w:color w:val="auto"/>
        </w:rPr>
      </w:pPr>
    </w:p>
    <w:p>
      <w:pPr>
        <w:jc w:val="center"/>
        <w:ind w:right="400"/>
        <w:spacing w:after="0"/>
        <w:rPr>
          <w:sz w:val="20"/>
          <w:szCs w:val="20"/>
          <w:color w:val="auto"/>
        </w:rPr>
      </w:pPr>
      <w:r>
        <w:rPr>
          <w:rFonts w:ascii="Arial" w:cs="Arial" w:eastAsia="Arial" w:hAnsi="Arial"/>
          <w:sz w:val="24"/>
          <w:szCs w:val="24"/>
          <w:b w:val="1"/>
          <w:bCs w:val="1"/>
          <w:color w:val="auto"/>
        </w:rPr>
        <w:t>PUBLISHED BY AUTHORITY</w:t>
      </w:r>
    </w:p>
    <w:p>
      <w:pPr>
        <w:spacing w:after="0" w:line="319" w:lineRule="exact"/>
        <w:rPr>
          <w:sz w:val="24"/>
          <w:szCs w:val="24"/>
          <w:color w:val="auto"/>
        </w:rPr>
      </w:pPr>
    </w:p>
    <w:p>
      <w:pPr>
        <w:ind w:left="2460"/>
        <w:spacing w:after="0"/>
        <w:rPr>
          <w:sz w:val="20"/>
          <w:szCs w:val="20"/>
          <w:color w:val="auto"/>
        </w:rPr>
      </w:pPr>
      <w:r>
        <w:rPr>
          <w:rFonts w:ascii="Arial" w:cs="Arial" w:eastAsia="Arial" w:hAnsi="Arial"/>
          <w:sz w:val="24"/>
          <w:szCs w:val="24"/>
          <w:b w:val="1"/>
          <w:bCs w:val="1"/>
          <w:color w:val="auto"/>
        </w:rPr>
        <w:t>NEW DELHI, September, 11 2018</w:t>
      </w:r>
    </w:p>
    <w:p>
      <w:pPr>
        <w:spacing w:after="0" w:line="317" w:lineRule="exact"/>
        <w:rPr>
          <w:sz w:val="24"/>
          <w:szCs w:val="24"/>
          <w:color w:val="auto"/>
        </w:rPr>
      </w:pPr>
    </w:p>
    <w:p>
      <w:pPr>
        <w:jc w:val="center"/>
        <w:ind w:right="-19"/>
        <w:spacing w:after="0"/>
        <w:rPr>
          <w:sz w:val="20"/>
          <w:szCs w:val="20"/>
          <w:color w:val="auto"/>
        </w:rPr>
      </w:pPr>
      <w:r>
        <w:rPr>
          <w:rFonts w:ascii="Arial" w:cs="Arial" w:eastAsia="Arial" w:hAnsi="Arial"/>
          <w:sz w:val="24"/>
          <w:szCs w:val="24"/>
          <w:b w:val="1"/>
          <w:bCs w:val="1"/>
          <w:color w:val="auto"/>
        </w:rPr>
        <w:t>SECURITIES AND EXCHANGE BOARD OF INDIA</w:t>
      </w:r>
    </w:p>
    <w:p>
      <w:pPr>
        <w:spacing w:after="0" w:line="200" w:lineRule="exact"/>
        <w:rPr>
          <w:sz w:val="24"/>
          <w:szCs w:val="24"/>
          <w:color w:val="auto"/>
        </w:rPr>
      </w:pPr>
    </w:p>
    <w:p>
      <w:pPr>
        <w:spacing w:after="0" w:line="215" w:lineRule="exact"/>
        <w:rPr>
          <w:sz w:val="24"/>
          <w:szCs w:val="24"/>
          <w:color w:val="auto"/>
        </w:rPr>
      </w:pPr>
    </w:p>
    <w:p>
      <w:pPr>
        <w:jc w:val="center"/>
        <w:ind w:right="-59"/>
        <w:spacing w:after="0"/>
        <w:rPr>
          <w:sz w:val="20"/>
          <w:szCs w:val="20"/>
          <w:color w:val="auto"/>
        </w:rPr>
      </w:pPr>
      <w:r>
        <w:rPr>
          <w:rFonts w:ascii="Arial" w:cs="Arial" w:eastAsia="Arial" w:hAnsi="Arial"/>
          <w:sz w:val="24"/>
          <w:szCs w:val="24"/>
          <w:b w:val="1"/>
          <w:bCs w:val="1"/>
          <w:color w:val="auto"/>
        </w:rPr>
        <w:t>NOTIFICATION</w:t>
      </w:r>
    </w:p>
    <w:p>
      <w:pPr>
        <w:spacing w:after="0" w:line="137" w:lineRule="exact"/>
        <w:rPr>
          <w:sz w:val="24"/>
          <w:szCs w:val="24"/>
          <w:color w:val="auto"/>
        </w:rPr>
      </w:pPr>
    </w:p>
    <w:p>
      <w:pPr>
        <w:jc w:val="center"/>
        <w:ind w:right="20"/>
        <w:spacing w:after="0"/>
        <w:rPr>
          <w:sz w:val="20"/>
          <w:szCs w:val="20"/>
          <w:color w:val="auto"/>
        </w:rPr>
      </w:pPr>
      <w:r>
        <w:rPr>
          <w:rFonts w:ascii="Arial" w:cs="Arial" w:eastAsia="Arial" w:hAnsi="Arial"/>
          <w:sz w:val="24"/>
          <w:szCs w:val="24"/>
          <w:b w:val="1"/>
          <w:bCs w:val="1"/>
          <w:color w:val="auto"/>
        </w:rPr>
        <w:t>Mumbai, September 11, 2018</w:t>
      </w:r>
    </w:p>
    <w:p>
      <w:pPr>
        <w:spacing w:after="0" w:line="200" w:lineRule="exact"/>
        <w:rPr>
          <w:sz w:val="24"/>
          <w:szCs w:val="24"/>
          <w:color w:val="auto"/>
        </w:rPr>
      </w:pPr>
    </w:p>
    <w:p>
      <w:pPr>
        <w:spacing w:after="0" w:line="226" w:lineRule="exact"/>
        <w:rPr>
          <w:sz w:val="24"/>
          <w:szCs w:val="24"/>
          <w:color w:val="auto"/>
        </w:rPr>
      </w:pPr>
    </w:p>
    <w:p>
      <w:pPr>
        <w:jc w:val="center"/>
        <w:ind w:right="20"/>
        <w:spacing w:after="0" w:line="349" w:lineRule="auto"/>
        <w:rPr>
          <w:sz w:val="20"/>
          <w:szCs w:val="20"/>
          <w:color w:val="auto"/>
        </w:rPr>
      </w:pPr>
      <w:r>
        <w:rPr>
          <w:rFonts w:ascii="Arial" w:cs="Arial" w:eastAsia="Arial" w:hAnsi="Arial"/>
          <w:sz w:val="24"/>
          <w:szCs w:val="24"/>
          <w:b w:val="1"/>
          <w:bCs w:val="1"/>
          <w:color w:val="auto"/>
        </w:rPr>
        <w:t>SECURITIES AND EXCHANGE BOARD OF INDIA (BUY-BACK OF SECURITIES) REGULATIONS, 2018</w:t>
      </w:r>
    </w:p>
    <w:p>
      <w:pPr>
        <w:spacing w:after="0" w:line="200" w:lineRule="exact"/>
        <w:rPr>
          <w:sz w:val="24"/>
          <w:szCs w:val="24"/>
          <w:color w:val="auto"/>
        </w:rPr>
      </w:pPr>
    </w:p>
    <w:p>
      <w:pPr>
        <w:spacing w:after="0" w:line="238" w:lineRule="exact"/>
        <w:rPr>
          <w:sz w:val="24"/>
          <w:szCs w:val="24"/>
          <w:color w:val="auto"/>
        </w:rPr>
      </w:pPr>
    </w:p>
    <w:p>
      <w:pPr>
        <w:jc w:val="both"/>
        <w:spacing w:after="0" w:line="357" w:lineRule="auto"/>
        <w:rPr>
          <w:sz w:val="20"/>
          <w:szCs w:val="20"/>
          <w:color w:val="auto"/>
        </w:rPr>
      </w:pPr>
      <w:r>
        <w:rPr>
          <w:rFonts w:ascii="Arial" w:cs="Arial" w:eastAsia="Arial" w:hAnsi="Arial"/>
          <w:sz w:val="24"/>
          <w:szCs w:val="24"/>
          <w:b w:val="1"/>
          <w:bCs w:val="1"/>
          <w:color w:val="auto"/>
        </w:rPr>
        <w:t xml:space="preserve">No. SEBI/LAD-NRO/GN/2018/32. - </w:t>
      </w:r>
      <w:r>
        <w:rPr>
          <w:rFonts w:ascii="Arial" w:cs="Arial" w:eastAsia="Arial" w:hAnsi="Arial"/>
          <w:sz w:val="24"/>
          <w:szCs w:val="24"/>
          <w:color w:val="auto"/>
        </w:rPr>
        <w:t>In exercise of the powers conferred by sub-sections (1) and (2) of section 11 and section 30 of the Securities and Exchange Board of India Act, 1992 (15 of 1992) read with clause (f) of sub-section (2) of section 68 of the Companies Act, 2013, the Board hereby makes the following regulations, namely:-</w:t>
      </w:r>
    </w:p>
    <w:p>
      <w:pPr>
        <w:spacing w:after="0" w:line="200" w:lineRule="exact"/>
        <w:rPr>
          <w:sz w:val="24"/>
          <w:szCs w:val="24"/>
          <w:color w:val="auto"/>
        </w:rPr>
      </w:pPr>
    </w:p>
    <w:p>
      <w:pPr>
        <w:spacing w:after="0" w:line="200" w:lineRule="exact"/>
        <w:rPr>
          <w:sz w:val="24"/>
          <w:szCs w:val="24"/>
          <w:color w:val="auto"/>
        </w:rPr>
      </w:pPr>
    </w:p>
    <w:p>
      <w:pPr>
        <w:spacing w:after="0" w:line="292" w:lineRule="exact"/>
        <w:rPr>
          <w:sz w:val="24"/>
          <w:szCs w:val="24"/>
          <w:color w:val="auto"/>
        </w:rPr>
      </w:pPr>
    </w:p>
    <w:p>
      <w:pPr>
        <w:jc w:val="center"/>
        <w:spacing w:after="0"/>
        <w:rPr>
          <w:sz w:val="20"/>
          <w:szCs w:val="20"/>
          <w:color w:val="auto"/>
        </w:rPr>
      </w:pPr>
      <w:r>
        <w:rPr>
          <w:rFonts w:ascii="Arial" w:cs="Arial" w:eastAsia="Arial" w:hAnsi="Arial"/>
          <w:sz w:val="20"/>
          <w:szCs w:val="20"/>
          <w:b w:val="1"/>
          <w:bCs w:val="1"/>
          <w:color w:val="auto"/>
        </w:rPr>
        <w:t>CHAPTER I</w:t>
      </w:r>
    </w:p>
    <w:p>
      <w:pPr>
        <w:spacing w:after="0" w:line="116" w:lineRule="exact"/>
        <w:rPr>
          <w:sz w:val="24"/>
          <w:szCs w:val="24"/>
          <w:color w:val="auto"/>
        </w:rPr>
      </w:pPr>
    </w:p>
    <w:p>
      <w:pPr>
        <w:jc w:val="center"/>
        <w:ind w:right="20"/>
        <w:spacing w:after="0"/>
        <w:rPr>
          <w:sz w:val="20"/>
          <w:szCs w:val="20"/>
          <w:color w:val="auto"/>
        </w:rPr>
      </w:pPr>
      <w:r>
        <w:rPr>
          <w:rFonts w:ascii="Arial" w:cs="Arial" w:eastAsia="Arial" w:hAnsi="Arial"/>
          <w:sz w:val="20"/>
          <w:szCs w:val="20"/>
          <w:b w:val="1"/>
          <w:bCs w:val="1"/>
          <w:color w:val="auto"/>
        </w:rPr>
        <w:t>PRELIMINARY</w:t>
      </w:r>
    </w:p>
    <w:p>
      <w:pPr>
        <w:spacing w:after="0" w:line="200" w:lineRule="exact"/>
        <w:rPr>
          <w:sz w:val="24"/>
          <w:szCs w:val="24"/>
          <w:color w:val="auto"/>
        </w:rPr>
      </w:pPr>
    </w:p>
    <w:p>
      <w:pPr>
        <w:spacing w:after="0" w:line="334" w:lineRule="exact"/>
        <w:rPr>
          <w:sz w:val="24"/>
          <w:szCs w:val="24"/>
          <w:color w:val="auto"/>
        </w:rPr>
      </w:pPr>
    </w:p>
    <w:p>
      <w:pPr>
        <w:ind w:left="100"/>
        <w:spacing w:after="0"/>
        <w:rPr>
          <w:sz w:val="20"/>
          <w:szCs w:val="20"/>
          <w:color w:val="auto"/>
        </w:rPr>
      </w:pPr>
      <w:r>
        <w:rPr>
          <w:rFonts w:ascii="Arial" w:cs="Arial" w:eastAsia="Arial" w:hAnsi="Arial"/>
          <w:sz w:val="24"/>
          <w:szCs w:val="24"/>
          <w:b w:val="1"/>
          <w:bCs w:val="1"/>
          <w:color w:val="auto"/>
        </w:rPr>
        <w:t>Short title and commencement</w:t>
      </w:r>
    </w:p>
    <w:p>
      <w:pPr>
        <w:spacing w:after="0" w:line="150" w:lineRule="exact"/>
        <w:rPr>
          <w:sz w:val="24"/>
          <w:szCs w:val="24"/>
          <w:color w:val="auto"/>
        </w:rPr>
      </w:pPr>
    </w:p>
    <w:p>
      <w:pPr>
        <w:ind w:left="720" w:right="20" w:hanging="540"/>
        <w:spacing w:after="0" w:line="349" w:lineRule="auto"/>
        <w:tabs>
          <w:tab w:leader="none" w:pos="720" w:val="left"/>
        </w:tabs>
        <w:numPr>
          <w:ilvl w:val="0"/>
          <w:numId w:val="1"/>
        </w:numPr>
        <w:rPr>
          <w:rFonts w:ascii="Arial" w:cs="Arial" w:eastAsia="Arial" w:hAnsi="Arial"/>
          <w:sz w:val="24"/>
          <w:szCs w:val="24"/>
          <w:b w:val="1"/>
          <w:bCs w:val="1"/>
          <w:color w:val="auto"/>
        </w:rPr>
      </w:pPr>
      <w:r>
        <w:rPr>
          <w:rFonts w:ascii="Arial" w:cs="Arial" w:eastAsia="Arial" w:hAnsi="Arial"/>
          <w:sz w:val="24"/>
          <w:szCs w:val="24"/>
          <w:color w:val="auto"/>
        </w:rPr>
        <w:t>(i) These regulations may be called the Securities and Exchange Board of India (Buy-Back of Securities) Regulations, 2018.</w:t>
      </w:r>
    </w:p>
    <w:p>
      <w:pPr>
        <w:spacing w:after="0" w:line="334" w:lineRule="exact"/>
        <w:rPr>
          <w:rFonts w:ascii="Arial" w:cs="Arial" w:eastAsia="Arial" w:hAnsi="Arial"/>
          <w:sz w:val="24"/>
          <w:szCs w:val="24"/>
          <w:b w:val="1"/>
          <w:bCs w:val="1"/>
          <w:color w:val="auto"/>
        </w:rPr>
      </w:pPr>
    </w:p>
    <w:p>
      <w:pPr>
        <w:ind w:left="720" w:right="20"/>
        <w:spacing w:after="0" w:line="349" w:lineRule="auto"/>
        <w:rPr>
          <w:rFonts w:ascii="Arial" w:cs="Arial" w:eastAsia="Arial" w:hAnsi="Arial"/>
          <w:sz w:val="24"/>
          <w:szCs w:val="24"/>
          <w:b w:val="1"/>
          <w:bCs w:val="1"/>
          <w:color w:val="auto"/>
        </w:rPr>
      </w:pPr>
      <w:r>
        <w:rPr>
          <w:rFonts w:ascii="Arial" w:cs="Arial" w:eastAsia="Arial" w:hAnsi="Arial"/>
          <w:sz w:val="24"/>
          <w:szCs w:val="24"/>
          <w:color w:val="auto"/>
        </w:rPr>
        <w:t>(ii) These regulations shall come into force on the date of their publication in the Official Gazette.</w:t>
      </w:r>
    </w:p>
    <w:p>
      <w:pPr>
        <w:spacing w:after="0" w:line="200" w:lineRule="exact"/>
        <w:rPr>
          <w:sz w:val="24"/>
          <w:szCs w:val="24"/>
          <w:color w:val="auto"/>
        </w:rPr>
      </w:pPr>
    </w:p>
    <w:p>
      <w:pPr>
        <w:spacing w:after="0" w:line="227" w:lineRule="exact"/>
        <w:rPr>
          <w:sz w:val="24"/>
          <w:szCs w:val="24"/>
          <w:color w:val="auto"/>
        </w:rPr>
      </w:pPr>
    </w:p>
    <w:p>
      <w:pPr>
        <w:ind w:left="100"/>
        <w:spacing w:after="0"/>
        <w:rPr>
          <w:sz w:val="20"/>
          <w:szCs w:val="20"/>
          <w:color w:val="auto"/>
        </w:rPr>
      </w:pPr>
      <w:r>
        <w:rPr>
          <w:rFonts w:ascii="Arial" w:cs="Arial" w:eastAsia="Arial" w:hAnsi="Arial"/>
          <w:sz w:val="24"/>
          <w:szCs w:val="24"/>
          <w:b w:val="1"/>
          <w:bCs w:val="1"/>
          <w:color w:val="auto"/>
        </w:rPr>
        <w:t>Definitions</w:t>
      </w:r>
    </w:p>
    <w:p>
      <w:pPr>
        <w:spacing w:after="0" w:line="140" w:lineRule="exact"/>
        <w:rPr>
          <w:sz w:val="24"/>
          <w:szCs w:val="24"/>
          <w:color w:val="auto"/>
        </w:rPr>
      </w:pPr>
    </w:p>
    <w:p>
      <w:pPr>
        <w:ind w:left="720" w:hanging="540"/>
        <w:spacing w:after="0"/>
        <w:tabs>
          <w:tab w:leader="none" w:pos="720" w:val="left"/>
        </w:tabs>
        <w:numPr>
          <w:ilvl w:val="0"/>
          <w:numId w:val="2"/>
        </w:numPr>
        <w:rPr>
          <w:rFonts w:ascii="Arial" w:cs="Arial" w:eastAsia="Arial" w:hAnsi="Arial"/>
          <w:sz w:val="24"/>
          <w:szCs w:val="24"/>
          <w:b w:val="1"/>
          <w:bCs w:val="1"/>
          <w:color w:val="auto"/>
        </w:rPr>
      </w:pPr>
      <w:r>
        <w:rPr>
          <w:rFonts w:ascii="Arial" w:cs="Arial" w:eastAsia="Arial" w:hAnsi="Arial"/>
          <w:sz w:val="24"/>
          <w:szCs w:val="24"/>
          <w:color w:val="auto"/>
        </w:rPr>
        <w:t>(i)  In these regulations, unless the context otherwise requires:—</w:t>
      </w:r>
    </w:p>
    <w:p>
      <w:pPr>
        <w:spacing w:after="0" w:line="141" w:lineRule="exact"/>
        <w:rPr>
          <w:sz w:val="24"/>
          <w:szCs w:val="24"/>
          <w:color w:val="auto"/>
        </w:rPr>
      </w:pPr>
    </w:p>
    <w:p>
      <w:pPr>
        <w:ind w:left="7980"/>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1</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440" w:right="1429" w:bottom="655" w:gutter="0" w:footer="0" w:header="0"/>
        </w:sectPr>
      </w:pPr>
    </w:p>
    <w:bookmarkStart w:id="1" w:name="page2"/>
    <w:bookmarkEnd w:id="1"/>
    <w:p>
      <w:pPr>
        <w:spacing w:after="0" w:line="277" w:lineRule="exact"/>
        <w:rPr>
          <w:sz w:val="20"/>
          <w:szCs w:val="20"/>
          <w:color w:val="auto"/>
        </w:rPr>
      </w:pPr>
    </w:p>
    <w:p>
      <w:pPr>
        <w:ind w:left="2160" w:hanging="720"/>
        <w:spacing w:after="0" w:line="351" w:lineRule="auto"/>
        <w:tabs>
          <w:tab w:leader="none" w:pos="2160" w:val="left"/>
        </w:tabs>
        <w:numPr>
          <w:ilvl w:val="0"/>
          <w:numId w:val="3"/>
        </w:numPr>
        <w:rPr>
          <w:rFonts w:ascii="Arial" w:cs="Arial" w:eastAsia="Arial" w:hAnsi="Arial"/>
          <w:sz w:val="24"/>
          <w:szCs w:val="24"/>
          <w:color w:val="auto"/>
        </w:rPr>
      </w:pPr>
      <w:r>
        <w:rPr>
          <w:rFonts w:ascii="Arial" w:cs="Arial" w:eastAsia="Arial" w:hAnsi="Arial"/>
          <w:sz w:val="24"/>
          <w:szCs w:val="24"/>
          <w:color w:val="auto"/>
        </w:rPr>
        <w:t>‘Act’ means the Securities and Exchange Board of India Act, 1992 (15 of 1992);</w:t>
      </w:r>
    </w:p>
    <w:p>
      <w:pPr>
        <w:spacing w:after="0" w:line="200" w:lineRule="exact"/>
        <w:rPr>
          <w:rFonts w:ascii="Arial" w:cs="Arial" w:eastAsia="Arial" w:hAnsi="Arial"/>
          <w:sz w:val="24"/>
          <w:szCs w:val="24"/>
          <w:color w:val="auto"/>
        </w:rPr>
      </w:pPr>
    </w:p>
    <w:p>
      <w:pPr>
        <w:spacing w:after="0" w:line="225" w:lineRule="exact"/>
        <w:rPr>
          <w:rFonts w:ascii="Arial" w:cs="Arial" w:eastAsia="Arial" w:hAnsi="Arial"/>
          <w:sz w:val="24"/>
          <w:szCs w:val="24"/>
          <w:color w:val="auto"/>
        </w:rPr>
      </w:pPr>
    </w:p>
    <w:p>
      <w:pPr>
        <w:ind w:left="2160" w:hanging="720"/>
        <w:spacing w:after="0"/>
        <w:tabs>
          <w:tab w:leader="none" w:pos="2160" w:val="left"/>
        </w:tabs>
        <w:numPr>
          <w:ilvl w:val="0"/>
          <w:numId w:val="3"/>
        </w:numPr>
        <w:rPr>
          <w:rFonts w:ascii="Arial" w:cs="Arial" w:eastAsia="Arial" w:hAnsi="Arial"/>
          <w:sz w:val="24"/>
          <w:szCs w:val="24"/>
          <w:color w:val="auto"/>
        </w:rPr>
      </w:pPr>
      <w:r>
        <w:rPr>
          <w:rFonts w:ascii="Arial" w:cs="Arial" w:eastAsia="Arial" w:hAnsi="Arial"/>
          <w:sz w:val="24"/>
          <w:szCs w:val="24"/>
          <w:color w:val="auto"/>
        </w:rPr>
        <w:t>‘associate’ includes a person,—</w:t>
      </w:r>
    </w:p>
    <w:p>
      <w:pPr>
        <w:spacing w:after="0" w:line="200" w:lineRule="exact"/>
        <w:rPr>
          <w:rFonts w:ascii="Arial" w:cs="Arial" w:eastAsia="Arial" w:hAnsi="Arial"/>
          <w:sz w:val="24"/>
          <w:szCs w:val="24"/>
          <w:color w:val="auto"/>
        </w:rPr>
      </w:pPr>
    </w:p>
    <w:p>
      <w:pPr>
        <w:spacing w:after="0" w:line="362" w:lineRule="exact"/>
        <w:rPr>
          <w:rFonts w:ascii="Arial" w:cs="Arial" w:eastAsia="Arial" w:hAnsi="Arial"/>
          <w:sz w:val="24"/>
          <w:szCs w:val="24"/>
          <w:color w:val="auto"/>
        </w:rPr>
      </w:pPr>
    </w:p>
    <w:p>
      <w:pPr>
        <w:ind w:left="2880" w:right="20" w:hanging="720"/>
        <w:spacing w:after="0" w:line="349" w:lineRule="auto"/>
        <w:tabs>
          <w:tab w:leader="none" w:pos="2880" w:val="left"/>
        </w:tabs>
        <w:numPr>
          <w:ilvl w:val="1"/>
          <w:numId w:val="3"/>
        </w:numPr>
        <w:rPr>
          <w:rFonts w:ascii="Arial" w:cs="Arial" w:eastAsia="Arial" w:hAnsi="Arial"/>
          <w:sz w:val="24"/>
          <w:szCs w:val="24"/>
          <w:color w:val="auto"/>
        </w:rPr>
      </w:pPr>
      <w:r>
        <w:rPr>
          <w:rFonts w:ascii="Arial" w:cs="Arial" w:eastAsia="Arial" w:hAnsi="Arial"/>
          <w:sz w:val="24"/>
          <w:szCs w:val="24"/>
          <w:color w:val="auto"/>
        </w:rPr>
        <w:t>who directly or indirectly by himself or in combination with relatives, exercise control over the company or,</w:t>
      </w:r>
    </w:p>
    <w:p>
      <w:pPr>
        <w:spacing w:after="0" w:line="25" w:lineRule="exact"/>
        <w:rPr>
          <w:rFonts w:ascii="Arial" w:cs="Arial" w:eastAsia="Arial" w:hAnsi="Arial"/>
          <w:sz w:val="24"/>
          <w:szCs w:val="24"/>
          <w:color w:val="auto"/>
        </w:rPr>
      </w:pPr>
    </w:p>
    <w:p>
      <w:pPr>
        <w:ind w:left="2880" w:right="20" w:hanging="720"/>
        <w:spacing w:after="0" w:line="350" w:lineRule="auto"/>
        <w:tabs>
          <w:tab w:leader="none" w:pos="2880" w:val="left"/>
        </w:tabs>
        <w:numPr>
          <w:ilvl w:val="1"/>
          <w:numId w:val="3"/>
        </w:numPr>
        <w:rPr>
          <w:rFonts w:ascii="Arial" w:cs="Arial" w:eastAsia="Arial" w:hAnsi="Arial"/>
          <w:sz w:val="24"/>
          <w:szCs w:val="24"/>
          <w:color w:val="auto"/>
        </w:rPr>
      </w:pPr>
      <w:r>
        <w:rPr>
          <w:rFonts w:ascii="Arial" w:cs="Arial" w:eastAsia="Arial" w:hAnsi="Arial"/>
          <w:sz w:val="24"/>
          <w:szCs w:val="24"/>
          <w:color w:val="auto"/>
        </w:rPr>
        <w:t>whose employee, officer or director is also a director, officer or employee of company;</w:t>
      </w:r>
    </w:p>
    <w:p>
      <w:pPr>
        <w:spacing w:after="0" w:line="200" w:lineRule="exact"/>
        <w:rPr>
          <w:rFonts w:ascii="Arial" w:cs="Arial" w:eastAsia="Arial" w:hAnsi="Arial"/>
          <w:sz w:val="24"/>
          <w:szCs w:val="24"/>
          <w:color w:val="auto"/>
        </w:rPr>
      </w:pPr>
    </w:p>
    <w:p>
      <w:pPr>
        <w:spacing w:after="0" w:line="236" w:lineRule="exact"/>
        <w:rPr>
          <w:rFonts w:ascii="Arial" w:cs="Arial" w:eastAsia="Arial" w:hAnsi="Arial"/>
          <w:sz w:val="24"/>
          <w:szCs w:val="24"/>
          <w:color w:val="auto"/>
        </w:rPr>
      </w:pPr>
    </w:p>
    <w:p>
      <w:pPr>
        <w:ind w:left="2160" w:right="20" w:hanging="720"/>
        <w:spacing w:after="0" w:line="351" w:lineRule="auto"/>
        <w:tabs>
          <w:tab w:leader="none" w:pos="2160" w:val="left"/>
        </w:tabs>
        <w:numPr>
          <w:ilvl w:val="0"/>
          <w:numId w:val="3"/>
        </w:numPr>
        <w:rPr>
          <w:rFonts w:ascii="Arial" w:cs="Arial" w:eastAsia="Arial" w:hAnsi="Arial"/>
          <w:sz w:val="24"/>
          <w:szCs w:val="24"/>
          <w:color w:val="auto"/>
        </w:rPr>
      </w:pPr>
      <w:r>
        <w:rPr>
          <w:rFonts w:ascii="Arial" w:cs="Arial" w:eastAsia="Arial" w:hAnsi="Arial"/>
          <w:sz w:val="24"/>
          <w:szCs w:val="24"/>
          <w:color w:val="auto"/>
        </w:rPr>
        <w:t>“Board” means the Securities and Exchange Board of India established under section 3 of the Act;</w:t>
      </w:r>
    </w:p>
    <w:p>
      <w:pPr>
        <w:spacing w:after="0" w:line="200" w:lineRule="exact"/>
        <w:rPr>
          <w:rFonts w:ascii="Arial" w:cs="Arial" w:eastAsia="Arial" w:hAnsi="Arial"/>
          <w:sz w:val="24"/>
          <w:szCs w:val="24"/>
          <w:color w:val="auto"/>
        </w:rPr>
      </w:pPr>
    </w:p>
    <w:p>
      <w:pPr>
        <w:spacing w:after="0" w:line="235" w:lineRule="exact"/>
        <w:rPr>
          <w:rFonts w:ascii="Arial" w:cs="Arial" w:eastAsia="Arial" w:hAnsi="Arial"/>
          <w:sz w:val="24"/>
          <w:szCs w:val="24"/>
          <w:color w:val="auto"/>
        </w:rPr>
      </w:pPr>
    </w:p>
    <w:p>
      <w:pPr>
        <w:jc w:val="both"/>
        <w:ind w:left="2160" w:hanging="720"/>
        <w:spacing w:after="0" w:line="358" w:lineRule="auto"/>
        <w:tabs>
          <w:tab w:leader="none" w:pos="2160" w:val="left"/>
        </w:tabs>
        <w:numPr>
          <w:ilvl w:val="0"/>
          <w:numId w:val="3"/>
        </w:numPr>
        <w:rPr>
          <w:rFonts w:ascii="Arial" w:cs="Arial" w:eastAsia="Arial" w:hAnsi="Arial"/>
          <w:sz w:val="24"/>
          <w:szCs w:val="24"/>
          <w:color w:val="auto"/>
        </w:rPr>
      </w:pPr>
      <w:r>
        <w:rPr>
          <w:rFonts w:ascii="Arial" w:cs="Arial" w:eastAsia="Arial" w:hAnsi="Arial"/>
          <w:sz w:val="24"/>
          <w:szCs w:val="24"/>
          <w:color w:val="auto"/>
        </w:rPr>
        <w:t>‘Buyback period’ means the period between the date of board of directors resolution or date of declaration of results of the postal ballot for special resolution, as the case may be, to authorize buyback of shares of the company and the date on which the payment of consideration to shareholders who have accepted the buyback offer is made;</w:t>
      </w:r>
    </w:p>
    <w:p>
      <w:pPr>
        <w:spacing w:after="0" w:line="200" w:lineRule="exact"/>
        <w:rPr>
          <w:rFonts w:ascii="Arial" w:cs="Arial" w:eastAsia="Arial" w:hAnsi="Arial"/>
          <w:sz w:val="24"/>
          <w:szCs w:val="24"/>
          <w:color w:val="auto"/>
        </w:rPr>
      </w:pPr>
    </w:p>
    <w:p>
      <w:pPr>
        <w:spacing w:after="0" w:line="227" w:lineRule="exact"/>
        <w:rPr>
          <w:rFonts w:ascii="Arial" w:cs="Arial" w:eastAsia="Arial" w:hAnsi="Arial"/>
          <w:sz w:val="24"/>
          <w:szCs w:val="24"/>
          <w:color w:val="auto"/>
        </w:rPr>
      </w:pPr>
    </w:p>
    <w:p>
      <w:pPr>
        <w:jc w:val="both"/>
        <w:ind w:left="2160" w:hanging="720"/>
        <w:spacing w:after="0" w:line="357" w:lineRule="auto"/>
        <w:tabs>
          <w:tab w:leader="none" w:pos="2160" w:val="left"/>
        </w:tabs>
        <w:numPr>
          <w:ilvl w:val="0"/>
          <w:numId w:val="3"/>
        </w:numPr>
        <w:rPr>
          <w:rFonts w:ascii="Arial" w:cs="Arial" w:eastAsia="Arial" w:hAnsi="Arial"/>
          <w:sz w:val="24"/>
          <w:szCs w:val="24"/>
          <w:color w:val="auto"/>
        </w:rPr>
      </w:pPr>
      <w:r>
        <w:rPr>
          <w:rFonts w:ascii="Arial" w:cs="Arial" w:eastAsia="Arial" w:hAnsi="Arial"/>
          <w:sz w:val="24"/>
          <w:szCs w:val="24"/>
          <w:color w:val="auto"/>
        </w:rPr>
        <w:t>‘control’ has the same meaning as defined in clause (e) of sub-regulation (1) of regulation (2) of the Securities and Exchange Board of India (Substantial Acquisition of Shares and Takeovers) Regulations, 2011;</w:t>
      </w:r>
    </w:p>
    <w:p>
      <w:pPr>
        <w:spacing w:after="0" w:line="200" w:lineRule="exact"/>
        <w:rPr>
          <w:rFonts w:ascii="Arial" w:cs="Arial" w:eastAsia="Arial" w:hAnsi="Arial"/>
          <w:sz w:val="24"/>
          <w:szCs w:val="24"/>
          <w:color w:val="auto"/>
        </w:rPr>
      </w:pPr>
    </w:p>
    <w:p>
      <w:pPr>
        <w:spacing w:after="0" w:line="219" w:lineRule="exact"/>
        <w:rPr>
          <w:rFonts w:ascii="Arial" w:cs="Arial" w:eastAsia="Arial" w:hAnsi="Arial"/>
          <w:sz w:val="24"/>
          <w:szCs w:val="24"/>
          <w:color w:val="auto"/>
        </w:rPr>
      </w:pPr>
    </w:p>
    <w:p>
      <w:pPr>
        <w:ind w:left="2160" w:hanging="720"/>
        <w:spacing w:after="0"/>
        <w:tabs>
          <w:tab w:leader="none" w:pos="2160" w:val="left"/>
        </w:tabs>
        <w:numPr>
          <w:ilvl w:val="0"/>
          <w:numId w:val="3"/>
        </w:numPr>
        <w:rPr>
          <w:rFonts w:ascii="Arial" w:cs="Arial" w:eastAsia="Arial" w:hAnsi="Arial"/>
          <w:sz w:val="24"/>
          <w:szCs w:val="24"/>
          <w:color w:val="auto"/>
        </w:rPr>
      </w:pPr>
      <w:r>
        <w:rPr>
          <w:rFonts w:ascii="Arial" w:cs="Arial" w:eastAsia="Arial" w:hAnsi="Arial"/>
          <w:sz w:val="24"/>
          <w:szCs w:val="24"/>
          <w:color w:val="auto"/>
        </w:rPr>
        <w:t>‘company’ means a company as defined under the Companies</w:t>
      </w:r>
    </w:p>
    <w:p>
      <w:pPr>
        <w:spacing w:after="0" w:line="147" w:lineRule="exact"/>
        <w:rPr>
          <w:rFonts w:ascii="Arial" w:cs="Arial" w:eastAsia="Arial" w:hAnsi="Arial"/>
          <w:sz w:val="24"/>
          <w:szCs w:val="24"/>
          <w:color w:val="auto"/>
        </w:rPr>
      </w:pPr>
    </w:p>
    <w:p>
      <w:pPr>
        <w:jc w:val="both"/>
        <w:ind w:left="2160"/>
        <w:spacing w:after="0" w:line="376" w:lineRule="auto"/>
        <w:rPr>
          <w:rFonts w:ascii="Arial" w:cs="Arial" w:eastAsia="Arial" w:hAnsi="Arial"/>
          <w:sz w:val="24"/>
          <w:szCs w:val="24"/>
          <w:color w:val="auto"/>
        </w:rPr>
      </w:pPr>
      <w:r>
        <w:rPr>
          <w:rFonts w:ascii="Arial" w:cs="Arial" w:eastAsia="Arial" w:hAnsi="Arial"/>
          <w:sz w:val="23"/>
          <w:szCs w:val="23"/>
          <w:color w:val="auto"/>
        </w:rPr>
        <w:t>Act, whose shares or other specified securities are listed on a Stock Exchange and which buys or intends to buy such shares or other specified securities in accordance with these regulations;</w:t>
      </w:r>
    </w:p>
    <w:p>
      <w:pPr>
        <w:spacing w:after="0" w:line="200" w:lineRule="exact"/>
        <w:rPr>
          <w:rFonts w:ascii="Arial" w:cs="Arial" w:eastAsia="Arial" w:hAnsi="Arial"/>
          <w:sz w:val="24"/>
          <w:szCs w:val="24"/>
          <w:color w:val="auto"/>
        </w:rPr>
      </w:pPr>
    </w:p>
    <w:p>
      <w:pPr>
        <w:spacing w:after="0" w:line="202" w:lineRule="exact"/>
        <w:rPr>
          <w:rFonts w:ascii="Arial" w:cs="Arial" w:eastAsia="Arial" w:hAnsi="Arial"/>
          <w:sz w:val="24"/>
          <w:szCs w:val="24"/>
          <w:color w:val="auto"/>
        </w:rPr>
      </w:pPr>
    </w:p>
    <w:p>
      <w:pPr>
        <w:ind w:left="2160" w:hanging="720"/>
        <w:spacing w:after="0"/>
        <w:tabs>
          <w:tab w:leader="none" w:pos="2160" w:val="left"/>
        </w:tabs>
        <w:numPr>
          <w:ilvl w:val="0"/>
          <w:numId w:val="3"/>
        </w:numPr>
        <w:rPr>
          <w:rFonts w:ascii="Arial" w:cs="Arial" w:eastAsia="Arial" w:hAnsi="Arial"/>
          <w:sz w:val="24"/>
          <w:szCs w:val="24"/>
          <w:color w:val="auto"/>
        </w:rPr>
      </w:pPr>
      <w:r>
        <w:rPr>
          <w:rFonts w:ascii="Arial" w:cs="Arial" w:eastAsia="Arial" w:hAnsi="Arial"/>
          <w:sz w:val="24"/>
          <w:szCs w:val="24"/>
          <w:color w:val="auto"/>
        </w:rPr>
        <w:t>‘Companies Act’ means the Companies Act, 2013.</w:t>
      </w:r>
    </w:p>
    <w:p>
      <w:pPr>
        <w:spacing w:after="0" w:line="200" w:lineRule="exact"/>
        <w:rPr>
          <w:rFonts w:ascii="Arial" w:cs="Arial" w:eastAsia="Arial" w:hAnsi="Arial"/>
          <w:sz w:val="24"/>
          <w:szCs w:val="24"/>
          <w:color w:val="auto"/>
        </w:rPr>
      </w:pPr>
    </w:p>
    <w:p>
      <w:pPr>
        <w:spacing w:after="0" w:line="352" w:lineRule="exact"/>
        <w:rPr>
          <w:rFonts w:ascii="Arial" w:cs="Arial" w:eastAsia="Arial" w:hAnsi="Arial"/>
          <w:sz w:val="24"/>
          <w:szCs w:val="24"/>
          <w:color w:val="auto"/>
        </w:rPr>
      </w:pPr>
    </w:p>
    <w:p>
      <w:pPr>
        <w:ind w:left="2160" w:hanging="720"/>
        <w:spacing w:after="0"/>
        <w:tabs>
          <w:tab w:leader="none" w:pos="2160" w:val="left"/>
        </w:tabs>
        <w:numPr>
          <w:ilvl w:val="0"/>
          <w:numId w:val="3"/>
        </w:numPr>
        <w:rPr>
          <w:rFonts w:ascii="Arial" w:cs="Arial" w:eastAsia="Arial" w:hAnsi="Arial"/>
          <w:sz w:val="24"/>
          <w:szCs w:val="24"/>
          <w:color w:val="auto"/>
        </w:rPr>
      </w:pPr>
      <w:r>
        <w:rPr>
          <w:rFonts w:ascii="Arial" w:cs="Arial" w:eastAsia="Arial" w:hAnsi="Arial"/>
          <w:sz w:val="24"/>
          <w:szCs w:val="24"/>
          <w:color w:val="auto"/>
        </w:rPr>
        <w:t>‘insider’  means  an  insider  as  defined  in  clause  (g)  of  sub-</w:t>
      </w:r>
    </w:p>
    <w:p>
      <w:pPr>
        <w:spacing w:after="0" w:line="366" w:lineRule="exact"/>
        <w:rPr>
          <w:rFonts w:ascii="Arial" w:cs="Arial" w:eastAsia="Arial" w:hAnsi="Arial"/>
          <w:sz w:val="24"/>
          <w:szCs w:val="24"/>
          <w:color w:val="auto"/>
        </w:rPr>
      </w:pPr>
    </w:p>
    <w:p>
      <w:pPr>
        <w:ind w:left="7980"/>
        <w:spacing w:after="0"/>
        <w:rPr>
          <w:rFonts w:ascii="Arial" w:cs="Arial" w:eastAsia="Arial" w:hAnsi="Arial"/>
          <w:sz w:val="24"/>
          <w:szCs w:val="24"/>
          <w:color w:val="auto"/>
        </w:rPr>
      </w:pPr>
      <w:r>
        <w:rPr>
          <w:rFonts w:ascii="Garamond" w:cs="Garamond" w:eastAsia="Garamond" w:hAnsi="Garamond"/>
          <w:sz w:val="21"/>
          <w:szCs w:val="21"/>
          <w:color w:val="auto"/>
        </w:rPr>
        <w:t xml:space="preserve">Page </w:t>
      </w:r>
      <w:r>
        <w:rPr>
          <w:rFonts w:ascii="Garamond" w:cs="Garamond" w:eastAsia="Garamond" w:hAnsi="Garamond"/>
          <w:sz w:val="21"/>
          <w:szCs w:val="21"/>
          <w:b w:val="1"/>
          <w:bCs w:val="1"/>
          <w:color w:val="auto"/>
        </w:rPr>
        <w:t>2</w:t>
      </w:r>
      <w:r>
        <w:rPr>
          <w:rFonts w:ascii="Garamond" w:cs="Garamond" w:eastAsia="Garamond" w:hAnsi="Garamond"/>
          <w:sz w:val="21"/>
          <w:szCs w:val="21"/>
          <w:color w:val="auto"/>
        </w:rPr>
        <w:t xml:space="preserve"> of </w:t>
      </w:r>
      <w:r>
        <w:rPr>
          <w:rFonts w:ascii="Garamond" w:cs="Garamond" w:eastAsia="Garamond" w:hAnsi="Garamond"/>
          <w:sz w:val="21"/>
          <w:szCs w:val="21"/>
          <w:b w:val="1"/>
          <w:bCs w:val="1"/>
          <w:color w:val="auto"/>
        </w:rPr>
        <w:t>42</w:t>
      </w:r>
    </w:p>
    <w:p>
      <w:pPr>
        <w:sectPr>
          <w:pgSz w:w="11900" w:h="16834" w:orient="portrait"/>
          <w:cols w:equalWidth="0" w:num="1">
            <w:col w:w="9040"/>
          </w:cols>
          <w:pgMar w:left="1440" w:top="1440" w:right="1429" w:bottom="434" w:gutter="0" w:footer="0" w:header="0"/>
        </w:sectPr>
      </w:pPr>
    </w:p>
    <w:bookmarkStart w:id="2" w:name="page3"/>
    <w:bookmarkEnd w:id="2"/>
    <w:p>
      <w:pPr>
        <w:jc w:val="both"/>
        <w:ind w:left="2160" w:right="20"/>
        <w:spacing w:after="0" w:line="350" w:lineRule="auto"/>
        <w:rPr>
          <w:sz w:val="20"/>
          <w:szCs w:val="20"/>
          <w:color w:val="auto"/>
        </w:rPr>
      </w:pPr>
      <w:r>
        <w:rPr>
          <w:rFonts w:ascii="Arial" w:cs="Arial" w:eastAsia="Arial" w:hAnsi="Arial"/>
          <w:sz w:val="24"/>
          <w:szCs w:val="24"/>
          <w:color w:val="auto"/>
        </w:rPr>
        <w:t>regulation (1) of regulation 2 of the Securities and Exchange Board of India (Prohibition of Insider Trading) Regulations, 2015;</w:t>
      </w:r>
    </w:p>
    <w:p>
      <w:pPr>
        <w:spacing w:after="0" w:line="299" w:lineRule="exact"/>
        <w:rPr>
          <w:sz w:val="20"/>
          <w:szCs w:val="20"/>
          <w:color w:val="auto"/>
        </w:rPr>
      </w:pPr>
    </w:p>
    <w:p>
      <w:pPr>
        <w:jc w:val="both"/>
        <w:ind w:left="2160" w:hanging="720"/>
        <w:spacing w:after="0" w:line="356" w:lineRule="auto"/>
        <w:tabs>
          <w:tab w:leader="none" w:pos="2160" w:val="left"/>
        </w:tabs>
        <w:numPr>
          <w:ilvl w:val="0"/>
          <w:numId w:val="4"/>
        </w:numPr>
        <w:rPr>
          <w:rFonts w:ascii="Arial" w:cs="Arial" w:eastAsia="Arial" w:hAnsi="Arial"/>
          <w:sz w:val="24"/>
          <w:szCs w:val="24"/>
          <w:color w:val="auto"/>
        </w:rPr>
      </w:pPr>
      <w:r>
        <w:rPr>
          <w:rFonts w:ascii="Arial" w:cs="Arial" w:eastAsia="Arial" w:hAnsi="Arial"/>
          <w:sz w:val="24"/>
          <w:szCs w:val="24"/>
          <w:color w:val="auto"/>
        </w:rPr>
        <w:t>‘merchant banker’ means a merchant banker as defined in clause (cb) of regulation 2 of the Securities and Exchange Board of India (Merchant Bankers) Regulations, 1992 and registered under section 12 of the Act;</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2160" w:right="20" w:hanging="720"/>
        <w:spacing w:after="0" w:line="357" w:lineRule="auto"/>
        <w:tabs>
          <w:tab w:leader="none" w:pos="2160" w:val="left"/>
        </w:tabs>
        <w:numPr>
          <w:ilvl w:val="0"/>
          <w:numId w:val="4"/>
        </w:numPr>
        <w:rPr>
          <w:rFonts w:ascii="Arial" w:cs="Arial" w:eastAsia="Arial" w:hAnsi="Arial"/>
          <w:sz w:val="24"/>
          <w:szCs w:val="24"/>
          <w:color w:val="auto"/>
        </w:rPr>
      </w:pPr>
      <w:r>
        <w:rPr>
          <w:rFonts w:ascii="Arial" w:cs="Arial" w:eastAsia="Arial" w:hAnsi="Arial"/>
          <w:sz w:val="24"/>
          <w:szCs w:val="24"/>
          <w:color w:val="auto"/>
        </w:rPr>
        <w:t>‘odd lots’ mean the lots of shares or other specified securities of a company, whose shares are listed on a recognised stock exchange, which are smaller than such marketable lots, as may be specified by the stock exchange;</w:t>
      </w:r>
    </w:p>
    <w:p>
      <w:pPr>
        <w:spacing w:after="0" w:line="200" w:lineRule="exact"/>
        <w:rPr>
          <w:rFonts w:ascii="Arial" w:cs="Arial" w:eastAsia="Arial" w:hAnsi="Arial"/>
          <w:sz w:val="24"/>
          <w:szCs w:val="24"/>
          <w:color w:val="auto"/>
        </w:rPr>
      </w:pPr>
    </w:p>
    <w:p>
      <w:pPr>
        <w:spacing w:after="0" w:line="229" w:lineRule="exact"/>
        <w:rPr>
          <w:rFonts w:ascii="Arial" w:cs="Arial" w:eastAsia="Arial" w:hAnsi="Arial"/>
          <w:sz w:val="24"/>
          <w:szCs w:val="24"/>
          <w:color w:val="auto"/>
        </w:rPr>
      </w:pPr>
    </w:p>
    <w:p>
      <w:pPr>
        <w:jc w:val="both"/>
        <w:ind w:left="2160" w:hanging="720"/>
        <w:spacing w:after="0" w:line="356" w:lineRule="auto"/>
        <w:tabs>
          <w:tab w:leader="none" w:pos="2160" w:val="left"/>
        </w:tabs>
        <w:numPr>
          <w:ilvl w:val="0"/>
          <w:numId w:val="4"/>
        </w:numPr>
        <w:rPr>
          <w:rFonts w:ascii="Arial" w:cs="Arial" w:eastAsia="Arial" w:hAnsi="Arial"/>
          <w:sz w:val="24"/>
          <w:szCs w:val="24"/>
          <w:color w:val="auto"/>
        </w:rPr>
      </w:pPr>
      <w:r>
        <w:rPr>
          <w:rFonts w:ascii="Arial" w:cs="Arial" w:eastAsia="Arial" w:hAnsi="Arial"/>
          <w:sz w:val="24"/>
          <w:szCs w:val="24"/>
          <w:color w:val="auto"/>
        </w:rPr>
        <w:t>‘promoter’ means promoter as defined in clause (s) of sub-regulation (1) of regulation 2 of the Securities and Exchange Board of India (Substantial Acquisition of Shares and Takeovers) Regulations, 2011;</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ind w:left="2160" w:right="20" w:hanging="720"/>
        <w:spacing w:after="0" w:line="351" w:lineRule="auto"/>
        <w:tabs>
          <w:tab w:leader="none" w:pos="2160" w:val="left"/>
        </w:tabs>
        <w:numPr>
          <w:ilvl w:val="0"/>
          <w:numId w:val="4"/>
        </w:numPr>
        <w:rPr>
          <w:rFonts w:ascii="Arial" w:cs="Arial" w:eastAsia="Arial" w:hAnsi="Arial"/>
          <w:sz w:val="24"/>
          <w:szCs w:val="24"/>
          <w:color w:val="auto"/>
        </w:rPr>
      </w:pPr>
      <w:r>
        <w:rPr>
          <w:rFonts w:ascii="Arial" w:cs="Arial" w:eastAsia="Arial" w:hAnsi="Arial"/>
          <w:sz w:val="24"/>
          <w:szCs w:val="24"/>
          <w:color w:val="auto"/>
        </w:rPr>
        <w:t>‘registrar’ means a registrar to an issue and includes a share transfer agent, registered under section 12 of the Act;</w:t>
      </w:r>
    </w:p>
    <w:p>
      <w:pPr>
        <w:spacing w:after="0" w:line="200" w:lineRule="exact"/>
        <w:rPr>
          <w:rFonts w:ascii="Arial" w:cs="Arial" w:eastAsia="Arial" w:hAnsi="Arial"/>
          <w:sz w:val="24"/>
          <w:szCs w:val="24"/>
          <w:color w:val="auto"/>
        </w:rPr>
      </w:pPr>
    </w:p>
    <w:p>
      <w:pPr>
        <w:spacing w:after="0" w:line="235" w:lineRule="exact"/>
        <w:rPr>
          <w:rFonts w:ascii="Arial" w:cs="Arial" w:eastAsia="Arial" w:hAnsi="Arial"/>
          <w:sz w:val="24"/>
          <w:szCs w:val="24"/>
          <w:color w:val="auto"/>
        </w:rPr>
      </w:pPr>
    </w:p>
    <w:p>
      <w:pPr>
        <w:ind w:left="2160" w:right="20" w:hanging="720"/>
        <w:spacing w:after="0" w:line="349" w:lineRule="auto"/>
        <w:tabs>
          <w:tab w:leader="none" w:pos="2160" w:val="left"/>
        </w:tabs>
        <w:numPr>
          <w:ilvl w:val="0"/>
          <w:numId w:val="4"/>
        </w:numPr>
        <w:rPr>
          <w:rFonts w:ascii="Arial" w:cs="Arial" w:eastAsia="Arial" w:hAnsi="Arial"/>
          <w:sz w:val="24"/>
          <w:szCs w:val="24"/>
          <w:color w:val="auto"/>
        </w:rPr>
      </w:pPr>
      <w:r>
        <w:rPr>
          <w:rFonts w:ascii="Arial" w:cs="Arial" w:eastAsia="Arial" w:hAnsi="Arial"/>
          <w:sz w:val="24"/>
          <w:szCs w:val="24"/>
          <w:color w:val="auto"/>
        </w:rPr>
        <w:t>‘securities’ mean securities as defined in clause (h) of section 2 of the Securities Contracts (Regulation) Act, 1956 (42 of 1956);</w:t>
      </w:r>
    </w:p>
    <w:p>
      <w:pPr>
        <w:spacing w:after="0" w:line="200" w:lineRule="exact"/>
        <w:rPr>
          <w:sz w:val="20"/>
          <w:szCs w:val="20"/>
          <w:color w:val="auto"/>
        </w:rPr>
      </w:pPr>
    </w:p>
    <w:p>
      <w:pPr>
        <w:spacing w:after="0" w:line="238" w:lineRule="exact"/>
        <w:rPr>
          <w:sz w:val="20"/>
          <w:szCs w:val="20"/>
          <w:color w:val="auto"/>
        </w:rPr>
      </w:pPr>
    </w:p>
    <w:p>
      <w:pPr>
        <w:jc w:val="both"/>
        <w:ind w:left="2160" w:hanging="720"/>
        <w:spacing w:after="0" w:line="358" w:lineRule="auto"/>
        <w:tabs>
          <w:tab w:leader="none" w:pos="2160" w:val="left"/>
        </w:tabs>
        <w:numPr>
          <w:ilvl w:val="0"/>
          <w:numId w:val="5"/>
        </w:numPr>
        <w:rPr>
          <w:rFonts w:ascii="Arial" w:cs="Arial" w:eastAsia="Arial" w:hAnsi="Arial"/>
          <w:sz w:val="24"/>
          <w:szCs w:val="24"/>
          <w:color w:val="auto"/>
        </w:rPr>
      </w:pPr>
      <w:r>
        <w:rPr>
          <w:rFonts w:ascii="Arial" w:cs="Arial" w:eastAsia="Arial" w:hAnsi="Arial"/>
          <w:sz w:val="24"/>
          <w:szCs w:val="24"/>
          <w:color w:val="auto"/>
        </w:rPr>
        <w:t>‘small shareholder’ means a shareholder of a company, who holds shares or other specified securities whose market value, on the basis of closing price of shares or other specified securities, on the recognised stock exchange in which highest trading volume in respect of such securities, as on record date is not more than two lakh rupee;</w:t>
      </w:r>
    </w:p>
    <w:p>
      <w:pPr>
        <w:spacing w:after="0" w:line="200" w:lineRule="exact"/>
        <w:rPr>
          <w:sz w:val="20"/>
          <w:szCs w:val="20"/>
          <w:color w:val="auto"/>
        </w:rPr>
      </w:pPr>
    </w:p>
    <w:p>
      <w:pPr>
        <w:spacing w:after="0" w:line="230" w:lineRule="exact"/>
        <w:rPr>
          <w:sz w:val="20"/>
          <w:szCs w:val="20"/>
          <w:color w:val="auto"/>
        </w:rPr>
      </w:pPr>
    </w:p>
    <w:p>
      <w:pPr>
        <w:jc w:val="both"/>
        <w:ind w:left="2160" w:right="20" w:hanging="720"/>
        <w:spacing w:after="0" w:line="355" w:lineRule="auto"/>
        <w:tabs>
          <w:tab w:leader="none" w:pos="2160" w:val="left"/>
        </w:tabs>
        <w:numPr>
          <w:ilvl w:val="0"/>
          <w:numId w:val="6"/>
        </w:numPr>
        <w:rPr>
          <w:rFonts w:ascii="Arial" w:cs="Arial" w:eastAsia="Arial" w:hAnsi="Arial"/>
          <w:sz w:val="24"/>
          <w:szCs w:val="24"/>
          <w:color w:val="auto"/>
        </w:rPr>
      </w:pPr>
      <w:r>
        <w:rPr>
          <w:rFonts w:ascii="Arial" w:cs="Arial" w:eastAsia="Arial" w:hAnsi="Arial"/>
          <w:sz w:val="24"/>
          <w:szCs w:val="24"/>
          <w:color w:val="auto"/>
        </w:rPr>
        <w:t>‘specified securities’ includes employees’ stock option or other securities as may be notified by the Central Government from time to time;</w:t>
      </w:r>
    </w:p>
    <w:p>
      <w:pPr>
        <w:spacing w:after="0" w:line="373" w:lineRule="exact"/>
        <w:rPr>
          <w:sz w:val="20"/>
          <w:szCs w:val="20"/>
          <w:color w:val="auto"/>
        </w:rPr>
      </w:pPr>
    </w:p>
    <w:p>
      <w:pPr>
        <w:ind w:left="7980"/>
        <w:spacing w:after="0"/>
        <w:rPr>
          <w:sz w:val="20"/>
          <w:szCs w:val="20"/>
          <w:color w:val="auto"/>
        </w:rPr>
      </w:pPr>
      <w:r>
        <w:rPr>
          <w:rFonts w:ascii="Garamond" w:cs="Garamond" w:eastAsia="Garamond" w:hAnsi="Garamond"/>
          <w:sz w:val="21"/>
          <w:szCs w:val="21"/>
          <w:color w:val="auto"/>
        </w:rPr>
        <w:t xml:space="preserve">Page </w:t>
      </w:r>
      <w:r>
        <w:rPr>
          <w:rFonts w:ascii="Garamond" w:cs="Garamond" w:eastAsia="Garamond" w:hAnsi="Garamond"/>
          <w:sz w:val="21"/>
          <w:szCs w:val="21"/>
          <w:b w:val="1"/>
          <w:bCs w:val="1"/>
          <w:color w:val="auto"/>
        </w:rPr>
        <w:t>3</w:t>
      </w:r>
      <w:r>
        <w:rPr>
          <w:rFonts w:ascii="Garamond" w:cs="Garamond" w:eastAsia="Garamond" w:hAnsi="Garamond"/>
          <w:sz w:val="21"/>
          <w:szCs w:val="21"/>
          <w:color w:val="auto"/>
        </w:rPr>
        <w:t xml:space="preserve"> of </w:t>
      </w:r>
      <w:r>
        <w:rPr>
          <w:rFonts w:ascii="Garamond" w:cs="Garamond" w:eastAsia="Garamond" w:hAnsi="Garamond"/>
          <w:sz w:val="21"/>
          <w:szCs w:val="21"/>
          <w:b w:val="1"/>
          <w:bCs w:val="1"/>
          <w:color w:val="auto"/>
        </w:rPr>
        <w:t>42</w:t>
      </w:r>
    </w:p>
    <w:p>
      <w:pPr>
        <w:sectPr>
          <w:pgSz w:w="11900" w:h="16834" w:orient="portrait"/>
          <w:cols w:equalWidth="0" w:num="1">
            <w:col w:w="9040"/>
          </w:cols>
          <w:pgMar w:left="1440" w:top="1303" w:right="1429" w:bottom="434" w:gutter="0" w:footer="0" w:header="0"/>
        </w:sectPr>
      </w:pPr>
    </w:p>
    <w:bookmarkStart w:id="3" w:name="page4"/>
    <w:bookmarkEnd w:id="3"/>
    <w:p>
      <w:pPr>
        <w:ind w:left="2160" w:right="20" w:hanging="720"/>
        <w:spacing w:after="0" w:line="350" w:lineRule="auto"/>
        <w:tabs>
          <w:tab w:leader="none" w:pos="2160" w:val="left"/>
        </w:tabs>
        <w:numPr>
          <w:ilvl w:val="1"/>
          <w:numId w:val="7"/>
        </w:numPr>
        <w:rPr>
          <w:rFonts w:ascii="Arial" w:cs="Arial" w:eastAsia="Arial" w:hAnsi="Arial"/>
          <w:sz w:val="24"/>
          <w:szCs w:val="24"/>
          <w:color w:val="auto"/>
        </w:rPr>
      </w:pPr>
      <w:r>
        <w:rPr>
          <w:rFonts w:ascii="Arial" w:cs="Arial" w:eastAsia="Arial" w:hAnsi="Arial"/>
          <w:sz w:val="24"/>
          <w:szCs w:val="24"/>
          <w:color w:val="auto"/>
        </w:rPr>
        <w:t>‘statutory auditor’ means an auditor appointed by a company under section 139 of the Companies Act;</w:t>
      </w:r>
    </w:p>
    <w:p>
      <w:pPr>
        <w:spacing w:after="0" w:line="200" w:lineRule="exact"/>
        <w:rPr>
          <w:rFonts w:ascii="Arial" w:cs="Arial" w:eastAsia="Arial" w:hAnsi="Arial"/>
          <w:sz w:val="24"/>
          <w:szCs w:val="24"/>
          <w:color w:val="auto"/>
        </w:rPr>
      </w:pPr>
    </w:p>
    <w:p>
      <w:pPr>
        <w:spacing w:after="0" w:line="236" w:lineRule="exact"/>
        <w:rPr>
          <w:rFonts w:ascii="Arial" w:cs="Arial" w:eastAsia="Arial" w:hAnsi="Arial"/>
          <w:sz w:val="24"/>
          <w:szCs w:val="24"/>
          <w:color w:val="auto"/>
        </w:rPr>
      </w:pPr>
    </w:p>
    <w:p>
      <w:pPr>
        <w:jc w:val="both"/>
        <w:ind w:left="2160" w:right="20" w:hanging="720"/>
        <w:spacing w:after="0" w:line="355" w:lineRule="auto"/>
        <w:tabs>
          <w:tab w:leader="none" w:pos="2160" w:val="left"/>
        </w:tabs>
        <w:numPr>
          <w:ilvl w:val="1"/>
          <w:numId w:val="7"/>
        </w:numPr>
        <w:rPr>
          <w:rFonts w:ascii="Arial" w:cs="Arial" w:eastAsia="Arial" w:hAnsi="Arial"/>
          <w:sz w:val="24"/>
          <w:szCs w:val="24"/>
          <w:color w:val="auto"/>
        </w:rPr>
      </w:pPr>
      <w:r>
        <w:rPr>
          <w:rFonts w:ascii="Arial" w:cs="Arial" w:eastAsia="Arial" w:hAnsi="Arial"/>
          <w:sz w:val="24"/>
          <w:szCs w:val="24"/>
          <w:color w:val="auto"/>
        </w:rPr>
        <w:t>‘stock exchange’ means a stock exchange which has been granted recognition under section 4 of the Securities Contracts (Regulation) Act, 1956 (42 of 1956);</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2160" w:right="20" w:hanging="720"/>
        <w:spacing w:after="0" w:line="357" w:lineRule="auto"/>
        <w:tabs>
          <w:tab w:leader="none" w:pos="2160" w:val="left"/>
        </w:tabs>
        <w:numPr>
          <w:ilvl w:val="1"/>
          <w:numId w:val="7"/>
        </w:numPr>
        <w:rPr>
          <w:rFonts w:ascii="Arial" w:cs="Arial" w:eastAsia="Arial" w:hAnsi="Arial"/>
          <w:sz w:val="24"/>
          <w:szCs w:val="24"/>
          <w:color w:val="auto"/>
        </w:rPr>
      </w:pPr>
      <w:r>
        <w:rPr>
          <w:rFonts w:ascii="Arial" w:cs="Arial" w:eastAsia="Arial" w:hAnsi="Arial"/>
          <w:sz w:val="24"/>
          <w:szCs w:val="24"/>
          <w:color w:val="auto"/>
        </w:rPr>
        <w:t>‘tender offer’ means an offer by a company to buy-back its own shares or other specified securities through a letter of offer from the holders of the shares or other specified securities of the company;</w:t>
      </w:r>
    </w:p>
    <w:p>
      <w:pPr>
        <w:spacing w:after="0" w:line="290" w:lineRule="exact"/>
        <w:rPr>
          <w:rFonts w:ascii="Arial" w:cs="Arial" w:eastAsia="Arial" w:hAnsi="Arial"/>
          <w:sz w:val="24"/>
          <w:szCs w:val="24"/>
          <w:color w:val="auto"/>
        </w:rPr>
      </w:pPr>
    </w:p>
    <w:p>
      <w:pPr>
        <w:jc w:val="both"/>
        <w:ind w:left="2160" w:hanging="720"/>
        <w:spacing w:after="0" w:line="357" w:lineRule="auto"/>
        <w:tabs>
          <w:tab w:leader="none" w:pos="2160" w:val="left"/>
        </w:tabs>
        <w:numPr>
          <w:ilvl w:val="1"/>
          <w:numId w:val="7"/>
        </w:numPr>
        <w:rPr>
          <w:rFonts w:ascii="Arial" w:cs="Arial" w:eastAsia="Arial" w:hAnsi="Arial"/>
          <w:sz w:val="24"/>
          <w:szCs w:val="24"/>
          <w:color w:val="auto"/>
        </w:rPr>
      </w:pPr>
      <w:r>
        <w:rPr>
          <w:rFonts w:ascii="Arial" w:cs="Arial" w:eastAsia="Arial" w:hAnsi="Arial"/>
          <w:sz w:val="24"/>
          <w:szCs w:val="24"/>
          <w:color w:val="auto"/>
        </w:rPr>
        <w:t>‘unpublished price sensitive information’ has the same meaning as defined in clause (n) of sub-regulation (1) of regulation 2 of the Securities and Exchange Board of India (Prohibition of Insider Trading) Regulations, 2015;</w:t>
      </w:r>
    </w:p>
    <w:p>
      <w:pPr>
        <w:spacing w:after="0" w:line="200" w:lineRule="exact"/>
        <w:rPr>
          <w:rFonts w:ascii="Arial" w:cs="Arial" w:eastAsia="Arial" w:hAnsi="Arial"/>
          <w:sz w:val="24"/>
          <w:szCs w:val="24"/>
          <w:color w:val="auto"/>
        </w:rPr>
      </w:pPr>
    </w:p>
    <w:p>
      <w:pPr>
        <w:spacing w:after="0" w:line="218" w:lineRule="exact"/>
        <w:rPr>
          <w:rFonts w:ascii="Arial" w:cs="Arial" w:eastAsia="Arial" w:hAnsi="Arial"/>
          <w:sz w:val="24"/>
          <w:szCs w:val="24"/>
          <w:color w:val="auto"/>
        </w:rPr>
      </w:pPr>
    </w:p>
    <w:p>
      <w:pPr>
        <w:ind w:left="2160" w:hanging="720"/>
        <w:spacing w:after="0"/>
        <w:tabs>
          <w:tab w:leader="none" w:pos="2160" w:val="left"/>
        </w:tabs>
        <w:numPr>
          <w:ilvl w:val="1"/>
          <w:numId w:val="7"/>
        </w:numPr>
        <w:rPr>
          <w:rFonts w:ascii="Arial" w:cs="Arial" w:eastAsia="Arial" w:hAnsi="Arial"/>
          <w:sz w:val="24"/>
          <w:szCs w:val="24"/>
          <w:color w:val="auto"/>
        </w:rPr>
      </w:pPr>
      <w:r>
        <w:rPr>
          <w:rFonts w:ascii="Arial" w:cs="Arial" w:eastAsia="Arial" w:hAnsi="Arial"/>
          <w:sz w:val="24"/>
          <w:szCs w:val="24"/>
          <w:color w:val="auto"/>
        </w:rPr>
        <w:t>‘working day’ means any working day of the Board.</w:t>
      </w:r>
    </w:p>
    <w:p>
      <w:pPr>
        <w:spacing w:after="0" w:line="200" w:lineRule="exact"/>
        <w:rPr>
          <w:rFonts w:ascii="Arial" w:cs="Arial" w:eastAsia="Arial" w:hAnsi="Arial"/>
          <w:sz w:val="24"/>
          <w:szCs w:val="24"/>
          <w:color w:val="auto"/>
        </w:rPr>
      </w:pPr>
    </w:p>
    <w:p>
      <w:pPr>
        <w:spacing w:after="0" w:line="362" w:lineRule="exact"/>
        <w:rPr>
          <w:rFonts w:ascii="Arial" w:cs="Arial" w:eastAsia="Arial" w:hAnsi="Arial"/>
          <w:sz w:val="24"/>
          <w:szCs w:val="24"/>
          <w:color w:val="auto"/>
        </w:rPr>
      </w:pPr>
    </w:p>
    <w:p>
      <w:pPr>
        <w:jc w:val="both"/>
        <w:ind w:left="1440" w:hanging="720"/>
        <w:spacing w:after="0" w:line="356" w:lineRule="auto"/>
        <w:tabs>
          <w:tab w:leader="none" w:pos="1440" w:val="left"/>
        </w:tabs>
        <w:numPr>
          <w:ilvl w:val="0"/>
          <w:numId w:val="8"/>
        </w:numPr>
        <w:rPr>
          <w:rFonts w:ascii="Arial" w:cs="Arial" w:eastAsia="Arial" w:hAnsi="Arial"/>
          <w:sz w:val="24"/>
          <w:szCs w:val="24"/>
          <w:color w:val="auto"/>
        </w:rPr>
      </w:pPr>
      <w:r>
        <w:rPr>
          <w:rFonts w:ascii="Arial" w:cs="Arial" w:eastAsia="Arial" w:hAnsi="Arial"/>
          <w:sz w:val="24"/>
          <w:szCs w:val="24"/>
          <w:color w:val="auto"/>
        </w:rPr>
        <w:t>All other expressions unless defined herein shall have the same meaning as has been assigned to them under the Act or the Securities Contracts (Regulation) Act, 1956, or Companies Act or any statutory modification or re-enactment thereof, as the case may be.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center"/>
        <w:ind w:right="20"/>
        <w:spacing w:after="0"/>
        <w:rPr>
          <w:sz w:val="20"/>
          <w:szCs w:val="20"/>
          <w:color w:val="auto"/>
        </w:rPr>
      </w:pPr>
      <w:r>
        <w:rPr>
          <w:rFonts w:ascii="Arial" w:cs="Arial" w:eastAsia="Arial" w:hAnsi="Arial"/>
          <w:sz w:val="20"/>
          <w:szCs w:val="20"/>
          <w:b w:val="1"/>
          <w:bCs w:val="1"/>
          <w:color w:val="auto"/>
        </w:rPr>
        <w:t>CHAPTER II</w:t>
      </w:r>
    </w:p>
    <w:p>
      <w:pPr>
        <w:spacing w:after="0" w:line="116" w:lineRule="exact"/>
        <w:rPr>
          <w:sz w:val="20"/>
          <w:szCs w:val="20"/>
          <w:color w:val="auto"/>
        </w:rPr>
      </w:pPr>
    </w:p>
    <w:p>
      <w:pPr>
        <w:jc w:val="center"/>
        <w:ind w:right="20"/>
        <w:spacing w:after="0"/>
        <w:rPr>
          <w:sz w:val="20"/>
          <w:szCs w:val="20"/>
          <w:color w:val="auto"/>
        </w:rPr>
      </w:pPr>
      <w:r>
        <w:rPr>
          <w:rFonts w:ascii="Arial" w:cs="Arial" w:eastAsia="Arial" w:hAnsi="Arial"/>
          <w:sz w:val="20"/>
          <w:szCs w:val="20"/>
          <w:b w:val="1"/>
          <w:bCs w:val="1"/>
          <w:color w:val="auto"/>
        </w:rPr>
        <w:t>CONDITIONS OF BUY-BACK</w:t>
      </w:r>
    </w:p>
    <w:p>
      <w:pPr>
        <w:spacing w:after="0" w:line="16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Applicability:</w:t>
      </w:r>
    </w:p>
    <w:p>
      <w:pPr>
        <w:spacing w:after="0" w:line="200" w:lineRule="exact"/>
        <w:rPr>
          <w:sz w:val="20"/>
          <w:szCs w:val="20"/>
          <w:color w:val="auto"/>
        </w:rPr>
      </w:pPr>
    </w:p>
    <w:p>
      <w:pPr>
        <w:spacing w:after="0" w:line="224" w:lineRule="exact"/>
        <w:rPr>
          <w:sz w:val="20"/>
          <w:szCs w:val="20"/>
          <w:color w:val="auto"/>
        </w:rPr>
      </w:pPr>
    </w:p>
    <w:p>
      <w:pPr>
        <w:jc w:val="both"/>
        <w:ind w:left="720" w:right="20" w:hanging="540"/>
        <w:spacing w:after="0" w:line="355" w:lineRule="auto"/>
        <w:tabs>
          <w:tab w:leader="none" w:pos="720" w:val="left"/>
        </w:tabs>
        <w:numPr>
          <w:ilvl w:val="0"/>
          <w:numId w:val="9"/>
        </w:numPr>
        <w:rPr>
          <w:rFonts w:ascii="Arial" w:cs="Arial" w:eastAsia="Arial" w:hAnsi="Arial"/>
          <w:sz w:val="24"/>
          <w:szCs w:val="24"/>
          <w:b w:val="1"/>
          <w:bCs w:val="1"/>
          <w:color w:val="auto"/>
        </w:rPr>
      </w:pPr>
      <w:r>
        <w:rPr>
          <w:rFonts w:ascii="Arial" w:cs="Arial" w:eastAsia="Arial" w:hAnsi="Arial"/>
          <w:sz w:val="24"/>
          <w:szCs w:val="24"/>
          <w:color w:val="auto"/>
        </w:rPr>
        <w:t>These regulations shall be applicable to buy-back of shares or other specified securities of a company in accordance with the applicable provisions of the Companies Act.</w:t>
      </w:r>
    </w:p>
    <w:p>
      <w:pPr>
        <w:spacing w:after="0" w:line="200" w:lineRule="exact"/>
        <w:rPr>
          <w:sz w:val="20"/>
          <w:szCs w:val="20"/>
          <w:color w:val="auto"/>
        </w:rPr>
      </w:pPr>
    </w:p>
    <w:p>
      <w:pPr>
        <w:spacing w:after="0" w:line="341"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4</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303" w:right="1429" w:bottom="422" w:gutter="0" w:footer="0" w:header="0"/>
        </w:sectPr>
      </w:pPr>
    </w:p>
    <w:bookmarkStart w:id="4" w:name="page5"/>
    <w:bookmarkEnd w:id="4"/>
    <w:p>
      <w:pPr>
        <w:ind w:left="720"/>
        <w:spacing w:after="0" w:line="277" w:lineRule="auto"/>
        <w:rPr>
          <w:sz w:val="20"/>
          <w:szCs w:val="20"/>
          <w:color w:val="auto"/>
        </w:rPr>
      </w:pPr>
      <w:r>
        <w:rPr>
          <w:rFonts w:ascii="Arial" w:cs="Arial" w:eastAsia="Arial" w:hAnsi="Arial"/>
          <w:sz w:val="32"/>
          <w:szCs w:val="32"/>
          <w:color w:val="auto"/>
          <w:vertAlign w:val="superscript"/>
        </w:rPr>
        <w:t>1</w:t>
      </w:r>
      <w:r>
        <w:rPr>
          <w:rFonts w:ascii="Arial" w:cs="Arial" w:eastAsia="Arial" w:hAnsi="Arial"/>
          <w:sz w:val="24"/>
          <w:szCs w:val="24"/>
          <w:color w:val="auto"/>
        </w:rPr>
        <w:t>[Explanation: For the purposes of these regulations, the term “shares” shall include equity shares having superior voting rights.]</w:t>
      </w:r>
    </w:p>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Conditions and requirements for buy-back of shares and specified securities:</w:t>
      </w:r>
    </w:p>
    <w:p>
      <w:pPr>
        <w:spacing w:after="0" w:line="200" w:lineRule="exact"/>
        <w:rPr>
          <w:sz w:val="20"/>
          <w:szCs w:val="20"/>
          <w:color w:val="auto"/>
        </w:rPr>
      </w:pPr>
    </w:p>
    <w:p>
      <w:pPr>
        <w:spacing w:after="0" w:line="215" w:lineRule="exact"/>
        <w:rPr>
          <w:sz w:val="20"/>
          <w:szCs w:val="20"/>
          <w:color w:val="auto"/>
        </w:rPr>
      </w:pPr>
    </w:p>
    <w:p>
      <w:pPr>
        <w:ind w:left="720" w:hanging="720"/>
        <w:spacing w:after="0"/>
        <w:tabs>
          <w:tab w:leader="none" w:pos="720" w:val="left"/>
        </w:tabs>
        <w:numPr>
          <w:ilvl w:val="0"/>
          <w:numId w:val="10"/>
        </w:numPr>
        <w:rPr>
          <w:rFonts w:ascii="Arial" w:cs="Arial" w:eastAsia="Arial" w:hAnsi="Arial"/>
          <w:sz w:val="24"/>
          <w:szCs w:val="24"/>
          <w:b w:val="1"/>
          <w:bCs w:val="1"/>
          <w:color w:val="auto"/>
        </w:rPr>
      </w:pPr>
      <w:r>
        <w:rPr>
          <w:rFonts w:ascii="Arial" w:cs="Arial" w:eastAsia="Arial" w:hAnsi="Arial"/>
          <w:sz w:val="24"/>
          <w:szCs w:val="24"/>
          <w:color w:val="auto"/>
        </w:rPr>
        <w:t>(i) The maximum limit of any buy-back shall be twenty-five per cent or less of</w:t>
      </w:r>
    </w:p>
    <w:p>
      <w:pPr>
        <w:spacing w:after="0" w:line="139" w:lineRule="exact"/>
        <w:rPr>
          <w:rFonts w:ascii="Arial" w:cs="Arial" w:eastAsia="Arial" w:hAnsi="Arial"/>
          <w:sz w:val="24"/>
          <w:szCs w:val="24"/>
          <w:b w:val="1"/>
          <w:bCs w:val="1"/>
          <w:color w:val="auto"/>
        </w:rPr>
      </w:pPr>
    </w:p>
    <w:p>
      <w:pPr>
        <w:ind w:left="900"/>
        <w:spacing w:after="0" w:line="278" w:lineRule="auto"/>
        <w:rPr>
          <w:rFonts w:ascii="Arial" w:cs="Arial" w:eastAsia="Arial" w:hAnsi="Arial"/>
          <w:sz w:val="24"/>
          <w:szCs w:val="24"/>
          <w:b w:val="1"/>
          <w:bCs w:val="1"/>
          <w:color w:val="auto"/>
        </w:rPr>
      </w:pPr>
      <w:r>
        <w:rPr>
          <w:rFonts w:ascii="Arial" w:cs="Arial" w:eastAsia="Arial" w:hAnsi="Arial"/>
          <w:sz w:val="24"/>
          <w:szCs w:val="24"/>
          <w:color w:val="auto"/>
        </w:rPr>
        <w:t>the aggregate of paid-up capital and free reserves of the company</w:t>
      </w:r>
      <w:r>
        <w:rPr>
          <w:rFonts w:ascii="Arial" w:cs="Arial" w:eastAsia="Arial" w:hAnsi="Arial"/>
          <w:sz w:val="32"/>
          <w:szCs w:val="32"/>
          <w:color w:val="auto"/>
          <w:vertAlign w:val="superscript"/>
        </w:rPr>
        <w:t>2</w:t>
      </w:r>
      <w:r>
        <w:rPr>
          <w:rFonts w:ascii="Arial" w:cs="Arial" w:eastAsia="Arial" w:hAnsi="Arial"/>
          <w:sz w:val="24"/>
          <w:szCs w:val="24"/>
          <w:color w:val="auto"/>
        </w:rPr>
        <w:t>[, based on both standalone and consolidated financial statements of the company]:</w:t>
      </w:r>
    </w:p>
    <w:p>
      <w:pPr>
        <w:spacing w:after="0" w:line="200" w:lineRule="exact"/>
        <w:rPr>
          <w:sz w:val="20"/>
          <w:szCs w:val="20"/>
          <w:color w:val="auto"/>
        </w:rPr>
      </w:pPr>
    </w:p>
    <w:p>
      <w:pPr>
        <w:spacing w:after="0" w:line="306" w:lineRule="exact"/>
        <w:rPr>
          <w:sz w:val="20"/>
          <w:szCs w:val="20"/>
          <w:color w:val="auto"/>
        </w:rPr>
      </w:pPr>
    </w:p>
    <w:p>
      <w:pPr>
        <w:jc w:val="both"/>
        <w:ind w:left="900"/>
        <w:spacing w:after="0" w:line="355" w:lineRule="auto"/>
        <w:rPr>
          <w:sz w:val="20"/>
          <w:szCs w:val="20"/>
          <w:color w:val="auto"/>
        </w:rPr>
      </w:pPr>
      <w:r>
        <w:rPr>
          <w:rFonts w:ascii="Arial" w:cs="Arial" w:eastAsia="Arial" w:hAnsi="Arial"/>
          <w:sz w:val="24"/>
          <w:szCs w:val="24"/>
          <w:b w:val="1"/>
          <w:bCs w:val="1"/>
          <w:i w:val="1"/>
          <w:iCs w:val="1"/>
          <w:color w:val="auto"/>
        </w:rPr>
        <w:t>Explanation</w:t>
      </w:r>
      <w:r>
        <w:rPr>
          <w:rFonts w:ascii="Arial" w:cs="Arial" w:eastAsia="Arial" w:hAnsi="Arial"/>
          <w:sz w:val="24"/>
          <w:szCs w:val="24"/>
          <w:b w:val="1"/>
          <w:bCs w:val="1"/>
          <w:color w:val="auto"/>
        </w:rPr>
        <w:t>:</w:t>
      </w:r>
      <w:r>
        <w:rPr>
          <w:rFonts w:ascii="Arial" w:cs="Arial" w:eastAsia="Arial" w:hAnsi="Arial"/>
          <w:sz w:val="24"/>
          <w:szCs w:val="24"/>
          <w:b w:val="1"/>
          <w:bCs w:val="1"/>
          <w:i w:val="1"/>
          <w:iCs w:val="1"/>
          <w:color w:val="auto"/>
        </w:rPr>
        <w:t xml:space="preserve"> </w:t>
      </w:r>
      <w:r>
        <w:rPr>
          <w:rFonts w:ascii="Arial" w:cs="Arial" w:eastAsia="Arial" w:hAnsi="Arial"/>
          <w:sz w:val="24"/>
          <w:szCs w:val="24"/>
          <w:color w:val="auto"/>
        </w:rPr>
        <w:t>In respect of the buy-back of equity shares in any financial</w:t>
      </w:r>
      <w:r>
        <w:rPr>
          <w:rFonts w:ascii="Arial" w:cs="Arial" w:eastAsia="Arial" w:hAnsi="Arial"/>
          <w:sz w:val="24"/>
          <w:szCs w:val="24"/>
          <w:b w:val="1"/>
          <w:bCs w:val="1"/>
          <w:i w:val="1"/>
          <w:iCs w:val="1"/>
          <w:color w:val="auto"/>
        </w:rPr>
        <w:t xml:space="preserve"> </w:t>
      </w:r>
      <w:r>
        <w:rPr>
          <w:rFonts w:ascii="Arial" w:cs="Arial" w:eastAsia="Arial" w:hAnsi="Arial"/>
          <w:sz w:val="24"/>
          <w:szCs w:val="24"/>
          <w:color w:val="auto"/>
        </w:rPr>
        <w:t>year, the reference to twenty-five per cent in this regulation shall be construed with respect to its total paid-up equity capital in that financial year;</w:t>
      </w:r>
    </w:p>
    <w:p>
      <w:pPr>
        <w:spacing w:after="0" w:line="200" w:lineRule="exact"/>
        <w:rPr>
          <w:sz w:val="20"/>
          <w:szCs w:val="20"/>
          <w:color w:val="auto"/>
        </w:rPr>
      </w:pPr>
    </w:p>
    <w:p>
      <w:pPr>
        <w:spacing w:after="0" w:line="221" w:lineRule="exact"/>
        <w:rPr>
          <w:sz w:val="20"/>
          <w:szCs w:val="20"/>
          <w:color w:val="auto"/>
        </w:rPr>
      </w:pPr>
    </w:p>
    <w:p>
      <w:pPr>
        <w:jc w:val="both"/>
        <w:ind w:left="900" w:right="20"/>
        <w:spacing w:after="0" w:line="278" w:lineRule="auto"/>
        <w:rPr>
          <w:sz w:val="20"/>
          <w:szCs w:val="20"/>
          <w:color w:val="auto"/>
        </w:rPr>
      </w:pPr>
      <w:r>
        <w:rPr>
          <w:rFonts w:ascii="Arial" w:cs="Arial" w:eastAsia="Arial" w:hAnsi="Arial"/>
          <w:sz w:val="32"/>
          <w:szCs w:val="32"/>
          <w:color w:val="auto"/>
          <w:vertAlign w:val="superscript"/>
        </w:rPr>
        <w:t>3</w:t>
      </w:r>
      <w:r>
        <w:rPr>
          <w:rFonts w:ascii="Arial" w:cs="Arial" w:eastAsia="Arial" w:hAnsi="Arial"/>
          <w:sz w:val="24"/>
          <w:szCs w:val="24"/>
          <w:color w:val="auto"/>
        </w:rPr>
        <w:t>[(ii) The ratio of the aggregate of secured and unsecured debts owed by the company to the paid-up capital and free reserves after buy-back shall,-</w:t>
      </w:r>
    </w:p>
    <w:p>
      <w:pPr>
        <w:spacing w:after="0" w:line="90" w:lineRule="exact"/>
        <w:rPr>
          <w:sz w:val="20"/>
          <w:szCs w:val="20"/>
          <w:color w:val="auto"/>
        </w:rPr>
      </w:pPr>
    </w:p>
    <w:p>
      <w:pPr>
        <w:ind w:left="1980" w:right="20" w:hanging="444"/>
        <w:spacing w:after="0" w:line="351" w:lineRule="auto"/>
        <w:tabs>
          <w:tab w:leader="none" w:pos="1980" w:val="left"/>
        </w:tabs>
        <w:numPr>
          <w:ilvl w:val="0"/>
          <w:numId w:val="11"/>
        </w:numPr>
        <w:rPr>
          <w:rFonts w:ascii="Arial" w:cs="Arial" w:eastAsia="Arial" w:hAnsi="Arial"/>
          <w:sz w:val="24"/>
          <w:szCs w:val="24"/>
          <w:color w:val="auto"/>
        </w:rPr>
      </w:pPr>
      <w:r>
        <w:rPr>
          <w:rFonts w:ascii="Arial" w:cs="Arial" w:eastAsia="Arial" w:hAnsi="Arial"/>
          <w:sz w:val="24"/>
          <w:szCs w:val="24"/>
          <w:color w:val="auto"/>
        </w:rPr>
        <w:t>be less than or equal to 2:1, based on both standalone and consolidated financial statements of the company:</w:t>
      </w:r>
    </w:p>
    <w:p>
      <w:pPr>
        <w:spacing w:after="0" w:line="21" w:lineRule="exact"/>
        <w:rPr>
          <w:rFonts w:ascii="Arial" w:cs="Arial" w:eastAsia="Arial" w:hAnsi="Arial"/>
          <w:sz w:val="24"/>
          <w:szCs w:val="24"/>
          <w:color w:val="auto"/>
        </w:rPr>
      </w:pPr>
    </w:p>
    <w:p>
      <w:pPr>
        <w:jc w:val="both"/>
        <w:ind w:left="1980" w:right="20"/>
        <w:spacing w:after="0" w:line="355" w:lineRule="auto"/>
        <w:rPr>
          <w:rFonts w:ascii="Arial" w:cs="Arial" w:eastAsia="Arial" w:hAnsi="Arial"/>
          <w:sz w:val="24"/>
          <w:szCs w:val="24"/>
          <w:color w:val="auto"/>
        </w:rPr>
      </w:pPr>
      <w:r>
        <w:rPr>
          <w:rFonts w:ascii="Arial" w:cs="Arial" w:eastAsia="Arial" w:hAnsi="Arial"/>
          <w:sz w:val="24"/>
          <w:szCs w:val="24"/>
          <w:color w:val="auto"/>
        </w:rPr>
        <w:t>Provided that if a higher ratio of the debt to capital and free reserves for the company has been notified under the Companies Act, 2013, the same shall prevail; or</w:t>
      </w:r>
    </w:p>
    <w:p>
      <w:pPr>
        <w:spacing w:after="0" w:line="18" w:lineRule="exact"/>
        <w:rPr>
          <w:rFonts w:ascii="Arial" w:cs="Arial" w:eastAsia="Arial" w:hAnsi="Arial"/>
          <w:sz w:val="24"/>
          <w:szCs w:val="24"/>
          <w:color w:val="auto"/>
        </w:rPr>
      </w:pPr>
    </w:p>
    <w:p>
      <w:pPr>
        <w:jc w:val="both"/>
        <w:ind w:left="1980" w:hanging="444"/>
        <w:spacing w:after="0" w:line="358" w:lineRule="auto"/>
        <w:tabs>
          <w:tab w:leader="none" w:pos="1980" w:val="left"/>
        </w:tabs>
        <w:numPr>
          <w:ilvl w:val="0"/>
          <w:numId w:val="11"/>
        </w:numPr>
        <w:rPr>
          <w:rFonts w:ascii="Arial" w:cs="Arial" w:eastAsia="Arial" w:hAnsi="Arial"/>
          <w:sz w:val="24"/>
          <w:szCs w:val="24"/>
          <w:color w:val="auto"/>
        </w:rPr>
      </w:pPr>
      <w:r>
        <w:rPr>
          <w:rFonts w:ascii="Arial" w:cs="Arial" w:eastAsia="Arial" w:hAnsi="Arial"/>
          <w:sz w:val="24"/>
          <w:szCs w:val="24"/>
          <w:color w:val="auto"/>
        </w:rPr>
        <w:t>be less than or equal to 2:1, based on both standalone and consolidated financial statements of the company, after excluding financial statements of all subsidiaries that are non-banking financial companies and housing finance companies regulated by Reserve Bank of India or National Housing Bank, as the case may 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250190</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9.7pt" to="144pt,19.7pt" o:allowincell="f" strokecolor="#000000" strokeweight="0.6pt"/>
            </w:pict>
          </mc:Fallback>
        </mc:AlternateContent>
      </w:r>
    </w:p>
    <w:p>
      <w:pPr>
        <w:spacing w:after="0" w:line="200" w:lineRule="exact"/>
        <w:rPr>
          <w:sz w:val="20"/>
          <w:szCs w:val="20"/>
          <w:color w:val="auto"/>
        </w:rPr>
      </w:pPr>
    </w:p>
    <w:p>
      <w:pPr>
        <w:spacing w:after="0" w:line="301" w:lineRule="exact"/>
        <w:rPr>
          <w:sz w:val="20"/>
          <w:szCs w:val="20"/>
          <w:color w:val="auto"/>
        </w:rPr>
      </w:pPr>
    </w:p>
    <w:p>
      <w:pPr>
        <w:ind w:right="20"/>
        <w:spacing w:after="0" w:line="208" w:lineRule="auto"/>
        <w:rPr>
          <w:sz w:val="20"/>
          <w:szCs w:val="20"/>
          <w:color w:val="auto"/>
        </w:rPr>
      </w:pPr>
      <w:r>
        <w:rPr>
          <w:rFonts w:ascii="Arial" w:cs="Arial" w:eastAsia="Arial" w:hAnsi="Arial"/>
          <w:sz w:val="25"/>
          <w:szCs w:val="25"/>
          <w:color w:val="auto"/>
          <w:vertAlign w:val="superscript"/>
        </w:rPr>
        <w:t>1</w:t>
      </w:r>
      <w:r>
        <w:rPr>
          <w:rFonts w:ascii="Arial" w:cs="Arial" w:eastAsia="Arial" w:hAnsi="Arial"/>
          <w:sz w:val="20"/>
          <w:szCs w:val="20"/>
          <w:color w:val="auto"/>
        </w:rPr>
        <w:t xml:space="preserve"> Inserted by the Securities and Exchange Board of India (Buy-Back of Securities) (Amendment) Regulations, 2019 w.e.f. 29.07.2019.</w:t>
      </w:r>
    </w:p>
    <w:p>
      <w:pPr>
        <w:spacing w:after="0" w:line="20" w:lineRule="exact"/>
        <w:rPr>
          <w:sz w:val="20"/>
          <w:szCs w:val="20"/>
          <w:color w:val="auto"/>
        </w:rPr>
      </w:pPr>
    </w:p>
    <w:p>
      <w:pPr>
        <w:ind w:right="20"/>
        <w:spacing w:after="0" w:line="239" w:lineRule="auto"/>
        <w:tabs>
          <w:tab w:leader="none" w:pos="269" w:val="left"/>
        </w:tabs>
        <w:numPr>
          <w:ilvl w:val="0"/>
          <w:numId w:val="12"/>
        </w:numPr>
        <w:rPr>
          <w:rFonts w:ascii="Courier New" w:cs="Courier New" w:eastAsia="Courier New" w:hAnsi="Courier New"/>
          <w:sz w:val="13"/>
          <w:szCs w:val="13"/>
          <w:color w:val="auto"/>
        </w:rPr>
      </w:pPr>
      <w:r>
        <w:rPr>
          <w:rFonts w:ascii="Arial" w:cs="Arial" w:eastAsia="Arial" w:hAnsi="Arial"/>
          <w:sz w:val="20"/>
          <w:szCs w:val="20"/>
          <w:color w:val="auto"/>
        </w:rPr>
        <w:t>Inserted by the Securities and Exchange Board of India (Buy-Back of Securities) (Second Amendment) Regulations, 2019 w.e.f. 19.10.2019.</w:t>
      </w:r>
    </w:p>
    <w:p>
      <w:pPr>
        <w:spacing w:after="0" w:line="19" w:lineRule="exact"/>
        <w:rPr>
          <w:rFonts w:ascii="Courier New" w:cs="Courier New" w:eastAsia="Courier New" w:hAnsi="Courier New"/>
          <w:sz w:val="13"/>
          <w:szCs w:val="13"/>
          <w:color w:val="auto"/>
        </w:rPr>
      </w:pPr>
    </w:p>
    <w:p>
      <w:pPr>
        <w:jc w:val="both"/>
        <w:ind w:right="20"/>
        <w:spacing w:after="0"/>
        <w:tabs>
          <w:tab w:leader="none" w:pos="247" w:val="left"/>
        </w:tabs>
        <w:numPr>
          <w:ilvl w:val="0"/>
          <w:numId w:val="12"/>
        </w:numPr>
        <w:rPr>
          <w:rFonts w:ascii="Courier New" w:cs="Courier New" w:eastAsia="Courier New" w:hAnsi="Courier New"/>
          <w:sz w:val="13"/>
          <w:szCs w:val="13"/>
          <w:color w:val="auto"/>
        </w:rPr>
      </w:pPr>
      <w:r>
        <w:rPr>
          <w:rFonts w:ascii="Arial" w:cs="Arial" w:eastAsia="Arial" w:hAnsi="Arial"/>
          <w:sz w:val="20"/>
          <w:szCs w:val="20"/>
          <w:color w:val="auto"/>
        </w:rPr>
        <w:t>Substituted by the Securities and Exchange Board of India (Buy-Back of Securities) (Second Amendment) Regulations, 2019 w.e.f. 19.10.2019 read with corrigendum thereto dated 27.09.2019. Prior to its substitution, sub-regulation (ii) read as follows,-</w:t>
      </w:r>
    </w:p>
    <w:p>
      <w:pPr>
        <w:spacing w:after="0" w:line="241" w:lineRule="exact"/>
        <w:rPr>
          <w:sz w:val="20"/>
          <w:szCs w:val="20"/>
          <w:color w:val="auto"/>
        </w:rPr>
      </w:pPr>
    </w:p>
    <w:p>
      <w:pPr>
        <w:ind w:left="720" w:right="20"/>
        <w:spacing w:after="0" w:line="233" w:lineRule="auto"/>
        <w:rPr>
          <w:sz w:val="20"/>
          <w:szCs w:val="20"/>
          <w:color w:val="auto"/>
        </w:rPr>
      </w:pPr>
      <w:r>
        <w:rPr>
          <w:rFonts w:ascii="Arial" w:cs="Arial" w:eastAsia="Arial" w:hAnsi="Arial"/>
          <w:sz w:val="20"/>
          <w:szCs w:val="20"/>
          <w:color w:val="auto"/>
        </w:rPr>
        <w:t>“(ii) The ratio of the aggregate of secured and unsecured debts owed by the company after buy-back shall not be more than twice the paid-up capital and free reserves.</w:t>
      </w:r>
    </w:p>
    <w:p>
      <w:pPr>
        <w:spacing w:after="0" w:line="10" w:lineRule="exact"/>
        <w:rPr>
          <w:sz w:val="20"/>
          <w:szCs w:val="20"/>
          <w:color w:val="auto"/>
        </w:rPr>
      </w:pPr>
    </w:p>
    <w:p>
      <w:pPr>
        <w:ind w:left="720" w:right="20"/>
        <w:spacing w:after="0" w:line="236" w:lineRule="auto"/>
        <w:rPr>
          <w:sz w:val="20"/>
          <w:szCs w:val="20"/>
          <w:color w:val="auto"/>
        </w:rPr>
      </w:pPr>
      <w:r>
        <w:rPr>
          <w:rFonts w:ascii="Arial" w:cs="Arial" w:eastAsia="Arial" w:hAnsi="Arial"/>
          <w:sz w:val="20"/>
          <w:szCs w:val="20"/>
          <w:b w:val="1"/>
          <w:bCs w:val="1"/>
          <w:color w:val="auto"/>
        </w:rPr>
        <w:t xml:space="preserve">Provided </w:t>
      </w:r>
      <w:r>
        <w:rPr>
          <w:rFonts w:ascii="Arial" w:cs="Arial" w:eastAsia="Arial" w:hAnsi="Arial"/>
          <w:sz w:val="20"/>
          <w:szCs w:val="20"/>
          <w:color w:val="auto"/>
        </w:rPr>
        <w:t>that if a higher ratio of the debt to capital and free reserves for the company has</w:t>
      </w:r>
      <w:r>
        <w:rPr>
          <w:rFonts w:ascii="Arial" w:cs="Arial" w:eastAsia="Arial" w:hAnsi="Arial"/>
          <w:sz w:val="20"/>
          <w:szCs w:val="20"/>
          <w:b w:val="1"/>
          <w:bCs w:val="1"/>
          <w:color w:val="auto"/>
        </w:rPr>
        <w:t xml:space="preserve"> </w:t>
      </w:r>
      <w:r>
        <w:rPr>
          <w:rFonts w:ascii="Arial" w:cs="Arial" w:eastAsia="Arial" w:hAnsi="Arial"/>
          <w:sz w:val="20"/>
          <w:szCs w:val="20"/>
          <w:color w:val="auto"/>
        </w:rPr>
        <w:t>been notified under the Companies Act, 2013, the same shall prevail.”</w:t>
      </w:r>
    </w:p>
    <w:p>
      <w:pPr>
        <w:spacing w:after="0" w:line="336"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5</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295" w:right="1429" w:bottom="422" w:gutter="0" w:footer="0" w:header="0"/>
        </w:sectPr>
      </w:pPr>
    </w:p>
    <w:bookmarkStart w:id="5" w:name="page6"/>
    <w:bookmarkEnd w:id="5"/>
    <w:p>
      <w:pPr>
        <w:jc w:val="both"/>
        <w:ind w:left="1980" w:right="20"/>
        <w:spacing w:after="0" w:line="356" w:lineRule="auto"/>
        <w:rPr>
          <w:sz w:val="20"/>
          <w:szCs w:val="20"/>
          <w:color w:val="auto"/>
        </w:rPr>
      </w:pPr>
      <w:r>
        <w:rPr>
          <w:rFonts w:ascii="Arial" w:cs="Arial" w:eastAsia="Arial" w:hAnsi="Arial"/>
          <w:sz w:val="24"/>
          <w:szCs w:val="24"/>
          <w:color w:val="auto"/>
        </w:rPr>
        <w:t>Provided that buy-back of securities shall be permitted only if all such excluded subsidiaries have their ratio of aggregate of secured and unsecured debts to the paid-up capital and free reserves of not more than 6:1 on standalone basis.]</w:t>
      </w:r>
    </w:p>
    <w:p>
      <w:pPr>
        <w:spacing w:after="0" w:line="200" w:lineRule="exact"/>
        <w:rPr>
          <w:sz w:val="20"/>
          <w:szCs w:val="20"/>
          <w:color w:val="auto"/>
        </w:rPr>
      </w:pPr>
    </w:p>
    <w:p>
      <w:pPr>
        <w:spacing w:after="0" w:line="221" w:lineRule="exact"/>
        <w:rPr>
          <w:sz w:val="20"/>
          <w:szCs w:val="20"/>
          <w:color w:val="auto"/>
        </w:rPr>
      </w:pPr>
    </w:p>
    <w:p>
      <w:pPr>
        <w:ind w:left="1120" w:hanging="728"/>
        <w:spacing w:after="0"/>
        <w:tabs>
          <w:tab w:leader="none" w:pos="1120" w:val="left"/>
        </w:tabs>
        <w:numPr>
          <w:ilvl w:val="0"/>
          <w:numId w:val="13"/>
        </w:numPr>
        <w:rPr>
          <w:rFonts w:ascii="Arial" w:cs="Arial" w:eastAsia="Arial" w:hAnsi="Arial"/>
          <w:sz w:val="24"/>
          <w:szCs w:val="24"/>
          <w:color w:val="auto"/>
        </w:rPr>
      </w:pPr>
      <w:r>
        <w:rPr>
          <w:rFonts w:ascii="Arial" w:cs="Arial" w:eastAsia="Arial" w:hAnsi="Arial"/>
          <w:sz w:val="24"/>
          <w:szCs w:val="24"/>
          <w:color w:val="auto"/>
        </w:rPr>
        <w:t>All shares or other specified securities for buy-back shall be fully paid-up.</w:t>
      </w:r>
    </w:p>
    <w:p>
      <w:pPr>
        <w:spacing w:after="0" w:line="200" w:lineRule="exact"/>
        <w:rPr>
          <w:rFonts w:ascii="Arial" w:cs="Arial" w:eastAsia="Arial" w:hAnsi="Arial"/>
          <w:sz w:val="24"/>
          <w:szCs w:val="24"/>
          <w:color w:val="auto"/>
        </w:rPr>
      </w:pPr>
    </w:p>
    <w:p>
      <w:pPr>
        <w:spacing w:after="0" w:line="362" w:lineRule="exact"/>
        <w:rPr>
          <w:rFonts w:ascii="Arial" w:cs="Arial" w:eastAsia="Arial" w:hAnsi="Arial"/>
          <w:sz w:val="24"/>
          <w:szCs w:val="24"/>
          <w:color w:val="auto"/>
        </w:rPr>
      </w:pPr>
    </w:p>
    <w:p>
      <w:pPr>
        <w:ind w:left="1120" w:right="20" w:hanging="728"/>
        <w:spacing w:after="0" w:line="351" w:lineRule="auto"/>
        <w:tabs>
          <w:tab w:leader="none" w:pos="1120" w:val="left"/>
        </w:tabs>
        <w:numPr>
          <w:ilvl w:val="0"/>
          <w:numId w:val="13"/>
        </w:numPr>
        <w:rPr>
          <w:rFonts w:ascii="Arial" w:cs="Arial" w:eastAsia="Arial" w:hAnsi="Arial"/>
          <w:sz w:val="24"/>
          <w:szCs w:val="24"/>
          <w:color w:val="auto"/>
        </w:rPr>
      </w:pPr>
      <w:r>
        <w:rPr>
          <w:rFonts w:ascii="Arial" w:cs="Arial" w:eastAsia="Arial" w:hAnsi="Arial"/>
          <w:sz w:val="24"/>
          <w:szCs w:val="24"/>
          <w:color w:val="auto"/>
        </w:rPr>
        <w:t>A company may buy-back its shares or other specified securities by any one of the following methods:</w:t>
      </w:r>
    </w:p>
    <w:p>
      <w:pPr>
        <w:spacing w:after="0" w:line="200" w:lineRule="exact"/>
        <w:rPr>
          <w:rFonts w:ascii="Arial" w:cs="Arial" w:eastAsia="Arial" w:hAnsi="Arial"/>
          <w:sz w:val="24"/>
          <w:szCs w:val="24"/>
          <w:color w:val="auto"/>
        </w:rPr>
      </w:pPr>
    </w:p>
    <w:p>
      <w:pPr>
        <w:spacing w:after="0" w:line="236" w:lineRule="exact"/>
        <w:rPr>
          <w:rFonts w:ascii="Arial" w:cs="Arial" w:eastAsia="Arial" w:hAnsi="Arial"/>
          <w:sz w:val="24"/>
          <w:szCs w:val="24"/>
          <w:color w:val="auto"/>
        </w:rPr>
      </w:pPr>
    </w:p>
    <w:p>
      <w:pPr>
        <w:ind w:left="2160" w:hanging="720"/>
        <w:spacing w:after="0" w:line="349" w:lineRule="auto"/>
        <w:tabs>
          <w:tab w:leader="none" w:pos="2160" w:val="left"/>
        </w:tabs>
        <w:numPr>
          <w:ilvl w:val="1"/>
          <w:numId w:val="13"/>
        </w:numPr>
        <w:rPr>
          <w:rFonts w:ascii="Arial" w:cs="Arial" w:eastAsia="Arial" w:hAnsi="Arial"/>
          <w:sz w:val="24"/>
          <w:szCs w:val="24"/>
          <w:color w:val="auto"/>
        </w:rPr>
      </w:pPr>
      <w:r>
        <w:rPr>
          <w:rFonts w:ascii="Arial" w:cs="Arial" w:eastAsia="Arial" w:hAnsi="Arial"/>
          <w:sz w:val="24"/>
          <w:szCs w:val="24"/>
          <w:color w:val="auto"/>
        </w:rPr>
        <w:t>from the existing share holders or other specified securities holders on a proportionate basis through the tender offer;</w:t>
      </w:r>
    </w:p>
    <w:p>
      <w:pPr>
        <w:spacing w:after="0" w:line="200" w:lineRule="exact"/>
        <w:rPr>
          <w:rFonts w:ascii="Arial" w:cs="Arial" w:eastAsia="Arial" w:hAnsi="Arial"/>
          <w:sz w:val="24"/>
          <w:szCs w:val="24"/>
          <w:color w:val="auto"/>
        </w:rPr>
      </w:pPr>
    </w:p>
    <w:p>
      <w:pPr>
        <w:spacing w:after="0" w:line="227" w:lineRule="exact"/>
        <w:rPr>
          <w:rFonts w:ascii="Arial" w:cs="Arial" w:eastAsia="Arial" w:hAnsi="Arial"/>
          <w:sz w:val="24"/>
          <w:szCs w:val="24"/>
          <w:color w:val="auto"/>
        </w:rPr>
      </w:pPr>
    </w:p>
    <w:p>
      <w:pPr>
        <w:ind w:left="2160" w:hanging="720"/>
        <w:spacing w:after="0"/>
        <w:tabs>
          <w:tab w:leader="none" w:pos="2160" w:val="left"/>
        </w:tabs>
        <w:numPr>
          <w:ilvl w:val="1"/>
          <w:numId w:val="13"/>
        </w:numPr>
        <w:rPr>
          <w:rFonts w:ascii="Arial" w:cs="Arial" w:eastAsia="Arial" w:hAnsi="Arial"/>
          <w:sz w:val="24"/>
          <w:szCs w:val="24"/>
          <w:color w:val="auto"/>
        </w:rPr>
      </w:pPr>
      <w:r>
        <w:rPr>
          <w:rFonts w:ascii="Arial" w:cs="Arial" w:eastAsia="Arial" w:hAnsi="Arial"/>
          <w:sz w:val="24"/>
          <w:szCs w:val="24"/>
          <w:color w:val="auto"/>
        </w:rPr>
        <w:t>from the open market through—</w:t>
      </w:r>
    </w:p>
    <w:p>
      <w:pPr>
        <w:spacing w:after="0" w:line="139" w:lineRule="exact"/>
        <w:rPr>
          <w:rFonts w:ascii="Arial" w:cs="Arial" w:eastAsia="Arial" w:hAnsi="Arial"/>
          <w:sz w:val="24"/>
          <w:szCs w:val="24"/>
          <w:color w:val="auto"/>
        </w:rPr>
      </w:pPr>
    </w:p>
    <w:p>
      <w:pPr>
        <w:ind w:left="2880" w:hanging="720"/>
        <w:spacing w:after="0"/>
        <w:tabs>
          <w:tab w:leader="none" w:pos="2880" w:val="left"/>
        </w:tabs>
        <w:numPr>
          <w:ilvl w:val="2"/>
          <w:numId w:val="13"/>
        </w:numPr>
        <w:rPr>
          <w:rFonts w:ascii="Arial" w:cs="Arial" w:eastAsia="Arial" w:hAnsi="Arial"/>
          <w:sz w:val="24"/>
          <w:szCs w:val="24"/>
          <w:color w:val="auto"/>
        </w:rPr>
      </w:pPr>
      <w:r>
        <w:rPr>
          <w:rFonts w:ascii="Arial" w:cs="Arial" w:eastAsia="Arial" w:hAnsi="Arial"/>
          <w:sz w:val="24"/>
          <w:szCs w:val="24"/>
          <w:color w:val="auto"/>
        </w:rPr>
        <w:t>book-building process,</w:t>
      </w:r>
    </w:p>
    <w:p>
      <w:pPr>
        <w:spacing w:after="0" w:line="136" w:lineRule="exact"/>
        <w:rPr>
          <w:rFonts w:ascii="Arial" w:cs="Arial" w:eastAsia="Arial" w:hAnsi="Arial"/>
          <w:sz w:val="24"/>
          <w:szCs w:val="24"/>
          <w:color w:val="auto"/>
        </w:rPr>
      </w:pPr>
    </w:p>
    <w:p>
      <w:pPr>
        <w:ind w:left="2880" w:hanging="720"/>
        <w:spacing w:after="0"/>
        <w:tabs>
          <w:tab w:leader="none" w:pos="2880" w:val="left"/>
        </w:tabs>
        <w:numPr>
          <w:ilvl w:val="2"/>
          <w:numId w:val="13"/>
        </w:numPr>
        <w:rPr>
          <w:rFonts w:ascii="Arial" w:cs="Arial" w:eastAsia="Arial" w:hAnsi="Arial"/>
          <w:sz w:val="24"/>
          <w:szCs w:val="24"/>
          <w:color w:val="auto"/>
        </w:rPr>
      </w:pPr>
      <w:r>
        <w:rPr>
          <w:rFonts w:ascii="Arial" w:cs="Arial" w:eastAsia="Arial" w:hAnsi="Arial"/>
          <w:sz w:val="24"/>
          <w:szCs w:val="24"/>
          <w:color w:val="auto"/>
        </w:rPr>
        <w:t>stock exchange;</w:t>
      </w:r>
    </w:p>
    <w:p>
      <w:pPr>
        <w:spacing w:after="0" w:line="200" w:lineRule="exact"/>
        <w:rPr>
          <w:rFonts w:ascii="Arial" w:cs="Arial" w:eastAsia="Arial" w:hAnsi="Arial"/>
          <w:sz w:val="24"/>
          <w:szCs w:val="24"/>
          <w:color w:val="auto"/>
        </w:rPr>
      </w:pPr>
    </w:p>
    <w:p>
      <w:pPr>
        <w:spacing w:after="0" w:line="352" w:lineRule="exact"/>
        <w:rPr>
          <w:rFonts w:ascii="Arial" w:cs="Arial" w:eastAsia="Arial" w:hAnsi="Arial"/>
          <w:sz w:val="24"/>
          <w:szCs w:val="24"/>
          <w:color w:val="auto"/>
        </w:rPr>
      </w:pPr>
    </w:p>
    <w:p>
      <w:pPr>
        <w:ind w:left="2160" w:hanging="720"/>
        <w:spacing w:after="0"/>
        <w:tabs>
          <w:tab w:leader="none" w:pos="2160" w:val="left"/>
        </w:tabs>
        <w:numPr>
          <w:ilvl w:val="1"/>
          <w:numId w:val="13"/>
        </w:numPr>
        <w:rPr>
          <w:rFonts w:ascii="Arial" w:cs="Arial" w:eastAsia="Arial" w:hAnsi="Arial"/>
          <w:sz w:val="24"/>
          <w:szCs w:val="24"/>
          <w:color w:val="auto"/>
        </w:rPr>
      </w:pPr>
      <w:r>
        <w:rPr>
          <w:rFonts w:ascii="Arial" w:cs="Arial" w:eastAsia="Arial" w:hAnsi="Arial"/>
          <w:sz w:val="24"/>
          <w:szCs w:val="24"/>
          <w:color w:val="auto"/>
        </w:rPr>
        <w:t>from odd-lot holders:</w:t>
      </w:r>
    </w:p>
    <w:p>
      <w:pPr>
        <w:spacing w:after="0" w:line="200" w:lineRule="exact"/>
        <w:rPr>
          <w:rFonts w:ascii="Arial" w:cs="Arial" w:eastAsia="Arial" w:hAnsi="Arial"/>
          <w:sz w:val="24"/>
          <w:szCs w:val="24"/>
          <w:color w:val="auto"/>
        </w:rPr>
      </w:pPr>
    </w:p>
    <w:p>
      <w:pPr>
        <w:spacing w:after="0" w:line="354" w:lineRule="exact"/>
        <w:rPr>
          <w:rFonts w:ascii="Arial" w:cs="Arial" w:eastAsia="Arial" w:hAnsi="Arial"/>
          <w:sz w:val="24"/>
          <w:szCs w:val="24"/>
          <w:color w:val="auto"/>
        </w:rPr>
      </w:pPr>
    </w:p>
    <w:p>
      <w:pPr>
        <w:jc w:val="both"/>
        <w:ind w:left="2160"/>
        <w:spacing w:after="0" w:line="323" w:lineRule="auto"/>
        <w:rPr>
          <w:rFonts w:ascii="Arial" w:cs="Arial" w:eastAsia="Arial" w:hAnsi="Arial"/>
          <w:sz w:val="24"/>
          <w:szCs w:val="24"/>
          <w:color w:val="auto"/>
        </w:rPr>
      </w:pPr>
      <w:r>
        <w:rPr>
          <w:rFonts w:ascii="Arial" w:cs="Arial" w:eastAsia="Arial" w:hAnsi="Arial"/>
          <w:sz w:val="32"/>
          <w:szCs w:val="32"/>
          <w:color w:val="auto"/>
          <w:vertAlign w:val="superscript"/>
        </w:rPr>
        <w:t>4</w:t>
      </w:r>
      <w:r>
        <w:rPr>
          <w:rFonts w:ascii="Arial" w:cs="Arial" w:eastAsia="Arial" w:hAnsi="Arial"/>
          <w:sz w:val="24"/>
          <w:szCs w:val="24"/>
          <w:color w:val="auto"/>
        </w:rPr>
        <w:t>[ Provided that the buyback from open market shall be less than fifteen per cent of the paid up capital and free reserves of the company, based on both standalone and consolidated financial statements of the company.]</w:t>
      </w:r>
    </w:p>
    <w:p>
      <w:pPr>
        <w:spacing w:after="0" w:line="200" w:lineRule="exact"/>
        <w:rPr>
          <w:rFonts w:ascii="Arial" w:cs="Arial" w:eastAsia="Arial" w:hAnsi="Arial"/>
          <w:sz w:val="24"/>
          <w:szCs w:val="24"/>
          <w:color w:val="auto"/>
        </w:rPr>
      </w:pPr>
    </w:p>
    <w:p>
      <w:pPr>
        <w:spacing w:after="0" w:line="269" w:lineRule="exact"/>
        <w:rPr>
          <w:rFonts w:ascii="Arial" w:cs="Arial" w:eastAsia="Arial" w:hAnsi="Arial"/>
          <w:sz w:val="24"/>
          <w:szCs w:val="24"/>
          <w:color w:val="auto"/>
        </w:rPr>
      </w:pPr>
    </w:p>
    <w:p>
      <w:pPr>
        <w:jc w:val="both"/>
        <w:ind w:left="1120" w:right="20" w:hanging="728"/>
        <w:spacing w:after="0" w:line="355" w:lineRule="auto"/>
        <w:tabs>
          <w:tab w:leader="none" w:pos="1130" w:val="left"/>
        </w:tabs>
        <w:numPr>
          <w:ilvl w:val="0"/>
          <w:numId w:val="13"/>
        </w:numPr>
        <w:rPr>
          <w:rFonts w:ascii="Arial" w:cs="Arial" w:eastAsia="Arial" w:hAnsi="Arial"/>
          <w:sz w:val="24"/>
          <w:szCs w:val="24"/>
          <w:color w:val="auto"/>
        </w:rPr>
      </w:pPr>
      <w:r>
        <w:rPr>
          <w:rFonts w:ascii="Arial" w:cs="Arial" w:eastAsia="Arial" w:hAnsi="Arial"/>
          <w:sz w:val="24"/>
          <w:szCs w:val="24"/>
          <w:color w:val="auto"/>
        </w:rPr>
        <w:t>A company shall not buy-back its shares or other specified securities so as to delist its shares or other specified securities from the stock exchange.</w:t>
      </w:r>
    </w:p>
    <w:p>
      <w:pPr>
        <w:spacing w:after="0" w:line="200" w:lineRule="exact"/>
        <w:rPr>
          <w:rFonts w:ascii="Arial" w:cs="Arial" w:eastAsia="Arial" w:hAnsi="Arial"/>
          <w:sz w:val="24"/>
          <w:szCs w:val="24"/>
          <w:color w:val="auto"/>
        </w:rPr>
      </w:pPr>
    </w:p>
    <w:p>
      <w:pPr>
        <w:spacing w:after="0" w:line="221" w:lineRule="exact"/>
        <w:rPr>
          <w:rFonts w:ascii="Arial" w:cs="Arial" w:eastAsia="Arial" w:hAnsi="Arial"/>
          <w:sz w:val="24"/>
          <w:szCs w:val="24"/>
          <w:color w:val="auto"/>
        </w:rPr>
      </w:pPr>
    </w:p>
    <w:p>
      <w:pPr>
        <w:ind w:left="1120" w:hanging="728"/>
        <w:spacing w:after="0"/>
        <w:tabs>
          <w:tab w:leader="none" w:pos="1120" w:val="left"/>
        </w:tabs>
        <w:numPr>
          <w:ilvl w:val="0"/>
          <w:numId w:val="13"/>
        </w:numPr>
        <w:rPr>
          <w:rFonts w:ascii="Arial" w:cs="Arial" w:eastAsia="Arial" w:hAnsi="Arial"/>
          <w:sz w:val="24"/>
          <w:szCs w:val="24"/>
          <w:color w:val="auto"/>
        </w:rPr>
      </w:pPr>
      <w:r>
        <w:rPr>
          <w:rFonts w:ascii="Arial" w:cs="Arial" w:eastAsia="Arial" w:hAnsi="Arial"/>
          <w:sz w:val="24"/>
          <w:szCs w:val="24"/>
          <w:color w:val="auto"/>
        </w:rPr>
        <w:t>A company shall not buy-back its shares or other specified securities from</w:t>
      </w:r>
    </w:p>
    <w:p>
      <w:pPr>
        <w:spacing w:after="0" w:line="137" w:lineRule="exact"/>
        <w:rPr>
          <w:sz w:val="20"/>
          <w:szCs w:val="20"/>
          <w:color w:val="auto"/>
        </w:rPr>
      </w:pPr>
    </w:p>
    <w:p>
      <w:pPr>
        <w:ind w:left="1120"/>
        <w:spacing w:after="0"/>
        <w:tabs>
          <w:tab w:leader="none" w:pos="1660" w:val="left"/>
          <w:tab w:leader="none" w:pos="2560" w:val="left"/>
          <w:tab w:leader="none" w:pos="3540" w:val="left"/>
          <w:tab w:leader="none" w:pos="4840" w:val="left"/>
          <w:tab w:leader="none" w:pos="5640" w:val="left"/>
          <w:tab w:leader="none" w:pos="6680" w:val="left"/>
          <w:tab w:leader="none" w:pos="7120" w:val="left"/>
          <w:tab w:leader="none" w:pos="7500" w:val="left"/>
          <w:tab w:leader="none" w:pos="7940" w:val="left"/>
          <w:tab w:leader="none" w:pos="8440" w:val="left"/>
        </w:tabs>
        <w:rPr>
          <w:sz w:val="20"/>
          <w:szCs w:val="20"/>
          <w:color w:val="auto"/>
        </w:rPr>
      </w:pPr>
      <w:r>
        <w:rPr>
          <w:rFonts w:ascii="Arial" w:cs="Arial" w:eastAsia="Arial" w:hAnsi="Arial"/>
          <w:sz w:val="24"/>
          <w:szCs w:val="24"/>
          <w:color w:val="auto"/>
        </w:rPr>
        <w:t>any</w:t>
        <w:tab/>
        <w:t>person</w:t>
        <w:tab/>
        <w:t>through</w:t>
        <w:tab/>
        <w:t>negotiated</w:t>
        <w:tab/>
        <w:t>deals,</w:t>
        <w:tab/>
        <w:t>whether</w:t>
        <w:tab/>
        <w:t>on</w:t>
        <w:tab/>
        <w:t>or</w:t>
        <w:tab/>
        <w:t>off</w:t>
        <w:tab/>
        <w:t>the</w:t>
      </w:r>
      <w:r>
        <w:rPr>
          <w:sz w:val="20"/>
          <w:szCs w:val="20"/>
          <w:color w:val="auto"/>
        </w:rPr>
        <w:tab/>
      </w:r>
      <w:r>
        <w:rPr>
          <w:rFonts w:ascii="Arial" w:cs="Arial" w:eastAsia="Arial" w:hAnsi="Arial"/>
          <w:sz w:val="23"/>
          <w:szCs w:val="23"/>
          <w:color w:val="auto"/>
        </w:rPr>
        <w:t>stock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109220</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pt" to="144pt,8.6pt" o:allowincell="f" strokecolor="#000000" strokeweight="0.5999pt"/>
            </w:pict>
          </mc:Fallback>
        </mc:AlternateContent>
      </w:r>
    </w:p>
    <w:p>
      <w:pPr>
        <w:spacing w:after="0" w:line="288" w:lineRule="exact"/>
        <w:rPr>
          <w:sz w:val="20"/>
          <w:szCs w:val="20"/>
          <w:color w:val="auto"/>
        </w:rPr>
      </w:pPr>
    </w:p>
    <w:p>
      <w:pPr>
        <w:jc w:val="both"/>
        <w:ind w:right="20"/>
        <w:spacing w:after="0"/>
        <w:tabs>
          <w:tab w:leader="none" w:pos="247" w:val="left"/>
        </w:tabs>
        <w:numPr>
          <w:ilvl w:val="0"/>
          <w:numId w:val="14"/>
        </w:numPr>
        <w:rPr>
          <w:rFonts w:ascii="Courier New" w:cs="Courier New" w:eastAsia="Courier New" w:hAnsi="Courier New"/>
          <w:sz w:val="13"/>
          <w:szCs w:val="13"/>
          <w:color w:val="auto"/>
        </w:rPr>
      </w:pPr>
      <w:r>
        <w:rPr>
          <w:rFonts w:ascii="Arial" w:cs="Arial" w:eastAsia="Arial" w:hAnsi="Arial"/>
          <w:sz w:val="20"/>
          <w:szCs w:val="20"/>
          <w:color w:val="auto"/>
        </w:rPr>
        <w:t>Substituted by the Securities and Exchange Board of India (Buy-Back of Securities) (Second Amendment) Regulations, 2019 w.e.f. 19.10.2019. Prior to its substitution, the proviso read as follows,-</w:t>
      </w:r>
    </w:p>
    <w:p>
      <w:pPr>
        <w:spacing w:after="0" w:line="237" w:lineRule="exact"/>
        <w:rPr>
          <w:sz w:val="20"/>
          <w:szCs w:val="20"/>
          <w:color w:val="auto"/>
        </w:rPr>
      </w:pPr>
    </w:p>
    <w:p>
      <w:pPr>
        <w:ind w:left="800" w:right="20"/>
        <w:spacing w:after="0" w:line="236" w:lineRule="auto"/>
        <w:rPr>
          <w:sz w:val="20"/>
          <w:szCs w:val="20"/>
          <w:color w:val="auto"/>
        </w:rPr>
      </w:pPr>
      <w:r>
        <w:rPr>
          <w:rFonts w:ascii="Arial" w:cs="Arial" w:eastAsia="Arial" w:hAnsi="Arial"/>
          <w:sz w:val="20"/>
          <w:szCs w:val="20"/>
          <w:color w:val="auto"/>
        </w:rPr>
        <w:t>“</w:t>
      </w:r>
      <w:r>
        <w:rPr>
          <w:rFonts w:ascii="Arial" w:cs="Arial" w:eastAsia="Arial" w:hAnsi="Arial"/>
          <w:sz w:val="20"/>
          <w:szCs w:val="20"/>
          <w:b w:val="1"/>
          <w:bCs w:val="1"/>
          <w:color w:val="auto"/>
        </w:rPr>
        <w:t>Provided</w:t>
      </w:r>
      <w:r>
        <w:rPr>
          <w:rFonts w:ascii="Arial" w:cs="Arial" w:eastAsia="Arial" w:hAnsi="Arial"/>
          <w:sz w:val="20"/>
          <w:szCs w:val="20"/>
          <w:color w:val="auto"/>
        </w:rPr>
        <w:t xml:space="preserve"> that no offer of buy-back for fifteen per cent or more of the paid up capital and free reserves of the company shall be made from the open market.”</w:t>
      </w:r>
    </w:p>
    <w:p>
      <w:pPr>
        <w:spacing w:after="0" w:line="336"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6</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303" w:right="1429" w:bottom="422" w:gutter="0" w:footer="0" w:header="0"/>
        </w:sectPr>
      </w:pPr>
    </w:p>
    <w:bookmarkStart w:id="6" w:name="page7"/>
    <w:bookmarkEnd w:id="6"/>
    <w:p>
      <w:pPr>
        <w:ind w:left="1120" w:right="20"/>
        <w:spacing w:after="0" w:line="350" w:lineRule="auto"/>
        <w:rPr>
          <w:sz w:val="20"/>
          <w:szCs w:val="20"/>
          <w:color w:val="auto"/>
        </w:rPr>
      </w:pPr>
      <w:r>
        <w:rPr>
          <w:rFonts w:ascii="Arial" w:cs="Arial" w:eastAsia="Arial" w:hAnsi="Arial"/>
          <w:sz w:val="24"/>
          <w:szCs w:val="24"/>
          <w:color w:val="auto"/>
        </w:rPr>
        <w:t>exchange or through spot transactions or through any private arrangement.</w:t>
      </w:r>
    </w:p>
    <w:p>
      <w:pPr>
        <w:spacing w:after="0" w:line="200" w:lineRule="exact"/>
        <w:rPr>
          <w:sz w:val="20"/>
          <w:szCs w:val="20"/>
          <w:color w:val="auto"/>
        </w:rPr>
      </w:pPr>
    </w:p>
    <w:p>
      <w:pPr>
        <w:spacing w:after="0" w:line="236" w:lineRule="exact"/>
        <w:rPr>
          <w:sz w:val="20"/>
          <w:szCs w:val="20"/>
          <w:color w:val="auto"/>
        </w:rPr>
      </w:pPr>
    </w:p>
    <w:p>
      <w:pPr>
        <w:jc w:val="both"/>
        <w:ind w:left="1120" w:hanging="728"/>
        <w:spacing w:after="0" w:line="355" w:lineRule="auto"/>
        <w:tabs>
          <w:tab w:leader="none" w:pos="1120" w:val="left"/>
        </w:tabs>
        <w:numPr>
          <w:ilvl w:val="0"/>
          <w:numId w:val="15"/>
        </w:numPr>
        <w:rPr>
          <w:rFonts w:ascii="Arial" w:cs="Arial" w:eastAsia="Arial" w:hAnsi="Arial"/>
          <w:sz w:val="24"/>
          <w:szCs w:val="24"/>
          <w:color w:val="auto"/>
        </w:rPr>
      </w:pPr>
      <w:r>
        <w:rPr>
          <w:rFonts w:ascii="Arial" w:cs="Arial" w:eastAsia="Arial" w:hAnsi="Arial"/>
          <w:sz w:val="24"/>
          <w:szCs w:val="24"/>
          <w:color w:val="auto"/>
        </w:rPr>
        <w:t>A company shall not make any offer of buy-back within a period of one year reckoned from the date of expiry of buyback period of the preceding offer of buy-back, if any.</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ind w:left="1120" w:hanging="728"/>
        <w:spacing w:after="0" w:line="351" w:lineRule="auto"/>
        <w:tabs>
          <w:tab w:leader="none" w:pos="1120" w:val="left"/>
        </w:tabs>
        <w:numPr>
          <w:ilvl w:val="0"/>
          <w:numId w:val="15"/>
        </w:numPr>
        <w:rPr>
          <w:rFonts w:ascii="Arial" w:cs="Arial" w:eastAsia="Arial" w:hAnsi="Arial"/>
          <w:sz w:val="24"/>
          <w:szCs w:val="24"/>
          <w:color w:val="auto"/>
        </w:rPr>
      </w:pPr>
      <w:r>
        <w:rPr>
          <w:rFonts w:ascii="Arial" w:cs="Arial" w:eastAsia="Arial" w:hAnsi="Arial"/>
          <w:sz w:val="24"/>
          <w:szCs w:val="24"/>
          <w:color w:val="auto"/>
        </w:rPr>
        <w:t>A company shall not allow buy-back of its shares unless the consequent reduction of its share capital is effected.</w:t>
      </w:r>
    </w:p>
    <w:p>
      <w:pPr>
        <w:spacing w:after="0" w:line="200" w:lineRule="exact"/>
        <w:rPr>
          <w:rFonts w:ascii="Arial" w:cs="Arial" w:eastAsia="Arial" w:hAnsi="Arial"/>
          <w:sz w:val="24"/>
          <w:szCs w:val="24"/>
          <w:color w:val="auto"/>
        </w:rPr>
      </w:pPr>
    </w:p>
    <w:p>
      <w:pPr>
        <w:spacing w:after="0" w:line="236" w:lineRule="exact"/>
        <w:rPr>
          <w:rFonts w:ascii="Arial" w:cs="Arial" w:eastAsia="Arial" w:hAnsi="Arial"/>
          <w:sz w:val="24"/>
          <w:szCs w:val="24"/>
          <w:color w:val="auto"/>
        </w:rPr>
      </w:pPr>
    </w:p>
    <w:p>
      <w:pPr>
        <w:ind w:left="1120" w:right="20" w:hanging="728"/>
        <w:spacing w:after="0" w:line="349" w:lineRule="auto"/>
        <w:tabs>
          <w:tab w:leader="none" w:pos="1120" w:val="left"/>
        </w:tabs>
        <w:numPr>
          <w:ilvl w:val="0"/>
          <w:numId w:val="15"/>
        </w:numPr>
        <w:rPr>
          <w:rFonts w:ascii="Arial" w:cs="Arial" w:eastAsia="Arial" w:hAnsi="Arial"/>
          <w:sz w:val="24"/>
          <w:szCs w:val="24"/>
          <w:color w:val="auto"/>
        </w:rPr>
      </w:pPr>
      <w:r>
        <w:rPr>
          <w:rFonts w:ascii="Arial" w:cs="Arial" w:eastAsia="Arial" w:hAnsi="Arial"/>
          <w:sz w:val="24"/>
          <w:szCs w:val="24"/>
          <w:color w:val="auto"/>
        </w:rPr>
        <w:t>A company may undertake a buy-back of its own shares or other specified securities out of—</w:t>
      </w:r>
    </w:p>
    <w:p>
      <w:pPr>
        <w:spacing w:after="0" w:line="12" w:lineRule="exact"/>
        <w:rPr>
          <w:sz w:val="20"/>
          <w:szCs w:val="20"/>
          <w:color w:val="auto"/>
        </w:rPr>
      </w:pPr>
    </w:p>
    <w:p>
      <w:pPr>
        <w:ind w:left="1440"/>
        <w:spacing w:after="0"/>
        <w:tabs>
          <w:tab w:leader="none" w:pos="2140" w:val="left"/>
        </w:tabs>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a</w:t>
      </w:r>
      <w:r>
        <w:rPr>
          <w:rFonts w:ascii="Arial" w:cs="Arial" w:eastAsia="Arial" w:hAnsi="Arial"/>
          <w:sz w:val="24"/>
          <w:szCs w:val="24"/>
          <w:color w:val="auto"/>
        </w:rPr>
        <w:t>)</w:t>
      </w:r>
      <w:r>
        <w:rPr>
          <w:sz w:val="20"/>
          <w:szCs w:val="20"/>
          <w:color w:val="auto"/>
        </w:rPr>
        <w:tab/>
      </w:r>
      <w:r>
        <w:rPr>
          <w:rFonts w:ascii="Arial" w:cs="Arial" w:eastAsia="Arial" w:hAnsi="Arial"/>
          <w:sz w:val="24"/>
          <w:szCs w:val="24"/>
          <w:color w:val="auto"/>
        </w:rPr>
        <w:t>its free reserves;</w:t>
      </w:r>
    </w:p>
    <w:p>
      <w:pPr>
        <w:spacing w:after="0" w:line="137" w:lineRule="exact"/>
        <w:rPr>
          <w:sz w:val="20"/>
          <w:szCs w:val="20"/>
          <w:color w:val="auto"/>
        </w:rPr>
      </w:pPr>
    </w:p>
    <w:p>
      <w:pPr>
        <w:ind w:left="1440"/>
        <w:spacing w:after="0"/>
        <w:tabs>
          <w:tab w:leader="none" w:pos="2140" w:val="left"/>
        </w:tabs>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b</w:t>
      </w:r>
      <w:r>
        <w:rPr>
          <w:rFonts w:ascii="Arial" w:cs="Arial" w:eastAsia="Arial" w:hAnsi="Arial"/>
          <w:sz w:val="24"/>
          <w:szCs w:val="24"/>
          <w:color w:val="auto"/>
        </w:rPr>
        <w:t>)</w:t>
      </w:r>
      <w:r>
        <w:rPr>
          <w:sz w:val="20"/>
          <w:szCs w:val="20"/>
          <w:color w:val="auto"/>
        </w:rPr>
        <w:tab/>
      </w:r>
      <w:r>
        <w:rPr>
          <w:rFonts w:ascii="Arial" w:cs="Arial" w:eastAsia="Arial" w:hAnsi="Arial"/>
          <w:sz w:val="23"/>
          <w:szCs w:val="23"/>
          <w:color w:val="auto"/>
        </w:rPr>
        <w:t>the securities premium account; or</w:t>
      </w:r>
    </w:p>
    <w:p>
      <w:pPr>
        <w:spacing w:after="0" w:line="139" w:lineRule="exact"/>
        <w:rPr>
          <w:sz w:val="20"/>
          <w:szCs w:val="20"/>
          <w:color w:val="auto"/>
        </w:rPr>
      </w:pPr>
    </w:p>
    <w:p>
      <w:pPr>
        <w:ind w:left="1440"/>
        <w:spacing w:after="0"/>
        <w:tabs>
          <w:tab w:leader="none" w:pos="2140" w:val="left"/>
        </w:tabs>
        <w:rPr>
          <w:sz w:val="20"/>
          <w:szCs w:val="20"/>
          <w:color w:val="auto"/>
        </w:rPr>
      </w:pPr>
      <w:r>
        <w:rPr>
          <w:rFonts w:ascii="Arial" w:cs="Arial" w:eastAsia="Arial" w:hAnsi="Arial"/>
          <w:sz w:val="24"/>
          <w:szCs w:val="24"/>
          <w:color w:val="auto"/>
        </w:rPr>
        <w:t>(</w:t>
      </w:r>
      <w:r>
        <w:rPr>
          <w:rFonts w:ascii="Arial" w:cs="Arial" w:eastAsia="Arial" w:hAnsi="Arial"/>
          <w:sz w:val="24"/>
          <w:szCs w:val="24"/>
          <w:i w:val="1"/>
          <w:iCs w:val="1"/>
          <w:color w:val="auto"/>
        </w:rPr>
        <w:t>c</w:t>
      </w:r>
      <w:r>
        <w:rPr>
          <w:rFonts w:ascii="Arial" w:cs="Arial" w:eastAsia="Arial" w:hAnsi="Arial"/>
          <w:sz w:val="24"/>
          <w:szCs w:val="24"/>
          <w:color w:val="auto"/>
        </w:rPr>
        <w:t>)</w:t>
      </w:r>
      <w:r>
        <w:rPr>
          <w:sz w:val="20"/>
          <w:szCs w:val="20"/>
          <w:color w:val="auto"/>
        </w:rPr>
        <w:tab/>
      </w:r>
      <w:r>
        <w:rPr>
          <w:rFonts w:ascii="Arial" w:cs="Arial" w:eastAsia="Arial" w:hAnsi="Arial"/>
          <w:sz w:val="24"/>
          <w:szCs w:val="24"/>
          <w:color w:val="auto"/>
        </w:rPr>
        <w:t>the  proceeds  of  the  issue  of  any  shares  or  other  specified</w:t>
      </w:r>
    </w:p>
    <w:p>
      <w:pPr>
        <w:spacing w:after="0" w:line="139" w:lineRule="exact"/>
        <w:rPr>
          <w:sz w:val="20"/>
          <w:szCs w:val="20"/>
          <w:color w:val="auto"/>
        </w:rPr>
      </w:pPr>
    </w:p>
    <w:p>
      <w:pPr>
        <w:ind w:left="2160"/>
        <w:spacing w:after="0"/>
        <w:rPr>
          <w:sz w:val="20"/>
          <w:szCs w:val="20"/>
          <w:color w:val="auto"/>
        </w:rPr>
      </w:pPr>
      <w:r>
        <w:rPr>
          <w:rFonts w:ascii="Arial" w:cs="Arial" w:eastAsia="Arial" w:hAnsi="Arial"/>
          <w:sz w:val="24"/>
          <w:szCs w:val="24"/>
          <w:color w:val="auto"/>
        </w:rPr>
        <w:t>securities:</w:t>
      </w:r>
    </w:p>
    <w:p>
      <w:pPr>
        <w:spacing w:after="0" w:line="200" w:lineRule="exact"/>
        <w:rPr>
          <w:sz w:val="20"/>
          <w:szCs w:val="20"/>
          <w:color w:val="auto"/>
        </w:rPr>
      </w:pPr>
    </w:p>
    <w:p>
      <w:pPr>
        <w:spacing w:after="0" w:line="363" w:lineRule="exact"/>
        <w:rPr>
          <w:sz w:val="20"/>
          <w:szCs w:val="20"/>
          <w:color w:val="auto"/>
        </w:rPr>
      </w:pPr>
    </w:p>
    <w:p>
      <w:pPr>
        <w:jc w:val="both"/>
        <w:ind w:left="1440" w:firstLine="720"/>
        <w:spacing w:after="0" w:line="355" w:lineRule="auto"/>
        <w:rPr>
          <w:sz w:val="20"/>
          <w:szCs w:val="20"/>
          <w:color w:val="auto"/>
        </w:rPr>
      </w:pPr>
      <w:r>
        <w:rPr>
          <w:rFonts w:ascii="Arial" w:cs="Arial" w:eastAsia="Arial" w:hAnsi="Arial"/>
          <w:sz w:val="24"/>
          <w:szCs w:val="24"/>
          <w:b w:val="1"/>
          <w:bCs w:val="1"/>
          <w:color w:val="auto"/>
        </w:rPr>
        <w:t xml:space="preserve">Provided </w:t>
      </w:r>
      <w:r>
        <w:rPr>
          <w:rFonts w:ascii="Arial" w:cs="Arial" w:eastAsia="Arial" w:hAnsi="Arial"/>
          <w:sz w:val="24"/>
          <w:szCs w:val="24"/>
          <w:color w:val="auto"/>
        </w:rPr>
        <w:t>that no such buy-back shall be made out of the proceeds</w:t>
      </w:r>
      <w:r>
        <w:rPr>
          <w:rFonts w:ascii="Arial" w:cs="Arial" w:eastAsia="Arial" w:hAnsi="Arial"/>
          <w:sz w:val="24"/>
          <w:szCs w:val="24"/>
          <w:b w:val="1"/>
          <w:bCs w:val="1"/>
          <w:color w:val="auto"/>
        </w:rPr>
        <w:t xml:space="preserve"> </w:t>
      </w:r>
      <w:r>
        <w:rPr>
          <w:rFonts w:ascii="Arial" w:cs="Arial" w:eastAsia="Arial" w:hAnsi="Arial"/>
          <w:sz w:val="24"/>
          <w:szCs w:val="24"/>
          <w:color w:val="auto"/>
        </w:rPr>
        <w:t>of an earlier issue of the same kind of shares or same kind of other specified securities.</w:t>
      </w:r>
    </w:p>
    <w:p>
      <w:pPr>
        <w:spacing w:after="0" w:line="200" w:lineRule="exact"/>
        <w:rPr>
          <w:sz w:val="20"/>
          <w:szCs w:val="20"/>
          <w:color w:val="auto"/>
        </w:rPr>
      </w:pPr>
    </w:p>
    <w:p>
      <w:pPr>
        <w:spacing w:after="0" w:line="231" w:lineRule="exact"/>
        <w:rPr>
          <w:sz w:val="20"/>
          <w:szCs w:val="20"/>
          <w:color w:val="auto"/>
        </w:rPr>
      </w:pPr>
    </w:p>
    <w:p>
      <w:pPr>
        <w:ind w:left="1120" w:hanging="728"/>
        <w:spacing w:after="0" w:line="351" w:lineRule="auto"/>
        <w:tabs>
          <w:tab w:leader="none" w:pos="1132" w:val="left"/>
        </w:tabs>
        <w:numPr>
          <w:ilvl w:val="0"/>
          <w:numId w:val="16"/>
        </w:numPr>
        <w:rPr>
          <w:rFonts w:ascii="Arial" w:cs="Arial" w:eastAsia="Arial" w:hAnsi="Arial"/>
          <w:sz w:val="24"/>
          <w:szCs w:val="24"/>
          <w:color w:val="auto"/>
        </w:rPr>
      </w:pPr>
      <w:r>
        <w:rPr>
          <w:rFonts w:ascii="Arial" w:cs="Arial" w:eastAsia="Arial" w:hAnsi="Arial"/>
          <w:sz w:val="24"/>
          <w:szCs w:val="24"/>
          <w:color w:val="auto"/>
        </w:rPr>
        <w:t>No company shall directly or indirectly purchase its own shares or other specified securities:</w:t>
      </w:r>
    </w:p>
    <w:p>
      <w:pPr>
        <w:spacing w:after="0" w:line="20" w:lineRule="exact"/>
        <w:rPr>
          <w:rFonts w:ascii="Arial" w:cs="Arial" w:eastAsia="Arial" w:hAnsi="Arial"/>
          <w:sz w:val="24"/>
          <w:szCs w:val="24"/>
          <w:color w:val="auto"/>
        </w:rPr>
      </w:pPr>
    </w:p>
    <w:p>
      <w:pPr>
        <w:ind w:left="1900" w:right="20" w:hanging="460"/>
        <w:spacing w:after="0" w:line="351" w:lineRule="auto"/>
        <w:tabs>
          <w:tab w:leader="none" w:pos="1907" w:val="left"/>
        </w:tabs>
        <w:numPr>
          <w:ilvl w:val="1"/>
          <w:numId w:val="16"/>
        </w:numPr>
        <w:rPr>
          <w:rFonts w:ascii="Arial" w:cs="Arial" w:eastAsia="Arial" w:hAnsi="Arial"/>
          <w:sz w:val="24"/>
          <w:szCs w:val="24"/>
          <w:color w:val="auto"/>
        </w:rPr>
      </w:pPr>
      <w:r>
        <w:rPr>
          <w:rFonts w:ascii="Arial" w:cs="Arial" w:eastAsia="Arial" w:hAnsi="Arial"/>
          <w:sz w:val="24"/>
          <w:szCs w:val="24"/>
          <w:color w:val="auto"/>
        </w:rPr>
        <w:t>through any subsidiary company including its own subsidiary companies;</w:t>
      </w:r>
    </w:p>
    <w:p>
      <w:pPr>
        <w:spacing w:after="0" w:line="21" w:lineRule="exact"/>
        <w:rPr>
          <w:rFonts w:ascii="Arial" w:cs="Arial" w:eastAsia="Arial" w:hAnsi="Arial"/>
          <w:sz w:val="24"/>
          <w:szCs w:val="24"/>
          <w:color w:val="auto"/>
        </w:rPr>
      </w:pPr>
    </w:p>
    <w:p>
      <w:pPr>
        <w:ind w:left="1900" w:right="20" w:hanging="460"/>
        <w:spacing w:after="0" w:line="351" w:lineRule="auto"/>
        <w:tabs>
          <w:tab w:leader="none" w:pos="1962" w:val="left"/>
        </w:tabs>
        <w:numPr>
          <w:ilvl w:val="1"/>
          <w:numId w:val="16"/>
        </w:numPr>
        <w:rPr>
          <w:rFonts w:ascii="Arial" w:cs="Arial" w:eastAsia="Arial" w:hAnsi="Arial"/>
          <w:sz w:val="24"/>
          <w:szCs w:val="24"/>
          <w:color w:val="auto"/>
        </w:rPr>
      </w:pPr>
      <w:r>
        <w:rPr>
          <w:rFonts w:ascii="Arial" w:cs="Arial" w:eastAsia="Arial" w:hAnsi="Arial"/>
          <w:sz w:val="24"/>
          <w:szCs w:val="24"/>
          <w:color w:val="auto"/>
        </w:rPr>
        <w:t>through any investment company or group of investment companies; or</w:t>
      </w:r>
    </w:p>
    <w:p>
      <w:pPr>
        <w:spacing w:after="0" w:line="20" w:lineRule="exact"/>
        <w:rPr>
          <w:rFonts w:ascii="Arial" w:cs="Arial" w:eastAsia="Arial" w:hAnsi="Arial"/>
          <w:sz w:val="24"/>
          <w:szCs w:val="24"/>
          <w:color w:val="auto"/>
        </w:rPr>
      </w:pPr>
    </w:p>
    <w:p>
      <w:pPr>
        <w:ind w:left="1900" w:right="20" w:hanging="460"/>
        <w:spacing w:after="0" w:line="358" w:lineRule="auto"/>
        <w:tabs>
          <w:tab w:leader="none" w:pos="1823" w:val="left"/>
        </w:tabs>
        <w:numPr>
          <w:ilvl w:val="1"/>
          <w:numId w:val="16"/>
        </w:numPr>
        <w:rPr>
          <w:rFonts w:ascii="Arial" w:cs="Arial" w:eastAsia="Arial" w:hAnsi="Arial"/>
          <w:sz w:val="24"/>
          <w:szCs w:val="24"/>
          <w:color w:val="auto"/>
        </w:rPr>
      </w:pPr>
      <w:r>
        <w:rPr>
          <w:rFonts w:ascii="Arial" w:cs="Arial" w:eastAsia="Arial" w:hAnsi="Arial"/>
          <w:sz w:val="24"/>
          <w:szCs w:val="24"/>
          <w:color w:val="auto"/>
        </w:rPr>
        <w:t>if a default is made by the company in the repayment of deposits accepted either before or after the commencement of the Companies Act, interest payment thereon, redemption of debentures or preference shares or payment of dividend to any shareholder, or repayment of any term loan or interest payable thereon to any financial institution or banking company:</w:t>
      </w:r>
    </w:p>
    <w:p>
      <w:pPr>
        <w:spacing w:after="0" w:line="3" w:lineRule="exact"/>
        <w:rPr>
          <w:rFonts w:ascii="Arial" w:cs="Arial" w:eastAsia="Arial" w:hAnsi="Arial"/>
          <w:sz w:val="24"/>
          <w:szCs w:val="24"/>
          <w:color w:val="auto"/>
        </w:rPr>
      </w:pPr>
    </w:p>
    <w:p>
      <w:pPr>
        <w:ind w:left="2160"/>
        <w:spacing w:after="0"/>
        <w:rPr>
          <w:rFonts w:ascii="Arial" w:cs="Arial" w:eastAsia="Arial" w:hAnsi="Arial"/>
          <w:sz w:val="24"/>
          <w:szCs w:val="24"/>
          <w:color w:val="auto"/>
        </w:rPr>
      </w:pPr>
      <w:r>
        <w:rPr>
          <w:rFonts w:ascii="Arial" w:cs="Arial" w:eastAsia="Arial" w:hAnsi="Arial"/>
          <w:sz w:val="24"/>
          <w:szCs w:val="24"/>
          <w:color w:val="auto"/>
        </w:rPr>
        <w:t>Provided that the buy-back is not prohibited, if the default is</w:t>
      </w:r>
    </w:p>
    <w:p>
      <w:pPr>
        <w:spacing w:after="0" w:line="367" w:lineRule="exact"/>
        <w:rPr>
          <w:sz w:val="20"/>
          <w:szCs w:val="20"/>
          <w:color w:val="auto"/>
        </w:rPr>
      </w:pPr>
    </w:p>
    <w:p>
      <w:pPr>
        <w:ind w:left="7980"/>
        <w:spacing w:after="0"/>
        <w:rPr>
          <w:sz w:val="20"/>
          <w:szCs w:val="20"/>
          <w:color w:val="auto"/>
        </w:rPr>
      </w:pPr>
      <w:r>
        <w:rPr>
          <w:rFonts w:ascii="Garamond" w:cs="Garamond" w:eastAsia="Garamond" w:hAnsi="Garamond"/>
          <w:sz w:val="21"/>
          <w:szCs w:val="21"/>
          <w:color w:val="auto"/>
        </w:rPr>
        <w:t xml:space="preserve">Page </w:t>
      </w:r>
      <w:r>
        <w:rPr>
          <w:rFonts w:ascii="Garamond" w:cs="Garamond" w:eastAsia="Garamond" w:hAnsi="Garamond"/>
          <w:sz w:val="21"/>
          <w:szCs w:val="21"/>
          <w:b w:val="1"/>
          <w:bCs w:val="1"/>
          <w:color w:val="auto"/>
        </w:rPr>
        <w:t>7</w:t>
      </w:r>
      <w:r>
        <w:rPr>
          <w:rFonts w:ascii="Garamond" w:cs="Garamond" w:eastAsia="Garamond" w:hAnsi="Garamond"/>
          <w:sz w:val="21"/>
          <w:szCs w:val="21"/>
          <w:color w:val="auto"/>
        </w:rPr>
        <w:t xml:space="preserve"> of </w:t>
      </w:r>
      <w:r>
        <w:rPr>
          <w:rFonts w:ascii="Garamond" w:cs="Garamond" w:eastAsia="Garamond" w:hAnsi="Garamond"/>
          <w:sz w:val="21"/>
          <w:szCs w:val="21"/>
          <w:b w:val="1"/>
          <w:bCs w:val="1"/>
          <w:color w:val="auto"/>
        </w:rPr>
        <w:t>42</w:t>
      </w:r>
    </w:p>
    <w:p>
      <w:pPr>
        <w:sectPr>
          <w:pgSz w:w="11900" w:h="16834" w:orient="portrait"/>
          <w:cols w:equalWidth="0" w:num="1">
            <w:col w:w="9040"/>
          </w:cols>
          <w:pgMar w:left="1440" w:top="1303" w:right="1429" w:bottom="434" w:gutter="0" w:footer="0" w:header="0"/>
        </w:sectPr>
      </w:pPr>
    </w:p>
    <w:bookmarkStart w:id="7" w:name="page8"/>
    <w:bookmarkEnd w:id="7"/>
    <w:p>
      <w:pPr>
        <w:ind w:left="1440" w:right="20"/>
        <w:spacing w:after="0" w:line="350" w:lineRule="auto"/>
        <w:rPr>
          <w:sz w:val="20"/>
          <w:szCs w:val="20"/>
          <w:color w:val="auto"/>
        </w:rPr>
      </w:pPr>
      <w:r>
        <w:rPr>
          <w:rFonts w:ascii="Arial" w:cs="Arial" w:eastAsia="Arial" w:hAnsi="Arial"/>
          <w:sz w:val="24"/>
          <w:szCs w:val="24"/>
          <w:color w:val="auto"/>
        </w:rPr>
        <w:t>remedied and a period of three years has lapsed after such default ceased to subsist.</w:t>
      </w:r>
    </w:p>
    <w:p>
      <w:pPr>
        <w:spacing w:after="0" w:line="33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General compliance and filing requirements for buy-back:</w:t>
      </w:r>
    </w:p>
    <w:p>
      <w:pPr>
        <w:spacing w:after="0" w:line="148" w:lineRule="exact"/>
        <w:rPr>
          <w:sz w:val="20"/>
          <w:szCs w:val="20"/>
          <w:color w:val="auto"/>
        </w:rPr>
      </w:pPr>
    </w:p>
    <w:p>
      <w:pPr>
        <w:ind w:left="1120" w:hanging="940"/>
        <w:spacing w:after="0" w:line="351" w:lineRule="auto"/>
        <w:tabs>
          <w:tab w:leader="none" w:pos="729" w:val="left"/>
        </w:tabs>
        <w:numPr>
          <w:ilvl w:val="0"/>
          <w:numId w:val="17"/>
        </w:numPr>
        <w:rPr>
          <w:rFonts w:ascii="Arial" w:cs="Arial" w:eastAsia="Arial" w:hAnsi="Arial"/>
          <w:sz w:val="24"/>
          <w:szCs w:val="24"/>
          <w:b w:val="1"/>
          <w:bCs w:val="1"/>
          <w:color w:val="auto"/>
        </w:rPr>
      </w:pPr>
      <w:r>
        <w:rPr>
          <w:rFonts w:ascii="Arial" w:cs="Arial" w:eastAsia="Arial" w:hAnsi="Arial"/>
          <w:sz w:val="24"/>
          <w:szCs w:val="24"/>
          <w:color w:val="auto"/>
        </w:rPr>
        <w:t>(i) The company shall not authorise any buy-back (whether by way of tender offer or from open market or odd lot) unless:</w:t>
      </w:r>
    </w:p>
    <w:p>
      <w:pPr>
        <w:spacing w:after="0" w:line="200" w:lineRule="exact"/>
        <w:rPr>
          <w:rFonts w:ascii="Arial" w:cs="Arial" w:eastAsia="Arial" w:hAnsi="Arial"/>
          <w:sz w:val="24"/>
          <w:szCs w:val="24"/>
          <w:b w:val="1"/>
          <w:bCs w:val="1"/>
          <w:color w:val="auto"/>
        </w:rPr>
      </w:pPr>
    </w:p>
    <w:p>
      <w:pPr>
        <w:spacing w:after="0" w:line="225" w:lineRule="exact"/>
        <w:rPr>
          <w:rFonts w:ascii="Arial" w:cs="Arial" w:eastAsia="Arial" w:hAnsi="Arial"/>
          <w:sz w:val="24"/>
          <w:szCs w:val="24"/>
          <w:b w:val="1"/>
          <w:bCs w:val="1"/>
          <w:color w:val="auto"/>
        </w:rPr>
      </w:pPr>
    </w:p>
    <w:p>
      <w:pPr>
        <w:ind w:left="2160" w:hanging="720"/>
        <w:spacing w:after="0"/>
        <w:tabs>
          <w:tab w:leader="none" w:pos="2160" w:val="left"/>
        </w:tabs>
        <w:numPr>
          <w:ilvl w:val="1"/>
          <w:numId w:val="17"/>
        </w:numPr>
        <w:rPr>
          <w:rFonts w:ascii="Arial" w:cs="Arial" w:eastAsia="Arial" w:hAnsi="Arial"/>
          <w:sz w:val="24"/>
          <w:szCs w:val="24"/>
          <w:color w:val="auto"/>
        </w:rPr>
      </w:pPr>
      <w:r>
        <w:rPr>
          <w:rFonts w:ascii="Arial" w:cs="Arial" w:eastAsia="Arial" w:hAnsi="Arial"/>
          <w:sz w:val="24"/>
          <w:szCs w:val="24"/>
          <w:color w:val="auto"/>
        </w:rPr>
        <w:t>The buy-back is authorised by the company's articles;</w:t>
      </w:r>
    </w:p>
    <w:p>
      <w:pPr>
        <w:spacing w:after="0" w:line="200" w:lineRule="exact"/>
        <w:rPr>
          <w:rFonts w:ascii="Arial" w:cs="Arial" w:eastAsia="Arial" w:hAnsi="Arial"/>
          <w:sz w:val="24"/>
          <w:szCs w:val="24"/>
          <w:color w:val="auto"/>
        </w:rPr>
      </w:pPr>
    </w:p>
    <w:p>
      <w:pPr>
        <w:spacing w:after="0" w:line="363" w:lineRule="exact"/>
        <w:rPr>
          <w:rFonts w:ascii="Arial" w:cs="Arial" w:eastAsia="Arial" w:hAnsi="Arial"/>
          <w:sz w:val="24"/>
          <w:szCs w:val="24"/>
          <w:color w:val="auto"/>
        </w:rPr>
      </w:pPr>
    </w:p>
    <w:p>
      <w:pPr>
        <w:ind w:left="2160" w:right="20" w:hanging="720"/>
        <w:spacing w:after="0" w:line="349" w:lineRule="auto"/>
        <w:tabs>
          <w:tab w:leader="none" w:pos="2160" w:val="left"/>
        </w:tabs>
        <w:numPr>
          <w:ilvl w:val="1"/>
          <w:numId w:val="17"/>
        </w:numPr>
        <w:rPr>
          <w:rFonts w:ascii="Arial" w:cs="Arial" w:eastAsia="Arial" w:hAnsi="Arial"/>
          <w:sz w:val="24"/>
          <w:szCs w:val="24"/>
          <w:color w:val="auto"/>
        </w:rPr>
      </w:pPr>
      <w:r>
        <w:rPr>
          <w:rFonts w:ascii="Arial" w:cs="Arial" w:eastAsia="Arial" w:hAnsi="Arial"/>
          <w:sz w:val="24"/>
          <w:szCs w:val="24"/>
          <w:color w:val="auto"/>
        </w:rPr>
        <w:t>A special resolution has been passed at a general meeting of the company authorising the buy-back:</w:t>
      </w:r>
    </w:p>
    <w:p>
      <w:pPr>
        <w:spacing w:after="0" w:line="297" w:lineRule="exact"/>
        <w:rPr>
          <w:sz w:val="20"/>
          <w:szCs w:val="20"/>
          <w:color w:val="auto"/>
        </w:rPr>
      </w:pPr>
    </w:p>
    <w:p>
      <w:pPr>
        <w:jc w:val="both"/>
        <w:ind w:left="2180" w:firstLine="711"/>
        <w:spacing w:after="0" w:line="351" w:lineRule="auto"/>
        <w:rPr>
          <w:sz w:val="20"/>
          <w:szCs w:val="20"/>
          <w:color w:val="auto"/>
        </w:rPr>
      </w:pPr>
      <w:r>
        <w:rPr>
          <w:rFonts w:ascii="Arial" w:cs="Arial" w:eastAsia="Arial" w:hAnsi="Arial"/>
          <w:sz w:val="23"/>
          <w:szCs w:val="23"/>
          <w:b w:val="1"/>
          <w:bCs w:val="1"/>
          <w:color w:val="auto"/>
        </w:rPr>
        <w:t xml:space="preserve">Provided </w:t>
      </w:r>
      <w:r>
        <w:rPr>
          <w:rFonts w:ascii="Arial" w:cs="Arial" w:eastAsia="Arial" w:hAnsi="Arial"/>
          <w:sz w:val="23"/>
          <w:szCs w:val="23"/>
          <w:color w:val="auto"/>
        </w:rPr>
        <w:t>that nothing contained in this clause shall apply</w:t>
      </w:r>
      <w:r>
        <w:rPr>
          <w:rFonts w:ascii="Arial" w:cs="Arial" w:eastAsia="Arial" w:hAnsi="Arial"/>
          <w:sz w:val="23"/>
          <w:szCs w:val="23"/>
          <w:b w:val="1"/>
          <w:bCs w:val="1"/>
          <w:color w:val="auto"/>
        </w:rPr>
        <w:t xml:space="preserve"> </w:t>
      </w:r>
      <w:r>
        <w:rPr>
          <w:rFonts w:ascii="Arial" w:cs="Arial" w:eastAsia="Arial" w:hAnsi="Arial"/>
          <w:sz w:val="23"/>
          <w:szCs w:val="23"/>
          <w:color w:val="auto"/>
        </w:rPr>
        <w:t>to a case where the buy-back is, ten per cent or less of the total paid-up equity capital and free reserves of the company</w:t>
      </w:r>
      <w:r>
        <w:rPr>
          <w:rFonts w:ascii="Arial" w:cs="Arial" w:eastAsia="Arial" w:hAnsi="Arial"/>
          <w:sz w:val="31"/>
          <w:szCs w:val="31"/>
          <w:color w:val="auto"/>
          <w:vertAlign w:val="superscript"/>
        </w:rPr>
        <w:t>5</w:t>
      </w:r>
      <w:r>
        <w:rPr>
          <w:rFonts w:ascii="Arial" w:cs="Arial" w:eastAsia="Arial" w:hAnsi="Arial"/>
          <w:sz w:val="23"/>
          <w:szCs w:val="23"/>
          <w:color w:val="auto"/>
        </w:rPr>
        <w:t>[, based on both standalone and consolidated financial statements of the company]; and such buy-back has been authorised by the board of directors by means of a resolution passed at its meeting.</w:t>
      </w:r>
    </w:p>
    <w:p>
      <w:pPr>
        <w:spacing w:after="0" w:line="389" w:lineRule="exact"/>
        <w:rPr>
          <w:sz w:val="20"/>
          <w:szCs w:val="20"/>
          <w:color w:val="auto"/>
        </w:rPr>
      </w:pPr>
    </w:p>
    <w:p>
      <w:pPr>
        <w:jc w:val="both"/>
        <w:ind w:left="1440" w:hanging="720"/>
        <w:spacing w:after="0" w:line="356" w:lineRule="auto"/>
        <w:tabs>
          <w:tab w:leader="none" w:pos="1440" w:val="left"/>
        </w:tabs>
        <w:numPr>
          <w:ilvl w:val="0"/>
          <w:numId w:val="18"/>
        </w:numPr>
        <w:rPr>
          <w:rFonts w:ascii="Arial" w:cs="Arial" w:eastAsia="Arial" w:hAnsi="Arial"/>
          <w:sz w:val="24"/>
          <w:szCs w:val="24"/>
          <w:color w:val="auto"/>
        </w:rPr>
      </w:pPr>
      <w:r>
        <w:rPr>
          <w:rFonts w:ascii="Arial" w:cs="Arial" w:eastAsia="Arial" w:hAnsi="Arial"/>
          <w:sz w:val="24"/>
          <w:szCs w:val="24"/>
          <w:color w:val="auto"/>
        </w:rPr>
        <w:t>Every buy-back shall be completed within a period of one year from the date of passing of the special resolution at general meeting, or the resolution passed by the board of directors of the company, as the case may be.</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1440" w:hanging="720"/>
        <w:spacing w:after="0" w:line="357" w:lineRule="auto"/>
        <w:tabs>
          <w:tab w:leader="none" w:pos="1440" w:val="left"/>
        </w:tabs>
        <w:numPr>
          <w:ilvl w:val="0"/>
          <w:numId w:val="18"/>
        </w:numPr>
        <w:rPr>
          <w:rFonts w:ascii="Arial" w:cs="Arial" w:eastAsia="Arial" w:hAnsi="Arial"/>
          <w:sz w:val="24"/>
          <w:szCs w:val="24"/>
          <w:color w:val="auto"/>
        </w:rPr>
      </w:pPr>
      <w:r>
        <w:rPr>
          <w:rFonts w:ascii="Arial" w:cs="Arial" w:eastAsia="Arial" w:hAnsi="Arial"/>
          <w:sz w:val="24"/>
          <w:szCs w:val="24"/>
          <w:color w:val="auto"/>
        </w:rPr>
        <w:t>The company shall, after expiry of the buy-back period, file with the Registrar of Companies and the Board, a return containing such particulars relating to the buy-back within thirty days of such expiry, in the format as specified in the Companies (Share Capital and Debentures) Rules, 2014.</w:t>
      </w:r>
    </w:p>
    <w:p>
      <w:pPr>
        <w:spacing w:after="0" w:line="200" w:lineRule="exact"/>
        <w:rPr>
          <w:rFonts w:ascii="Arial" w:cs="Arial" w:eastAsia="Arial" w:hAnsi="Arial"/>
          <w:sz w:val="24"/>
          <w:szCs w:val="24"/>
          <w:color w:val="auto"/>
        </w:rPr>
      </w:pPr>
    </w:p>
    <w:p>
      <w:pPr>
        <w:spacing w:after="0" w:line="232" w:lineRule="exact"/>
        <w:rPr>
          <w:rFonts w:ascii="Arial" w:cs="Arial" w:eastAsia="Arial" w:hAnsi="Arial"/>
          <w:sz w:val="24"/>
          <w:szCs w:val="24"/>
          <w:color w:val="auto"/>
        </w:rPr>
      </w:pPr>
    </w:p>
    <w:p>
      <w:pPr>
        <w:jc w:val="both"/>
        <w:ind w:left="1440" w:hanging="720"/>
        <w:spacing w:after="0" w:line="351" w:lineRule="auto"/>
        <w:tabs>
          <w:tab w:leader="none" w:pos="1440" w:val="left"/>
        </w:tabs>
        <w:numPr>
          <w:ilvl w:val="0"/>
          <w:numId w:val="18"/>
        </w:numPr>
        <w:rPr>
          <w:rFonts w:ascii="Arial" w:cs="Arial" w:eastAsia="Arial" w:hAnsi="Arial"/>
          <w:sz w:val="24"/>
          <w:szCs w:val="24"/>
          <w:color w:val="auto"/>
        </w:rPr>
      </w:pPr>
      <w:r>
        <w:rPr>
          <w:rFonts w:ascii="Arial" w:cs="Arial" w:eastAsia="Arial" w:hAnsi="Arial"/>
          <w:sz w:val="24"/>
          <w:szCs w:val="24"/>
          <w:color w:val="auto"/>
        </w:rPr>
        <w:t>Where a special resolution is required for authorizing a buy-back, the explanatory statement to be annexed with the notice for the general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273685</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55pt" to="144pt,21.55pt" o:allowincell="f" strokecolor="#000000" strokeweight="0.5999pt"/>
            </w:pict>
          </mc:Fallback>
        </mc:AlternateContent>
      </w:r>
    </w:p>
    <w:p>
      <w:pPr>
        <w:spacing w:after="0" w:line="200" w:lineRule="exact"/>
        <w:rPr>
          <w:sz w:val="20"/>
          <w:szCs w:val="20"/>
          <w:color w:val="auto"/>
        </w:rPr>
      </w:pPr>
    </w:p>
    <w:p>
      <w:pPr>
        <w:spacing w:after="0" w:line="346" w:lineRule="exact"/>
        <w:rPr>
          <w:sz w:val="20"/>
          <w:szCs w:val="20"/>
          <w:color w:val="auto"/>
        </w:rPr>
      </w:pPr>
    </w:p>
    <w:p>
      <w:pPr>
        <w:ind w:right="20"/>
        <w:spacing w:after="0" w:line="239" w:lineRule="auto"/>
        <w:tabs>
          <w:tab w:leader="none" w:pos="269" w:val="left"/>
        </w:tabs>
        <w:numPr>
          <w:ilvl w:val="0"/>
          <w:numId w:val="19"/>
        </w:numPr>
        <w:rPr>
          <w:rFonts w:ascii="Courier New" w:cs="Courier New" w:eastAsia="Courier New" w:hAnsi="Courier New"/>
          <w:sz w:val="13"/>
          <w:szCs w:val="13"/>
          <w:color w:val="auto"/>
        </w:rPr>
      </w:pPr>
      <w:r>
        <w:rPr>
          <w:rFonts w:ascii="Arial" w:cs="Arial" w:eastAsia="Arial" w:hAnsi="Arial"/>
          <w:sz w:val="20"/>
          <w:szCs w:val="20"/>
          <w:color w:val="auto"/>
        </w:rPr>
        <w:t>Inserted by the Securities and Exchange Board of India (Buy-Back of Securities) (Second Amendment) Regulations, 2019 w.e.f. 19.10.2019.</w:t>
      </w:r>
    </w:p>
    <w:p>
      <w:pPr>
        <w:spacing w:after="0" w:line="338"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8</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303" w:right="1429" w:bottom="422" w:gutter="0" w:footer="0" w:header="0"/>
        </w:sectPr>
      </w:pPr>
    </w:p>
    <w:bookmarkStart w:id="8" w:name="page9"/>
    <w:bookmarkEnd w:id="8"/>
    <w:p>
      <w:pPr>
        <w:jc w:val="both"/>
        <w:ind w:left="1440" w:right="20"/>
        <w:spacing w:after="0" w:line="355" w:lineRule="auto"/>
        <w:rPr>
          <w:sz w:val="20"/>
          <w:szCs w:val="20"/>
          <w:color w:val="auto"/>
        </w:rPr>
      </w:pPr>
      <w:r>
        <w:rPr>
          <w:rFonts w:ascii="Arial" w:cs="Arial" w:eastAsia="Arial" w:hAnsi="Arial"/>
          <w:sz w:val="24"/>
          <w:szCs w:val="24"/>
          <w:color w:val="auto"/>
        </w:rPr>
        <w:t>meeting pursuant to section 102 of the Companies Act shall contain mandatory disclosures mentioned therein and the following disclosures:</w:t>
      </w:r>
    </w:p>
    <w:p>
      <w:pPr>
        <w:spacing w:after="0" w:line="293" w:lineRule="exact"/>
        <w:rPr>
          <w:sz w:val="20"/>
          <w:szCs w:val="20"/>
          <w:color w:val="auto"/>
        </w:rPr>
      </w:pPr>
    </w:p>
    <w:p>
      <w:pPr>
        <w:ind w:left="2160" w:right="20" w:hanging="720"/>
        <w:spacing w:after="0" w:line="351" w:lineRule="auto"/>
        <w:tabs>
          <w:tab w:leader="none" w:pos="2160" w:val="left"/>
        </w:tabs>
        <w:numPr>
          <w:ilvl w:val="1"/>
          <w:numId w:val="20"/>
        </w:numPr>
        <w:rPr>
          <w:rFonts w:ascii="Arial" w:cs="Arial" w:eastAsia="Arial" w:hAnsi="Arial"/>
          <w:sz w:val="24"/>
          <w:szCs w:val="24"/>
          <w:color w:val="auto"/>
        </w:rPr>
      </w:pPr>
      <w:r>
        <w:rPr>
          <w:rFonts w:ascii="Arial" w:cs="Arial" w:eastAsia="Arial" w:hAnsi="Arial"/>
          <w:sz w:val="24"/>
          <w:szCs w:val="24"/>
          <w:color w:val="auto"/>
        </w:rPr>
        <w:t>Disclosures under sub-section 3 of section 68 of the Companies Act—</w:t>
      </w:r>
    </w:p>
    <w:p>
      <w:pPr>
        <w:spacing w:after="0" w:line="10" w:lineRule="exact"/>
        <w:rPr>
          <w:rFonts w:ascii="Arial" w:cs="Arial" w:eastAsia="Arial" w:hAnsi="Arial"/>
          <w:sz w:val="24"/>
          <w:szCs w:val="24"/>
          <w:color w:val="auto"/>
        </w:rPr>
      </w:pPr>
    </w:p>
    <w:p>
      <w:pPr>
        <w:ind w:left="2880" w:hanging="720"/>
        <w:spacing w:after="0"/>
        <w:tabs>
          <w:tab w:leader="none" w:pos="2880" w:val="left"/>
        </w:tabs>
        <w:numPr>
          <w:ilvl w:val="2"/>
          <w:numId w:val="20"/>
        </w:numPr>
        <w:rPr>
          <w:rFonts w:ascii="Arial" w:cs="Arial" w:eastAsia="Arial" w:hAnsi="Arial"/>
          <w:sz w:val="24"/>
          <w:szCs w:val="24"/>
          <w:color w:val="auto"/>
        </w:rPr>
      </w:pPr>
      <w:r>
        <w:rPr>
          <w:rFonts w:ascii="Arial" w:cs="Arial" w:eastAsia="Arial" w:hAnsi="Arial"/>
          <w:sz w:val="24"/>
          <w:szCs w:val="24"/>
          <w:color w:val="auto"/>
        </w:rPr>
        <w:t>a full and complete disclosure of all material facts;</w:t>
      </w:r>
    </w:p>
    <w:p>
      <w:pPr>
        <w:spacing w:after="0" w:line="139" w:lineRule="exact"/>
        <w:rPr>
          <w:rFonts w:ascii="Arial" w:cs="Arial" w:eastAsia="Arial" w:hAnsi="Arial"/>
          <w:sz w:val="24"/>
          <w:szCs w:val="24"/>
          <w:color w:val="auto"/>
        </w:rPr>
      </w:pPr>
    </w:p>
    <w:p>
      <w:pPr>
        <w:ind w:left="2880" w:hanging="720"/>
        <w:spacing w:after="0"/>
        <w:tabs>
          <w:tab w:leader="none" w:pos="2880" w:val="left"/>
        </w:tabs>
        <w:numPr>
          <w:ilvl w:val="2"/>
          <w:numId w:val="20"/>
        </w:numPr>
        <w:rPr>
          <w:rFonts w:ascii="Arial" w:cs="Arial" w:eastAsia="Arial" w:hAnsi="Arial"/>
          <w:sz w:val="24"/>
          <w:szCs w:val="24"/>
          <w:color w:val="auto"/>
        </w:rPr>
      </w:pPr>
      <w:r>
        <w:rPr>
          <w:rFonts w:ascii="Arial" w:cs="Arial" w:eastAsia="Arial" w:hAnsi="Arial"/>
          <w:sz w:val="24"/>
          <w:szCs w:val="24"/>
          <w:color w:val="auto"/>
        </w:rPr>
        <w:t>the necessity for the buy-back;</w:t>
      </w:r>
    </w:p>
    <w:p>
      <w:pPr>
        <w:spacing w:after="0" w:line="147" w:lineRule="exact"/>
        <w:rPr>
          <w:rFonts w:ascii="Arial" w:cs="Arial" w:eastAsia="Arial" w:hAnsi="Arial"/>
          <w:sz w:val="24"/>
          <w:szCs w:val="24"/>
          <w:color w:val="auto"/>
        </w:rPr>
      </w:pPr>
    </w:p>
    <w:p>
      <w:pPr>
        <w:ind w:left="2880" w:right="20" w:hanging="720"/>
        <w:spacing w:after="0" w:line="352" w:lineRule="auto"/>
        <w:tabs>
          <w:tab w:leader="none" w:pos="2880" w:val="left"/>
        </w:tabs>
        <w:numPr>
          <w:ilvl w:val="2"/>
          <w:numId w:val="20"/>
        </w:numPr>
        <w:rPr>
          <w:rFonts w:ascii="Arial" w:cs="Arial" w:eastAsia="Arial" w:hAnsi="Arial"/>
          <w:sz w:val="24"/>
          <w:szCs w:val="24"/>
          <w:color w:val="auto"/>
        </w:rPr>
      </w:pPr>
      <w:r>
        <w:rPr>
          <w:rFonts w:ascii="Arial" w:cs="Arial" w:eastAsia="Arial" w:hAnsi="Arial"/>
          <w:sz w:val="24"/>
          <w:szCs w:val="24"/>
          <w:color w:val="auto"/>
        </w:rPr>
        <w:t>the class of shares or securities intended to be purchased under the buy-back;</w:t>
      </w:r>
    </w:p>
    <w:p>
      <w:pPr>
        <w:spacing w:after="0" w:line="8" w:lineRule="exact"/>
        <w:rPr>
          <w:rFonts w:ascii="Arial" w:cs="Arial" w:eastAsia="Arial" w:hAnsi="Arial"/>
          <w:sz w:val="24"/>
          <w:szCs w:val="24"/>
          <w:color w:val="auto"/>
        </w:rPr>
      </w:pPr>
    </w:p>
    <w:p>
      <w:pPr>
        <w:ind w:left="2880" w:hanging="720"/>
        <w:spacing w:after="0"/>
        <w:tabs>
          <w:tab w:leader="none" w:pos="2880" w:val="left"/>
        </w:tabs>
        <w:numPr>
          <w:ilvl w:val="2"/>
          <w:numId w:val="20"/>
        </w:numPr>
        <w:rPr>
          <w:rFonts w:ascii="Arial" w:cs="Arial" w:eastAsia="Arial" w:hAnsi="Arial"/>
          <w:sz w:val="24"/>
          <w:szCs w:val="24"/>
          <w:color w:val="auto"/>
        </w:rPr>
      </w:pPr>
      <w:r>
        <w:rPr>
          <w:rFonts w:ascii="Arial" w:cs="Arial" w:eastAsia="Arial" w:hAnsi="Arial"/>
          <w:sz w:val="24"/>
          <w:szCs w:val="24"/>
          <w:color w:val="auto"/>
        </w:rPr>
        <w:t>the amount to be invested under the buy-back; and</w:t>
      </w:r>
    </w:p>
    <w:p>
      <w:pPr>
        <w:spacing w:after="0" w:line="139" w:lineRule="exact"/>
        <w:rPr>
          <w:rFonts w:ascii="Arial" w:cs="Arial" w:eastAsia="Arial" w:hAnsi="Arial"/>
          <w:sz w:val="24"/>
          <w:szCs w:val="24"/>
          <w:color w:val="auto"/>
        </w:rPr>
      </w:pPr>
    </w:p>
    <w:p>
      <w:pPr>
        <w:ind w:left="2880" w:hanging="720"/>
        <w:spacing w:after="0"/>
        <w:tabs>
          <w:tab w:leader="none" w:pos="2880" w:val="left"/>
        </w:tabs>
        <w:numPr>
          <w:ilvl w:val="2"/>
          <w:numId w:val="20"/>
        </w:numPr>
        <w:rPr>
          <w:rFonts w:ascii="Arial" w:cs="Arial" w:eastAsia="Arial" w:hAnsi="Arial"/>
          <w:sz w:val="24"/>
          <w:szCs w:val="24"/>
          <w:color w:val="auto"/>
        </w:rPr>
      </w:pPr>
      <w:r>
        <w:rPr>
          <w:rFonts w:ascii="Arial" w:cs="Arial" w:eastAsia="Arial" w:hAnsi="Arial"/>
          <w:sz w:val="24"/>
          <w:szCs w:val="24"/>
          <w:color w:val="auto"/>
        </w:rPr>
        <w:t>the time-limit for completion of buy-back.</w:t>
      </w:r>
    </w:p>
    <w:p>
      <w:pPr>
        <w:spacing w:after="0" w:line="200" w:lineRule="exact"/>
        <w:rPr>
          <w:rFonts w:ascii="Arial" w:cs="Arial" w:eastAsia="Arial" w:hAnsi="Arial"/>
          <w:sz w:val="24"/>
          <w:szCs w:val="24"/>
          <w:color w:val="auto"/>
        </w:rPr>
      </w:pPr>
    </w:p>
    <w:p>
      <w:pPr>
        <w:spacing w:after="0" w:line="362" w:lineRule="exact"/>
        <w:rPr>
          <w:rFonts w:ascii="Arial" w:cs="Arial" w:eastAsia="Arial" w:hAnsi="Arial"/>
          <w:sz w:val="24"/>
          <w:szCs w:val="24"/>
          <w:color w:val="auto"/>
        </w:rPr>
      </w:pPr>
    </w:p>
    <w:p>
      <w:pPr>
        <w:ind w:left="2160" w:hanging="720"/>
        <w:spacing w:after="0" w:line="349" w:lineRule="auto"/>
        <w:tabs>
          <w:tab w:leader="none" w:pos="2160" w:val="left"/>
        </w:tabs>
        <w:numPr>
          <w:ilvl w:val="1"/>
          <w:numId w:val="20"/>
        </w:numPr>
        <w:rPr>
          <w:rFonts w:ascii="Arial" w:cs="Arial" w:eastAsia="Arial" w:hAnsi="Arial"/>
          <w:sz w:val="24"/>
          <w:szCs w:val="24"/>
          <w:color w:val="auto"/>
        </w:rPr>
      </w:pPr>
      <w:r>
        <w:rPr>
          <w:rFonts w:ascii="Arial" w:cs="Arial" w:eastAsia="Arial" w:hAnsi="Arial"/>
          <w:sz w:val="24"/>
          <w:szCs w:val="24"/>
          <w:color w:val="auto"/>
        </w:rPr>
        <w:t xml:space="preserve">Additional disclosures under these regulations as provided in </w:t>
      </w:r>
      <w:r>
        <w:rPr>
          <w:rFonts w:ascii="Arial" w:cs="Arial" w:eastAsia="Arial" w:hAnsi="Arial"/>
          <w:sz w:val="24"/>
          <w:szCs w:val="24"/>
          <w:b w:val="1"/>
          <w:bCs w:val="1"/>
          <w:color w:val="auto"/>
        </w:rPr>
        <w:t>Schedule I</w:t>
      </w:r>
      <w:r>
        <w:rPr>
          <w:rFonts w:ascii="Arial" w:cs="Arial" w:eastAsia="Arial" w:hAnsi="Arial"/>
          <w:sz w:val="24"/>
          <w:szCs w:val="24"/>
          <w:color w:val="auto"/>
        </w:rPr>
        <w:t>,</w:t>
      </w:r>
    </w:p>
    <w:p>
      <w:pPr>
        <w:spacing w:after="0" w:line="301" w:lineRule="exact"/>
        <w:rPr>
          <w:rFonts w:ascii="Arial" w:cs="Arial" w:eastAsia="Arial" w:hAnsi="Arial"/>
          <w:sz w:val="24"/>
          <w:szCs w:val="24"/>
          <w:color w:val="auto"/>
        </w:rPr>
      </w:pPr>
    </w:p>
    <w:p>
      <w:pPr>
        <w:jc w:val="both"/>
        <w:ind w:left="2160" w:hanging="720"/>
        <w:spacing w:after="0" w:line="355" w:lineRule="auto"/>
        <w:tabs>
          <w:tab w:leader="none" w:pos="2160" w:val="left"/>
        </w:tabs>
        <w:numPr>
          <w:ilvl w:val="1"/>
          <w:numId w:val="20"/>
        </w:numPr>
        <w:rPr>
          <w:rFonts w:ascii="Arial" w:cs="Arial" w:eastAsia="Arial" w:hAnsi="Arial"/>
          <w:sz w:val="24"/>
          <w:szCs w:val="24"/>
          <w:color w:val="auto"/>
        </w:rPr>
      </w:pPr>
      <w:r>
        <w:rPr>
          <w:rFonts w:ascii="Arial" w:cs="Arial" w:eastAsia="Arial" w:hAnsi="Arial"/>
          <w:sz w:val="24"/>
          <w:szCs w:val="24"/>
          <w:color w:val="auto"/>
        </w:rPr>
        <w:t>Provided that where the buy-back is through tender offer from existing securities holders , the explanatory statement shall contain the following additional disclosures:</w:t>
      </w:r>
    </w:p>
    <w:p>
      <w:pPr>
        <w:spacing w:after="0" w:line="292" w:lineRule="exact"/>
        <w:rPr>
          <w:rFonts w:ascii="Arial" w:cs="Arial" w:eastAsia="Arial" w:hAnsi="Arial"/>
          <w:sz w:val="24"/>
          <w:szCs w:val="24"/>
          <w:color w:val="auto"/>
        </w:rPr>
      </w:pPr>
    </w:p>
    <w:p>
      <w:pPr>
        <w:jc w:val="both"/>
        <w:ind w:left="2880" w:hanging="720"/>
        <w:spacing w:after="0" w:line="358" w:lineRule="auto"/>
        <w:tabs>
          <w:tab w:leader="none" w:pos="2880" w:val="left"/>
        </w:tabs>
        <w:numPr>
          <w:ilvl w:val="2"/>
          <w:numId w:val="20"/>
        </w:numPr>
        <w:rPr>
          <w:rFonts w:ascii="Arial" w:cs="Arial" w:eastAsia="Arial" w:hAnsi="Arial"/>
          <w:sz w:val="24"/>
          <w:szCs w:val="24"/>
          <w:color w:val="auto"/>
        </w:rPr>
      </w:pPr>
      <w:r>
        <w:rPr>
          <w:rFonts w:ascii="Arial" w:cs="Arial" w:eastAsia="Arial" w:hAnsi="Arial"/>
          <w:sz w:val="24"/>
          <w:szCs w:val="24"/>
          <w:color w:val="auto"/>
        </w:rPr>
        <w:t>the maximum price at which the buy-back of shares or other specified securities shall be made and whether the board of directors of the company is being authorised at the general meeting to determine subsequently the specific price at which the buy-back may be made at the appropriate time;</w:t>
      </w:r>
    </w:p>
    <w:p>
      <w:pPr>
        <w:spacing w:after="0" w:line="290" w:lineRule="exact"/>
        <w:rPr>
          <w:rFonts w:ascii="Arial" w:cs="Arial" w:eastAsia="Arial" w:hAnsi="Arial"/>
          <w:sz w:val="24"/>
          <w:szCs w:val="24"/>
          <w:color w:val="auto"/>
        </w:rPr>
      </w:pPr>
    </w:p>
    <w:p>
      <w:pPr>
        <w:jc w:val="both"/>
        <w:ind w:left="2880" w:hanging="720"/>
        <w:spacing w:after="0" w:line="375" w:lineRule="auto"/>
        <w:tabs>
          <w:tab w:leader="none" w:pos="2880" w:val="left"/>
        </w:tabs>
        <w:numPr>
          <w:ilvl w:val="2"/>
          <w:numId w:val="20"/>
        </w:numPr>
        <w:rPr>
          <w:rFonts w:ascii="Arial" w:cs="Arial" w:eastAsia="Arial" w:hAnsi="Arial"/>
          <w:sz w:val="23"/>
          <w:szCs w:val="23"/>
          <w:color w:val="auto"/>
        </w:rPr>
      </w:pPr>
      <w:r>
        <w:rPr>
          <w:rFonts w:ascii="Arial" w:cs="Arial" w:eastAsia="Arial" w:hAnsi="Arial"/>
          <w:sz w:val="23"/>
          <w:szCs w:val="23"/>
          <w:color w:val="auto"/>
        </w:rPr>
        <w:t>if the promoter intends to offer his shares or other specified securities, the quantum of shares or other specified securities proposed to be tendered and the details of their transactions and their holdings for the last six months prior to the passing of the special resolution for buy-back including information of number of shares or other specified securities acquired, the price and the date of acquisition.</w:t>
      </w:r>
    </w:p>
    <w:p>
      <w:pPr>
        <w:spacing w:after="0" w:line="200" w:lineRule="exact"/>
        <w:rPr>
          <w:rFonts w:ascii="Arial" w:cs="Arial" w:eastAsia="Arial" w:hAnsi="Arial"/>
          <w:sz w:val="23"/>
          <w:szCs w:val="23"/>
          <w:color w:val="auto"/>
        </w:rPr>
      </w:pPr>
    </w:p>
    <w:p>
      <w:pPr>
        <w:spacing w:after="0" w:line="208" w:lineRule="exact"/>
        <w:rPr>
          <w:rFonts w:ascii="Arial" w:cs="Arial" w:eastAsia="Arial" w:hAnsi="Arial"/>
          <w:sz w:val="23"/>
          <w:szCs w:val="23"/>
          <w:color w:val="auto"/>
        </w:rPr>
      </w:pPr>
    </w:p>
    <w:p>
      <w:pPr>
        <w:ind w:left="1440" w:hanging="720"/>
        <w:spacing w:after="0"/>
        <w:tabs>
          <w:tab w:leader="none" w:pos="1440" w:val="left"/>
        </w:tabs>
        <w:numPr>
          <w:ilvl w:val="0"/>
          <w:numId w:val="21"/>
        </w:numPr>
        <w:rPr>
          <w:rFonts w:ascii="Arial" w:cs="Arial" w:eastAsia="Arial" w:hAnsi="Arial"/>
          <w:sz w:val="24"/>
          <w:szCs w:val="24"/>
          <w:color w:val="auto"/>
        </w:rPr>
      </w:pPr>
      <w:r>
        <w:rPr>
          <w:rFonts w:ascii="Arial" w:cs="Arial" w:eastAsia="Arial" w:hAnsi="Arial"/>
          <w:sz w:val="24"/>
          <w:szCs w:val="24"/>
          <w:color w:val="auto"/>
        </w:rPr>
        <w:t>A copy of the resolution passed at the general meeting under sub-</w:t>
      </w:r>
    </w:p>
    <w:p>
      <w:pPr>
        <w:spacing w:after="0" w:line="90" w:lineRule="exact"/>
        <w:rPr>
          <w:rFonts w:ascii="Arial" w:cs="Arial" w:eastAsia="Arial" w:hAnsi="Arial"/>
          <w:sz w:val="24"/>
          <w:szCs w:val="24"/>
          <w:color w:val="auto"/>
        </w:rPr>
      </w:pPr>
    </w:p>
    <w:p>
      <w:pPr>
        <w:ind w:left="7980"/>
        <w:spacing w:after="0"/>
        <w:rPr>
          <w:rFonts w:ascii="Arial" w:cs="Arial" w:eastAsia="Arial" w:hAnsi="Arial"/>
          <w:sz w:val="24"/>
          <w:szCs w:val="24"/>
          <w:color w:val="auto"/>
        </w:rPr>
      </w:pPr>
      <w:r>
        <w:rPr>
          <w:rFonts w:ascii="Garamond" w:cs="Garamond" w:eastAsia="Garamond" w:hAnsi="Garamond"/>
          <w:sz w:val="21"/>
          <w:szCs w:val="21"/>
          <w:color w:val="auto"/>
        </w:rPr>
        <w:t xml:space="preserve">Page </w:t>
      </w:r>
      <w:r>
        <w:rPr>
          <w:rFonts w:ascii="Garamond" w:cs="Garamond" w:eastAsia="Garamond" w:hAnsi="Garamond"/>
          <w:sz w:val="21"/>
          <w:szCs w:val="21"/>
          <w:b w:val="1"/>
          <w:bCs w:val="1"/>
          <w:color w:val="auto"/>
        </w:rPr>
        <w:t>9</w:t>
      </w:r>
      <w:r>
        <w:rPr>
          <w:rFonts w:ascii="Garamond" w:cs="Garamond" w:eastAsia="Garamond" w:hAnsi="Garamond"/>
          <w:sz w:val="21"/>
          <w:szCs w:val="21"/>
          <w:color w:val="auto"/>
        </w:rPr>
        <w:t xml:space="preserve"> of </w:t>
      </w:r>
      <w:r>
        <w:rPr>
          <w:rFonts w:ascii="Garamond" w:cs="Garamond" w:eastAsia="Garamond" w:hAnsi="Garamond"/>
          <w:sz w:val="21"/>
          <w:szCs w:val="21"/>
          <w:b w:val="1"/>
          <w:bCs w:val="1"/>
          <w:color w:val="auto"/>
        </w:rPr>
        <w:t>42</w:t>
      </w:r>
    </w:p>
    <w:p>
      <w:pPr>
        <w:sectPr>
          <w:pgSz w:w="11900" w:h="16834" w:orient="portrait"/>
          <w:cols w:equalWidth="0" w:num="1">
            <w:col w:w="9040"/>
          </w:cols>
          <w:pgMar w:left="1440" w:top="1303" w:right="1429" w:bottom="434" w:gutter="0" w:footer="0" w:header="0"/>
        </w:sectPr>
      </w:pPr>
    </w:p>
    <w:bookmarkStart w:id="9" w:name="page10"/>
    <w:bookmarkEnd w:id="9"/>
    <w:p>
      <w:pPr>
        <w:jc w:val="both"/>
        <w:ind w:left="1440" w:right="20"/>
        <w:spacing w:after="0" w:line="356" w:lineRule="auto"/>
        <w:rPr>
          <w:sz w:val="20"/>
          <w:szCs w:val="20"/>
          <w:color w:val="auto"/>
        </w:rPr>
      </w:pPr>
      <w:r>
        <w:rPr>
          <w:rFonts w:ascii="Arial" w:cs="Arial" w:eastAsia="Arial" w:hAnsi="Arial"/>
          <w:sz w:val="24"/>
          <w:szCs w:val="24"/>
          <w:color w:val="auto"/>
        </w:rPr>
        <w:t>section (2) of section 68 of the Companies Act shall be filed with the Board and the stock exchanges where the shares or other specified securities of the company are listed, within seven days from the date of passing of the resolution.</w:t>
      </w:r>
    </w:p>
    <w:p>
      <w:pPr>
        <w:spacing w:after="0" w:line="200" w:lineRule="exact"/>
        <w:rPr>
          <w:sz w:val="20"/>
          <w:szCs w:val="20"/>
          <w:color w:val="auto"/>
        </w:rPr>
      </w:pPr>
    </w:p>
    <w:p>
      <w:pPr>
        <w:spacing w:after="0" w:line="232" w:lineRule="exact"/>
        <w:rPr>
          <w:sz w:val="20"/>
          <w:szCs w:val="20"/>
          <w:color w:val="auto"/>
        </w:rPr>
      </w:pPr>
    </w:p>
    <w:p>
      <w:pPr>
        <w:jc w:val="both"/>
        <w:ind w:left="1440" w:right="20" w:hanging="720"/>
        <w:spacing w:after="0" w:line="355" w:lineRule="auto"/>
        <w:tabs>
          <w:tab w:leader="none" w:pos="1440" w:val="left"/>
        </w:tabs>
        <w:numPr>
          <w:ilvl w:val="0"/>
          <w:numId w:val="22"/>
        </w:numPr>
        <w:rPr>
          <w:rFonts w:ascii="Arial" w:cs="Arial" w:eastAsia="Arial" w:hAnsi="Arial"/>
          <w:sz w:val="24"/>
          <w:szCs w:val="24"/>
          <w:color w:val="auto"/>
        </w:rPr>
      </w:pPr>
      <w:r>
        <w:rPr>
          <w:rFonts w:ascii="Arial" w:cs="Arial" w:eastAsia="Arial" w:hAnsi="Arial"/>
          <w:sz w:val="24"/>
          <w:szCs w:val="24"/>
          <w:color w:val="auto"/>
        </w:rPr>
        <w:t>Where the buy-back is from open market either through the stock exchange or through book building, the resolution of board of directors shall specify the maximum price at which the buy-back shall be made:</w:t>
      </w:r>
    </w:p>
    <w:p>
      <w:pPr>
        <w:spacing w:after="0" w:line="18" w:lineRule="exact"/>
        <w:rPr>
          <w:rFonts w:ascii="Arial" w:cs="Arial" w:eastAsia="Arial" w:hAnsi="Arial"/>
          <w:sz w:val="24"/>
          <w:szCs w:val="24"/>
          <w:color w:val="auto"/>
        </w:rPr>
      </w:pPr>
    </w:p>
    <w:p>
      <w:pPr>
        <w:jc w:val="both"/>
        <w:ind w:left="1440" w:firstLine="720"/>
        <w:spacing w:after="0" w:line="356" w:lineRule="auto"/>
        <w:rPr>
          <w:rFonts w:ascii="Arial" w:cs="Arial" w:eastAsia="Arial" w:hAnsi="Arial"/>
          <w:sz w:val="24"/>
          <w:szCs w:val="24"/>
          <w:color w:val="auto"/>
        </w:rPr>
      </w:pPr>
      <w:r>
        <w:rPr>
          <w:rFonts w:ascii="Arial" w:cs="Arial" w:eastAsia="Arial" w:hAnsi="Arial"/>
          <w:sz w:val="24"/>
          <w:szCs w:val="24"/>
          <w:b w:val="1"/>
          <w:bCs w:val="1"/>
          <w:color w:val="auto"/>
        </w:rPr>
        <w:t xml:space="preserve">Provided </w:t>
      </w:r>
      <w:r>
        <w:rPr>
          <w:rFonts w:ascii="Arial" w:cs="Arial" w:eastAsia="Arial" w:hAnsi="Arial"/>
          <w:sz w:val="24"/>
          <w:szCs w:val="24"/>
          <w:color w:val="auto"/>
        </w:rPr>
        <w:t>that where there is a requirement for the Special</w:t>
      </w:r>
      <w:r>
        <w:rPr>
          <w:rFonts w:ascii="Arial" w:cs="Arial" w:eastAsia="Arial" w:hAnsi="Arial"/>
          <w:sz w:val="24"/>
          <w:szCs w:val="24"/>
          <w:b w:val="1"/>
          <w:bCs w:val="1"/>
          <w:color w:val="auto"/>
        </w:rPr>
        <w:t xml:space="preserve"> </w:t>
      </w:r>
      <w:r>
        <w:rPr>
          <w:rFonts w:ascii="Arial" w:cs="Arial" w:eastAsia="Arial" w:hAnsi="Arial"/>
          <w:sz w:val="24"/>
          <w:szCs w:val="24"/>
          <w:color w:val="auto"/>
        </w:rPr>
        <w:t>Resolution as specified in clause (b) of sub-regulation 1 of regulation 5 of these Regulations, the special resolution shall also specify the maximum price at which the buy-back shall be made.</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1440" w:hanging="720"/>
        <w:spacing w:after="0" w:line="358" w:lineRule="auto"/>
        <w:tabs>
          <w:tab w:leader="none" w:pos="1392" w:val="left"/>
        </w:tabs>
        <w:numPr>
          <w:ilvl w:val="0"/>
          <w:numId w:val="22"/>
        </w:numPr>
        <w:rPr>
          <w:rFonts w:ascii="Arial" w:cs="Arial" w:eastAsia="Arial" w:hAnsi="Arial"/>
          <w:sz w:val="24"/>
          <w:szCs w:val="24"/>
          <w:color w:val="auto"/>
        </w:rPr>
      </w:pPr>
      <w:r>
        <w:rPr>
          <w:rFonts w:ascii="Arial" w:cs="Arial" w:eastAsia="Arial" w:hAnsi="Arial"/>
          <w:sz w:val="24"/>
          <w:szCs w:val="24"/>
          <w:color w:val="auto"/>
        </w:rPr>
        <w:t>A company, authorized by a resolution passed by the board of directors at its meeting to buy-back its shares or other specified securities under the proviso to clause (b) of sub-section (2) of section 68 of the Companies Act, shall file a copy of the resolution, with the Board and the stock exchanges, where the shares or other specified securities of the company are listed, within two working days of the date of the passing of the resolution.</w:t>
      </w:r>
    </w:p>
    <w:p>
      <w:pPr>
        <w:spacing w:after="0" w:line="200" w:lineRule="exact"/>
        <w:rPr>
          <w:rFonts w:ascii="Arial" w:cs="Arial" w:eastAsia="Arial" w:hAnsi="Arial"/>
          <w:sz w:val="24"/>
          <w:szCs w:val="24"/>
          <w:color w:val="auto"/>
        </w:rPr>
      </w:pPr>
    </w:p>
    <w:p>
      <w:pPr>
        <w:spacing w:after="0" w:line="230" w:lineRule="exact"/>
        <w:rPr>
          <w:rFonts w:ascii="Arial" w:cs="Arial" w:eastAsia="Arial" w:hAnsi="Arial"/>
          <w:sz w:val="24"/>
          <w:szCs w:val="24"/>
          <w:color w:val="auto"/>
        </w:rPr>
      </w:pPr>
    </w:p>
    <w:p>
      <w:pPr>
        <w:jc w:val="both"/>
        <w:ind w:left="1440" w:hanging="720"/>
        <w:spacing w:after="0" w:line="357" w:lineRule="auto"/>
        <w:tabs>
          <w:tab w:leader="none" w:pos="1426" w:val="left"/>
        </w:tabs>
        <w:numPr>
          <w:ilvl w:val="0"/>
          <w:numId w:val="22"/>
        </w:numPr>
        <w:rPr>
          <w:rFonts w:ascii="Arial" w:cs="Arial" w:eastAsia="Arial" w:hAnsi="Arial"/>
          <w:sz w:val="24"/>
          <w:szCs w:val="24"/>
          <w:color w:val="auto"/>
        </w:rPr>
      </w:pPr>
      <w:r>
        <w:rPr>
          <w:rFonts w:ascii="Arial" w:cs="Arial" w:eastAsia="Arial" w:hAnsi="Arial"/>
          <w:sz w:val="24"/>
          <w:szCs w:val="24"/>
          <w:color w:val="auto"/>
        </w:rPr>
        <w:t>No insider shall deal in shares or other specified securities of the company on the basis of unpublished price sensitive information relating to buy-back of shares or other specified securities of the company.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10</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303" w:right="1429" w:bottom="422" w:gutter="0" w:footer="0" w:header="0"/>
        </w:sectPr>
      </w:pPr>
    </w:p>
    <w:bookmarkStart w:id="10" w:name="page11"/>
    <w:bookmarkEnd w:id="10"/>
    <w:p>
      <w:pPr>
        <w:jc w:val="center"/>
        <w:ind w:right="20"/>
        <w:spacing w:after="0"/>
        <w:rPr>
          <w:sz w:val="20"/>
          <w:szCs w:val="20"/>
          <w:color w:val="auto"/>
        </w:rPr>
      </w:pPr>
      <w:r>
        <w:rPr>
          <w:rFonts w:ascii="Arial" w:cs="Arial" w:eastAsia="Arial" w:hAnsi="Arial"/>
          <w:sz w:val="20"/>
          <w:szCs w:val="20"/>
          <w:b w:val="1"/>
          <w:bCs w:val="1"/>
          <w:color w:val="auto"/>
        </w:rPr>
        <w:t>CHAPTER III</w:t>
      </w:r>
    </w:p>
    <w:p>
      <w:pPr>
        <w:spacing w:after="0" w:line="116" w:lineRule="exact"/>
        <w:rPr>
          <w:sz w:val="20"/>
          <w:szCs w:val="20"/>
          <w:color w:val="auto"/>
        </w:rPr>
      </w:pPr>
    </w:p>
    <w:p>
      <w:pPr>
        <w:jc w:val="center"/>
        <w:ind w:right="20"/>
        <w:spacing w:after="0"/>
        <w:rPr>
          <w:sz w:val="20"/>
          <w:szCs w:val="20"/>
          <w:color w:val="auto"/>
        </w:rPr>
      </w:pPr>
      <w:r>
        <w:rPr>
          <w:rFonts w:ascii="Arial" w:cs="Arial" w:eastAsia="Arial" w:hAnsi="Arial"/>
          <w:sz w:val="20"/>
          <w:szCs w:val="20"/>
          <w:b w:val="1"/>
          <w:bCs w:val="1"/>
          <w:color w:val="auto"/>
        </w:rPr>
        <w:t>BUY-BACK THROUGH TENDER OFFER</w:t>
      </w:r>
    </w:p>
    <w:p>
      <w:pPr>
        <w:spacing w:after="0" w:line="200" w:lineRule="exact"/>
        <w:rPr>
          <w:sz w:val="20"/>
          <w:szCs w:val="20"/>
          <w:color w:val="auto"/>
        </w:rPr>
      </w:pPr>
    </w:p>
    <w:p>
      <w:pPr>
        <w:spacing w:after="0" w:line="385" w:lineRule="exact"/>
        <w:rPr>
          <w:sz w:val="20"/>
          <w:szCs w:val="20"/>
          <w:color w:val="auto"/>
        </w:rPr>
      </w:pPr>
    </w:p>
    <w:p>
      <w:pPr>
        <w:jc w:val="both"/>
        <w:ind w:left="720" w:right="20" w:hanging="540"/>
        <w:spacing w:after="0" w:line="355" w:lineRule="auto"/>
        <w:tabs>
          <w:tab w:leader="none" w:pos="720" w:val="left"/>
        </w:tabs>
        <w:numPr>
          <w:ilvl w:val="0"/>
          <w:numId w:val="23"/>
        </w:numPr>
        <w:rPr>
          <w:rFonts w:ascii="Arial" w:cs="Arial" w:eastAsia="Arial" w:hAnsi="Arial"/>
          <w:sz w:val="24"/>
          <w:szCs w:val="24"/>
          <w:b w:val="1"/>
          <w:bCs w:val="1"/>
          <w:color w:val="auto"/>
        </w:rPr>
      </w:pPr>
      <w:r>
        <w:rPr>
          <w:rFonts w:ascii="Arial" w:cs="Arial" w:eastAsia="Arial" w:hAnsi="Arial"/>
          <w:sz w:val="24"/>
          <w:szCs w:val="24"/>
          <w:color w:val="auto"/>
        </w:rPr>
        <w:t>A company may buy-back its shares or other specified securities from its existing securities holders on a proportionate basis in accordance with the provisions of this Chapter:</w:t>
      </w:r>
    </w:p>
    <w:p>
      <w:pPr>
        <w:spacing w:after="0" w:line="57" w:lineRule="exact"/>
        <w:rPr>
          <w:sz w:val="20"/>
          <w:szCs w:val="20"/>
          <w:color w:val="auto"/>
        </w:rPr>
      </w:pPr>
    </w:p>
    <w:p>
      <w:pPr>
        <w:jc w:val="both"/>
        <w:ind w:left="720" w:right="20" w:firstLine="720"/>
        <w:spacing w:after="0" w:line="355" w:lineRule="auto"/>
        <w:rPr>
          <w:sz w:val="20"/>
          <w:szCs w:val="20"/>
          <w:color w:val="auto"/>
        </w:rPr>
      </w:pPr>
      <w:r>
        <w:rPr>
          <w:rFonts w:ascii="Arial" w:cs="Arial" w:eastAsia="Arial" w:hAnsi="Arial"/>
          <w:sz w:val="24"/>
          <w:szCs w:val="24"/>
          <w:b w:val="1"/>
          <w:bCs w:val="1"/>
          <w:color w:val="auto"/>
        </w:rPr>
        <w:t xml:space="preserve">Provided </w:t>
      </w:r>
      <w:r>
        <w:rPr>
          <w:rFonts w:ascii="Arial" w:cs="Arial" w:eastAsia="Arial" w:hAnsi="Arial"/>
          <w:sz w:val="24"/>
          <w:szCs w:val="24"/>
          <w:color w:val="auto"/>
        </w:rPr>
        <w:t>that fifteen per cent of the number of securities which the</w:t>
      </w:r>
      <w:r>
        <w:rPr>
          <w:rFonts w:ascii="Arial" w:cs="Arial" w:eastAsia="Arial" w:hAnsi="Arial"/>
          <w:sz w:val="24"/>
          <w:szCs w:val="24"/>
          <w:b w:val="1"/>
          <w:bCs w:val="1"/>
          <w:color w:val="auto"/>
        </w:rPr>
        <w:t xml:space="preserve"> </w:t>
      </w:r>
      <w:r>
        <w:rPr>
          <w:rFonts w:ascii="Arial" w:cs="Arial" w:eastAsia="Arial" w:hAnsi="Arial"/>
          <w:sz w:val="24"/>
          <w:szCs w:val="24"/>
          <w:color w:val="auto"/>
        </w:rPr>
        <w:t>company proposes to buy-back or number of securities entitled as per their shareholding, whichever is higher, shall be reserved for small shareholders.</w:t>
      </w: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Disclosures, filing requirements and timelines for public announcement:</w:t>
      </w:r>
    </w:p>
    <w:p>
      <w:pPr>
        <w:spacing w:after="0" w:line="150" w:lineRule="exact"/>
        <w:rPr>
          <w:sz w:val="20"/>
          <w:szCs w:val="20"/>
          <w:color w:val="auto"/>
        </w:rPr>
      </w:pPr>
    </w:p>
    <w:p>
      <w:pPr>
        <w:ind w:left="1120" w:hanging="940"/>
        <w:spacing w:after="0" w:line="358" w:lineRule="auto"/>
        <w:tabs>
          <w:tab w:leader="none" w:pos="729" w:val="left"/>
        </w:tabs>
        <w:numPr>
          <w:ilvl w:val="0"/>
          <w:numId w:val="24"/>
        </w:numPr>
        <w:rPr>
          <w:rFonts w:ascii="Arial" w:cs="Arial" w:eastAsia="Arial" w:hAnsi="Arial"/>
          <w:sz w:val="24"/>
          <w:szCs w:val="24"/>
          <w:b w:val="1"/>
          <w:bCs w:val="1"/>
          <w:color w:val="auto"/>
        </w:rPr>
      </w:pPr>
      <w:r>
        <w:rPr>
          <w:rFonts w:ascii="Arial" w:cs="Arial" w:eastAsia="Arial" w:hAnsi="Arial"/>
          <w:sz w:val="24"/>
          <w:szCs w:val="24"/>
          <w:color w:val="auto"/>
        </w:rPr>
        <w:t xml:space="preserve">(i) The company which has been authorised by a special resolution or a resolution passed by the board of directors, as the case may be, shall make a public announcement within two working days from the date of declaration of results of the postal ballot for special resolution/board of directors resolution in at least one English National Daily, one Hindi National Daily and one Regional language daily, all with wide circulation at the place where the Registered Office of the company is situated and the said public announcement shall contain all the material information as specified in </w:t>
      </w:r>
      <w:r>
        <w:rPr>
          <w:rFonts w:ascii="Arial" w:cs="Arial" w:eastAsia="Arial" w:hAnsi="Arial"/>
          <w:sz w:val="24"/>
          <w:szCs w:val="24"/>
          <w:b w:val="1"/>
          <w:bCs w:val="1"/>
          <w:color w:val="auto"/>
        </w:rPr>
        <w:t>Schedule II</w:t>
      </w:r>
      <w:r>
        <w:rPr>
          <w:rFonts w:ascii="Arial" w:cs="Arial" w:eastAsia="Arial" w:hAnsi="Arial"/>
          <w:sz w:val="24"/>
          <w:szCs w:val="24"/>
          <w:color w:val="auto"/>
        </w:rPr>
        <w:t>.</w:t>
      </w:r>
    </w:p>
    <w:p>
      <w:pPr>
        <w:spacing w:after="0" w:line="200" w:lineRule="exact"/>
        <w:rPr>
          <w:rFonts w:ascii="Arial" w:cs="Arial" w:eastAsia="Arial" w:hAnsi="Arial"/>
          <w:sz w:val="24"/>
          <w:szCs w:val="24"/>
          <w:b w:val="1"/>
          <w:bCs w:val="1"/>
          <w:color w:val="auto"/>
        </w:rPr>
      </w:pPr>
    </w:p>
    <w:p>
      <w:pPr>
        <w:spacing w:after="0" w:line="233" w:lineRule="exact"/>
        <w:rPr>
          <w:rFonts w:ascii="Arial" w:cs="Arial" w:eastAsia="Arial" w:hAnsi="Arial"/>
          <w:sz w:val="24"/>
          <w:szCs w:val="24"/>
          <w:b w:val="1"/>
          <w:bCs w:val="1"/>
          <w:color w:val="auto"/>
        </w:rPr>
      </w:pPr>
    </w:p>
    <w:p>
      <w:pPr>
        <w:ind w:left="720"/>
        <w:spacing w:after="0" w:line="351" w:lineRule="auto"/>
        <w:tabs>
          <w:tab w:leader="none" w:pos="1440" w:val="left"/>
        </w:tabs>
        <w:numPr>
          <w:ilvl w:val="1"/>
          <w:numId w:val="24"/>
        </w:numPr>
        <w:rPr>
          <w:rFonts w:ascii="Arial" w:cs="Arial" w:eastAsia="Arial" w:hAnsi="Arial"/>
          <w:sz w:val="24"/>
          <w:szCs w:val="24"/>
          <w:color w:val="auto"/>
        </w:rPr>
      </w:pPr>
      <w:r>
        <w:rPr>
          <w:rFonts w:ascii="Arial" w:cs="Arial" w:eastAsia="Arial" w:hAnsi="Arial"/>
          <w:sz w:val="24"/>
          <w:szCs w:val="24"/>
          <w:color w:val="auto"/>
        </w:rPr>
        <w:t>A copy of the public announcement along with the soft copy, shall also be submitted to the Board, simultaneously, through a merchant banker.</w:t>
      </w:r>
    </w:p>
    <w:p>
      <w:pPr>
        <w:spacing w:after="0" w:line="200" w:lineRule="exact"/>
        <w:rPr>
          <w:sz w:val="20"/>
          <w:szCs w:val="20"/>
          <w:color w:val="auto"/>
        </w:rPr>
      </w:pPr>
    </w:p>
    <w:p>
      <w:pPr>
        <w:spacing w:after="0" w:line="26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Disclosures, filing requirements and timelines for draft letter of offer</w:t>
      </w:r>
    </w:p>
    <w:p>
      <w:pPr>
        <w:spacing w:after="0" w:line="148" w:lineRule="exact"/>
        <w:rPr>
          <w:sz w:val="20"/>
          <w:szCs w:val="20"/>
          <w:color w:val="auto"/>
        </w:rPr>
      </w:pPr>
    </w:p>
    <w:p>
      <w:pPr>
        <w:ind w:left="1120" w:right="20" w:hanging="940"/>
        <w:spacing w:after="0" w:line="349" w:lineRule="auto"/>
        <w:tabs>
          <w:tab w:leader="none" w:pos="729" w:val="left"/>
        </w:tabs>
        <w:numPr>
          <w:ilvl w:val="0"/>
          <w:numId w:val="25"/>
        </w:numPr>
        <w:rPr>
          <w:rFonts w:ascii="Arial" w:cs="Arial" w:eastAsia="Arial" w:hAnsi="Arial"/>
          <w:sz w:val="24"/>
          <w:szCs w:val="24"/>
          <w:b w:val="1"/>
          <w:bCs w:val="1"/>
          <w:color w:val="auto"/>
        </w:rPr>
      </w:pPr>
      <w:r>
        <w:rPr>
          <w:rFonts w:ascii="Arial" w:cs="Arial" w:eastAsia="Arial" w:hAnsi="Arial"/>
          <w:sz w:val="24"/>
          <w:szCs w:val="24"/>
          <w:color w:val="auto"/>
        </w:rPr>
        <w:t>(i) The company shall within five working days of the public announcement file the following with the Board:</w:t>
      </w:r>
    </w:p>
    <w:p>
      <w:pPr>
        <w:spacing w:after="0" w:line="200" w:lineRule="exact"/>
        <w:rPr>
          <w:rFonts w:ascii="Arial" w:cs="Arial" w:eastAsia="Arial" w:hAnsi="Arial"/>
          <w:sz w:val="24"/>
          <w:szCs w:val="24"/>
          <w:b w:val="1"/>
          <w:bCs w:val="1"/>
          <w:color w:val="auto"/>
        </w:rPr>
      </w:pPr>
    </w:p>
    <w:p>
      <w:pPr>
        <w:spacing w:after="0" w:line="238" w:lineRule="exact"/>
        <w:rPr>
          <w:rFonts w:ascii="Arial" w:cs="Arial" w:eastAsia="Arial" w:hAnsi="Arial"/>
          <w:sz w:val="24"/>
          <w:szCs w:val="24"/>
          <w:b w:val="1"/>
          <w:bCs w:val="1"/>
          <w:color w:val="auto"/>
        </w:rPr>
      </w:pPr>
    </w:p>
    <w:p>
      <w:pPr>
        <w:jc w:val="both"/>
        <w:ind w:left="2160" w:hanging="720"/>
        <w:spacing w:after="0" w:line="355" w:lineRule="auto"/>
        <w:tabs>
          <w:tab w:leader="none" w:pos="2160" w:val="left"/>
        </w:tabs>
        <w:numPr>
          <w:ilvl w:val="1"/>
          <w:numId w:val="25"/>
        </w:numPr>
        <w:rPr>
          <w:rFonts w:ascii="Arial" w:cs="Arial" w:eastAsia="Arial" w:hAnsi="Arial"/>
          <w:sz w:val="24"/>
          <w:szCs w:val="24"/>
          <w:color w:val="auto"/>
        </w:rPr>
      </w:pPr>
      <w:r>
        <w:rPr>
          <w:rFonts w:ascii="Arial" w:cs="Arial" w:eastAsia="Arial" w:hAnsi="Arial"/>
          <w:sz w:val="24"/>
          <w:szCs w:val="24"/>
          <w:color w:val="auto"/>
        </w:rPr>
        <w:t xml:space="preserve">a draft letter of offer, along with a soft copy, containing disclosures as specified in </w:t>
      </w:r>
      <w:r>
        <w:rPr>
          <w:rFonts w:ascii="Arial" w:cs="Arial" w:eastAsia="Arial" w:hAnsi="Arial"/>
          <w:sz w:val="24"/>
          <w:szCs w:val="24"/>
          <w:b w:val="1"/>
          <w:bCs w:val="1"/>
          <w:color w:val="auto"/>
        </w:rPr>
        <w:t>Schedule III</w:t>
      </w:r>
      <w:r>
        <w:rPr>
          <w:rFonts w:ascii="Arial" w:cs="Arial" w:eastAsia="Arial" w:hAnsi="Arial"/>
          <w:sz w:val="24"/>
          <w:szCs w:val="24"/>
          <w:color w:val="auto"/>
        </w:rPr>
        <w:t xml:space="preserve"> through a merchant banker who is not associated with the company.</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ind w:left="2160" w:hanging="720"/>
        <w:spacing w:after="0" w:line="351" w:lineRule="auto"/>
        <w:tabs>
          <w:tab w:leader="none" w:pos="2160" w:val="left"/>
        </w:tabs>
        <w:numPr>
          <w:ilvl w:val="1"/>
          <w:numId w:val="25"/>
        </w:numPr>
        <w:rPr>
          <w:rFonts w:ascii="Arial" w:cs="Arial" w:eastAsia="Arial" w:hAnsi="Arial"/>
          <w:sz w:val="24"/>
          <w:szCs w:val="24"/>
          <w:color w:val="auto"/>
        </w:rPr>
      </w:pPr>
      <w:r>
        <w:rPr>
          <w:rFonts w:ascii="Arial" w:cs="Arial" w:eastAsia="Arial" w:hAnsi="Arial"/>
          <w:sz w:val="24"/>
          <w:szCs w:val="24"/>
          <w:color w:val="auto"/>
        </w:rPr>
        <w:t>a declaration of solvency in specified form and in a manner provided in sub-section (6) of section 68 of the Companies Act.</w:t>
      </w:r>
    </w:p>
    <w:p>
      <w:pPr>
        <w:spacing w:after="0" w:line="178" w:lineRule="exact"/>
        <w:rPr>
          <w:sz w:val="20"/>
          <w:szCs w:val="20"/>
          <w:color w:val="auto"/>
        </w:rPr>
      </w:pPr>
    </w:p>
    <w:p>
      <w:pPr>
        <w:ind w:left="7900"/>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11</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288" w:right="1429" w:bottom="422" w:gutter="0" w:footer="0" w:header="0"/>
        </w:sectPr>
      </w:pPr>
    </w:p>
    <w:bookmarkStart w:id="11" w:name="page12"/>
    <w:bookmarkEnd w:id="11"/>
    <w:p>
      <w:pPr>
        <w:spacing w:after="0" w:line="266" w:lineRule="exact"/>
        <w:rPr>
          <w:sz w:val="20"/>
          <w:szCs w:val="20"/>
          <w:color w:val="auto"/>
        </w:rPr>
      </w:pPr>
    </w:p>
    <w:p>
      <w:pPr>
        <w:ind w:left="2160" w:hanging="720"/>
        <w:spacing w:after="0"/>
        <w:tabs>
          <w:tab w:leader="none" w:pos="2160" w:val="left"/>
        </w:tabs>
        <w:numPr>
          <w:ilvl w:val="1"/>
          <w:numId w:val="26"/>
        </w:numPr>
        <w:rPr>
          <w:rFonts w:ascii="Arial" w:cs="Arial" w:eastAsia="Arial" w:hAnsi="Arial"/>
          <w:sz w:val="24"/>
          <w:szCs w:val="24"/>
          <w:color w:val="auto"/>
        </w:rPr>
      </w:pPr>
      <w:r>
        <w:rPr>
          <w:rFonts w:ascii="Arial" w:cs="Arial" w:eastAsia="Arial" w:hAnsi="Arial"/>
          <w:sz w:val="24"/>
          <w:szCs w:val="24"/>
          <w:color w:val="auto"/>
        </w:rPr>
        <w:t xml:space="preserve">fees specified in </w:t>
      </w:r>
      <w:r>
        <w:rPr>
          <w:rFonts w:ascii="Arial" w:cs="Arial" w:eastAsia="Arial" w:hAnsi="Arial"/>
          <w:sz w:val="24"/>
          <w:szCs w:val="24"/>
          <w:b w:val="1"/>
          <w:bCs w:val="1"/>
          <w:color w:val="auto"/>
        </w:rPr>
        <w:t>Schedule V</w:t>
      </w:r>
      <w:r>
        <w:rPr>
          <w:rFonts w:ascii="Arial" w:cs="Arial" w:eastAsia="Arial" w:hAnsi="Arial"/>
          <w:sz w:val="24"/>
          <w:szCs w:val="24"/>
          <w:color w:val="auto"/>
        </w:rPr>
        <w:t>.</w:t>
      </w:r>
    </w:p>
    <w:p>
      <w:pPr>
        <w:spacing w:after="0" w:line="200" w:lineRule="exact"/>
        <w:rPr>
          <w:rFonts w:ascii="Arial" w:cs="Arial" w:eastAsia="Arial" w:hAnsi="Arial"/>
          <w:sz w:val="24"/>
          <w:szCs w:val="24"/>
          <w:color w:val="auto"/>
        </w:rPr>
      </w:pPr>
    </w:p>
    <w:p>
      <w:pPr>
        <w:spacing w:after="0" w:line="362" w:lineRule="exact"/>
        <w:rPr>
          <w:rFonts w:ascii="Arial" w:cs="Arial" w:eastAsia="Arial" w:hAnsi="Arial"/>
          <w:sz w:val="24"/>
          <w:szCs w:val="24"/>
          <w:color w:val="auto"/>
        </w:rPr>
      </w:pPr>
    </w:p>
    <w:p>
      <w:pPr>
        <w:ind w:left="720" w:firstLine="68"/>
        <w:spacing w:after="0" w:line="351" w:lineRule="auto"/>
        <w:tabs>
          <w:tab w:leader="none" w:pos="1440" w:val="left"/>
        </w:tabs>
        <w:numPr>
          <w:ilvl w:val="0"/>
          <w:numId w:val="27"/>
        </w:numPr>
        <w:rPr>
          <w:rFonts w:ascii="Arial" w:cs="Arial" w:eastAsia="Arial" w:hAnsi="Arial"/>
          <w:sz w:val="24"/>
          <w:szCs w:val="24"/>
          <w:color w:val="auto"/>
        </w:rPr>
      </w:pPr>
      <w:r>
        <w:rPr>
          <w:rFonts w:ascii="Arial" w:cs="Arial" w:eastAsia="Arial" w:hAnsi="Arial"/>
          <w:sz w:val="24"/>
          <w:szCs w:val="24"/>
          <w:color w:val="auto"/>
        </w:rPr>
        <w:t>The Board may provide its comments on the draft letter of offer not later than seven working days of the receipt of the draft letter of offer:</w:t>
      </w:r>
    </w:p>
    <w:p>
      <w:pPr>
        <w:spacing w:after="0" w:line="200" w:lineRule="exact"/>
        <w:rPr>
          <w:sz w:val="20"/>
          <w:szCs w:val="20"/>
          <w:color w:val="auto"/>
        </w:rPr>
      </w:pPr>
    </w:p>
    <w:p>
      <w:pPr>
        <w:spacing w:after="0" w:line="236" w:lineRule="exact"/>
        <w:rPr>
          <w:sz w:val="20"/>
          <w:szCs w:val="20"/>
          <w:color w:val="auto"/>
        </w:rPr>
      </w:pPr>
    </w:p>
    <w:p>
      <w:pPr>
        <w:jc w:val="both"/>
        <w:ind w:left="720" w:firstLine="720"/>
        <w:spacing w:after="0" w:line="357" w:lineRule="auto"/>
        <w:rPr>
          <w:sz w:val="20"/>
          <w:szCs w:val="20"/>
          <w:color w:val="auto"/>
        </w:rPr>
      </w:pPr>
      <w:r>
        <w:rPr>
          <w:rFonts w:ascii="Arial" w:cs="Arial" w:eastAsia="Arial" w:hAnsi="Arial"/>
          <w:sz w:val="24"/>
          <w:szCs w:val="24"/>
          <w:b w:val="1"/>
          <w:bCs w:val="1"/>
          <w:color w:val="auto"/>
        </w:rPr>
        <w:t xml:space="preserve">Provided </w:t>
      </w:r>
      <w:r>
        <w:rPr>
          <w:rFonts w:ascii="Arial" w:cs="Arial" w:eastAsia="Arial" w:hAnsi="Arial"/>
          <w:sz w:val="24"/>
          <w:szCs w:val="24"/>
          <w:color w:val="auto"/>
        </w:rPr>
        <w:t>that in the event the Board has sought clarifications or</w:t>
      </w:r>
      <w:r>
        <w:rPr>
          <w:rFonts w:ascii="Arial" w:cs="Arial" w:eastAsia="Arial" w:hAnsi="Arial"/>
          <w:sz w:val="24"/>
          <w:szCs w:val="24"/>
          <w:b w:val="1"/>
          <w:bCs w:val="1"/>
          <w:color w:val="auto"/>
        </w:rPr>
        <w:t xml:space="preserve"> </w:t>
      </w:r>
      <w:r>
        <w:rPr>
          <w:rFonts w:ascii="Arial" w:cs="Arial" w:eastAsia="Arial" w:hAnsi="Arial"/>
          <w:sz w:val="24"/>
          <w:szCs w:val="24"/>
          <w:color w:val="auto"/>
        </w:rPr>
        <w:t>additional information from the merchant banker to the buy-back offer, the period of issuance of comments shall be extended to the seventh working day from the date of receipt of satisfactory reply to the clarification or additional information sought:</w:t>
      </w:r>
    </w:p>
    <w:p>
      <w:pPr>
        <w:spacing w:after="0" w:line="200" w:lineRule="exact"/>
        <w:rPr>
          <w:sz w:val="20"/>
          <w:szCs w:val="20"/>
          <w:color w:val="auto"/>
        </w:rPr>
      </w:pPr>
    </w:p>
    <w:p>
      <w:pPr>
        <w:spacing w:after="0" w:line="232" w:lineRule="exact"/>
        <w:rPr>
          <w:sz w:val="20"/>
          <w:szCs w:val="20"/>
          <w:color w:val="auto"/>
        </w:rPr>
      </w:pPr>
    </w:p>
    <w:p>
      <w:pPr>
        <w:jc w:val="both"/>
        <w:ind w:left="720" w:right="20" w:firstLine="720"/>
        <w:spacing w:after="0" w:line="355" w:lineRule="auto"/>
        <w:rPr>
          <w:sz w:val="20"/>
          <w:szCs w:val="20"/>
          <w:color w:val="auto"/>
        </w:rPr>
      </w:pPr>
      <w:r>
        <w:rPr>
          <w:rFonts w:ascii="Arial" w:cs="Arial" w:eastAsia="Arial" w:hAnsi="Arial"/>
          <w:sz w:val="24"/>
          <w:szCs w:val="24"/>
          <w:b w:val="1"/>
          <w:bCs w:val="1"/>
          <w:color w:val="auto"/>
        </w:rPr>
        <w:t xml:space="preserve">Provided </w:t>
      </w:r>
      <w:r>
        <w:rPr>
          <w:rFonts w:ascii="Arial" w:cs="Arial" w:eastAsia="Arial" w:hAnsi="Arial"/>
          <w:sz w:val="24"/>
          <w:szCs w:val="24"/>
          <w:color w:val="auto"/>
        </w:rPr>
        <w:t>further that in the event the Board specifies any changes, the</w:t>
      </w:r>
      <w:r>
        <w:rPr>
          <w:rFonts w:ascii="Arial" w:cs="Arial" w:eastAsia="Arial" w:hAnsi="Arial"/>
          <w:sz w:val="24"/>
          <w:szCs w:val="24"/>
          <w:b w:val="1"/>
          <w:bCs w:val="1"/>
          <w:color w:val="auto"/>
        </w:rPr>
        <w:t xml:space="preserve"> </w:t>
      </w:r>
      <w:r>
        <w:rPr>
          <w:rFonts w:ascii="Arial" w:cs="Arial" w:eastAsia="Arial" w:hAnsi="Arial"/>
          <w:sz w:val="24"/>
          <w:szCs w:val="24"/>
          <w:color w:val="auto"/>
        </w:rPr>
        <w:t>merchant banker to the buy-back offer and the company shall carryout such changes in the letter of offer before it is dispatched to the shareholders.</w:t>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Offer procedure</w:t>
      </w:r>
    </w:p>
    <w:p>
      <w:pPr>
        <w:spacing w:after="0" w:line="148" w:lineRule="exact"/>
        <w:rPr>
          <w:sz w:val="20"/>
          <w:szCs w:val="20"/>
          <w:color w:val="auto"/>
        </w:rPr>
      </w:pPr>
    </w:p>
    <w:p>
      <w:pPr>
        <w:ind w:left="1120" w:right="20" w:hanging="940"/>
        <w:spacing w:after="0" w:line="356" w:lineRule="auto"/>
        <w:tabs>
          <w:tab w:leader="none" w:pos="729" w:val="left"/>
        </w:tabs>
        <w:numPr>
          <w:ilvl w:val="0"/>
          <w:numId w:val="28"/>
        </w:numPr>
        <w:rPr>
          <w:rFonts w:ascii="Arial" w:cs="Arial" w:eastAsia="Arial" w:hAnsi="Arial"/>
          <w:sz w:val="24"/>
          <w:szCs w:val="24"/>
          <w:b w:val="1"/>
          <w:bCs w:val="1"/>
          <w:color w:val="auto"/>
        </w:rPr>
      </w:pPr>
      <w:r>
        <w:rPr>
          <w:rFonts w:ascii="Arial" w:cs="Arial" w:eastAsia="Arial" w:hAnsi="Arial"/>
          <w:sz w:val="24"/>
          <w:szCs w:val="24"/>
          <w:color w:val="auto"/>
        </w:rPr>
        <w:t>(i) A company making a buy-back offer shall announce a record date in the public announcement for the purpose of determining the entitlement and the names of the security holders, who are eligible to participate in the proposed buy-back offer.</w:t>
      </w:r>
    </w:p>
    <w:p>
      <w:pPr>
        <w:spacing w:after="0" w:line="200" w:lineRule="exact"/>
        <w:rPr>
          <w:rFonts w:ascii="Arial" w:cs="Arial" w:eastAsia="Arial" w:hAnsi="Arial"/>
          <w:sz w:val="24"/>
          <w:szCs w:val="24"/>
          <w:b w:val="1"/>
          <w:bCs w:val="1"/>
          <w:color w:val="auto"/>
        </w:rPr>
      </w:pPr>
    </w:p>
    <w:p>
      <w:pPr>
        <w:spacing w:after="0" w:line="231" w:lineRule="exact"/>
        <w:rPr>
          <w:rFonts w:ascii="Arial" w:cs="Arial" w:eastAsia="Arial" w:hAnsi="Arial"/>
          <w:sz w:val="24"/>
          <w:szCs w:val="24"/>
          <w:b w:val="1"/>
          <w:bCs w:val="1"/>
          <w:color w:val="auto"/>
        </w:rPr>
      </w:pPr>
    </w:p>
    <w:p>
      <w:pPr>
        <w:jc w:val="both"/>
        <w:ind w:left="720"/>
        <w:spacing w:after="0" w:line="357" w:lineRule="auto"/>
        <w:tabs>
          <w:tab w:leader="none" w:pos="1440" w:val="left"/>
        </w:tabs>
        <w:numPr>
          <w:ilvl w:val="1"/>
          <w:numId w:val="28"/>
        </w:numPr>
        <w:rPr>
          <w:rFonts w:ascii="Arial" w:cs="Arial" w:eastAsia="Arial" w:hAnsi="Arial"/>
          <w:sz w:val="24"/>
          <w:szCs w:val="24"/>
          <w:color w:val="auto"/>
        </w:rPr>
      </w:pPr>
      <w:r>
        <w:rPr>
          <w:rFonts w:ascii="Arial" w:cs="Arial" w:eastAsia="Arial" w:hAnsi="Arial"/>
          <w:sz w:val="24"/>
          <w:szCs w:val="24"/>
          <w:color w:val="auto"/>
        </w:rPr>
        <w:t>The letter of offer along with the tender form shall be dispatched to the securities holders who are eligible to participate in the buy-back offer as per sub regulation (i), not later than five working days from the receipt of communication of comments from the Board.</w:t>
      </w:r>
    </w:p>
    <w:p>
      <w:pPr>
        <w:spacing w:after="0" w:line="200" w:lineRule="exact"/>
        <w:rPr>
          <w:sz w:val="20"/>
          <w:szCs w:val="20"/>
          <w:color w:val="auto"/>
        </w:rPr>
      </w:pPr>
    </w:p>
    <w:p>
      <w:pPr>
        <w:spacing w:after="0" w:line="230" w:lineRule="exact"/>
        <w:rPr>
          <w:sz w:val="20"/>
          <w:szCs w:val="20"/>
          <w:color w:val="auto"/>
        </w:rPr>
      </w:pPr>
    </w:p>
    <w:p>
      <w:pPr>
        <w:ind w:left="1080" w:right="20" w:hanging="359"/>
        <w:spacing w:after="0" w:line="349" w:lineRule="auto"/>
        <w:rPr>
          <w:sz w:val="20"/>
          <w:szCs w:val="20"/>
          <w:color w:val="auto"/>
        </w:rPr>
      </w:pPr>
      <w:r>
        <w:rPr>
          <w:rFonts w:ascii="Arial" w:cs="Arial" w:eastAsia="Arial" w:hAnsi="Arial"/>
          <w:sz w:val="24"/>
          <w:szCs w:val="24"/>
          <w:b w:val="1"/>
          <w:bCs w:val="1"/>
          <w:i w:val="1"/>
          <w:iCs w:val="1"/>
          <w:color w:val="auto"/>
        </w:rPr>
        <w:t>Explanation</w:t>
      </w:r>
      <w:r>
        <w:rPr>
          <w:rFonts w:ascii="Arial" w:cs="Arial" w:eastAsia="Arial" w:hAnsi="Arial"/>
          <w:sz w:val="24"/>
          <w:szCs w:val="24"/>
          <w:b w:val="1"/>
          <w:bCs w:val="1"/>
          <w:color w:val="auto"/>
        </w:rPr>
        <w:t>:</w:t>
      </w:r>
      <w:r>
        <w:rPr>
          <w:sz w:val="20"/>
          <w:szCs w:val="20"/>
          <w:color w:val="auto"/>
        </w:rPr>
        <w:t xml:space="preserve"> </w:t>
      </w:r>
      <w:r>
        <w:rPr>
          <w:rFonts w:ascii="Arial" w:cs="Arial" w:eastAsia="Arial" w:hAnsi="Arial"/>
          <w:sz w:val="24"/>
          <w:szCs w:val="24"/>
          <w:color w:val="auto"/>
        </w:rPr>
        <w:t>(a) Letter of Offer may also be dispatched through electronic mode in accordance with the provisions of the Companies Act.</w:t>
      </w:r>
    </w:p>
    <w:p>
      <w:pPr>
        <w:spacing w:after="0" w:line="25" w:lineRule="exact"/>
        <w:rPr>
          <w:sz w:val="20"/>
          <w:szCs w:val="20"/>
          <w:color w:val="auto"/>
        </w:rPr>
      </w:pPr>
    </w:p>
    <w:p>
      <w:pPr>
        <w:ind w:left="1080" w:right="20"/>
        <w:spacing w:after="0" w:line="349" w:lineRule="auto"/>
        <w:tabs>
          <w:tab w:leader="none" w:pos="1459" w:val="left"/>
        </w:tabs>
        <w:numPr>
          <w:ilvl w:val="1"/>
          <w:numId w:val="29"/>
        </w:numPr>
        <w:rPr>
          <w:rFonts w:ascii="Arial" w:cs="Arial" w:eastAsia="Arial" w:hAnsi="Arial"/>
          <w:sz w:val="24"/>
          <w:szCs w:val="24"/>
          <w:color w:val="auto"/>
        </w:rPr>
      </w:pPr>
      <w:r>
        <w:rPr>
          <w:rFonts w:ascii="Arial" w:cs="Arial" w:eastAsia="Arial" w:hAnsi="Arial"/>
          <w:sz w:val="24"/>
          <w:szCs w:val="24"/>
          <w:color w:val="auto"/>
        </w:rPr>
        <w:t>On receipt of a request from any shareholder to receive a copy of the letter of offer in physical form, the same shall be provided.</w:t>
      </w:r>
    </w:p>
    <w:p>
      <w:pPr>
        <w:spacing w:after="0" w:line="14" w:lineRule="exact"/>
        <w:rPr>
          <w:rFonts w:ascii="Arial" w:cs="Arial" w:eastAsia="Arial" w:hAnsi="Arial"/>
          <w:sz w:val="24"/>
          <w:szCs w:val="24"/>
          <w:color w:val="auto"/>
        </w:rPr>
      </w:pPr>
    </w:p>
    <w:p>
      <w:pPr>
        <w:ind w:left="1420" w:hanging="340"/>
        <w:spacing w:after="0"/>
        <w:tabs>
          <w:tab w:leader="none" w:pos="1420" w:val="left"/>
        </w:tabs>
        <w:numPr>
          <w:ilvl w:val="1"/>
          <w:numId w:val="29"/>
        </w:numPr>
        <w:rPr>
          <w:rFonts w:ascii="Arial" w:cs="Arial" w:eastAsia="Arial" w:hAnsi="Arial"/>
          <w:sz w:val="24"/>
          <w:szCs w:val="24"/>
          <w:color w:val="auto"/>
        </w:rPr>
      </w:pPr>
      <w:r>
        <w:rPr>
          <w:rFonts w:ascii="Arial" w:cs="Arial" w:eastAsia="Arial" w:hAnsi="Arial"/>
          <w:sz w:val="24"/>
          <w:szCs w:val="24"/>
          <w:color w:val="auto"/>
        </w:rPr>
        <w:t>The aforesaid shall be disclosed in the letter of offer.</w:t>
      </w:r>
    </w:p>
    <w:p>
      <w:pPr>
        <w:spacing w:after="0" w:line="200" w:lineRule="exact"/>
        <w:rPr>
          <w:rFonts w:ascii="Arial" w:cs="Arial" w:eastAsia="Arial" w:hAnsi="Arial"/>
          <w:sz w:val="24"/>
          <w:szCs w:val="24"/>
          <w:color w:val="auto"/>
        </w:rPr>
      </w:pPr>
    </w:p>
    <w:p>
      <w:pPr>
        <w:spacing w:after="0" w:line="352" w:lineRule="exact"/>
        <w:rPr>
          <w:rFonts w:ascii="Arial" w:cs="Arial" w:eastAsia="Arial" w:hAnsi="Arial"/>
          <w:sz w:val="24"/>
          <w:szCs w:val="24"/>
          <w:color w:val="auto"/>
        </w:rPr>
      </w:pPr>
    </w:p>
    <w:p>
      <w:pPr>
        <w:ind w:left="1440" w:hanging="720"/>
        <w:spacing w:after="0"/>
        <w:tabs>
          <w:tab w:leader="none" w:pos="1440" w:val="left"/>
        </w:tabs>
        <w:numPr>
          <w:ilvl w:val="0"/>
          <w:numId w:val="30"/>
        </w:numPr>
        <w:rPr>
          <w:rFonts w:ascii="Arial" w:cs="Arial" w:eastAsia="Arial" w:hAnsi="Arial"/>
          <w:sz w:val="24"/>
          <w:szCs w:val="24"/>
          <w:color w:val="auto"/>
        </w:rPr>
      </w:pPr>
      <w:r>
        <w:rPr>
          <w:rFonts w:ascii="Arial" w:cs="Arial" w:eastAsia="Arial" w:hAnsi="Arial"/>
          <w:sz w:val="24"/>
          <w:szCs w:val="24"/>
          <w:color w:val="auto"/>
        </w:rPr>
        <w:t>Even  if  an  eligible  public  shareholder  does  not  receive  the  tender</w:t>
      </w:r>
    </w:p>
    <w:p>
      <w:pPr>
        <w:spacing w:after="0" w:line="326" w:lineRule="exact"/>
        <w:rPr>
          <w:rFonts w:ascii="Arial" w:cs="Arial" w:eastAsia="Arial" w:hAnsi="Arial"/>
          <w:sz w:val="24"/>
          <w:szCs w:val="24"/>
          <w:color w:val="auto"/>
        </w:rPr>
      </w:pPr>
    </w:p>
    <w:p>
      <w:pPr>
        <w:ind w:left="7880"/>
        <w:spacing w:after="0"/>
        <w:rPr>
          <w:rFonts w:ascii="Arial" w:cs="Arial" w:eastAsia="Arial" w:hAnsi="Arial"/>
          <w:sz w:val="24"/>
          <w:szCs w:val="24"/>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12</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440" w:right="1429" w:bottom="422" w:gutter="0" w:footer="0" w:header="0"/>
        </w:sectPr>
      </w:pPr>
    </w:p>
    <w:bookmarkStart w:id="12" w:name="page13"/>
    <w:bookmarkEnd w:id="12"/>
    <w:p>
      <w:pPr>
        <w:ind w:left="720" w:right="20"/>
        <w:spacing w:after="0" w:line="350" w:lineRule="auto"/>
        <w:rPr>
          <w:sz w:val="20"/>
          <w:szCs w:val="20"/>
          <w:color w:val="auto"/>
        </w:rPr>
      </w:pPr>
      <w:r>
        <w:rPr>
          <w:rFonts w:ascii="Arial" w:cs="Arial" w:eastAsia="Arial" w:hAnsi="Arial"/>
          <w:sz w:val="24"/>
          <w:szCs w:val="24"/>
          <w:color w:val="auto"/>
        </w:rPr>
        <w:t>offer/offer form, he may participate in the buy-back offer and tender shares in the manner as provided by the Board.</w:t>
      </w:r>
    </w:p>
    <w:p>
      <w:pPr>
        <w:spacing w:after="0" w:line="200" w:lineRule="exact"/>
        <w:rPr>
          <w:sz w:val="20"/>
          <w:szCs w:val="20"/>
          <w:color w:val="auto"/>
        </w:rPr>
      </w:pPr>
    </w:p>
    <w:p>
      <w:pPr>
        <w:spacing w:after="0" w:line="236" w:lineRule="exact"/>
        <w:rPr>
          <w:sz w:val="20"/>
          <w:szCs w:val="20"/>
          <w:color w:val="auto"/>
        </w:rPr>
      </w:pPr>
    </w:p>
    <w:p>
      <w:pPr>
        <w:jc w:val="both"/>
        <w:ind w:left="720"/>
        <w:spacing w:after="0" w:line="357" w:lineRule="auto"/>
        <w:tabs>
          <w:tab w:leader="none" w:pos="1440" w:val="left"/>
        </w:tabs>
        <w:numPr>
          <w:ilvl w:val="0"/>
          <w:numId w:val="31"/>
        </w:numPr>
        <w:rPr>
          <w:rFonts w:ascii="Arial" w:cs="Arial" w:eastAsia="Arial" w:hAnsi="Arial"/>
          <w:sz w:val="24"/>
          <w:szCs w:val="24"/>
          <w:color w:val="auto"/>
        </w:rPr>
      </w:pPr>
      <w:r>
        <w:rPr>
          <w:rFonts w:ascii="Arial" w:cs="Arial" w:eastAsia="Arial" w:hAnsi="Arial"/>
          <w:sz w:val="24"/>
          <w:szCs w:val="24"/>
          <w:color w:val="auto"/>
        </w:rPr>
        <w:t>An unregistered shareholder may also tender his shares for buy-back by submitting the duly executed transfer deed for transfer of shares in his name, along with the offer form and other relevant documents as required for transfer, if any.</w:t>
      </w:r>
    </w:p>
    <w:p>
      <w:pPr>
        <w:spacing w:after="0" w:line="289" w:lineRule="exact"/>
        <w:rPr>
          <w:rFonts w:ascii="Arial" w:cs="Arial" w:eastAsia="Arial" w:hAnsi="Arial"/>
          <w:sz w:val="24"/>
          <w:szCs w:val="24"/>
          <w:color w:val="auto"/>
        </w:rPr>
      </w:pPr>
    </w:p>
    <w:p>
      <w:pPr>
        <w:ind w:left="720" w:right="20"/>
        <w:spacing w:after="0" w:line="352" w:lineRule="auto"/>
        <w:tabs>
          <w:tab w:leader="none" w:pos="1440" w:val="left"/>
        </w:tabs>
        <w:numPr>
          <w:ilvl w:val="0"/>
          <w:numId w:val="31"/>
        </w:numPr>
        <w:rPr>
          <w:rFonts w:ascii="Arial" w:cs="Arial" w:eastAsia="Arial" w:hAnsi="Arial"/>
          <w:sz w:val="24"/>
          <w:szCs w:val="24"/>
          <w:color w:val="auto"/>
        </w:rPr>
      </w:pPr>
      <w:r>
        <w:rPr>
          <w:rFonts w:ascii="Arial" w:cs="Arial" w:eastAsia="Arial" w:hAnsi="Arial"/>
          <w:sz w:val="24"/>
          <w:szCs w:val="24"/>
          <w:color w:val="auto"/>
        </w:rPr>
        <w:t>The date of the opening of the offer shall be not later than five working days from the date of dispatch of the letter of offer.</w:t>
      </w:r>
    </w:p>
    <w:p>
      <w:pPr>
        <w:spacing w:after="0" w:line="200" w:lineRule="exact"/>
        <w:rPr>
          <w:rFonts w:ascii="Arial" w:cs="Arial" w:eastAsia="Arial" w:hAnsi="Arial"/>
          <w:sz w:val="24"/>
          <w:szCs w:val="24"/>
          <w:color w:val="auto"/>
        </w:rPr>
      </w:pPr>
    </w:p>
    <w:p>
      <w:pPr>
        <w:spacing w:after="0" w:line="223" w:lineRule="exact"/>
        <w:rPr>
          <w:rFonts w:ascii="Arial" w:cs="Arial" w:eastAsia="Arial" w:hAnsi="Arial"/>
          <w:sz w:val="24"/>
          <w:szCs w:val="24"/>
          <w:color w:val="auto"/>
        </w:rPr>
      </w:pPr>
    </w:p>
    <w:p>
      <w:pPr>
        <w:ind w:left="1440" w:hanging="720"/>
        <w:spacing w:after="0"/>
        <w:tabs>
          <w:tab w:leader="none" w:pos="1440" w:val="left"/>
        </w:tabs>
        <w:numPr>
          <w:ilvl w:val="0"/>
          <w:numId w:val="31"/>
        </w:numPr>
        <w:rPr>
          <w:rFonts w:ascii="Arial" w:cs="Arial" w:eastAsia="Arial" w:hAnsi="Arial"/>
          <w:sz w:val="24"/>
          <w:szCs w:val="24"/>
          <w:color w:val="auto"/>
        </w:rPr>
      </w:pPr>
      <w:r>
        <w:rPr>
          <w:rFonts w:ascii="Arial" w:cs="Arial" w:eastAsia="Arial" w:hAnsi="Arial"/>
          <w:sz w:val="24"/>
          <w:szCs w:val="24"/>
          <w:color w:val="auto"/>
        </w:rPr>
        <w:t>The offer for buy-back shall remain open for a period of ten working</w:t>
      </w:r>
    </w:p>
    <w:p>
      <w:pPr>
        <w:spacing w:after="0" w:line="136" w:lineRule="exact"/>
        <w:rPr>
          <w:rFonts w:ascii="Arial" w:cs="Arial" w:eastAsia="Arial" w:hAnsi="Arial"/>
          <w:sz w:val="24"/>
          <w:szCs w:val="24"/>
          <w:color w:val="auto"/>
        </w:rPr>
      </w:pPr>
    </w:p>
    <w:p>
      <w:pPr>
        <w:ind w:left="720"/>
        <w:spacing w:after="0"/>
        <w:rPr>
          <w:rFonts w:ascii="Arial" w:cs="Arial" w:eastAsia="Arial" w:hAnsi="Arial"/>
          <w:sz w:val="24"/>
          <w:szCs w:val="24"/>
          <w:color w:val="auto"/>
        </w:rPr>
      </w:pPr>
      <w:r>
        <w:rPr>
          <w:rFonts w:ascii="Arial" w:cs="Arial" w:eastAsia="Arial" w:hAnsi="Arial"/>
          <w:sz w:val="24"/>
          <w:szCs w:val="24"/>
          <w:color w:val="auto"/>
        </w:rPr>
        <w:t>days.</w:t>
      </w:r>
    </w:p>
    <w:p>
      <w:pPr>
        <w:spacing w:after="0" w:line="200" w:lineRule="exact"/>
        <w:rPr>
          <w:rFonts w:ascii="Arial" w:cs="Arial" w:eastAsia="Arial" w:hAnsi="Arial"/>
          <w:sz w:val="24"/>
          <w:szCs w:val="24"/>
          <w:color w:val="auto"/>
        </w:rPr>
      </w:pPr>
    </w:p>
    <w:p>
      <w:pPr>
        <w:spacing w:after="0" w:line="362" w:lineRule="exact"/>
        <w:rPr>
          <w:rFonts w:ascii="Arial" w:cs="Arial" w:eastAsia="Arial" w:hAnsi="Arial"/>
          <w:sz w:val="24"/>
          <w:szCs w:val="24"/>
          <w:color w:val="auto"/>
        </w:rPr>
      </w:pPr>
    </w:p>
    <w:p>
      <w:pPr>
        <w:jc w:val="both"/>
        <w:ind w:left="720"/>
        <w:spacing w:after="0" w:line="355" w:lineRule="auto"/>
        <w:tabs>
          <w:tab w:leader="none" w:pos="1440" w:val="left"/>
        </w:tabs>
        <w:numPr>
          <w:ilvl w:val="0"/>
          <w:numId w:val="31"/>
        </w:numPr>
        <w:rPr>
          <w:rFonts w:ascii="Arial" w:cs="Arial" w:eastAsia="Arial" w:hAnsi="Arial"/>
          <w:sz w:val="24"/>
          <w:szCs w:val="24"/>
          <w:color w:val="auto"/>
        </w:rPr>
      </w:pPr>
      <w:r>
        <w:rPr>
          <w:rFonts w:ascii="Arial" w:cs="Arial" w:eastAsia="Arial" w:hAnsi="Arial"/>
          <w:sz w:val="24"/>
          <w:szCs w:val="24"/>
          <w:color w:val="auto"/>
        </w:rPr>
        <w:t>The company shall facilitate tendering of shares by the shareholders and settlement of the same, through the stock exchange mechanism in the manner as provided by the Board.</w:t>
      </w:r>
    </w:p>
    <w:p>
      <w:pPr>
        <w:spacing w:after="0" w:line="294" w:lineRule="exact"/>
        <w:rPr>
          <w:rFonts w:ascii="Arial" w:cs="Arial" w:eastAsia="Arial" w:hAnsi="Arial"/>
          <w:sz w:val="24"/>
          <w:szCs w:val="24"/>
          <w:color w:val="auto"/>
        </w:rPr>
      </w:pPr>
    </w:p>
    <w:p>
      <w:pPr>
        <w:ind w:left="720" w:right="20"/>
        <w:spacing w:after="0" w:line="349" w:lineRule="auto"/>
        <w:tabs>
          <w:tab w:leader="none" w:pos="1440" w:val="left"/>
        </w:tabs>
        <w:numPr>
          <w:ilvl w:val="0"/>
          <w:numId w:val="31"/>
        </w:numPr>
        <w:rPr>
          <w:rFonts w:ascii="Arial" w:cs="Arial" w:eastAsia="Arial" w:hAnsi="Arial"/>
          <w:sz w:val="24"/>
          <w:szCs w:val="24"/>
          <w:color w:val="auto"/>
        </w:rPr>
      </w:pPr>
      <w:r>
        <w:rPr>
          <w:rFonts w:ascii="Arial" w:cs="Arial" w:eastAsia="Arial" w:hAnsi="Arial"/>
          <w:sz w:val="24"/>
          <w:szCs w:val="24"/>
          <w:color w:val="auto"/>
        </w:rPr>
        <w:t>The company shall accept shares or other specified securities from the securities holders on the basis of their entitlement as on record date.</w:t>
      </w:r>
    </w:p>
    <w:p>
      <w:pPr>
        <w:spacing w:after="0" w:line="200" w:lineRule="exact"/>
        <w:rPr>
          <w:rFonts w:ascii="Arial" w:cs="Arial" w:eastAsia="Arial" w:hAnsi="Arial"/>
          <w:sz w:val="24"/>
          <w:szCs w:val="24"/>
          <w:color w:val="auto"/>
        </w:rPr>
      </w:pPr>
    </w:p>
    <w:p>
      <w:pPr>
        <w:spacing w:after="0" w:line="238" w:lineRule="exact"/>
        <w:rPr>
          <w:rFonts w:ascii="Arial" w:cs="Arial" w:eastAsia="Arial" w:hAnsi="Arial"/>
          <w:sz w:val="24"/>
          <w:szCs w:val="24"/>
          <w:color w:val="auto"/>
        </w:rPr>
      </w:pPr>
    </w:p>
    <w:p>
      <w:pPr>
        <w:jc w:val="both"/>
        <w:ind w:left="720" w:right="20"/>
        <w:spacing w:after="0" w:line="357" w:lineRule="auto"/>
        <w:tabs>
          <w:tab w:leader="none" w:pos="1440" w:val="left"/>
        </w:tabs>
        <w:numPr>
          <w:ilvl w:val="0"/>
          <w:numId w:val="31"/>
        </w:numPr>
        <w:rPr>
          <w:rFonts w:ascii="Arial" w:cs="Arial" w:eastAsia="Arial" w:hAnsi="Arial"/>
          <w:sz w:val="24"/>
          <w:szCs w:val="24"/>
          <w:color w:val="auto"/>
        </w:rPr>
      </w:pPr>
      <w:r>
        <w:rPr>
          <w:rFonts w:ascii="Arial" w:cs="Arial" w:eastAsia="Arial" w:hAnsi="Arial"/>
          <w:sz w:val="24"/>
          <w:szCs w:val="24"/>
          <w:color w:val="auto"/>
        </w:rPr>
        <w:t>The shares proposed to be bought back shall be divided into two categories; (a) reserved category for small shareholders and (b) the general category for other shareholders, and the entitlement of a shareholder in each category shall be calculated accordingly.</w:t>
      </w:r>
    </w:p>
    <w:p>
      <w:pPr>
        <w:spacing w:after="0" w:line="288" w:lineRule="exact"/>
        <w:rPr>
          <w:sz w:val="20"/>
          <w:szCs w:val="20"/>
          <w:color w:val="auto"/>
        </w:rPr>
      </w:pPr>
    </w:p>
    <w:p>
      <w:pPr>
        <w:jc w:val="both"/>
        <w:ind w:left="1440" w:right="20"/>
        <w:spacing w:after="0" w:line="358" w:lineRule="auto"/>
        <w:rPr>
          <w:sz w:val="20"/>
          <w:szCs w:val="20"/>
          <w:color w:val="auto"/>
        </w:rPr>
      </w:pPr>
      <w:r>
        <w:rPr>
          <w:rFonts w:ascii="Arial" w:cs="Arial" w:eastAsia="Arial" w:hAnsi="Arial"/>
          <w:sz w:val="24"/>
          <w:szCs w:val="24"/>
          <w:i w:val="1"/>
          <w:iCs w:val="1"/>
          <w:color w:val="auto"/>
        </w:rPr>
        <w:t>‘</w:t>
      </w:r>
      <w:r>
        <w:rPr>
          <w:rFonts w:ascii="Arial" w:cs="Arial" w:eastAsia="Arial" w:hAnsi="Arial"/>
          <w:sz w:val="24"/>
          <w:szCs w:val="24"/>
          <w:b w:val="1"/>
          <w:bCs w:val="1"/>
          <w:i w:val="1"/>
          <w:iCs w:val="1"/>
          <w:color w:val="auto"/>
        </w:rPr>
        <w:t>Explanation</w:t>
      </w:r>
      <w:r>
        <w:rPr>
          <w:rFonts w:ascii="Arial" w:cs="Arial" w:eastAsia="Arial" w:hAnsi="Arial"/>
          <w:sz w:val="24"/>
          <w:szCs w:val="24"/>
          <w:i w:val="1"/>
          <w:iCs w:val="1"/>
          <w:color w:val="auto"/>
        </w:rPr>
        <w:t xml:space="preserve">: </w:t>
      </w:r>
      <w:r>
        <w:rPr>
          <w:rFonts w:ascii="Arial" w:cs="Arial" w:eastAsia="Arial" w:hAnsi="Arial"/>
          <w:sz w:val="24"/>
          <w:szCs w:val="24"/>
          <w:color w:val="auto"/>
        </w:rPr>
        <w:t>Holdings of multiple demat accounts would be clubbed</w:t>
      </w:r>
      <w:r>
        <w:rPr>
          <w:rFonts w:ascii="Arial" w:cs="Arial" w:eastAsia="Arial" w:hAnsi="Arial"/>
          <w:sz w:val="24"/>
          <w:szCs w:val="24"/>
          <w:i w:val="1"/>
          <w:iCs w:val="1"/>
          <w:color w:val="auto"/>
        </w:rPr>
        <w:t xml:space="preserve"> </w:t>
      </w:r>
      <w:r>
        <w:rPr>
          <w:rFonts w:ascii="Arial" w:cs="Arial" w:eastAsia="Arial" w:hAnsi="Arial"/>
          <w:sz w:val="24"/>
          <w:szCs w:val="24"/>
          <w:color w:val="auto"/>
        </w:rPr>
        <w:t>together for identification of small shareholder if sequence of Permanent Account Number for all holders is matching. Similarly, in case of physical shareholders, if the sequence of names of joint holders is matching, holding under such folios should be clubbed together for identification of small shareholder</w:t>
      </w:r>
      <w:r>
        <w:rPr>
          <w:rFonts w:ascii="Arial" w:cs="Arial" w:eastAsia="Arial" w:hAnsi="Arial"/>
          <w:sz w:val="24"/>
          <w:szCs w:val="24"/>
          <w:i w:val="1"/>
          <w:iCs w:val="1"/>
          <w:color w:val="auto"/>
        </w:rPr>
        <w:t>.’</w:t>
      </w:r>
    </w:p>
    <w:p>
      <w:pPr>
        <w:spacing w:after="0" w:line="200" w:lineRule="exact"/>
        <w:rPr>
          <w:sz w:val="20"/>
          <w:szCs w:val="20"/>
          <w:color w:val="auto"/>
        </w:rPr>
      </w:pPr>
    </w:p>
    <w:p>
      <w:pPr>
        <w:spacing w:after="0" w:line="232" w:lineRule="exact"/>
        <w:rPr>
          <w:sz w:val="20"/>
          <w:szCs w:val="20"/>
          <w:color w:val="auto"/>
        </w:rPr>
      </w:pPr>
    </w:p>
    <w:p>
      <w:pPr>
        <w:jc w:val="both"/>
        <w:ind w:left="720" w:right="20"/>
        <w:spacing w:after="0" w:line="350" w:lineRule="auto"/>
        <w:tabs>
          <w:tab w:leader="none" w:pos="1440" w:val="left"/>
        </w:tabs>
        <w:numPr>
          <w:ilvl w:val="0"/>
          <w:numId w:val="32"/>
        </w:numPr>
        <w:rPr>
          <w:rFonts w:ascii="Arial" w:cs="Arial" w:eastAsia="Arial" w:hAnsi="Arial"/>
          <w:sz w:val="24"/>
          <w:szCs w:val="24"/>
          <w:color w:val="auto"/>
        </w:rPr>
      </w:pPr>
      <w:r>
        <w:rPr>
          <w:rFonts w:ascii="Arial" w:cs="Arial" w:eastAsia="Arial" w:hAnsi="Arial"/>
          <w:sz w:val="24"/>
          <w:szCs w:val="24"/>
          <w:color w:val="auto"/>
        </w:rPr>
        <w:t>After accepting the shares or other specified securities tendered on the basis of entitlement, shares or other specified securities left to be bought</w:t>
      </w:r>
    </w:p>
    <w:p>
      <w:pPr>
        <w:spacing w:after="0" w:line="240"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13</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303" w:right="1429" w:bottom="422" w:gutter="0" w:footer="0" w:header="0"/>
        </w:sectPr>
      </w:pPr>
    </w:p>
    <w:bookmarkStart w:id="13" w:name="page14"/>
    <w:bookmarkEnd w:id="13"/>
    <w:p>
      <w:pPr>
        <w:jc w:val="both"/>
        <w:ind w:left="720"/>
        <w:spacing w:after="0" w:line="365" w:lineRule="auto"/>
        <w:rPr>
          <w:sz w:val="20"/>
          <w:szCs w:val="20"/>
          <w:color w:val="auto"/>
        </w:rPr>
      </w:pPr>
      <w:r>
        <w:rPr>
          <w:rFonts w:ascii="Arial" w:cs="Arial" w:eastAsia="Arial" w:hAnsi="Arial"/>
          <w:sz w:val="24"/>
          <w:szCs w:val="24"/>
          <w:color w:val="auto"/>
        </w:rPr>
        <w:t>back, if any in one category shall first be accepted, in proportion to the shares or other specified securities tendered over and above their entitlement in the offer by securities holders in that category and thereafter from securities holders who have tendered over and above their entitlement in other category.</w:t>
      </w: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ind w:left="1440" w:hanging="720"/>
        <w:spacing w:after="0"/>
        <w:tabs>
          <w:tab w:leader="none" w:pos="1440" w:val="left"/>
        </w:tabs>
        <w:numPr>
          <w:ilvl w:val="0"/>
          <w:numId w:val="33"/>
        </w:numPr>
        <w:rPr>
          <w:rFonts w:ascii="Arial" w:cs="Arial" w:eastAsia="Arial" w:hAnsi="Arial"/>
          <w:sz w:val="24"/>
          <w:szCs w:val="24"/>
          <w:color w:val="auto"/>
        </w:rPr>
      </w:pPr>
      <w:r>
        <w:rPr>
          <w:rFonts w:ascii="Arial" w:cs="Arial" w:eastAsia="Arial" w:hAnsi="Arial"/>
          <w:sz w:val="24"/>
          <w:szCs w:val="24"/>
          <w:color w:val="auto"/>
        </w:rPr>
        <w:t>Escrow account</w:t>
      </w:r>
    </w:p>
    <w:p>
      <w:pPr>
        <w:spacing w:after="0" w:line="200" w:lineRule="exact"/>
        <w:rPr>
          <w:rFonts w:ascii="Arial" w:cs="Arial" w:eastAsia="Arial" w:hAnsi="Arial"/>
          <w:sz w:val="24"/>
          <w:szCs w:val="24"/>
          <w:color w:val="auto"/>
        </w:rPr>
      </w:pPr>
    </w:p>
    <w:p>
      <w:pPr>
        <w:spacing w:after="0" w:line="362" w:lineRule="exact"/>
        <w:rPr>
          <w:rFonts w:ascii="Arial" w:cs="Arial" w:eastAsia="Arial" w:hAnsi="Arial"/>
          <w:sz w:val="24"/>
          <w:szCs w:val="24"/>
          <w:color w:val="auto"/>
        </w:rPr>
      </w:pPr>
    </w:p>
    <w:p>
      <w:pPr>
        <w:jc w:val="both"/>
        <w:ind w:left="2160" w:hanging="720"/>
        <w:spacing w:after="0" w:line="356" w:lineRule="auto"/>
        <w:tabs>
          <w:tab w:leader="none" w:pos="2160" w:val="left"/>
        </w:tabs>
        <w:numPr>
          <w:ilvl w:val="1"/>
          <w:numId w:val="33"/>
        </w:numPr>
        <w:rPr>
          <w:rFonts w:ascii="Arial" w:cs="Arial" w:eastAsia="Arial" w:hAnsi="Arial"/>
          <w:sz w:val="24"/>
          <w:szCs w:val="24"/>
          <w:color w:val="auto"/>
        </w:rPr>
      </w:pPr>
      <w:r>
        <w:rPr>
          <w:rFonts w:ascii="Arial" w:cs="Arial" w:eastAsia="Arial" w:hAnsi="Arial"/>
          <w:sz w:val="24"/>
          <w:szCs w:val="24"/>
          <w:color w:val="auto"/>
        </w:rPr>
        <w:t>The company shall, as and by way of security for performance of its obligations under the regulations, on or before the opening of the offer, deposit in an escrow account such sum as specified in clause (b);</w:t>
      </w:r>
    </w:p>
    <w:p>
      <w:pPr>
        <w:spacing w:after="0" w:line="200" w:lineRule="exact"/>
        <w:rPr>
          <w:rFonts w:ascii="Arial" w:cs="Arial" w:eastAsia="Arial" w:hAnsi="Arial"/>
          <w:sz w:val="24"/>
          <w:szCs w:val="24"/>
          <w:color w:val="auto"/>
        </w:rPr>
      </w:pPr>
    </w:p>
    <w:p>
      <w:pPr>
        <w:spacing w:after="0" w:line="221" w:lineRule="exact"/>
        <w:rPr>
          <w:rFonts w:ascii="Arial" w:cs="Arial" w:eastAsia="Arial" w:hAnsi="Arial"/>
          <w:sz w:val="24"/>
          <w:szCs w:val="24"/>
          <w:color w:val="auto"/>
        </w:rPr>
      </w:pPr>
    </w:p>
    <w:p>
      <w:pPr>
        <w:ind w:left="2160" w:hanging="720"/>
        <w:spacing w:after="0"/>
        <w:tabs>
          <w:tab w:leader="none" w:pos="2160" w:val="left"/>
        </w:tabs>
        <w:numPr>
          <w:ilvl w:val="1"/>
          <w:numId w:val="33"/>
        </w:numPr>
        <w:rPr>
          <w:rFonts w:ascii="Arial" w:cs="Arial" w:eastAsia="Arial" w:hAnsi="Arial"/>
          <w:sz w:val="24"/>
          <w:szCs w:val="24"/>
          <w:color w:val="auto"/>
        </w:rPr>
      </w:pPr>
      <w:r>
        <w:rPr>
          <w:rFonts w:ascii="Arial" w:cs="Arial" w:eastAsia="Arial" w:hAnsi="Arial"/>
          <w:sz w:val="24"/>
          <w:szCs w:val="24"/>
          <w:color w:val="auto"/>
        </w:rPr>
        <w:t>The escrow amount shall be payable in the following manner:</w:t>
      </w:r>
    </w:p>
    <w:p>
      <w:pPr>
        <w:spacing w:after="0" w:line="200" w:lineRule="exact"/>
        <w:rPr>
          <w:rFonts w:ascii="Arial" w:cs="Arial" w:eastAsia="Arial" w:hAnsi="Arial"/>
          <w:sz w:val="24"/>
          <w:szCs w:val="24"/>
          <w:color w:val="auto"/>
        </w:rPr>
      </w:pPr>
    </w:p>
    <w:p>
      <w:pPr>
        <w:spacing w:after="0" w:line="362" w:lineRule="exact"/>
        <w:rPr>
          <w:rFonts w:ascii="Arial" w:cs="Arial" w:eastAsia="Arial" w:hAnsi="Arial"/>
          <w:sz w:val="24"/>
          <w:szCs w:val="24"/>
          <w:color w:val="auto"/>
        </w:rPr>
      </w:pPr>
    </w:p>
    <w:p>
      <w:pPr>
        <w:ind w:left="2880" w:hanging="720"/>
        <w:spacing w:after="0" w:line="351" w:lineRule="auto"/>
        <w:tabs>
          <w:tab w:leader="none" w:pos="2880" w:val="left"/>
        </w:tabs>
        <w:numPr>
          <w:ilvl w:val="2"/>
          <w:numId w:val="33"/>
        </w:numPr>
        <w:rPr>
          <w:rFonts w:ascii="Arial" w:cs="Arial" w:eastAsia="Arial" w:hAnsi="Arial"/>
          <w:sz w:val="24"/>
          <w:szCs w:val="24"/>
          <w:color w:val="auto"/>
        </w:rPr>
      </w:pPr>
      <w:r>
        <w:rPr>
          <w:rFonts w:ascii="Arial" w:cs="Arial" w:eastAsia="Arial" w:hAnsi="Arial"/>
          <w:sz w:val="24"/>
          <w:szCs w:val="24"/>
          <w:color w:val="auto"/>
        </w:rPr>
        <w:t>if the consideration payable does not exceed Rupees 100 crores; 25 per cent of the consideration payable;</w:t>
      </w:r>
    </w:p>
    <w:p>
      <w:pPr>
        <w:spacing w:after="0" w:line="200" w:lineRule="exact"/>
        <w:rPr>
          <w:rFonts w:ascii="Arial" w:cs="Arial" w:eastAsia="Arial" w:hAnsi="Arial"/>
          <w:sz w:val="24"/>
          <w:szCs w:val="24"/>
          <w:color w:val="auto"/>
        </w:rPr>
      </w:pPr>
    </w:p>
    <w:p>
      <w:pPr>
        <w:spacing w:after="0" w:line="236" w:lineRule="exact"/>
        <w:rPr>
          <w:rFonts w:ascii="Arial" w:cs="Arial" w:eastAsia="Arial" w:hAnsi="Arial"/>
          <w:sz w:val="24"/>
          <w:szCs w:val="24"/>
          <w:color w:val="auto"/>
        </w:rPr>
      </w:pPr>
    </w:p>
    <w:p>
      <w:pPr>
        <w:jc w:val="both"/>
        <w:ind w:left="2880" w:hanging="720"/>
        <w:spacing w:after="0" w:line="355" w:lineRule="auto"/>
        <w:tabs>
          <w:tab w:leader="none" w:pos="2880" w:val="left"/>
        </w:tabs>
        <w:numPr>
          <w:ilvl w:val="2"/>
          <w:numId w:val="33"/>
        </w:numPr>
        <w:rPr>
          <w:rFonts w:ascii="Arial" w:cs="Arial" w:eastAsia="Arial" w:hAnsi="Arial"/>
          <w:sz w:val="24"/>
          <w:szCs w:val="24"/>
          <w:color w:val="auto"/>
        </w:rPr>
      </w:pPr>
      <w:r>
        <w:rPr>
          <w:rFonts w:ascii="Arial" w:cs="Arial" w:eastAsia="Arial" w:hAnsi="Arial"/>
          <w:sz w:val="24"/>
          <w:szCs w:val="24"/>
          <w:color w:val="auto"/>
        </w:rPr>
        <w:t>if the consideration payable exceeds Rupees 100 crores; 25 per cent upto Rupees 100 crores and 10 per cent thereafter.</w:t>
      </w:r>
    </w:p>
    <w:p>
      <w:pPr>
        <w:spacing w:after="0" w:line="200" w:lineRule="exact"/>
        <w:rPr>
          <w:rFonts w:ascii="Arial" w:cs="Arial" w:eastAsia="Arial" w:hAnsi="Arial"/>
          <w:sz w:val="24"/>
          <w:szCs w:val="24"/>
          <w:color w:val="auto"/>
        </w:rPr>
      </w:pPr>
    </w:p>
    <w:p>
      <w:pPr>
        <w:spacing w:after="0" w:line="220" w:lineRule="exact"/>
        <w:rPr>
          <w:rFonts w:ascii="Arial" w:cs="Arial" w:eastAsia="Arial" w:hAnsi="Arial"/>
          <w:sz w:val="24"/>
          <w:szCs w:val="24"/>
          <w:color w:val="auto"/>
        </w:rPr>
      </w:pPr>
    </w:p>
    <w:p>
      <w:pPr>
        <w:ind w:left="2160" w:hanging="720"/>
        <w:spacing w:after="0"/>
        <w:tabs>
          <w:tab w:leader="none" w:pos="2160" w:val="left"/>
        </w:tabs>
        <w:numPr>
          <w:ilvl w:val="1"/>
          <w:numId w:val="33"/>
        </w:numPr>
        <w:rPr>
          <w:rFonts w:ascii="Arial" w:cs="Arial" w:eastAsia="Arial" w:hAnsi="Arial"/>
          <w:sz w:val="24"/>
          <w:szCs w:val="24"/>
          <w:color w:val="auto"/>
        </w:rPr>
      </w:pPr>
      <w:r>
        <w:rPr>
          <w:rFonts w:ascii="Arial" w:cs="Arial" w:eastAsia="Arial" w:hAnsi="Arial"/>
          <w:sz w:val="24"/>
          <w:szCs w:val="24"/>
          <w:color w:val="auto"/>
        </w:rPr>
        <w:t>The escrow account referred to in this regulation shall consist of,</w:t>
      </w:r>
    </w:p>
    <w:p>
      <w:pPr>
        <w:spacing w:after="0" w:line="136" w:lineRule="exact"/>
        <w:rPr>
          <w:rFonts w:ascii="Arial" w:cs="Arial" w:eastAsia="Arial" w:hAnsi="Arial"/>
          <w:sz w:val="24"/>
          <w:szCs w:val="24"/>
          <w:color w:val="auto"/>
        </w:rPr>
      </w:pPr>
    </w:p>
    <w:p>
      <w:pPr>
        <w:ind w:left="2880" w:hanging="720"/>
        <w:spacing w:after="0"/>
        <w:tabs>
          <w:tab w:leader="none" w:pos="2880" w:val="left"/>
        </w:tabs>
        <w:numPr>
          <w:ilvl w:val="2"/>
          <w:numId w:val="33"/>
        </w:numPr>
        <w:rPr>
          <w:rFonts w:ascii="Arial" w:cs="Arial" w:eastAsia="Arial" w:hAnsi="Arial"/>
          <w:sz w:val="24"/>
          <w:szCs w:val="24"/>
          <w:color w:val="auto"/>
        </w:rPr>
      </w:pPr>
      <w:r>
        <w:rPr>
          <w:rFonts w:ascii="Arial" w:cs="Arial" w:eastAsia="Arial" w:hAnsi="Arial"/>
          <w:sz w:val="24"/>
          <w:szCs w:val="24"/>
          <w:color w:val="auto"/>
        </w:rPr>
        <w:t>cash deposited with a scheduled commercial bank, or</w:t>
      </w:r>
    </w:p>
    <w:p>
      <w:pPr>
        <w:spacing w:after="0" w:line="139" w:lineRule="exact"/>
        <w:rPr>
          <w:rFonts w:ascii="Arial" w:cs="Arial" w:eastAsia="Arial" w:hAnsi="Arial"/>
          <w:sz w:val="24"/>
          <w:szCs w:val="24"/>
          <w:color w:val="auto"/>
        </w:rPr>
      </w:pPr>
    </w:p>
    <w:p>
      <w:pPr>
        <w:ind w:left="2880" w:hanging="720"/>
        <w:spacing w:after="0"/>
        <w:tabs>
          <w:tab w:leader="none" w:pos="2880" w:val="left"/>
        </w:tabs>
        <w:numPr>
          <w:ilvl w:val="2"/>
          <w:numId w:val="33"/>
        </w:numPr>
        <w:rPr>
          <w:rFonts w:ascii="Arial" w:cs="Arial" w:eastAsia="Arial" w:hAnsi="Arial"/>
          <w:sz w:val="24"/>
          <w:szCs w:val="24"/>
          <w:color w:val="auto"/>
        </w:rPr>
      </w:pPr>
      <w:r>
        <w:rPr>
          <w:rFonts w:ascii="Arial" w:cs="Arial" w:eastAsia="Arial" w:hAnsi="Arial"/>
          <w:sz w:val="24"/>
          <w:szCs w:val="24"/>
          <w:color w:val="auto"/>
        </w:rPr>
        <w:t>bank guarantee in favour of the merchant banker, or</w:t>
      </w:r>
    </w:p>
    <w:p>
      <w:pPr>
        <w:spacing w:after="0" w:line="148" w:lineRule="exact"/>
        <w:rPr>
          <w:rFonts w:ascii="Arial" w:cs="Arial" w:eastAsia="Arial" w:hAnsi="Arial"/>
          <w:sz w:val="24"/>
          <w:szCs w:val="24"/>
          <w:color w:val="auto"/>
        </w:rPr>
      </w:pPr>
    </w:p>
    <w:p>
      <w:pPr>
        <w:ind w:left="2880" w:right="20" w:hanging="720"/>
        <w:spacing w:after="0" w:line="351" w:lineRule="auto"/>
        <w:tabs>
          <w:tab w:leader="none" w:pos="2880" w:val="left"/>
        </w:tabs>
        <w:numPr>
          <w:ilvl w:val="2"/>
          <w:numId w:val="33"/>
        </w:numPr>
        <w:rPr>
          <w:rFonts w:ascii="Arial" w:cs="Arial" w:eastAsia="Arial" w:hAnsi="Arial"/>
          <w:sz w:val="24"/>
          <w:szCs w:val="24"/>
          <w:color w:val="auto"/>
        </w:rPr>
      </w:pPr>
      <w:r>
        <w:rPr>
          <w:rFonts w:ascii="Arial" w:cs="Arial" w:eastAsia="Arial" w:hAnsi="Arial"/>
          <w:sz w:val="24"/>
          <w:szCs w:val="24"/>
          <w:color w:val="auto"/>
        </w:rPr>
        <w:t>deposit of acceptable securities with appropriate margin, with the merchant banker, or</w:t>
      </w:r>
    </w:p>
    <w:p>
      <w:pPr>
        <w:spacing w:after="0" w:line="10" w:lineRule="exact"/>
        <w:rPr>
          <w:rFonts w:ascii="Arial" w:cs="Arial" w:eastAsia="Arial" w:hAnsi="Arial"/>
          <w:sz w:val="24"/>
          <w:szCs w:val="24"/>
          <w:color w:val="auto"/>
        </w:rPr>
      </w:pPr>
    </w:p>
    <w:p>
      <w:pPr>
        <w:ind w:left="2880" w:hanging="720"/>
        <w:spacing w:after="0"/>
        <w:tabs>
          <w:tab w:leader="none" w:pos="2880" w:val="left"/>
        </w:tabs>
        <w:numPr>
          <w:ilvl w:val="2"/>
          <w:numId w:val="33"/>
        </w:numPr>
        <w:rPr>
          <w:rFonts w:ascii="Arial" w:cs="Arial" w:eastAsia="Arial" w:hAnsi="Arial"/>
          <w:sz w:val="24"/>
          <w:szCs w:val="24"/>
          <w:color w:val="auto"/>
        </w:rPr>
      </w:pPr>
      <w:r>
        <w:rPr>
          <w:rFonts w:ascii="Arial" w:cs="Arial" w:eastAsia="Arial" w:hAnsi="Arial"/>
          <w:sz w:val="24"/>
          <w:szCs w:val="24"/>
          <w:color w:val="auto"/>
        </w:rPr>
        <w:t>a combination of (i), (ii) and (iii).</w:t>
      </w:r>
    </w:p>
    <w:p>
      <w:pPr>
        <w:spacing w:after="0" w:line="200" w:lineRule="exact"/>
        <w:rPr>
          <w:sz w:val="20"/>
          <w:szCs w:val="20"/>
          <w:color w:val="auto"/>
        </w:rPr>
      </w:pPr>
    </w:p>
    <w:p>
      <w:pPr>
        <w:spacing w:after="0" w:line="363" w:lineRule="exact"/>
        <w:rPr>
          <w:sz w:val="20"/>
          <w:szCs w:val="20"/>
          <w:color w:val="auto"/>
        </w:rPr>
      </w:pPr>
    </w:p>
    <w:p>
      <w:pPr>
        <w:jc w:val="both"/>
        <w:ind w:left="1440" w:right="20"/>
        <w:spacing w:after="0" w:line="357" w:lineRule="auto"/>
        <w:rPr>
          <w:sz w:val="20"/>
          <w:szCs w:val="20"/>
          <w:color w:val="auto"/>
        </w:rPr>
      </w:pPr>
      <w:r>
        <w:rPr>
          <w:rFonts w:ascii="Arial" w:cs="Arial" w:eastAsia="Arial" w:hAnsi="Arial"/>
          <w:sz w:val="24"/>
          <w:szCs w:val="24"/>
          <w:b w:val="1"/>
          <w:bCs w:val="1"/>
          <w:i w:val="1"/>
          <w:iCs w:val="1"/>
          <w:color w:val="auto"/>
        </w:rPr>
        <w:t>Explanation</w:t>
      </w:r>
      <w:r>
        <w:rPr>
          <w:rFonts w:ascii="Arial" w:cs="Arial" w:eastAsia="Arial" w:hAnsi="Arial"/>
          <w:sz w:val="24"/>
          <w:szCs w:val="24"/>
          <w:b w:val="1"/>
          <w:bCs w:val="1"/>
          <w:color w:val="auto"/>
        </w:rPr>
        <w:t>:</w:t>
      </w:r>
      <w:r>
        <w:rPr>
          <w:rFonts w:ascii="Arial" w:cs="Arial" w:eastAsia="Arial" w:hAnsi="Arial"/>
          <w:sz w:val="24"/>
          <w:szCs w:val="24"/>
          <w:b w:val="1"/>
          <w:bCs w:val="1"/>
          <w:i w:val="1"/>
          <w:iCs w:val="1"/>
          <w:color w:val="auto"/>
        </w:rPr>
        <w:t xml:space="preserve"> </w:t>
      </w:r>
      <w:r>
        <w:rPr>
          <w:rFonts w:ascii="Arial" w:cs="Arial" w:eastAsia="Arial" w:hAnsi="Arial"/>
          <w:sz w:val="24"/>
          <w:szCs w:val="24"/>
          <w:color w:val="auto"/>
        </w:rPr>
        <w:t>The cash component of the escrow account may be</w:t>
      </w:r>
      <w:r>
        <w:rPr>
          <w:rFonts w:ascii="Arial" w:cs="Arial" w:eastAsia="Arial" w:hAnsi="Arial"/>
          <w:sz w:val="24"/>
          <w:szCs w:val="24"/>
          <w:b w:val="1"/>
          <w:bCs w:val="1"/>
          <w:i w:val="1"/>
          <w:iCs w:val="1"/>
          <w:color w:val="auto"/>
        </w:rPr>
        <w:t xml:space="preserve"> </w:t>
      </w:r>
      <w:r>
        <w:rPr>
          <w:rFonts w:ascii="Arial" w:cs="Arial" w:eastAsia="Arial" w:hAnsi="Arial"/>
          <w:sz w:val="24"/>
          <w:szCs w:val="24"/>
          <w:color w:val="auto"/>
        </w:rPr>
        <w:t>maintained in an interest bearing account, provided that the merchant banker ensures that the funds are available at the time of making payment to shareholders.</w:t>
      </w: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14</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303" w:right="1429" w:bottom="422" w:gutter="0" w:footer="0" w:header="0"/>
        </w:sectPr>
      </w:pPr>
    </w:p>
    <w:bookmarkStart w:id="14" w:name="page15"/>
    <w:bookmarkEnd w:id="14"/>
    <w:p>
      <w:pPr>
        <w:jc w:val="both"/>
        <w:ind w:left="2160" w:hanging="720"/>
        <w:spacing w:after="0" w:line="357" w:lineRule="auto"/>
        <w:tabs>
          <w:tab w:leader="none" w:pos="2160" w:val="left"/>
        </w:tabs>
        <w:numPr>
          <w:ilvl w:val="0"/>
          <w:numId w:val="34"/>
        </w:numPr>
        <w:rPr>
          <w:rFonts w:ascii="Arial" w:cs="Arial" w:eastAsia="Arial" w:hAnsi="Arial"/>
          <w:sz w:val="24"/>
          <w:szCs w:val="24"/>
          <w:color w:val="auto"/>
        </w:rPr>
      </w:pPr>
      <w:r>
        <w:rPr>
          <w:rFonts w:ascii="Arial" w:cs="Arial" w:eastAsia="Arial" w:hAnsi="Arial"/>
          <w:sz w:val="24"/>
          <w:szCs w:val="24"/>
          <w:color w:val="auto"/>
        </w:rPr>
        <w:t>Where the escrow account consists of deposit with a scheduled commercial bank, the company shall, while opening the account, empower the merchant banker to instruct the bank to make payment the amount lying to the credit of the escrow account, as provided in the regulations.</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2160" w:hanging="720"/>
        <w:spacing w:after="0" w:line="355" w:lineRule="auto"/>
        <w:tabs>
          <w:tab w:leader="none" w:pos="2160" w:val="left"/>
        </w:tabs>
        <w:numPr>
          <w:ilvl w:val="0"/>
          <w:numId w:val="34"/>
        </w:numPr>
        <w:rPr>
          <w:rFonts w:ascii="Arial" w:cs="Arial" w:eastAsia="Arial" w:hAnsi="Arial"/>
          <w:sz w:val="24"/>
          <w:szCs w:val="24"/>
          <w:color w:val="auto"/>
        </w:rPr>
      </w:pPr>
      <w:r>
        <w:rPr>
          <w:rFonts w:ascii="Arial" w:cs="Arial" w:eastAsia="Arial" w:hAnsi="Arial"/>
          <w:sz w:val="24"/>
          <w:szCs w:val="24"/>
          <w:color w:val="auto"/>
        </w:rPr>
        <w:t>Where the escrow account consists of a bank guarantee, such bank guarantee shall be in favour of the merchant banker and shall be valid until thirty days after the expiry of buyback period.</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2160" w:hanging="720"/>
        <w:spacing w:after="0" w:line="357" w:lineRule="auto"/>
        <w:tabs>
          <w:tab w:leader="none" w:pos="2160" w:val="left"/>
        </w:tabs>
        <w:numPr>
          <w:ilvl w:val="0"/>
          <w:numId w:val="34"/>
        </w:numPr>
        <w:rPr>
          <w:rFonts w:ascii="Arial" w:cs="Arial" w:eastAsia="Arial" w:hAnsi="Arial"/>
          <w:sz w:val="24"/>
          <w:szCs w:val="24"/>
          <w:color w:val="auto"/>
        </w:rPr>
      </w:pPr>
      <w:r>
        <w:rPr>
          <w:rFonts w:ascii="Arial" w:cs="Arial" w:eastAsia="Arial" w:hAnsi="Arial"/>
          <w:sz w:val="24"/>
          <w:szCs w:val="24"/>
          <w:color w:val="auto"/>
        </w:rPr>
        <w:t>The company shall, in case the escrow account consists of securities, empower the merchant banker to realise the value of such escrow account by sale or otherwise and if there is any deficit on realisation of the value of the securities, the merchant banker shall be liable to make good any such deficit.</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2160" w:right="20" w:hanging="720"/>
        <w:spacing w:after="0" w:line="355" w:lineRule="auto"/>
        <w:tabs>
          <w:tab w:leader="none" w:pos="2160" w:val="left"/>
        </w:tabs>
        <w:numPr>
          <w:ilvl w:val="0"/>
          <w:numId w:val="34"/>
        </w:numPr>
        <w:rPr>
          <w:rFonts w:ascii="Arial" w:cs="Arial" w:eastAsia="Arial" w:hAnsi="Arial"/>
          <w:sz w:val="24"/>
          <w:szCs w:val="24"/>
          <w:color w:val="auto"/>
        </w:rPr>
      </w:pPr>
      <w:r>
        <w:rPr>
          <w:rFonts w:ascii="Arial" w:cs="Arial" w:eastAsia="Arial" w:hAnsi="Arial"/>
          <w:sz w:val="24"/>
          <w:szCs w:val="24"/>
          <w:color w:val="auto"/>
        </w:rPr>
        <w:t>In case the escrow account consists of bank guarantee or approved securities, these shall not be returned by the merchant banker till completion of all obligations under the regulations.</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2160" w:right="20" w:hanging="720"/>
        <w:spacing w:after="0" w:line="357" w:lineRule="auto"/>
        <w:tabs>
          <w:tab w:leader="none" w:pos="2160" w:val="left"/>
        </w:tabs>
        <w:numPr>
          <w:ilvl w:val="0"/>
          <w:numId w:val="34"/>
        </w:numPr>
        <w:rPr>
          <w:rFonts w:ascii="Arial" w:cs="Arial" w:eastAsia="Arial" w:hAnsi="Arial"/>
          <w:sz w:val="24"/>
          <w:szCs w:val="24"/>
          <w:color w:val="auto"/>
        </w:rPr>
      </w:pPr>
      <w:r>
        <w:rPr>
          <w:rFonts w:ascii="Arial" w:cs="Arial" w:eastAsia="Arial" w:hAnsi="Arial"/>
          <w:sz w:val="24"/>
          <w:szCs w:val="24"/>
          <w:color w:val="auto"/>
        </w:rPr>
        <w:t>Where the escrow account consists of bank guarantee or deposit of approved securities, the company shall also deposit with the bank in cash a sum of at least one per cent of the total consideration payable, as and by way of security for fulfillment of the obligations under the regulations by the company.</w:t>
      </w:r>
    </w:p>
    <w:p>
      <w:pPr>
        <w:spacing w:after="0" w:line="200" w:lineRule="exact"/>
        <w:rPr>
          <w:rFonts w:ascii="Arial" w:cs="Arial" w:eastAsia="Arial" w:hAnsi="Arial"/>
          <w:sz w:val="24"/>
          <w:szCs w:val="24"/>
          <w:color w:val="auto"/>
        </w:rPr>
      </w:pPr>
    </w:p>
    <w:p>
      <w:pPr>
        <w:spacing w:after="0" w:line="232" w:lineRule="exact"/>
        <w:rPr>
          <w:rFonts w:ascii="Arial" w:cs="Arial" w:eastAsia="Arial" w:hAnsi="Arial"/>
          <w:sz w:val="24"/>
          <w:szCs w:val="24"/>
          <w:color w:val="auto"/>
        </w:rPr>
      </w:pPr>
    </w:p>
    <w:p>
      <w:pPr>
        <w:jc w:val="both"/>
        <w:ind w:left="2160" w:hanging="720"/>
        <w:spacing w:after="0" w:line="356" w:lineRule="auto"/>
        <w:tabs>
          <w:tab w:leader="none" w:pos="2160" w:val="left"/>
        </w:tabs>
        <w:numPr>
          <w:ilvl w:val="0"/>
          <w:numId w:val="34"/>
        </w:numPr>
        <w:rPr>
          <w:rFonts w:ascii="Arial" w:cs="Arial" w:eastAsia="Arial" w:hAnsi="Arial"/>
          <w:sz w:val="24"/>
          <w:szCs w:val="24"/>
          <w:color w:val="auto"/>
        </w:rPr>
      </w:pPr>
      <w:r>
        <w:rPr>
          <w:rFonts w:ascii="Arial" w:cs="Arial" w:eastAsia="Arial" w:hAnsi="Arial"/>
          <w:sz w:val="24"/>
          <w:szCs w:val="24"/>
          <w:color w:val="auto"/>
        </w:rPr>
        <w:t>On payment of consideration to all the securities holders who have accepted the offer and after completion of all formalities of buy-back, the amount, guarantee and securities in the escrow, if any, shall be released to the company.</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2160" w:right="20" w:hanging="720"/>
        <w:spacing w:after="0" w:line="355" w:lineRule="auto"/>
        <w:tabs>
          <w:tab w:leader="none" w:pos="2160" w:val="left"/>
        </w:tabs>
        <w:numPr>
          <w:ilvl w:val="0"/>
          <w:numId w:val="34"/>
        </w:numPr>
        <w:rPr>
          <w:rFonts w:ascii="Arial" w:cs="Arial" w:eastAsia="Arial" w:hAnsi="Arial"/>
          <w:sz w:val="24"/>
          <w:szCs w:val="24"/>
          <w:color w:val="auto"/>
        </w:rPr>
      </w:pPr>
      <w:r>
        <w:rPr>
          <w:rFonts w:ascii="Arial" w:cs="Arial" w:eastAsia="Arial" w:hAnsi="Arial"/>
          <w:sz w:val="24"/>
          <w:szCs w:val="24"/>
          <w:color w:val="auto"/>
        </w:rPr>
        <w:t>The Board in the interest of the securities holders may in case of nonfulfillment of obligations under the regulations by the company forfeit the escrow account either in full or in part.</w:t>
      </w:r>
    </w:p>
    <w:p>
      <w:pPr>
        <w:spacing w:after="0" w:line="236" w:lineRule="exact"/>
        <w:rPr>
          <w:sz w:val="20"/>
          <w:szCs w:val="20"/>
          <w:color w:val="auto"/>
        </w:rPr>
      </w:pPr>
    </w:p>
    <w:p>
      <w:pPr>
        <w:ind w:left="7880"/>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15</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303" w:right="1429" w:bottom="422" w:gutter="0" w:footer="0" w:header="0"/>
        </w:sectPr>
      </w:pPr>
    </w:p>
    <w:bookmarkStart w:id="15" w:name="page16"/>
    <w:bookmarkEnd w:id="15"/>
    <w:p>
      <w:pPr>
        <w:spacing w:after="0" w:line="277" w:lineRule="exact"/>
        <w:rPr>
          <w:sz w:val="20"/>
          <w:szCs w:val="20"/>
          <w:color w:val="auto"/>
        </w:rPr>
      </w:pPr>
    </w:p>
    <w:p>
      <w:pPr>
        <w:jc w:val="both"/>
        <w:ind w:left="1440" w:right="20" w:hanging="720"/>
        <w:spacing w:after="0" w:line="355" w:lineRule="auto"/>
        <w:tabs>
          <w:tab w:leader="none" w:pos="1440" w:val="left"/>
        </w:tabs>
        <w:numPr>
          <w:ilvl w:val="0"/>
          <w:numId w:val="35"/>
        </w:numPr>
        <w:rPr>
          <w:rFonts w:ascii="Arial" w:cs="Arial" w:eastAsia="Arial" w:hAnsi="Arial"/>
          <w:sz w:val="24"/>
          <w:szCs w:val="24"/>
          <w:color w:val="auto"/>
        </w:rPr>
      </w:pPr>
      <w:r>
        <w:rPr>
          <w:rFonts w:ascii="Arial" w:cs="Arial" w:eastAsia="Arial" w:hAnsi="Arial"/>
          <w:sz w:val="24"/>
          <w:szCs w:val="24"/>
          <w:color w:val="auto"/>
        </w:rPr>
        <w:t>The amount forfeited under clause (j) may be distributed pro rata amongst the securities holders who accepted the offer and balance, if any, shall be utilised for investor protection.</w:t>
      </w: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Closure and payment to securities holders:</w:t>
      </w:r>
    </w:p>
    <w:p>
      <w:pPr>
        <w:spacing w:after="0" w:line="150" w:lineRule="exact"/>
        <w:rPr>
          <w:sz w:val="20"/>
          <w:szCs w:val="20"/>
          <w:color w:val="auto"/>
        </w:rPr>
      </w:pPr>
    </w:p>
    <w:p>
      <w:pPr>
        <w:ind w:left="1120" w:right="20" w:hanging="940"/>
        <w:spacing w:after="0" w:line="358" w:lineRule="auto"/>
        <w:tabs>
          <w:tab w:leader="none" w:pos="729" w:val="left"/>
        </w:tabs>
        <w:numPr>
          <w:ilvl w:val="0"/>
          <w:numId w:val="36"/>
        </w:numPr>
        <w:rPr>
          <w:rFonts w:ascii="Arial" w:cs="Arial" w:eastAsia="Arial" w:hAnsi="Arial"/>
          <w:sz w:val="24"/>
          <w:szCs w:val="24"/>
          <w:b w:val="1"/>
          <w:bCs w:val="1"/>
          <w:color w:val="auto"/>
        </w:rPr>
      </w:pPr>
      <w:r>
        <w:rPr>
          <w:rFonts w:ascii="Arial" w:cs="Arial" w:eastAsia="Arial" w:hAnsi="Arial"/>
          <w:sz w:val="24"/>
          <w:szCs w:val="24"/>
          <w:color w:val="auto"/>
        </w:rPr>
        <w:t>(i) The company shall immediately after the date of closure of the offer, open a special account with a banker to an issue, registered with the Board and deposit therein, such sum as would, together with ninety per cent of the amount lying in the escrow account, make-up the entire sum due and payable as consideration for buy-back in terms of these regulations and for this purpose, may transfer the funds from the escrow account.</w:t>
      </w:r>
    </w:p>
    <w:p>
      <w:pPr>
        <w:spacing w:after="0" w:line="200" w:lineRule="exact"/>
        <w:rPr>
          <w:rFonts w:ascii="Arial" w:cs="Arial" w:eastAsia="Arial" w:hAnsi="Arial"/>
          <w:sz w:val="24"/>
          <w:szCs w:val="24"/>
          <w:b w:val="1"/>
          <w:bCs w:val="1"/>
          <w:color w:val="auto"/>
        </w:rPr>
      </w:pPr>
    </w:p>
    <w:p>
      <w:pPr>
        <w:spacing w:after="0" w:line="227" w:lineRule="exact"/>
        <w:rPr>
          <w:rFonts w:ascii="Arial" w:cs="Arial" w:eastAsia="Arial" w:hAnsi="Arial"/>
          <w:sz w:val="24"/>
          <w:szCs w:val="24"/>
          <w:b w:val="1"/>
          <w:bCs w:val="1"/>
          <w:color w:val="auto"/>
        </w:rPr>
      </w:pPr>
    </w:p>
    <w:p>
      <w:pPr>
        <w:jc w:val="both"/>
        <w:ind w:left="1180" w:hanging="8"/>
        <w:spacing w:after="0" w:line="357" w:lineRule="auto"/>
        <w:tabs>
          <w:tab w:leader="none" w:pos="1559" w:val="left"/>
        </w:tabs>
        <w:numPr>
          <w:ilvl w:val="1"/>
          <w:numId w:val="36"/>
        </w:numPr>
        <w:rPr>
          <w:rFonts w:ascii="Arial" w:cs="Arial" w:eastAsia="Arial" w:hAnsi="Arial"/>
          <w:sz w:val="24"/>
          <w:szCs w:val="24"/>
          <w:color w:val="auto"/>
        </w:rPr>
      </w:pPr>
      <w:r>
        <w:rPr>
          <w:rFonts w:ascii="Arial" w:cs="Arial" w:eastAsia="Arial" w:hAnsi="Arial"/>
          <w:sz w:val="24"/>
          <w:szCs w:val="24"/>
          <w:color w:val="auto"/>
        </w:rPr>
        <w:t>The company shall complete the verification of offers received and make payment of consideration to those holders of securities whose offer has been accepted and return the remaining shares or other specified securities to the securities holders within seven working days of the closure of the offer.</w:t>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Extinguishment of certificate and other closure compliances:</w:t>
      </w:r>
    </w:p>
    <w:p>
      <w:pPr>
        <w:spacing w:after="0" w:line="148" w:lineRule="exact"/>
        <w:rPr>
          <w:sz w:val="20"/>
          <w:szCs w:val="20"/>
          <w:color w:val="auto"/>
        </w:rPr>
      </w:pPr>
    </w:p>
    <w:p>
      <w:pPr>
        <w:ind w:left="1120" w:hanging="1028"/>
        <w:spacing w:after="0" w:line="356" w:lineRule="auto"/>
        <w:tabs>
          <w:tab w:leader="none" w:pos="729" w:val="left"/>
        </w:tabs>
        <w:numPr>
          <w:ilvl w:val="0"/>
          <w:numId w:val="37"/>
        </w:numPr>
        <w:rPr>
          <w:rFonts w:ascii="Arial" w:cs="Arial" w:eastAsia="Arial" w:hAnsi="Arial"/>
          <w:sz w:val="24"/>
          <w:szCs w:val="24"/>
          <w:b w:val="1"/>
          <w:bCs w:val="1"/>
          <w:color w:val="auto"/>
        </w:rPr>
      </w:pPr>
      <w:r>
        <w:rPr>
          <w:rFonts w:ascii="Arial" w:cs="Arial" w:eastAsia="Arial" w:hAnsi="Arial"/>
          <w:sz w:val="24"/>
          <w:szCs w:val="24"/>
          <w:color w:val="auto"/>
        </w:rPr>
        <w:t>(i) The company shall extinguish and physically destroy the securities certificates so bought back in the presence of a registrar to issue or the Merchant Banker and the Statutory Auditor within fifteen days of the date of acceptance of the shares or other specified securities.</w:t>
      </w:r>
    </w:p>
    <w:p>
      <w:pPr>
        <w:spacing w:after="0" w:line="200" w:lineRule="exact"/>
        <w:rPr>
          <w:sz w:val="20"/>
          <w:szCs w:val="20"/>
          <w:color w:val="auto"/>
        </w:rPr>
      </w:pPr>
    </w:p>
    <w:p>
      <w:pPr>
        <w:spacing w:after="0" w:line="232" w:lineRule="exact"/>
        <w:rPr>
          <w:sz w:val="20"/>
          <w:szCs w:val="20"/>
          <w:color w:val="auto"/>
        </w:rPr>
      </w:pPr>
    </w:p>
    <w:p>
      <w:pPr>
        <w:ind w:left="720" w:firstLine="360"/>
        <w:spacing w:after="0" w:line="351" w:lineRule="auto"/>
        <w:rPr>
          <w:sz w:val="20"/>
          <w:szCs w:val="20"/>
          <w:color w:val="auto"/>
        </w:rPr>
      </w:pPr>
      <w:r>
        <w:rPr>
          <w:rFonts w:ascii="Arial" w:cs="Arial" w:eastAsia="Arial" w:hAnsi="Arial"/>
          <w:sz w:val="24"/>
          <w:szCs w:val="24"/>
          <w:b w:val="1"/>
          <w:bCs w:val="1"/>
          <w:color w:val="auto"/>
        </w:rPr>
        <w:t xml:space="preserve">Provided </w:t>
      </w:r>
      <w:r>
        <w:rPr>
          <w:rFonts w:ascii="Arial" w:cs="Arial" w:eastAsia="Arial" w:hAnsi="Arial"/>
          <w:sz w:val="24"/>
          <w:szCs w:val="24"/>
          <w:color w:val="auto"/>
        </w:rPr>
        <w:t>that the company shall ensure that all the securities bought-back</w:t>
      </w:r>
      <w:r>
        <w:rPr>
          <w:rFonts w:ascii="Arial" w:cs="Arial" w:eastAsia="Arial" w:hAnsi="Arial"/>
          <w:sz w:val="24"/>
          <w:szCs w:val="24"/>
          <w:b w:val="1"/>
          <w:bCs w:val="1"/>
          <w:color w:val="auto"/>
        </w:rPr>
        <w:t xml:space="preserve"> </w:t>
      </w:r>
      <w:r>
        <w:rPr>
          <w:rFonts w:ascii="Arial" w:cs="Arial" w:eastAsia="Arial" w:hAnsi="Arial"/>
          <w:sz w:val="24"/>
          <w:szCs w:val="24"/>
          <w:color w:val="auto"/>
        </w:rPr>
        <w:t>are extinguished within seven days of expiry of buy-back period.</w:t>
      </w:r>
    </w:p>
    <w:p>
      <w:pPr>
        <w:spacing w:after="0" w:line="200" w:lineRule="exact"/>
        <w:rPr>
          <w:sz w:val="20"/>
          <w:szCs w:val="20"/>
          <w:color w:val="auto"/>
        </w:rPr>
      </w:pPr>
    </w:p>
    <w:p>
      <w:pPr>
        <w:spacing w:after="0" w:line="236" w:lineRule="exact"/>
        <w:rPr>
          <w:sz w:val="20"/>
          <w:szCs w:val="20"/>
          <w:color w:val="auto"/>
        </w:rPr>
      </w:pPr>
    </w:p>
    <w:p>
      <w:pPr>
        <w:ind w:left="720" w:right="20" w:firstLine="360"/>
        <w:spacing w:after="0" w:line="349" w:lineRule="auto"/>
        <w:rPr>
          <w:sz w:val="20"/>
          <w:szCs w:val="20"/>
          <w:color w:val="auto"/>
        </w:rPr>
      </w:pPr>
      <w:r>
        <w:rPr>
          <w:rFonts w:ascii="Arial" w:cs="Arial" w:eastAsia="Arial" w:hAnsi="Arial"/>
          <w:sz w:val="24"/>
          <w:szCs w:val="24"/>
          <w:b w:val="1"/>
          <w:bCs w:val="1"/>
          <w:i w:val="1"/>
          <w:iCs w:val="1"/>
          <w:color w:val="auto"/>
        </w:rPr>
        <w:t>Explanation</w:t>
      </w:r>
      <w:r>
        <w:rPr>
          <w:rFonts w:ascii="Arial" w:cs="Arial" w:eastAsia="Arial" w:hAnsi="Arial"/>
          <w:sz w:val="24"/>
          <w:szCs w:val="24"/>
          <w:b w:val="1"/>
          <w:bCs w:val="1"/>
          <w:color w:val="auto"/>
        </w:rPr>
        <w:t>:</w:t>
      </w:r>
      <w:r>
        <w:rPr>
          <w:rFonts w:ascii="Arial" w:cs="Arial" w:eastAsia="Arial" w:hAnsi="Arial"/>
          <w:sz w:val="24"/>
          <w:szCs w:val="24"/>
          <w:b w:val="1"/>
          <w:bCs w:val="1"/>
          <w:i w:val="1"/>
          <w:iCs w:val="1"/>
          <w:color w:val="auto"/>
        </w:rPr>
        <w:t xml:space="preserve"> </w:t>
      </w:r>
      <w:r>
        <w:rPr>
          <w:rFonts w:ascii="Arial" w:cs="Arial" w:eastAsia="Arial" w:hAnsi="Arial"/>
          <w:sz w:val="24"/>
          <w:szCs w:val="24"/>
          <w:color w:val="auto"/>
        </w:rPr>
        <w:t>The aforesaid period of fifteen days shall in no case extend</w:t>
      </w:r>
      <w:r>
        <w:rPr>
          <w:rFonts w:ascii="Arial" w:cs="Arial" w:eastAsia="Arial" w:hAnsi="Arial"/>
          <w:sz w:val="24"/>
          <w:szCs w:val="24"/>
          <w:b w:val="1"/>
          <w:bCs w:val="1"/>
          <w:i w:val="1"/>
          <w:iCs w:val="1"/>
          <w:color w:val="auto"/>
        </w:rPr>
        <w:t xml:space="preserve"> </w:t>
      </w:r>
      <w:r>
        <w:rPr>
          <w:rFonts w:ascii="Arial" w:cs="Arial" w:eastAsia="Arial" w:hAnsi="Arial"/>
          <w:sz w:val="24"/>
          <w:szCs w:val="24"/>
          <w:color w:val="auto"/>
        </w:rPr>
        <w:t>beyond seven days of expiry of buy-back period.</w:t>
      </w:r>
    </w:p>
    <w:p>
      <w:pPr>
        <w:spacing w:after="0" w:line="200" w:lineRule="exact"/>
        <w:rPr>
          <w:sz w:val="20"/>
          <w:szCs w:val="20"/>
          <w:color w:val="auto"/>
        </w:rPr>
      </w:pPr>
    </w:p>
    <w:p>
      <w:pPr>
        <w:spacing w:after="0" w:line="238" w:lineRule="exact"/>
        <w:rPr>
          <w:sz w:val="20"/>
          <w:szCs w:val="20"/>
          <w:color w:val="auto"/>
        </w:rPr>
      </w:pPr>
    </w:p>
    <w:p>
      <w:pPr>
        <w:jc w:val="both"/>
        <w:ind w:left="720"/>
        <w:spacing w:after="0" w:line="355" w:lineRule="auto"/>
        <w:tabs>
          <w:tab w:leader="none" w:pos="1440" w:val="left"/>
        </w:tabs>
        <w:numPr>
          <w:ilvl w:val="0"/>
          <w:numId w:val="38"/>
        </w:numPr>
        <w:rPr>
          <w:rFonts w:ascii="Arial" w:cs="Arial" w:eastAsia="Arial" w:hAnsi="Arial"/>
          <w:sz w:val="24"/>
          <w:szCs w:val="24"/>
          <w:color w:val="auto"/>
        </w:rPr>
      </w:pPr>
      <w:r>
        <w:rPr>
          <w:rFonts w:ascii="Arial" w:cs="Arial" w:eastAsia="Arial" w:hAnsi="Arial"/>
          <w:sz w:val="24"/>
          <w:szCs w:val="24"/>
          <w:color w:val="auto"/>
        </w:rPr>
        <w:t>The shares or other specified securities offered for buy-back if already dematerialised shall be extinguished and destroyed in the manner specified under the Securities and Exchange Board of India (Depositories and</w:t>
      </w:r>
    </w:p>
    <w:p>
      <w:pPr>
        <w:spacing w:after="0" w:line="157"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16</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440" w:right="1429" w:bottom="422" w:gutter="0" w:footer="0" w:header="0"/>
        </w:sectPr>
      </w:pPr>
    </w:p>
    <w:bookmarkStart w:id="16" w:name="page17"/>
    <w:bookmarkEnd w:id="16"/>
    <w:p>
      <w:pPr>
        <w:ind w:left="720" w:right="20"/>
        <w:spacing w:after="0" w:line="350" w:lineRule="auto"/>
        <w:rPr>
          <w:sz w:val="20"/>
          <w:szCs w:val="20"/>
          <w:color w:val="auto"/>
        </w:rPr>
      </w:pPr>
      <w:r>
        <w:rPr>
          <w:rFonts w:ascii="Arial" w:cs="Arial" w:eastAsia="Arial" w:hAnsi="Arial"/>
          <w:sz w:val="24"/>
          <w:szCs w:val="24"/>
          <w:color w:val="auto"/>
        </w:rPr>
        <w:t>Participants) Regulations, 1996, and the bye-laws, the circulars and guidelines framed thereunder.</w:t>
      </w:r>
    </w:p>
    <w:p>
      <w:pPr>
        <w:spacing w:after="0" w:line="200" w:lineRule="exact"/>
        <w:rPr>
          <w:sz w:val="20"/>
          <w:szCs w:val="20"/>
          <w:color w:val="auto"/>
        </w:rPr>
      </w:pPr>
    </w:p>
    <w:p>
      <w:pPr>
        <w:spacing w:after="0" w:line="236" w:lineRule="exact"/>
        <w:rPr>
          <w:sz w:val="20"/>
          <w:szCs w:val="20"/>
          <w:color w:val="auto"/>
        </w:rPr>
      </w:pPr>
    </w:p>
    <w:p>
      <w:pPr>
        <w:jc w:val="both"/>
        <w:ind w:left="720"/>
        <w:spacing w:after="0" w:line="355" w:lineRule="auto"/>
        <w:tabs>
          <w:tab w:leader="none" w:pos="1440" w:val="left"/>
        </w:tabs>
        <w:numPr>
          <w:ilvl w:val="0"/>
          <w:numId w:val="39"/>
        </w:numPr>
        <w:rPr>
          <w:rFonts w:ascii="Arial" w:cs="Arial" w:eastAsia="Arial" w:hAnsi="Arial"/>
          <w:sz w:val="24"/>
          <w:szCs w:val="24"/>
          <w:color w:val="auto"/>
        </w:rPr>
      </w:pPr>
      <w:r>
        <w:rPr>
          <w:rFonts w:ascii="Arial" w:cs="Arial" w:eastAsia="Arial" w:hAnsi="Arial"/>
          <w:sz w:val="24"/>
          <w:szCs w:val="24"/>
          <w:color w:val="auto"/>
        </w:rPr>
        <w:t>The company shall, furnish a certificate to the Board certifying compliance as specified in sub-regulation (i) above, and duly certified and verified by:</w:t>
      </w:r>
    </w:p>
    <w:p>
      <w:pPr>
        <w:spacing w:after="0" w:line="18" w:lineRule="exact"/>
        <w:rPr>
          <w:rFonts w:ascii="Arial" w:cs="Arial" w:eastAsia="Arial" w:hAnsi="Arial"/>
          <w:sz w:val="24"/>
          <w:szCs w:val="24"/>
          <w:color w:val="auto"/>
        </w:rPr>
      </w:pPr>
    </w:p>
    <w:p>
      <w:pPr>
        <w:ind w:left="2160" w:right="20" w:hanging="720"/>
        <w:spacing w:after="0" w:line="349" w:lineRule="auto"/>
        <w:tabs>
          <w:tab w:leader="none" w:pos="2160" w:val="left"/>
        </w:tabs>
        <w:numPr>
          <w:ilvl w:val="1"/>
          <w:numId w:val="39"/>
        </w:numPr>
        <w:rPr>
          <w:rFonts w:ascii="Arial" w:cs="Arial" w:eastAsia="Arial" w:hAnsi="Arial"/>
          <w:sz w:val="24"/>
          <w:szCs w:val="24"/>
          <w:color w:val="auto"/>
        </w:rPr>
      </w:pPr>
      <w:r>
        <w:rPr>
          <w:rFonts w:ascii="Arial" w:cs="Arial" w:eastAsia="Arial" w:hAnsi="Arial"/>
          <w:sz w:val="24"/>
          <w:szCs w:val="24"/>
          <w:color w:val="auto"/>
        </w:rPr>
        <w:t>the registrar and whenever there is no registrar, by the merchant banker;</w:t>
      </w:r>
    </w:p>
    <w:p>
      <w:pPr>
        <w:spacing w:after="0" w:line="25" w:lineRule="exact"/>
        <w:rPr>
          <w:rFonts w:ascii="Arial" w:cs="Arial" w:eastAsia="Arial" w:hAnsi="Arial"/>
          <w:sz w:val="24"/>
          <w:szCs w:val="24"/>
          <w:color w:val="auto"/>
        </w:rPr>
      </w:pPr>
    </w:p>
    <w:p>
      <w:pPr>
        <w:ind w:left="2160" w:right="20" w:hanging="720"/>
        <w:spacing w:after="0" w:line="350" w:lineRule="auto"/>
        <w:tabs>
          <w:tab w:leader="none" w:pos="2160" w:val="left"/>
        </w:tabs>
        <w:numPr>
          <w:ilvl w:val="1"/>
          <w:numId w:val="39"/>
        </w:numPr>
        <w:rPr>
          <w:rFonts w:ascii="Arial" w:cs="Arial" w:eastAsia="Arial" w:hAnsi="Arial"/>
          <w:sz w:val="24"/>
          <w:szCs w:val="24"/>
          <w:color w:val="auto"/>
        </w:rPr>
      </w:pPr>
      <w:r>
        <w:rPr>
          <w:rFonts w:ascii="Arial" w:cs="Arial" w:eastAsia="Arial" w:hAnsi="Arial"/>
          <w:sz w:val="24"/>
          <w:szCs w:val="24"/>
          <w:color w:val="auto"/>
        </w:rPr>
        <w:t>two directors of the company, one of whom shall be a managing director, where there is one; and</w:t>
      </w:r>
    </w:p>
    <w:p>
      <w:pPr>
        <w:spacing w:after="0" w:line="12" w:lineRule="exact"/>
        <w:rPr>
          <w:rFonts w:ascii="Arial" w:cs="Arial" w:eastAsia="Arial" w:hAnsi="Arial"/>
          <w:sz w:val="24"/>
          <w:szCs w:val="24"/>
          <w:color w:val="auto"/>
        </w:rPr>
      </w:pPr>
    </w:p>
    <w:p>
      <w:pPr>
        <w:ind w:left="2160" w:hanging="720"/>
        <w:spacing w:after="0"/>
        <w:tabs>
          <w:tab w:leader="none" w:pos="2160" w:val="left"/>
        </w:tabs>
        <w:numPr>
          <w:ilvl w:val="1"/>
          <w:numId w:val="39"/>
        </w:numPr>
        <w:rPr>
          <w:rFonts w:ascii="Arial" w:cs="Arial" w:eastAsia="Arial" w:hAnsi="Arial"/>
          <w:sz w:val="24"/>
          <w:szCs w:val="24"/>
          <w:color w:val="auto"/>
        </w:rPr>
      </w:pPr>
      <w:r>
        <w:rPr>
          <w:rFonts w:ascii="Arial" w:cs="Arial" w:eastAsia="Arial" w:hAnsi="Arial"/>
          <w:sz w:val="24"/>
          <w:szCs w:val="24"/>
          <w:color w:val="auto"/>
        </w:rPr>
        <w:t>the statutory auditor of the company,</w:t>
      </w:r>
    </w:p>
    <w:p>
      <w:pPr>
        <w:spacing w:after="0" w:line="200" w:lineRule="exact"/>
        <w:rPr>
          <w:sz w:val="20"/>
          <w:szCs w:val="20"/>
          <w:color w:val="auto"/>
        </w:rPr>
      </w:pPr>
    </w:p>
    <w:p>
      <w:pPr>
        <w:spacing w:after="0" w:line="363" w:lineRule="exact"/>
        <w:rPr>
          <w:sz w:val="20"/>
          <w:szCs w:val="20"/>
          <w:color w:val="auto"/>
        </w:rPr>
      </w:pPr>
    </w:p>
    <w:p>
      <w:pPr>
        <w:ind w:left="720" w:right="20"/>
        <w:spacing w:after="0" w:line="349" w:lineRule="auto"/>
        <w:rPr>
          <w:sz w:val="20"/>
          <w:szCs w:val="20"/>
          <w:color w:val="auto"/>
        </w:rPr>
      </w:pPr>
      <w:r>
        <w:rPr>
          <w:rFonts w:ascii="Arial" w:cs="Arial" w:eastAsia="Arial" w:hAnsi="Arial"/>
          <w:sz w:val="24"/>
          <w:szCs w:val="24"/>
          <w:color w:val="auto"/>
        </w:rPr>
        <w:t>This certificate shall be furnished to the Board within seven days of extinguishment and destruction of the certificates.</w:t>
      </w:r>
    </w:p>
    <w:p>
      <w:pPr>
        <w:spacing w:after="0" w:line="200" w:lineRule="exact"/>
        <w:rPr>
          <w:sz w:val="20"/>
          <w:szCs w:val="20"/>
          <w:color w:val="auto"/>
        </w:rPr>
      </w:pPr>
    </w:p>
    <w:p>
      <w:pPr>
        <w:spacing w:after="0" w:line="238" w:lineRule="exact"/>
        <w:rPr>
          <w:sz w:val="20"/>
          <w:szCs w:val="20"/>
          <w:color w:val="auto"/>
        </w:rPr>
      </w:pPr>
    </w:p>
    <w:p>
      <w:pPr>
        <w:jc w:val="both"/>
        <w:ind w:left="720" w:right="20"/>
        <w:spacing w:after="0" w:line="357" w:lineRule="auto"/>
        <w:tabs>
          <w:tab w:leader="none" w:pos="1440" w:val="left"/>
        </w:tabs>
        <w:numPr>
          <w:ilvl w:val="0"/>
          <w:numId w:val="40"/>
        </w:numPr>
        <w:rPr>
          <w:rFonts w:ascii="Arial" w:cs="Arial" w:eastAsia="Arial" w:hAnsi="Arial"/>
          <w:sz w:val="24"/>
          <w:szCs w:val="24"/>
          <w:color w:val="auto"/>
        </w:rPr>
      </w:pPr>
      <w:r>
        <w:rPr>
          <w:rFonts w:ascii="Arial" w:cs="Arial" w:eastAsia="Arial" w:hAnsi="Arial"/>
          <w:sz w:val="24"/>
          <w:szCs w:val="24"/>
          <w:color w:val="auto"/>
        </w:rPr>
        <w:t>The company shall furnish the particulars of the securities certificates extinguished and destroyed under sub-regulation (i), to the stock exchanges where the shares of the company are listed within seven days of extinguishment and destruction of the certificates.</w:t>
      </w:r>
    </w:p>
    <w:p>
      <w:pPr>
        <w:spacing w:after="0" w:line="200" w:lineRule="exact"/>
        <w:rPr>
          <w:rFonts w:ascii="Arial" w:cs="Arial" w:eastAsia="Arial" w:hAnsi="Arial"/>
          <w:sz w:val="24"/>
          <w:szCs w:val="24"/>
          <w:color w:val="auto"/>
        </w:rPr>
      </w:pPr>
    </w:p>
    <w:p>
      <w:pPr>
        <w:spacing w:after="0" w:line="349" w:lineRule="exact"/>
        <w:rPr>
          <w:rFonts w:ascii="Arial" w:cs="Arial" w:eastAsia="Arial" w:hAnsi="Arial"/>
          <w:sz w:val="24"/>
          <w:szCs w:val="24"/>
          <w:color w:val="auto"/>
        </w:rPr>
      </w:pPr>
    </w:p>
    <w:p>
      <w:pPr>
        <w:jc w:val="both"/>
        <w:ind w:left="720"/>
        <w:spacing w:after="0" w:line="358" w:lineRule="auto"/>
        <w:tabs>
          <w:tab w:leader="none" w:pos="1440" w:val="left"/>
        </w:tabs>
        <w:numPr>
          <w:ilvl w:val="0"/>
          <w:numId w:val="40"/>
        </w:numPr>
        <w:rPr>
          <w:rFonts w:ascii="Arial" w:cs="Arial" w:eastAsia="Arial" w:hAnsi="Arial"/>
          <w:sz w:val="24"/>
          <w:szCs w:val="24"/>
          <w:color w:val="auto"/>
        </w:rPr>
      </w:pPr>
      <w:r>
        <w:rPr>
          <w:rFonts w:ascii="Arial" w:cs="Arial" w:eastAsia="Arial" w:hAnsi="Arial"/>
          <w:sz w:val="24"/>
          <w:szCs w:val="24"/>
          <w:color w:val="auto"/>
        </w:rPr>
        <w:t>Where a company buys back its shares or other specified securities under these regulations, it shall maintain a register of the shares or securities so bought, the consideration paid for the shares or securities bought back, the date of cancellation of shares or securities, the date of extinguishing and physically destroying the shares or securities and such other particulars as may be prescribed in sub-section (9) of section 68 of the Companies Act.</w:t>
      </w: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Odd-lot buy-back</w:t>
      </w:r>
    </w:p>
    <w:p>
      <w:pPr>
        <w:spacing w:after="0" w:line="148" w:lineRule="exact"/>
        <w:rPr>
          <w:sz w:val="20"/>
          <w:szCs w:val="20"/>
          <w:color w:val="auto"/>
        </w:rPr>
      </w:pPr>
    </w:p>
    <w:p>
      <w:pPr>
        <w:jc w:val="both"/>
        <w:ind w:left="1120" w:hanging="728"/>
        <w:spacing w:after="0" w:line="355" w:lineRule="auto"/>
        <w:tabs>
          <w:tab w:leader="none" w:pos="1120" w:val="left"/>
        </w:tabs>
        <w:numPr>
          <w:ilvl w:val="0"/>
          <w:numId w:val="41"/>
        </w:numPr>
        <w:rPr>
          <w:rFonts w:ascii="Arial" w:cs="Arial" w:eastAsia="Arial" w:hAnsi="Arial"/>
          <w:sz w:val="24"/>
          <w:szCs w:val="24"/>
          <w:b w:val="1"/>
          <w:bCs w:val="1"/>
          <w:color w:val="auto"/>
        </w:rPr>
      </w:pPr>
      <w:r>
        <w:rPr>
          <w:rFonts w:ascii="Arial" w:cs="Arial" w:eastAsia="Arial" w:hAnsi="Arial"/>
          <w:sz w:val="24"/>
          <w:szCs w:val="24"/>
          <w:color w:val="auto"/>
        </w:rPr>
        <w:t>The provisions pertaining to buy-back through tender offer as specified in this Chapter shall be applicable mutatis mutandis to odd-lot shares or other specified securities.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17</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303" w:right="1429" w:bottom="422" w:gutter="0" w:footer="0" w:header="0"/>
        </w:sectPr>
      </w:pPr>
    </w:p>
    <w:bookmarkStart w:id="17" w:name="page18"/>
    <w:bookmarkEnd w:id="17"/>
    <w:p>
      <w:pPr>
        <w:spacing w:after="0" w:line="262" w:lineRule="exact"/>
        <w:rPr>
          <w:sz w:val="20"/>
          <w:szCs w:val="20"/>
          <w:color w:val="auto"/>
        </w:rPr>
      </w:pPr>
    </w:p>
    <w:p>
      <w:pPr>
        <w:jc w:val="center"/>
        <w:ind w:right="20"/>
        <w:spacing w:after="0"/>
        <w:rPr>
          <w:sz w:val="20"/>
          <w:szCs w:val="20"/>
          <w:color w:val="auto"/>
        </w:rPr>
      </w:pPr>
      <w:r>
        <w:rPr>
          <w:rFonts w:ascii="Arial" w:cs="Arial" w:eastAsia="Arial" w:hAnsi="Arial"/>
          <w:sz w:val="20"/>
          <w:szCs w:val="20"/>
          <w:b w:val="1"/>
          <w:bCs w:val="1"/>
          <w:color w:val="auto"/>
        </w:rPr>
        <w:t>CHAPTER IV</w:t>
      </w:r>
    </w:p>
    <w:p>
      <w:pPr>
        <w:spacing w:after="0" w:line="116" w:lineRule="exact"/>
        <w:rPr>
          <w:sz w:val="20"/>
          <w:szCs w:val="20"/>
          <w:color w:val="auto"/>
        </w:rPr>
      </w:pPr>
    </w:p>
    <w:p>
      <w:pPr>
        <w:jc w:val="center"/>
        <w:ind w:right="20"/>
        <w:spacing w:after="0"/>
        <w:rPr>
          <w:sz w:val="20"/>
          <w:szCs w:val="20"/>
          <w:color w:val="auto"/>
        </w:rPr>
      </w:pPr>
      <w:r>
        <w:rPr>
          <w:rFonts w:ascii="Arial" w:cs="Arial" w:eastAsia="Arial" w:hAnsi="Arial"/>
          <w:sz w:val="20"/>
          <w:szCs w:val="20"/>
          <w:b w:val="1"/>
          <w:bCs w:val="1"/>
          <w:color w:val="auto"/>
        </w:rPr>
        <w:t>BUY-BACK FROM THE OPEN MARKET</w:t>
      </w:r>
    </w:p>
    <w:p>
      <w:pPr>
        <w:spacing w:after="0" w:line="200" w:lineRule="exact"/>
        <w:rPr>
          <w:sz w:val="20"/>
          <w:szCs w:val="20"/>
          <w:color w:val="auto"/>
        </w:rPr>
      </w:pPr>
    </w:p>
    <w:p>
      <w:pPr>
        <w:spacing w:after="0" w:line="385" w:lineRule="exact"/>
        <w:rPr>
          <w:sz w:val="20"/>
          <w:szCs w:val="20"/>
          <w:color w:val="auto"/>
        </w:rPr>
      </w:pPr>
    </w:p>
    <w:p>
      <w:pPr>
        <w:jc w:val="both"/>
        <w:ind w:left="1120" w:right="20" w:hanging="728"/>
        <w:spacing w:after="0" w:line="355" w:lineRule="auto"/>
        <w:tabs>
          <w:tab w:leader="none" w:pos="1120" w:val="left"/>
        </w:tabs>
        <w:numPr>
          <w:ilvl w:val="0"/>
          <w:numId w:val="42"/>
        </w:numPr>
        <w:rPr>
          <w:rFonts w:ascii="Arial" w:cs="Arial" w:eastAsia="Arial" w:hAnsi="Arial"/>
          <w:sz w:val="24"/>
          <w:szCs w:val="24"/>
          <w:b w:val="1"/>
          <w:bCs w:val="1"/>
          <w:color w:val="auto"/>
        </w:rPr>
      </w:pPr>
      <w:r>
        <w:rPr>
          <w:rFonts w:ascii="Arial" w:cs="Arial" w:eastAsia="Arial" w:hAnsi="Arial"/>
          <w:sz w:val="24"/>
          <w:szCs w:val="24"/>
          <w:color w:val="auto"/>
        </w:rPr>
        <w:t>A company intending to buy-back its shares or other specified securities from the open market shall do so in accordance with the provisions of this Chapter.</w:t>
      </w:r>
    </w:p>
    <w:p>
      <w:pPr>
        <w:spacing w:after="0" w:line="200" w:lineRule="exact"/>
        <w:rPr>
          <w:rFonts w:ascii="Arial" w:cs="Arial" w:eastAsia="Arial" w:hAnsi="Arial"/>
          <w:sz w:val="24"/>
          <w:szCs w:val="24"/>
          <w:b w:val="1"/>
          <w:bCs w:val="1"/>
          <w:color w:val="auto"/>
        </w:rPr>
      </w:pPr>
    </w:p>
    <w:p>
      <w:pPr>
        <w:spacing w:after="0" w:line="272" w:lineRule="exact"/>
        <w:rPr>
          <w:rFonts w:ascii="Arial" w:cs="Arial" w:eastAsia="Arial" w:hAnsi="Arial"/>
          <w:sz w:val="24"/>
          <w:szCs w:val="24"/>
          <w:b w:val="1"/>
          <w:bCs w:val="1"/>
          <w:color w:val="auto"/>
        </w:rPr>
      </w:pPr>
    </w:p>
    <w:p>
      <w:pPr>
        <w:ind w:left="1120" w:hanging="728"/>
        <w:spacing w:after="0" w:line="350" w:lineRule="auto"/>
        <w:tabs>
          <w:tab w:leader="none" w:pos="1120" w:val="left"/>
        </w:tabs>
        <w:numPr>
          <w:ilvl w:val="0"/>
          <w:numId w:val="42"/>
        </w:numPr>
        <w:rPr>
          <w:rFonts w:ascii="Arial" w:cs="Arial" w:eastAsia="Arial" w:hAnsi="Arial"/>
          <w:sz w:val="24"/>
          <w:szCs w:val="24"/>
          <w:b w:val="1"/>
          <w:bCs w:val="1"/>
          <w:color w:val="auto"/>
        </w:rPr>
      </w:pPr>
      <w:r>
        <w:rPr>
          <w:rFonts w:ascii="Arial" w:cs="Arial" w:eastAsia="Arial" w:hAnsi="Arial"/>
          <w:sz w:val="24"/>
          <w:szCs w:val="24"/>
          <w:color w:val="auto"/>
        </w:rPr>
        <w:t>The buy-back of shares or other specified securities from the open market may be in any one of the following methods:</w:t>
      </w:r>
    </w:p>
    <w:p>
      <w:pPr>
        <w:spacing w:after="0" w:line="12" w:lineRule="exact"/>
        <w:rPr>
          <w:rFonts w:ascii="Arial" w:cs="Arial" w:eastAsia="Arial" w:hAnsi="Arial"/>
          <w:sz w:val="24"/>
          <w:szCs w:val="24"/>
          <w:b w:val="1"/>
          <w:bCs w:val="1"/>
          <w:color w:val="auto"/>
        </w:rPr>
      </w:pPr>
    </w:p>
    <w:p>
      <w:pPr>
        <w:ind w:left="2160" w:hanging="720"/>
        <w:spacing w:after="0"/>
        <w:tabs>
          <w:tab w:leader="none" w:pos="2160" w:val="left"/>
        </w:tabs>
        <w:numPr>
          <w:ilvl w:val="1"/>
          <w:numId w:val="42"/>
        </w:numPr>
        <w:rPr>
          <w:rFonts w:ascii="Arial" w:cs="Arial" w:eastAsia="Arial" w:hAnsi="Arial"/>
          <w:sz w:val="24"/>
          <w:szCs w:val="24"/>
          <w:color w:val="auto"/>
        </w:rPr>
      </w:pPr>
      <w:r>
        <w:rPr>
          <w:rFonts w:ascii="Arial" w:cs="Arial" w:eastAsia="Arial" w:hAnsi="Arial"/>
          <w:sz w:val="24"/>
          <w:szCs w:val="24"/>
          <w:color w:val="auto"/>
        </w:rPr>
        <w:t>through stock exchange,</w:t>
      </w:r>
    </w:p>
    <w:p>
      <w:pPr>
        <w:spacing w:after="0" w:line="136" w:lineRule="exact"/>
        <w:rPr>
          <w:rFonts w:ascii="Arial" w:cs="Arial" w:eastAsia="Arial" w:hAnsi="Arial"/>
          <w:sz w:val="24"/>
          <w:szCs w:val="24"/>
          <w:color w:val="auto"/>
        </w:rPr>
      </w:pPr>
    </w:p>
    <w:p>
      <w:pPr>
        <w:ind w:left="2160" w:hanging="720"/>
        <w:spacing w:after="0"/>
        <w:tabs>
          <w:tab w:leader="none" w:pos="2160" w:val="left"/>
        </w:tabs>
        <w:numPr>
          <w:ilvl w:val="1"/>
          <w:numId w:val="42"/>
        </w:numPr>
        <w:rPr>
          <w:rFonts w:ascii="Arial" w:cs="Arial" w:eastAsia="Arial" w:hAnsi="Arial"/>
          <w:sz w:val="24"/>
          <w:szCs w:val="24"/>
          <w:color w:val="auto"/>
        </w:rPr>
      </w:pPr>
      <w:r>
        <w:rPr>
          <w:rFonts w:ascii="Arial" w:cs="Arial" w:eastAsia="Arial" w:hAnsi="Arial"/>
          <w:sz w:val="24"/>
          <w:szCs w:val="24"/>
          <w:color w:val="auto"/>
        </w:rPr>
        <w:t>book-building process.</w:t>
      </w: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03" w:lineRule="exact"/>
        <w:rPr>
          <w:rFonts w:ascii="Arial" w:cs="Arial" w:eastAsia="Arial" w:hAnsi="Arial"/>
          <w:sz w:val="24"/>
          <w:szCs w:val="24"/>
          <w:color w:val="auto"/>
        </w:rPr>
      </w:pPr>
    </w:p>
    <w:p>
      <w:pPr>
        <w:jc w:val="both"/>
        <w:ind w:left="1120" w:hanging="728"/>
        <w:spacing w:after="0" w:line="356" w:lineRule="auto"/>
        <w:tabs>
          <w:tab w:leader="none" w:pos="1120" w:val="left"/>
        </w:tabs>
        <w:numPr>
          <w:ilvl w:val="0"/>
          <w:numId w:val="42"/>
        </w:numPr>
        <w:rPr>
          <w:rFonts w:ascii="Arial" w:cs="Arial" w:eastAsia="Arial" w:hAnsi="Arial"/>
          <w:sz w:val="24"/>
          <w:szCs w:val="24"/>
          <w:b w:val="1"/>
          <w:bCs w:val="1"/>
          <w:color w:val="auto"/>
        </w:rPr>
      </w:pPr>
      <w:r>
        <w:rPr>
          <w:rFonts w:ascii="Arial" w:cs="Arial" w:eastAsia="Arial" w:hAnsi="Arial"/>
          <w:sz w:val="24"/>
          <w:szCs w:val="24"/>
          <w:color w:val="auto"/>
        </w:rPr>
        <w:t>The company shall ensure that at least fifty per cent of the amount earmarked for buy-back, as specified in the resolution of the board of directors or the special resolution, as the case may be, is utilized for buying-back shares or other specified securities.</w:t>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Buy-back through stock exchange</w:t>
      </w:r>
    </w:p>
    <w:p>
      <w:pPr>
        <w:spacing w:after="0" w:line="148" w:lineRule="exact"/>
        <w:rPr>
          <w:sz w:val="20"/>
          <w:szCs w:val="20"/>
          <w:color w:val="auto"/>
        </w:rPr>
      </w:pPr>
    </w:p>
    <w:p>
      <w:pPr>
        <w:ind w:left="1120" w:right="20" w:hanging="940"/>
        <w:spacing w:after="0" w:line="351" w:lineRule="auto"/>
        <w:tabs>
          <w:tab w:leader="none" w:pos="729" w:val="left"/>
        </w:tabs>
        <w:numPr>
          <w:ilvl w:val="0"/>
          <w:numId w:val="43"/>
        </w:numPr>
        <w:rPr>
          <w:rFonts w:ascii="Arial" w:cs="Arial" w:eastAsia="Arial" w:hAnsi="Arial"/>
          <w:sz w:val="24"/>
          <w:szCs w:val="24"/>
          <w:b w:val="1"/>
          <w:bCs w:val="1"/>
          <w:color w:val="auto"/>
        </w:rPr>
      </w:pPr>
      <w:r>
        <w:rPr>
          <w:rFonts w:ascii="Arial" w:cs="Arial" w:eastAsia="Arial" w:hAnsi="Arial"/>
          <w:sz w:val="24"/>
          <w:szCs w:val="24"/>
          <w:color w:val="auto"/>
        </w:rPr>
        <w:t>(i) The buy-back shall be made only on stock exchanges having nationwide trading terminals;</w:t>
      </w:r>
    </w:p>
    <w:p>
      <w:pPr>
        <w:spacing w:after="0" w:line="200" w:lineRule="exact"/>
        <w:rPr>
          <w:rFonts w:ascii="Arial" w:cs="Arial" w:eastAsia="Arial" w:hAnsi="Arial"/>
          <w:sz w:val="24"/>
          <w:szCs w:val="24"/>
          <w:b w:val="1"/>
          <w:bCs w:val="1"/>
          <w:color w:val="auto"/>
        </w:rPr>
      </w:pPr>
    </w:p>
    <w:p>
      <w:pPr>
        <w:spacing w:after="0" w:line="235" w:lineRule="exact"/>
        <w:rPr>
          <w:rFonts w:ascii="Arial" w:cs="Arial" w:eastAsia="Arial" w:hAnsi="Arial"/>
          <w:sz w:val="24"/>
          <w:szCs w:val="24"/>
          <w:b w:val="1"/>
          <w:bCs w:val="1"/>
          <w:color w:val="auto"/>
        </w:rPr>
      </w:pPr>
    </w:p>
    <w:p>
      <w:pPr>
        <w:jc w:val="both"/>
        <w:ind w:left="720" w:right="20"/>
        <w:spacing w:after="0" w:line="355" w:lineRule="auto"/>
        <w:tabs>
          <w:tab w:leader="none" w:pos="1440" w:val="left"/>
        </w:tabs>
        <w:numPr>
          <w:ilvl w:val="1"/>
          <w:numId w:val="43"/>
        </w:numPr>
        <w:rPr>
          <w:rFonts w:ascii="Arial" w:cs="Arial" w:eastAsia="Arial" w:hAnsi="Arial"/>
          <w:sz w:val="24"/>
          <w:szCs w:val="24"/>
          <w:color w:val="auto"/>
        </w:rPr>
      </w:pPr>
      <w:r>
        <w:rPr>
          <w:rFonts w:ascii="Arial" w:cs="Arial" w:eastAsia="Arial" w:hAnsi="Arial"/>
          <w:sz w:val="24"/>
          <w:szCs w:val="24"/>
          <w:color w:val="auto"/>
        </w:rPr>
        <w:t>The buy-back of the shares or other specified securities through the stock exchange shall not be made from the promoters or persons in control of the company;</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720"/>
        <w:spacing w:after="0" w:line="355" w:lineRule="auto"/>
        <w:tabs>
          <w:tab w:leader="none" w:pos="1440" w:val="left"/>
        </w:tabs>
        <w:numPr>
          <w:ilvl w:val="1"/>
          <w:numId w:val="43"/>
        </w:numPr>
        <w:rPr>
          <w:rFonts w:ascii="Arial" w:cs="Arial" w:eastAsia="Arial" w:hAnsi="Arial"/>
          <w:sz w:val="24"/>
          <w:szCs w:val="24"/>
          <w:color w:val="auto"/>
        </w:rPr>
      </w:pPr>
      <w:r>
        <w:rPr>
          <w:rFonts w:ascii="Arial" w:cs="Arial" w:eastAsia="Arial" w:hAnsi="Arial"/>
          <w:sz w:val="24"/>
          <w:szCs w:val="24"/>
          <w:color w:val="auto"/>
        </w:rPr>
        <w:t>The buy-back of shares or other specified securities shall be made only through the order matching mechanism except ‘all or none’ order matching system;</w:t>
      </w:r>
    </w:p>
    <w:p>
      <w:pPr>
        <w:spacing w:after="0" w:line="200" w:lineRule="exact"/>
        <w:rPr>
          <w:rFonts w:ascii="Arial" w:cs="Arial" w:eastAsia="Arial" w:hAnsi="Arial"/>
          <w:sz w:val="24"/>
          <w:szCs w:val="24"/>
          <w:color w:val="auto"/>
        </w:rPr>
      </w:pPr>
    </w:p>
    <w:p>
      <w:pPr>
        <w:spacing w:after="0" w:line="220" w:lineRule="exact"/>
        <w:rPr>
          <w:rFonts w:ascii="Arial" w:cs="Arial" w:eastAsia="Arial" w:hAnsi="Arial"/>
          <w:sz w:val="24"/>
          <w:szCs w:val="24"/>
          <w:color w:val="auto"/>
        </w:rPr>
      </w:pPr>
    </w:p>
    <w:p>
      <w:pPr>
        <w:ind w:left="1440" w:hanging="720"/>
        <w:spacing w:after="0"/>
        <w:tabs>
          <w:tab w:leader="none" w:pos="1440" w:val="left"/>
        </w:tabs>
        <w:numPr>
          <w:ilvl w:val="1"/>
          <w:numId w:val="43"/>
        </w:numPr>
        <w:rPr>
          <w:rFonts w:ascii="Arial" w:cs="Arial" w:eastAsia="Arial" w:hAnsi="Arial"/>
          <w:sz w:val="24"/>
          <w:szCs w:val="24"/>
          <w:color w:val="auto"/>
        </w:rPr>
      </w:pPr>
      <w:r>
        <w:rPr>
          <w:rFonts w:ascii="Arial" w:cs="Arial" w:eastAsia="Arial" w:hAnsi="Arial"/>
          <w:sz w:val="24"/>
          <w:szCs w:val="24"/>
          <w:color w:val="auto"/>
        </w:rPr>
        <w:t>Disclosures, filing requirements and timelines of public announcement:</w:t>
      </w:r>
    </w:p>
    <w:p>
      <w:pPr>
        <w:spacing w:after="0" w:line="200" w:lineRule="exact"/>
        <w:rPr>
          <w:rFonts w:ascii="Arial" w:cs="Arial" w:eastAsia="Arial" w:hAnsi="Arial"/>
          <w:sz w:val="24"/>
          <w:szCs w:val="24"/>
          <w:color w:val="auto"/>
        </w:rPr>
      </w:pPr>
    </w:p>
    <w:p>
      <w:pPr>
        <w:spacing w:after="0" w:line="362" w:lineRule="exact"/>
        <w:rPr>
          <w:rFonts w:ascii="Arial" w:cs="Arial" w:eastAsia="Arial" w:hAnsi="Arial"/>
          <w:sz w:val="24"/>
          <w:szCs w:val="24"/>
          <w:color w:val="auto"/>
        </w:rPr>
      </w:pPr>
    </w:p>
    <w:p>
      <w:pPr>
        <w:jc w:val="both"/>
        <w:ind w:left="2160" w:right="20" w:hanging="720"/>
        <w:spacing w:after="0" w:line="350" w:lineRule="auto"/>
        <w:tabs>
          <w:tab w:leader="none" w:pos="2160" w:val="left"/>
        </w:tabs>
        <w:numPr>
          <w:ilvl w:val="2"/>
          <w:numId w:val="43"/>
        </w:numPr>
        <w:rPr>
          <w:rFonts w:ascii="Arial" w:cs="Arial" w:eastAsia="Arial" w:hAnsi="Arial"/>
          <w:sz w:val="24"/>
          <w:szCs w:val="24"/>
          <w:color w:val="auto"/>
        </w:rPr>
      </w:pPr>
      <w:r>
        <w:rPr>
          <w:rFonts w:ascii="Arial" w:cs="Arial" w:eastAsia="Arial" w:hAnsi="Arial"/>
          <w:sz w:val="24"/>
          <w:szCs w:val="24"/>
          <w:color w:val="auto"/>
        </w:rPr>
        <w:t>The company shall appoint a merchant banker and make a public announcement as referred to in regulation 7 pertaining to</w:t>
      </w:r>
    </w:p>
    <w:p>
      <w:pPr>
        <w:spacing w:after="0" w:line="219" w:lineRule="exact"/>
        <w:rPr>
          <w:sz w:val="20"/>
          <w:szCs w:val="20"/>
          <w:color w:val="auto"/>
        </w:rPr>
      </w:pPr>
    </w:p>
    <w:p>
      <w:pPr>
        <w:ind w:left="7880"/>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18</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440" w:right="1429" w:bottom="422" w:gutter="0" w:footer="0" w:header="0"/>
        </w:sectPr>
      </w:pPr>
    </w:p>
    <w:bookmarkStart w:id="18" w:name="page19"/>
    <w:bookmarkEnd w:id="18"/>
    <w:p>
      <w:pPr>
        <w:ind w:left="2160"/>
        <w:spacing w:after="0"/>
        <w:rPr>
          <w:sz w:val="20"/>
          <w:szCs w:val="20"/>
          <w:color w:val="auto"/>
        </w:rPr>
      </w:pPr>
      <w:r>
        <w:rPr>
          <w:rFonts w:ascii="Arial" w:cs="Arial" w:eastAsia="Arial" w:hAnsi="Arial"/>
          <w:sz w:val="24"/>
          <w:szCs w:val="24"/>
          <w:color w:val="auto"/>
        </w:rPr>
        <w:t>tender offer;</w:t>
      </w:r>
    </w:p>
    <w:p>
      <w:pPr>
        <w:spacing w:after="0" w:line="200" w:lineRule="exact"/>
        <w:rPr>
          <w:sz w:val="20"/>
          <w:szCs w:val="20"/>
          <w:color w:val="auto"/>
        </w:rPr>
      </w:pPr>
    </w:p>
    <w:p>
      <w:pPr>
        <w:spacing w:after="0" w:line="363" w:lineRule="exact"/>
        <w:rPr>
          <w:sz w:val="20"/>
          <w:szCs w:val="20"/>
          <w:color w:val="auto"/>
        </w:rPr>
      </w:pPr>
    </w:p>
    <w:p>
      <w:pPr>
        <w:jc w:val="both"/>
        <w:ind w:left="2160" w:hanging="720"/>
        <w:spacing w:after="0" w:line="357" w:lineRule="auto"/>
        <w:tabs>
          <w:tab w:leader="none" w:pos="2160" w:val="left"/>
        </w:tabs>
        <w:numPr>
          <w:ilvl w:val="0"/>
          <w:numId w:val="44"/>
        </w:numPr>
        <w:rPr>
          <w:rFonts w:ascii="Arial" w:cs="Arial" w:eastAsia="Arial" w:hAnsi="Arial"/>
          <w:sz w:val="24"/>
          <w:szCs w:val="24"/>
          <w:color w:val="auto"/>
        </w:rPr>
      </w:pPr>
      <w:r>
        <w:rPr>
          <w:rFonts w:ascii="Arial" w:cs="Arial" w:eastAsia="Arial" w:hAnsi="Arial"/>
          <w:sz w:val="24"/>
          <w:szCs w:val="24"/>
          <w:color w:val="auto"/>
        </w:rPr>
        <w:t xml:space="preserve">The public announcement shall be made within two working days from the date of passing the board of directors resolution or date of declaration of results of the postal ballot for special resolution, as relevant and shall contain disclosures as specified in </w:t>
      </w:r>
      <w:r>
        <w:rPr>
          <w:rFonts w:ascii="Arial" w:cs="Arial" w:eastAsia="Arial" w:hAnsi="Arial"/>
          <w:sz w:val="24"/>
          <w:szCs w:val="24"/>
          <w:b w:val="1"/>
          <w:bCs w:val="1"/>
          <w:color w:val="auto"/>
        </w:rPr>
        <w:t>Schedule IV</w:t>
      </w:r>
      <w:r>
        <w:rPr>
          <w:rFonts w:ascii="Arial" w:cs="Arial" w:eastAsia="Arial" w:hAnsi="Arial"/>
          <w:sz w:val="24"/>
          <w:szCs w:val="24"/>
          <w:color w:val="auto"/>
        </w:rPr>
        <w:t>;</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2160" w:right="20" w:hanging="720"/>
        <w:spacing w:after="0" w:line="355" w:lineRule="auto"/>
        <w:tabs>
          <w:tab w:leader="none" w:pos="2160" w:val="left"/>
        </w:tabs>
        <w:numPr>
          <w:ilvl w:val="0"/>
          <w:numId w:val="44"/>
        </w:numPr>
        <w:rPr>
          <w:rFonts w:ascii="Arial" w:cs="Arial" w:eastAsia="Arial" w:hAnsi="Arial"/>
          <w:sz w:val="24"/>
          <w:szCs w:val="24"/>
          <w:color w:val="auto"/>
        </w:rPr>
      </w:pPr>
      <w:r>
        <w:rPr>
          <w:rFonts w:ascii="Arial" w:cs="Arial" w:eastAsia="Arial" w:hAnsi="Arial"/>
          <w:sz w:val="24"/>
          <w:szCs w:val="24"/>
          <w:color w:val="auto"/>
        </w:rPr>
        <w:t xml:space="preserve">Simultaneously with the issue of such public announcement, the company shall file a copy of the public announcement with the Board along with the fees specified in </w:t>
      </w:r>
      <w:r>
        <w:rPr>
          <w:rFonts w:ascii="Arial" w:cs="Arial" w:eastAsia="Arial" w:hAnsi="Arial"/>
          <w:sz w:val="24"/>
          <w:szCs w:val="24"/>
          <w:b w:val="1"/>
          <w:bCs w:val="1"/>
          <w:color w:val="auto"/>
        </w:rPr>
        <w:t>Schedule V</w:t>
      </w:r>
      <w:r>
        <w:rPr>
          <w:rFonts w:ascii="Arial" w:cs="Arial" w:eastAsia="Arial" w:hAnsi="Arial"/>
          <w:sz w:val="24"/>
          <w:szCs w:val="24"/>
          <w:color w:val="auto"/>
        </w:rPr>
        <w:t>;</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2160" w:right="20" w:hanging="720"/>
        <w:spacing w:after="0" w:line="356" w:lineRule="auto"/>
        <w:tabs>
          <w:tab w:leader="none" w:pos="2160" w:val="left"/>
        </w:tabs>
        <w:numPr>
          <w:ilvl w:val="0"/>
          <w:numId w:val="44"/>
        </w:numPr>
        <w:rPr>
          <w:rFonts w:ascii="Arial" w:cs="Arial" w:eastAsia="Arial" w:hAnsi="Arial"/>
          <w:sz w:val="24"/>
          <w:szCs w:val="24"/>
          <w:color w:val="auto"/>
        </w:rPr>
      </w:pPr>
      <w:r>
        <w:rPr>
          <w:rFonts w:ascii="Arial" w:cs="Arial" w:eastAsia="Arial" w:hAnsi="Arial"/>
          <w:sz w:val="24"/>
          <w:szCs w:val="24"/>
          <w:color w:val="auto"/>
        </w:rPr>
        <w:t>The public announcement shall also contain disclosures regarding details of the brokers and stock exchanges through which the buy-back of shares or other specified securities would be made;</w:t>
      </w:r>
    </w:p>
    <w:p>
      <w:pPr>
        <w:spacing w:after="0" w:line="200" w:lineRule="exact"/>
        <w:rPr>
          <w:sz w:val="20"/>
          <w:szCs w:val="20"/>
          <w:color w:val="auto"/>
        </w:rPr>
      </w:pPr>
    </w:p>
    <w:p>
      <w:pPr>
        <w:spacing w:after="0" w:line="229" w:lineRule="exact"/>
        <w:rPr>
          <w:sz w:val="20"/>
          <w:szCs w:val="20"/>
          <w:color w:val="auto"/>
        </w:rPr>
      </w:pPr>
    </w:p>
    <w:p>
      <w:pPr>
        <w:ind w:left="1440"/>
        <w:spacing w:after="0" w:line="353" w:lineRule="auto"/>
        <w:rPr>
          <w:sz w:val="20"/>
          <w:szCs w:val="20"/>
          <w:color w:val="auto"/>
        </w:rPr>
      </w:pPr>
      <w:r>
        <w:rPr>
          <w:rFonts w:ascii="Arial" w:cs="Arial" w:eastAsia="Arial" w:hAnsi="Arial"/>
          <w:sz w:val="24"/>
          <w:szCs w:val="24"/>
          <w:i w:val="1"/>
          <w:iCs w:val="1"/>
          <w:color w:val="auto"/>
        </w:rPr>
        <w:t>Explanation</w:t>
      </w:r>
      <w:r>
        <w:rPr>
          <w:rFonts w:ascii="Arial" w:cs="Arial" w:eastAsia="Arial" w:hAnsi="Arial"/>
          <w:sz w:val="24"/>
          <w:szCs w:val="24"/>
          <w:color w:val="auto"/>
        </w:rPr>
        <w:t>: In case of the buy-back from open market, no draft letter</w:t>
      </w:r>
      <w:r>
        <w:rPr>
          <w:rFonts w:ascii="Arial" w:cs="Arial" w:eastAsia="Arial" w:hAnsi="Arial"/>
          <w:sz w:val="24"/>
          <w:szCs w:val="24"/>
          <w:i w:val="1"/>
          <w:iCs w:val="1"/>
          <w:color w:val="auto"/>
        </w:rPr>
        <w:t xml:space="preserve"> </w:t>
      </w:r>
      <w:r>
        <w:rPr>
          <w:rFonts w:ascii="Arial" w:cs="Arial" w:eastAsia="Arial" w:hAnsi="Arial"/>
          <w:sz w:val="24"/>
          <w:szCs w:val="24"/>
          <w:color w:val="auto"/>
        </w:rPr>
        <w:t>of offer/ letter of offer is required to be filed with the Board.</w:t>
      </w: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Opening of the offer on stock exchange:</w:t>
      </w:r>
    </w:p>
    <w:p>
      <w:pPr>
        <w:spacing w:after="0" w:line="148" w:lineRule="exact"/>
        <w:rPr>
          <w:sz w:val="20"/>
          <w:szCs w:val="20"/>
          <w:color w:val="auto"/>
        </w:rPr>
      </w:pPr>
    </w:p>
    <w:p>
      <w:pPr>
        <w:ind w:left="1120" w:right="20" w:hanging="940"/>
        <w:spacing w:after="0" w:line="349" w:lineRule="auto"/>
        <w:tabs>
          <w:tab w:leader="none" w:pos="729" w:val="left"/>
        </w:tabs>
        <w:numPr>
          <w:ilvl w:val="0"/>
          <w:numId w:val="45"/>
        </w:numPr>
        <w:rPr>
          <w:rFonts w:ascii="Arial" w:cs="Arial" w:eastAsia="Arial" w:hAnsi="Arial"/>
          <w:sz w:val="24"/>
          <w:szCs w:val="24"/>
          <w:b w:val="1"/>
          <w:bCs w:val="1"/>
          <w:color w:val="auto"/>
        </w:rPr>
      </w:pPr>
      <w:r>
        <w:rPr>
          <w:rFonts w:ascii="Arial" w:cs="Arial" w:eastAsia="Arial" w:hAnsi="Arial"/>
          <w:sz w:val="24"/>
          <w:szCs w:val="24"/>
          <w:color w:val="auto"/>
        </w:rPr>
        <w:t>(i) The identity of the company as a purchaser shall appear on the electronic screen when the order is placed;</w:t>
      </w:r>
    </w:p>
    <w:p>
      <w:pPr>
        <w:spacing w:after="0" w:line="200" w:lineRule="exact"/>
        <w:rPr>
          <w:rFonts w:ascii="Arial" w:cs="Arial" w:eastAsia="Arial" w:hAnsi="Arial"/>
          <w:sz w:val="24"/>
          <w:szCs w:val="24"/>
          <w:b w:val="1"/>
          <w:bCs w:val="1"/>
          <w:color w:val="auto"/>
        </w:rPr>
      </w:pPr>
    </w:p>
    <w:p>
      <w:pPr>
        <w:spacing w:after="0" w:line="238" w:lineRule="exact"/>
        <w:rPr>
          <w:rFonts w:ascii="Arial" w:cs="Arial" w:eastAsia="Arial" w:hAnsi="Arial"/>
          <w:sz w:val="24"/>
          <w:szCs w:val="24"/>
          <w:b w:val="1"/>
          <w:bCs w:val="1"/>
          <w:color w:val="auto"/>
        </w:rPr>
      </w:pPr>
    </w:p>
    <w:p>
      <w:pPr>
        <w:jc w:val="both"/>
        <w:ind w:left="720" w:right="20"/>
        <w:spacing w:after="0" w:line="355" w:lineRule="auto"/>
        <w:tabs>
          <w:tab w:leader="none" w:pos="1440" w:val="left"/>
        </w:tabs>
        <w:numPr>
          <w:ilvl w:val="1"/>
          <w:numId w:val="45"/>
        </w:numPr>
        <w:rPr>
          <w:rFonts w:ascii="Arial" w:cs="Arial" w:eastAsia="Arial" w:hAnsi="Arial"/>
          <w:sz w:val="24"/>
          <w:szCs w:val="24"/>
          <w:color w:val="auto"/>
        </w:rPr>
      </w:pPr>
      <w:r>
        <w:rPr>
          <w:rFonts w:ascii="Arial" w:cs="Arial" w:eastAsia="Arial" w:hAnsi="Arial"/>
          <w:sz w:val="24"/>
          <w:szCs w:val="24"/>
          <w:color w:val="auto"/>
        </w:rPr>
        <w:t>The buy-back offer shall open not later than seven working days from the date of public announcement and shall close within six months from the date of opening of the offer.</w:t>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Subsequent compliances for open market buy-back through stock exchange:</w:t>
      </w:r>
    </w:p>
    <w:p>
      <w:pPr>
        <w:spacing w:after="0" w:line="148" w:lineRule="exact"/>
        <w:rPr>
          <w:sz w:val="20"/>
          <w:szCs w:val="20"/>
          <w:color w:val="auto"/>
        </w:rPr>
      </w:pPr>
    </w:p>
    <w:p>
      <w:pPr>
        <w:ind w:left="1120" w:right="20" w:hanging="940"/>
        <w:spacing w:after="0" w:line="357" w:lineRule="auto"/>
        <w:tabs>
          <w:tab w:leader="none" w:pos="729" w:val="left"/>
        </w:tabs>
        <w:numPr>
          <w:ilvl w:val="0"/>
          <w:numId w:val="46"/>
        </w:numPr>
        <w:rPr>
          <w:rFonts w:ascii="Arial" w:cs="Arial" w:eastAsia="Arial" w:hAnsi="Arial"/>
          <w:sz w:val="24"/>
          <w:szCs w:val="24"/>
          <w:b w:val="1"/>
          <w:bCs w:val="1"/>
          <w:color w:val="auto"/>
        </w:rPr>
      </w:pPr>
      <w:r>
        <w:rPr>
          <w:rFonts w:ascii="Arial" w:cs="Arial" w:eastAsia="Arial" w:hAnsi="Arial"/>
          <w:sz w:val="24"/>
          <w:szCs w:val="24"/>
          <w:color w:val="auto"/>
        </w:rPr>
        <w:t>(i) The company shall submit the information regarding the shares or other specified securities bought-back, to the stock exchange on a daily basis in such form as may be specified by the Board and the stock exchange shall upload the same on its official website immediately;</w:t>
      </w:r>
    </w:p>
    <w:p>
      <w:pPr>
        <w:spacing w:after="0" w:line="200" w:lineRule="exact"/>
        <w:rPr>
          <w:sz w:val="20"/>
          <w:szCs w:val="20"/>
          <w:color w:val="auto"/>
        </w:rPr>
      </w:pPr>
    </w:p>
    <w:p>
      <w:pPr>
        <w:spacing w:after="0" w:line="367"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19</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293" w:right="1429" w:bottom="422" w:gutter="0" w:footer="0" w:header="0"/>
        </w:sectPr>
      </w:pPr>
    </w:p>
    <w:bookmarkStart w:id="19" w:name="page20"/>
    <w:bookmarkEnd w:id="19"/>
    <w:p>
      <w:pPr>
        <w:ind w:left="720" w:right="20"/>
        <w:spacing w:after="0" w:line="350" w:lineRule="auto"/>
        <w:tabs>
          <w:tab w:leader="none" w:pos="1440" w:val="left"/>
        </w:tabs>
        <w:numPr>
          <w:ilvl w:val="1"/>
          <w:numId w:val="47"/>
        </w:numPr>
        <w:rPr>
          <w:rFonts w:ascii="Arial" w:cs="Arial" w:eastAsia="Arial" w:hAnsi="Arial"/>
          <w:sz w:val="24"/>
          <w:szCs w:val="24"/>
          <w:color w:val="auto"/>
        </w:rPr>
      </w:pPr>
      <w:r>
        <w:rPr>
          <w:rFonts w:ascii="Arial" w:cs="Arial" w:eastAsia="Arial" w:hAnsi="Arial"/>
          <w:sz w:val="24"/>
          <w:szCs w:val="24"/>
          <w:color w:val="auto"/>
        </w:rPr>
        <w:t>The company shall upload the information regarding the shares or other specified securities bought-back on its website on a daily basis.</w:t>
      </w:r>
    </w:p>
    <w:p>
      <w:pPr>
        <w:spacing w:after="0" w:line="200" w:lineRule="exact"/>
        <w:rPr>
          <w:rFonts w:ascii="Arial" w:cs="Arial" w:eastAsia="Arial" w:hAnsi="Arial"/>
          <w:sz w:val="24"/>
          <w:szCs w:val="24"/>
          <w:color w:val="auto"/>
        </w:rPr>
      </w:pPr>
    </w:p>
    <w:p>
      <w:pPr>
        <w:spacing w:after="0" w:line="277" w:lineRule="exact"/>
        <w:rPr>
          <w:rFonts w:ascii="Arial" w:cs="Arial" w:eastAsia="Arial" w:hAnsi="Arial"/>
          <w:sz w:val="24"/>
          <w:szCs w:val="24"/>
          <w:color w:val="auto"/>
        </w:rPr>
      </w:pPr>
    </w:p>
    <w:p>
      <w:pPr>
        <w:jc w:val="both"/>
        <w:ind w:left="1120" w:hanging="728"/>
        <w:spacing w:after="0" w:line="355" w:lineRule="auto"/>
        <w:tabs>
          <w:tab w:leader="none" w:pos="1120" w:val="left"/>
        </w:tabs>
        <w:numPr>
          <w:ilvl w:val="0"/>
          <w:numId w:val="48"/>
        </w:numPr>
        <w:rPr>
          <w:rFonts w:ascii="Arial" w:cs="Arial" w:eastAsia="Arial" w:hAnsi="Arial"/>
          <w:sz w:val="24"/>
          <w:szCs w:val="24"/>
          <w:b w:val="1"/>
          <w:bCs w:val="1"/>
          <w:color w:val="auto"/>
        </w:rPr>
      </w:pPr>
      <w:r>
        <w:rPr>
          <w:rFonts w:ascii="Arial" w:cs="Arial" w:eastAsia="Arial" w:hAnsi="Arial"/>
          <w:sz w:val="24"/>
          <w:szCs w:val="24"/>
          <w:color w:val="auto"/>
        </w:rPr>
        <w:t>A company may buy-back its shares or other specified securities in physical form in the open market through stock exchange by following the procedure as provided hereunder:</w:t>
      </w:r>
    </w:p>
    <w:p>
      <w:pPr>
        <w:spacing w:after="0" w:line="200" w:lineRule="exact"/>
        <w:rPr>
          <w:rFonts w:ascii="Arial" w:cs="Arial" w:eastAsia="Arial" w:hAnsi="Arial"/>
          <w:sz w:val="24"/>
          <w:szCs w:val="24"/>
          <w:b w:val="1"/>
          <w:bCs w:val="1"/>
          <w:color w:val="auto"/>
        </w:rPr>
      </w:pPr>
    </w:p>
    <w:p>
      <w:pPr>
        <w:spacing w:after="0" w:line="231" w:lineRule="exact"/>
        <w:rPr>
          <w:rFonts w:ascii="Arial" w:cs="Arial" w:eastAsia="Arial" w:hAnsi="Arial"/>
          <w:sz w:val="24"/>
          <w:szCs w:val="24"/>
          <w:b w:val="1"/>
          <w:bCs w:val="1"/>
          <w:color w:val="auto"/>
        </w:rPr>
      </w:pPr>
    </w:p>
    <w:p>
      <w:pPr>
        <w:jc w:val="both"/>
        <w:ind w:left="1440" w:hanging="720"/>
        <w:spacing w:after="0" w:line="355" w:lineRule="auto"/>
        <w:tabs>
          <w:tab w:leader="none" w:pos="1440" w:val="left"/>
        </w:tabs>
        <w:numPr>
          <w:ilvl w:val="1"/>
          <w:numId w:val="48"/>
        </w:numPr>
        <w:rPr>
          <w:rFonts w:ascii="Arial" w:cs="Arial" w:eastAsia="Arial" w:hAnsi="Arial"/>
          <w:sz w:val="24"/>
          <w:szCs w:val="24"/>
          <w:color w:val="auto"/>
        </w:rPr>
      </w:pPr>
      <w:r>
        <w:rPr>
          <w:rFonts w:ascii="Arial" w:cs="Arial" w:eastAsia="Arial" w:hAnsi="Arial"/>
          <w:sz w:val="24"/>
          <w:szCs w:val="24"/>
          <w:color w:val="auto"/>
        </w:rPr>
        <w:t>A separate window shall be created by the stock exchange, which shall remain open during the period of buy-back, for buy-back of shares or other specified securities in physical form.</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1440" w:right="20" w:hanging="720"/>
        <w:spacing w:after="0" w:line="356" w:lineRule="auto"/>
        <w:tabs>
          <w:tab w:leader="none" w:pos="1440" w:val="left"/>
        </w:tabs>
        <w:numPr>
          <w:ilvl w:val="1"/>
          <w:numId w:val="48"/>
        </w:numPr>
        <w:rPr>
          <w:rFonts w:ascii="Arial" w:cs="Arial" w:eastAsia="Arial" w:hAnsi="Arial"/>
          <w:sz w:val="24"/>
          <w:szCs w:val="24"/>
          <w:color w:val="auto"/>
        </w:rPr>
      </w:pPr>
      <w:r>
        <w:rPr>
          <w:rFonts w:ascii="Arial" w:cs="Arial" w:eastAsia="Arial" w:hAnsi="Arial"/>
          <w:sz w:val="24"/>
          <w:szCs w:val="24"/>
          <w:color w:val="auto"/>
        </w:rPr>
        <w:t>The company shall buy-back shares or other specified securities from eligible shareholders holding physical shares through the separate window specified in sub-regulation (i), only after verification of the identity proof and address proof by the broker.</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1440" w:right="20" w:hanging="720"/>
        <w:spacing w:after="0" w:line="357" w:lineRule="auto"/>
        <w:tabs>
          <w:tab w:leader="none" w:pos="1440" w:val="left"/>
        </w:tabs>
        <w:numPr>
          <w:ilvl w:val="1"/>
          <w:numId w:val="48"/>
        </w:numPr>
        <w:rPr>
          <w:rFonts w:ascii="Arial" w:cs="Arial" w:eastAsia="Arial" w:hAnsi="Arial"/>
          <w:sz w:val="24"/>
          <w:szCs w:val="24"/>
          <w:color w:val="auto"/>
        </w:rPr>
      </w:pPr>
      <w:r>
        <w:rPr>
          <w:rFonts w:ascii="Arial" w:cs="Arial" w:eastAsia="Arial" w:hAnsi="Arial"/>
          <w:sz w:val="24"/>
          <w:szCs w:val="24"/>
          <w:color w:val="auto"/>
        </w:rPr>
        <w:t>The price at which the shares or other specified securities are bought back shall be the volume weighted average price of the shares or other specified securities bought-back, other than in the physical form, during the calendar week in which such shares or other specified securities were received by the broker:</w:t>
      </w:r>
    </w:p>
    <w:p>
      <w:pPr>
        <w:spacing w:after="0" w:line="200" w:lineRule="exact"/>
        <w:rPr>
          <w:sz w:val="20"/>
          <w:szCs w:val="20"/>
          <w:color w:val="auto"/>
        </w:rPr>
      </w:pPr>
    </w:p>
    <w:p>
      <w:pPr>
        <w:spacing w:after="0" w:line="232" w:lineRule="exact"/>
        <w:rPr>
          <w:sz w:val="20"/>
          <w:szCs w:val="20"/>
          <w:color w:val="auto"/>
        </w:rPr>
      </w:pPr>
    </w:p>
    <w:p>
      <w:pPr>
        <w:jc w:val="both"/>
        <w:ind w:left="720" w:right="20" w:firstLine="720"/>
        <w:spacing w:after="0" w:line="357" w:lineRule="auto"/>
        <w:rPr>
          <w:sz w:val="20"/>
          <w:szCs w:val="20"/>
          <w:color w:val="auto"/>
        </w:rPr>
      </w:pPr>
      <w:r>
        <w:rPr>
          <w:rFonts w:ascii="Arial" w:cs="Arial" w:eastAsia="Arial" w:hAnsi="Arial"/>
          <w:sz w:val="24"/>
          <w:szCs w:val="24"/>
          <w:b w:val="1"/>
          <w:bCs w:val="1"/>
          <w:color w:val="auto"/>
        </w:rPr>
        <w:t xml:space="preserve">Provided </w:t>
      </w:r>
      <w:r>
        <w:rPr>
          <w:rFonts w:ascii="Arial" w:cs="Arial" w:eastAsia="Arial" w:hAnsi="Arial"/>
          <w:sz w:val="24"/>
          <w:szCs w:val="24"/>
          <w:color w:val="auto"/>
        </w:rPr>
        <w:t>that the price of shares or other specified securities tendered</w:t>
      </w:r>
      <w:r>
        <w:rPr>
          <w:rFonts w:ascii="Arial" w:cs="Arial" w:eastAsia="Arial" w:hAnsi="Arial"/>
          <w:sz w:val="24"/>
          <w:szCs w:val="24"/>
          <w:b w:val="1"/>
          <w:bCs w:val="1"/>
          <w:color w:val="auto"/>
        </w:rPr>
        <w:t xml:space="preserve"> </w:t>
      </w:r>
      <w:r>
        <w:rPr>
          <w:rFonts w:ascii="Arial" w:cs="Arial" w:eastAsia="Arial" w:hAnsi="Arial"/>
          <w:sz w:val="24"/>
          <w:szCs w:val="24"/>
          <w:color w:val="auto"/>
        </w:rPr>
        <w:t>during the first calendar week of the buy-back shall be the volume weighted average market price of the shares or other specified securities of the company during the preceding calendar week.</w:t>
      </w:r>
    </w:p>
    <w:p>
      <w:pPr>
        <w:spacing w:after="0" w:line="200" w:lineRule="exact"/>
        <w:rPr>
          <w:sz w:val="20"/>
          <w:szCs w:val="20"/>
          <w:color w:val="auto"/>
        </w:rPr>
      </w:pPr>
    </w:p>
    <w:p>
      <w:pPr>
        <w:spacing w:after="0" w:line="230" w:lineRule="exact"/>
        <w:rPr>
          <w:sz w:val="20"/>
          <w:szCs w:val="20"/>
          <w:color w:val="auto"/>
        </w:rPr>
      </w:pPr>
    </w:p>
    <w:p>
      <w:pPr>
        <w:jc w:val="both"/>
        <w:ind w:left="720" w:right="20"/>
        <w:spacing w:after="0" w:line="356" w:lineRule="auto"/>
        <w:rPr>
          <w:sz w:val="20"/>
          <w:szCs w:val="20"/>
          <w:color w:val="auto"/>
        </w:rPr>
      </w:pPr>
      <w:r>
        <w:rPr>
          <w:rFonts w:ascii="Arial" w:cs="Arial" w:eastAsia="Arial" w:hAnsi="Arial"/>
          <w:sz w:val="24"/>
          <w:szCs w:val="24"/>
          <w:b w:val="1"/>
          <w:bCs w:val="1"/>
          <w:i w:val="1"/>
          <w:iCs w:val="1"/>
          <w:color w:val="auto"/>
        </w:rPr>
        <w:t>Explanation</w:t>
      </w:r>
      <w:r>
        <w:rPr>
          <w:rFonts w:ascii="Arial" w:cs="Arial" w:eastAsia="Arial" w:hAnsi="Arial"/>
          <w:sz w:val="24"/>
          <w:szCs w:val="24"/>
          <w:b w:val="1"/>
          <w:bCs w:val="1"/>
          <w:color w:val="auto"/>
        </w:rPr>
        <w:t>:</w:t>
      </w:r>
      <w:r>
        <w:rPr>
          <w:rFonts w:ascii="Arial" w:cs="Arial" w:eastAsia="Arial" w:hAnsi="Arial"/>
          <w:sz w:val="24"/>
          <w:szCs w:val="24"/>
          <w:b w:val="1"/>
          <w:bCs w:val="1"/>
          <w:i w:val="1"/>
          <w:iCs w:val="1"/>
          <w:color w:val="auto"/>
        </w:rPr>
        <w:t xml:space="preserve"> </w:t>
      </w:r>
      <w:r>
        <w:rPr>
          <w:rFonts w:ascii="Arial" w:cs="Arial" w:eastAsia="Arial" w:hAnsi="Arial"/>
          <w:sz w:val="24"/>
          <w:szCs w:val="24"/>
          <w:color w:val="auto"/>
        </w:rPr>
        <w:t>In case no shares or other specified securities were bought</w:t>
      </w:r>
      <w:r>
        <w:rPr>
          <w:rFonts w:ascii="Arial" w:cs="Arial" w:eastAsia="Arial" w:hAnsi="Arial"/>
          <w:sz w:val="24"/>
          <w:szCs w:val="24"/>
          <w:b w:val="1"/>
          <w:bCs w:val="1"/>
          <w:i w:val="1"/>
          <w:iCs w:val="1"/>
          <w:color w:val="auto"/>
        </w:rPr>
        <w:t xml:space="preserve"> </w:t>
      </w:r>
      <w:r>
        <w:rPr>
          <w:rFonts w:ascii="Arial" w:cs="Arial" w:eastAsia="Arial" w:hAnsi="Arial"/>
          <w:sz w:val="24"/>
          <w:szCs w:val="24"/>
          <w:color w:val="auto"/>
        </w:rPr>
        <w:t>back in the normal market during calendar week, the preceding week when the company has last bought back the shares or other specified securities may be considered.</w:t>
      </w:r>
    </w:p>
    <w:p>
      <w:pPr>
        <w:spacing w:after="0" w:line="200" w:lineRule="exact"/>
        <w:rPr>
          <w:sz w:val="20"/>
          <w:szCs w:val="20"/>
          <w:color w:val="auto"/>
        </w:rPr>
      </w:pPr>
    </w:p>
    <w:p>
      <w:pPr>
        <w:spacing w:after="0" w:line="26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Escrow account for open market buy-back through stock exchange:</w:t>
      </w:r>
    </w:p>
    <w:p>
      <w:pPr>
        <w:spacing w:after="0" w:line="137" w:lineRule="exact"/>
        <w:rPr>
          <w:sz w:val="20"/>
          <w:szCs w:val="20"/>
          <w:color w:val="auto"/>
        </w:rPr>
      </w:pPr>
    </w:p>
    <w:p>
      <w:pPr>
        <w:ind w:left="720" w:hanging="540"/>
        <w:spacing w:after="0"/>
        <w:tabs>
          <w:tab w:leader="none" w:pos="720" w:val="left"/>
        </w:tabs>
        <w:numPr>
          <w:ilvl w:val="0"/>
          <w:numId w:val="49"/>
        </w:numPr>
        <w:rPr>
          <w:rFonts w:ascii="Arial" w:cs="Arial" w:eastAsia="Arial" w:hAnsi="Arial"/>
          <w:sz w:val="24"/>
          <w:szCs w:val="24"/>
          <w:b w:val="1"/>
          <w:bCs w:val="1"/>
          <w:color w:val="auto"/>
        </w:rPr>
      </w:pPr>
      <w:r>
        <w:rPr>
          <w:rFonts w:ascii="Arial" w:cs="Arial" w:eastAsia="Arial" w:hAnsi="Arial"/>
          <w:sz w:val="24"/>
          <w:szCs w:val="24"/>
          <w:color w:val="auto"/>
        </w:rPr>
        <w:t>(i)  The company shall, before opening of the offer, create an escrow account</w:t>
      </w:r>
    </w:p>
    <w:p>
      <w:pPr>
        <w:spacing w:after="0" w:line="287" w:lineRule="exact"/>
        <w:rPr>
          <w:rFonts w:ascii="Arial" w:cs="Arial" w:eastAsia="Arial" w:hAnsi="Arial"/>
          <w:sz w:val="24"/>
          <w:szCs w:val="24"/>
          <w:b w:val="1"/>
          <w:bCs w:val="1"/>
          <w:color w:val="auto"/>
        </w:rPr>
      </w:pPr>
    </w:p>
    <w:p>
      <w:pPr>
        <w:ind w:left="7860"/>
        <w:spacing w:after="0"/>
        <w:rPr>
          <w:rFonts w:ascii="Arial" w:cs="Arial" w:eastAsia="Arial" w:hAnsi="Arial"/>
          <w:sz w:val="24"/>
          <w:szCs w:val="24"/>
          <w:b w:val="1"/>
          <w:bCs w:val="1"/>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20</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303" w:right="1429" w:bottom="422" w:gutter="0" w:footer="0" w:header="0"/>
        </w:sectPr>
      </w:pPr>
    </w:p>
    <w:bookmarkStart w:id="20" w:name="page21"/>
    <w:bookmarkEnd w:id="20"/>
    <w:p>
      <w:pPr>
        <w:jc w:val="both"/>
        <w:ind w:left="1120" w:right="20"/>
        <w:spacing w:after="0" w:line="356" w:lineRule="auto"/>
        <w:rPr>
          <w:sz w:val="20"/>
          <w:szCs w:val="20"/>
          <w:color w:val="auto"/>
        </w:rPr>
      </w:pPr>
      <w:r>
        <w:rPr>
          <w:rFonts w:ascii="Arial" w:cs="Arial" w:eastAsia="Arial" w:hAnsi="Arial"/>
          <w:sz w:val="24"/>
          <w:szCs w:val="24"/>
          <w:color w:val="auto"/>
        </w:rPr>
        <w:t>towards security for performance of its obligations under these regulations, and deposit in escrow account 25 per cent of the amount earmarked for the buy-back as specified in the resolution of the board of directors or the special resolution, as the case may be.</w:t>
      </w:r>
    </w:p>
    <w:p>
      <w:pPr>
        <w:spacing w:after="0" w:line="200" w:lineRule="exact"/>
        <w:rPr>
          <w:sz w:val="20"/>
          <w:szCs w:val="20"/>
          <w:color w:val="auto"/>
        </w:rPr>
      </w:pPr>
    </w:p>
    <w:p>
      <w:pPr>
        <w:spacing w:after="0" w:line="232" w:lineRule="exact"/>
        <w:rPr>
          <w:sz w:val="20"/>
          <w:szCs w:val="20"/>
          <w:color w:val="auto"/>
        </w:rPr>
      </w:pPr>
    </w:p>
    <w:p>
      <w:pPr>
        <w:ind w:left="720" w:right="20"/>
        <w:spacing w:after="0" w:line="351" w:lineRule="auto"/>
        <w:tabs>
          <w:tab w:leader="none" w:pos="1087" w:val="left"/>
        </w:tabs>
        <w:numPr>
          <w:ilvl w:val="0"/>
          <w:numId w:val="50"/>
        </w:numPr>
        <w:rPr>
          <w:rFonts w:ascii="Arial" w:cs="Arial" w:eastAsia="Arial" w:hAnsi="Arial"/>
          <w:sz w:val="24"/>
          <w:szCs w:val="24"/>
          <w:color w:val="auto"/>
        </w:rPr>
      </w:pPr>
      <w:r>
        <w:rPr>
          <w:rFonts w:ascii="Arial" w:cs="Arial" w:eastAsia="Arial" w:hAnsi="Arial"/>
          <w:sz w:val="24"/>
          <w:szCs w:val="24"/>
          <w:color w:val="auto"/>
        </w:rPr>
        <w:t>The escrow account referred to in sub-regulation (i) may be in the form of,—</w:t>
      </w:r>
    </w:p>
    <w:p>
      <w:pPr>
        <w:spacing w:after="0" w:line="10" w:lineRule="exact"/>
        <w:rPr>
          <w:rFonts w:ascii="Arial" w:cs="Arial" w:eastAsia="Arial" w:hAnsi="Arial"/>
          <w:sz w:val="24"/>
          <w:szCs w:val="24"/>
          <w:color w:val="auto"/>
        </w:rPr>
      </w:pPr>
    </w:p>
    <w:p>
      <w:pPr>
        <w:ind w:left="2160" w:hanging="720"/>
        <w:spacing w:after="0"/>
        <w:tabs>
          <w:tab w:leader="none" w:pos="2160" w:val="left"/>
        </w:tabs>
        <w:numPr>
          <w:ilvl w:val="1"/>
          <w:numId w:val="50"/>
        </w:numPr>
        <w:rPr>
          <w:rFonts w:ascii="Arial" w:cs="Arial" w:eastAsia="Arial" w:hAnsi="Arial"/>
          <w:sz w:val="24"/>
          <w:szCs w:val="24"/>
          <w:color w:val="auto"/>
        </w:rPr>
      </w:pPr>
      <w:r>
        <w:rPr>
          <w:rFonts w:ascii="Arial" w:cs="Arial" w:eastAsia="Arial" w:hAnsi="Arial"/>
          <w:sz w:val="24"/>
          <w:szCs w:val="24"/>
          <w:color w:val="auto"/>
        </w:rPr>
        <w:t>cash deposited with any scheduled commercial bank; or</w:t>
      </w:r>
    </w:p>
    <w:p>
      <w:pPr>
        <w:spacing w:after="0" w:line="149" w:lineRule="exact"/>
        <w:rPr>
          <w:rFonts w:ascii="Arial" w:cs="Arial" w:eastAsia="Arial" w:hAnsi="Arial"/>
          <w:sz w:val="24"/>
          <w:szCs w:val="24"/>
          <w:color w:val="auto"/>
        </w:rPr>
      </w:pPr>
    </w:p>
    <w:p>
      <w:pPr>
        <w:ind w:left="2160" w:right="20" w:hanging="720"/>
        <w:spacing w:after="0" w:line="350" w:lineRule="auto"/>
        <w:tabs>
          <w:tab w:leader="none" w:pos="2160" w:val="left"/>
        </w:tabs>
        <w:numPr>
          <w:ilvl w:val="1"/>
          <w:numId w:val="50"/>
        </w:numPr>
        <w:rPr>
          <w:rFonts w:ascii="Arial" w:cs="Arial" w:eastAsia="Arial" w:hAnsi="Arial"/>
          <w:sz w:val="24"/>
          <w:szCs w:val="24"/>
          <w:color w:val="auto"/>
        </w:rPr>
      </w:pPr>
      <w:r>
        <w:rPr>
          <w:rFonts w:ascii="Arial" w:cs="Arial" w:eastAsia="Arial" w:hAnsi="Arial"/>
          <w:sz w:val="24"/>
          <w:szCs w:val="24"/>
          <w:color w:val="auto"/>
        </w:rPr>
        <w:t>bank guarantee issued in favour of the merchant banker by any scheduled commercial bank.</w:t>
      </w:r>
    </w:p>
    <w:p>
      <w:pPr>
        <w:spacing w:after="0" w:line="200" w:lineRule="exact"/>
        <w:rPr>
          <w:sz w:val="20"/>
          <w:szCs w:val="20"/>
          <w:color w:val="auto"/>
        </w:rPr>
      </w:pPr>
    </w:p>
    <w:p>
      <w:pPr>
        <w:spacing w:after="0" w:line="236" w:lineRule="exact"/>
        <w:rPr>
          <w:sz w:val="20"/>
          <w:szCs w:val="20"/>
          <w:color w:val="auto"/>
        </w:rPr>
      </w:pPr>
    </w:p>
    <w:p>
      <w:pPr>
        <w:jc w:val="both"/>
        <w:ind w:left="1440" w:right="20"/>
        <w:spacing w:after="0" w:line="355" w:lineRule="auto"/>
        <w:rPr>
          <w:sz w:val="20"/>
          <w:szCs w:val="20"/>
          <w:color w:val="auto"/>
        </w:rPr>
      </w:pPr>
      <w:r>
        <w:rPr>
          <w:rFonts w:ascii="Arial" w:cs="Arial" w:eastAsia="Arial" w:hAnsi="Arial"/>
          <w:sz w:val="24"/>
          <w:szCs w:val="24"/>
          <w:b w:val="1"/>
          <w:bCs w:val="1"/>
          <w:i w:val="1"/>
          <w:iCs w:val="1"/>
          <w:color w:val="auto"/>
        </w:rPr>
        <w:t>Explanation</w:t>
      </w:r>
      <w:r>
        <w:rPr>
          <w:rFonts w:ascii="Arial" w:cs="Arial" w:eastAsia="Arial" w:hAnsi="Arial"/>
          <w:sz w:val="24"/>
          <w:szCs w:val="24"/>
          <w:b w:val="1"/>
          <w:bCs w:val="1"/>
          <w:color w:val="auto"/>
        </w:rPr>
        <w:t>:</w:t>
      </w:r>
      <w:r>
        <w:rPr>
          <w:rFonts w:ascii="Arial" w:cs="Arial" w:eastAsia="Arial" w:hAnsi="Arial"/>
          <w:sz w:val="24"/>
          <w:szCs w:val="24"/>
          <w:b w:val="1"/>
          <w:bCs w:val="1"/>
          <w:i w:val="1"/>
          <w:iCs w:val="1"/>
          <w:color w:val="auto"/>
        </w:rPr>
        <w:t xml:space="preserve"> </w:t>
      </w:r>
      <w:r>
        <w:rPr>
          <w:rFonts w:ascii="Arial" w:cs="Arial" w:eastAsia="Arial" w:hAnsi="Arial"/>
          <w:sz w:val="24"/>
          <w:szCs w:val="24"/>
          <w:color w:val="auto"/>
        </w:rPr>
        <w:t>The cash component of the escrow account may be</w:t>
      </w:r>
      <w:r>
        <w:rPr>
          <w:rFonts w:ascii="Arial" w:cs="Arial" w:eastAsia="Arial" w:hAnsi="Arial"/>
          <w:sz w:val="24"/>
          <w:szCs w:val="24"/>
          <w:b w:val="1"/>
          <w:bCs w:val="1"/>
          <w:i w:val="1"/>
          <w:iCs w:val="1"/>
          <w:color w:val="auto"/>
        </w:rPr>
        <w:t xml:space="preserve"> </w:t>
      </w:r>
      <w:r>
        <w:rPr>
          <w:rFonts w:ascii="Arial" w:cs="Arial" w:eastAsia="Arial" w:hAnsi="Arial"/>
          <w:sz w:val="24"/>
          <w:szCs w:val="24"/>
          <w:color w:val="auto"/>
        </w:rPr>
        <w:t>maintained in terms of Explanation to clause (c) of sub-regulation (xi) of regulation 9.</w:t>
      </w:r>
    </w:p>
    <w:p>
      <w:pPr>
        <w:spacing w:after="0" w:line="200" w:lineRule="exact"/>
        <w:rPr>
          <w:sz w:val="20"/>
          <w:szCs w:val="20"/>
          <w:color w:val="auto"/>
        </w:rPr>
      </w:pPr>
    </w:p>
    <w:p>
      <w:pPr>
        <w:spacing w:after="0" w:line="231" w:lineRule="exact"/>
        <w:rPr>
          <w:sz w:val="20"/>
          <w:szCs w:val="20"/>
          <w:color w:val="auto"/>
        </w:rPr>
      </w:pPr>
    </w:p>
    <w:p>
      <w:pPr>
        <w:jc w:val="both"/>
        <w:ind w:left="720"/>
        <w:spacing w:after="0" w:line="357" w:lineRule="auto"/>
        <w:tabs>
          <w:tab w:leader="none" w:pos="1133" w:val="left"/>
        </w:tabs>
        <w:numPr>
          <w:ilvl w:val="0"/>
          <w:numId w:val="51"/>
        </w:numPr>
        <w:rPr>
          <w:rFonts w:ascii="Arial" w:cs="Arial" w:eastAsia="Arial" w:hAnsi="Arial"/>
          <w:sz w:val="24"/>
          <w:szCs w:val="24"/>
          <w:color w:val="auto"/>
        </w:rPr>
      </w:pPr>
      <w:r>
        <w:rPr>
          <w:rFonts w:ascii="Arial" w:cs="Arial" w:eastAsia="Arial" w:hAnsi="Arial"/>
          <w:sz w:val="24"/>
          <w:szCs w:val="24"/>
          <w:color w:val="auto"/>
        </w:rPr>
        <w:t>For such part of the escrow account as is in the form of a cash deposit with a scheduled commercial bank, the company shall while opening the account, empower the merchant banker to instruct the bank to make payment of the amounts lying to the credit of the escrow account, to meet the obligations arising out of the buy-back.</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ind w:left="1440" w:right="20" w:hanging="720"/>
        <w:spacing w:after="0" w:line="351" w:lineRule="auto"/>
        <w:tabs>
          <w:tab w:leader="none" w:pos="1440" w:val="left"/>
        </w:tabs>
        <w:numPr>
          <w:ilvl w:val="0"/>
          <w:numId w:val="51"/>
        </w:numPr>
        <w:rPr>
          <w:rFonts w:ascii="Arial" w:cs="Arial" w:eastAsia="Arial" w:hAnsi="Arial"/>
          <w:sz w:val="24"/>
          <w:szCs w:val="24"/>
          <w:color w:val="auto"/>
        </w:rPr>
      </w:pPr>
      <w:r>
        <w:rPr>
          <w:rFonts w:ascii="Arial" w:cs="Arial" w:eastAsia="Arial" w:hAnsi="Arial"/>
          <w:sz w:val="24"/>
          <w:szCs w:val="24"/>
          <w:color w:val="auto"/>
        </w:rPr>
        <w:t>For such part of the escrow account as is in the form of a bank guarantee:</w:t>
      </w:r>
    </w:p>
    <w:p>
      <w:pPr>
        <w:spacing w:after="0" w:line="200" w:lineRule="exact"/>
        <w:rPr>
          <w:rFonts w:ascii="Arial" w:cs="Arial" w:eastAsia="Arial" w:hAnsi="Arial"/>
          <w:sz w:val="24"/>
          <w:szCs w:val="24"/>
          <w:color w:val="auto"/>
        </w:rPr>
      </w:pPr>
    </w:p>
    <w:p>
      <w:pPr>
        <w:spacing w:after="0" w:line="235" w:lineRule="exact"/>
        <w:rPr>
          <w:rFonts w:ascii="Arial" w:cs="Arial" w:eastAsia="Arial" w:hAnsi="Arial"/>
          <w:sz w:val="24"/>
          <w:szCs w:val="24"/>
          <w:color w:val="auto"/>
        </w:rPr>
      </w:pPr>
    </w:p>
    <w:p>
      <w:pPr>
        <w:jc w:val="both"/>
        <w:ind w:left="2160" w:hanging="720"/>
        <w:spacing w:after="0" w:line="356" w:lineRule="auto"/>
        <w:tabs>
          <w:tab w:leader="none" w:pos="2160" w:val="left"/>
        </w:tabs>
        <w:numPr>
          <w:ilvl w:val="1"/>
          <w:numId w:val="51"/>
        </w:numPr>
        <w:rPr>
          <w:rFonts w:ascii="Arial" w:cs="Arial" w:eastAsia="Arial" w:hAnsi="Arial"/>
          <w:sz w:val="24"/>
          <w:szCs w:val="24"/>
          <w:color w:val="auto"/>
        </w:rPr>
      </w:pPr>
      <w:r>
        <w:rPr>
          <w:rFonts w:ascii="Arial" w:cs="Arial" w:eastAsia="Arial" w:hAnsi="Arial"/>
          <w:sz w:val="24"/>
          <w:szCs w:val="24"/>
          <w:color w:val="auto"/>
        </w:rPr>
        <w:t>the same shall be in favour of the merchant banker and shall be kept valid for a period of thirty days after the expiry of buyback period of the offer or till the completion of all obligations under these regulations, whichever is later.</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ind w:left="2160" w:right="20" w:hanging="720"/>
        <w:spacing w:after="0" w:line="351" w:lineRule="auto"/>
        <w:tabs>
          <w:tab w:leader="none" w:pos="2160" w:val="left"/>
        </w:tabs>
        <w:numPr>
          <w:ilvl w:val="1"/>
          <w:numId w:val="51"/>
        </w:numPr>
        <w:rPr>
          <w:rFonts w:ascii="Arial" w:cs="Arial" w:eastAsia="Arial" w:hAnsi="Arial"/>
          <w:sz w:val="24"/>
          <w:szCs w:val="24"/>
          <w:color w:val="auto"/>
        </w:rPr>
      </w:pPr>
      <w:r>
        <w:rPr>
          <w:rFonts w:ascii="Arial" w:cs="Arial" w:eastAsia="Arial" w:hAnsi="Arial"/>
          <w:sz w:val="24"/>
          <w:szCs w:val="24"/>
          <w:color w:val="auto"/>
        </w:rPr>
        <w:t>the same shall not be returned by the merchant banker till completion of all obligations under the regulations.</w:t>
      </w:r>
    </w:p>
    <w:p>
      <w:pPr>
        <w:spacing w:after="0" w:line="200" w:lineRule="exact"/>
        <w:rPr>
          <w:rFonts w:ascii="Arial" w:cs="Arial" w:eastAsia="Arial" w:hAnsi="Arial"/>
          <w:sz w:val="24"/>
          <w:szCs w:val="24"/>
          <w:color w:val="auto"/>
        </w:rPr>
      </w:pPr>
    </w:p>
    <w:p>
      <w:pPr>
        <w:spacing w:after="0" w:line="235" w:lineRule="exact"/>
        <w:rPr>
          <w:rFonts w:ascii="Arial" w:cs="Arial" w:eastAsia="Arial" w:hAnsi="Arial"/>
          <w:sz w:val="24"/>
          <w:szCs w:val="24"/>
          <w:color w:val="auto"/>
        </w:rPr>
      </w:pPr>
    </w:p>
    <w:p>
      <w:pPr>
        <w:jc w:val="both"/>
        <w:ind w:left="720" w:right="20"/>
        <w:spacing w:after="0" w:line="350" w:lineRule="auto"/>
        <w:tabs>
          <w:tab w:leader="none" w:pos="1440" w:val="left"/>
        </w:tabs>
        <w:numPr>
          <w:ilvl w:val="0"/>
          <w:numId w:val="51"/>
        </w:numPr>
        <w:rPr>
          <w:rFonts w:ascii="Arial" w:cs="Arial" w:eastAsia="Arial" w:hAnsi="Arial"/>
          <w:sz w:val="24"/>
          <w:szCs w:val="24"/>
          <w:color w:val="auto"/>
        </w:rPr>
      </w:pPr>
      <w:r>
        <w:rPr>
          <w:rFonts w:ascii="Arial" w:cs="Arial" w:eastAsia="Arial" w:hAnsi="Arial"/>
          <w:sz w:val="24"/>
          <w:szCs w:val="24"/>
          <w:color w:val="auto"/>
        </w:rPr>
        <w:t>Where part of the escrow account is in the form of a bank guarantee, the company shall deposit with a scheduled commercial bank, in cash, a sum</w:t>
      </w:r>
    </w:p>
    <w:p>
      <w:pPr>
        <w:spacing w:after="0" w:line="240"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21</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303" w:right="1429" w:bottom="422" w:gutter="0" w:footer="0" w:header="0"/>
        </w:sectPr>
      </w:pPr>
    </w:p>
    <w:bookmarkStart w:id="21" w:name="page22"/>
    <w:bookmarkEnd w:id="21"/>
    <w:p>
      <w:pPr>
        <w:jc w:val="both"/>
        <w:ind w:left="720"/>
        <w:spacing w:after="0" w:line="356" w:lineRule="auto"/>
        <w:rPr>
          <w:sz w:val="20"/>
          <w:szCs w:val="20"/>
          <w:color w:val="auto"/>
        </w:rPr>
      </w:pPr>
      <w:r>
        <w:rPr>
          <w:rFonts w:ascii="Arial" w:cs="Arial" w:eastAsia="Arial" w:hAnsi="Arial"/>
          <w:sz w:val="24"/>
          <w:szCs w:val="24"/>
          <w:color w:val="auto"/>
        </w:rPr>
        <w:t>of at least 2.5 per cent of the total amount earmarked for buy-back as specified in the resolution of the board of directors or the special resolution, as the case may be, as and by way of security for fulfillment of the obligations under the regulations by the company.</w:t>
      </w:r>
    </w:p>
    <w:p>
      <w:pPr>
        <w:spacing w:after="0" w:line="200" w:lineRule="exact"/>
        <w:rPr>
          <w:sz w:val="20"/>
          <w:szCs w:val="20"/>
          <w:color w:val="auto"/>
        </w:rPr>
      </w:pPr>
    </w:p>
    <w:p>
      <w:pPr>
        <w:spacing w:after="0" w:line="232" w:lineRule="exact"/>
        <w:rPr>
          <w:sz w:val="20"/>
          <w:szCs w:val="20"/>
          <w:color w:val="auto"/>
        </w:rPr>
      </w:pPr>
    </w:p>
    <w:p>
      <w:pPr>
        <w:jc w:val="both"/>
        <w:ind w:left="720" w:right="20"/>
        <w:spacing w:after="0" w:line="357" w:lineRule="auto"/>
        <w:tabs>
          <w:tab w:leader="none" w:pos="1440" w:val="left"/>
        </w:tabs>
        <w:numPr>
          <w:ilvl w:val="0"/>
          <w:numId w:val="52"/>
        </w:numPr>
        <w:rPr>
          <w:rFonts w:ascii="Arial" w:cs="Arial" w:eastAsia="Arial" w:hAnsi="Arial"/>
          <w:sz w:val="24"/>
          <w:szCs w:val="24"/>
          <w:color w:val="auto"/>
        </w:rPr>
      </w:pPr>
      <w:r>
        <w:rPr>
          <w:rFonts w:ascii="Arial" w:cs="Arial" w:eastAsia="Arial" w:hAnsi="Arial"/>
          <w:sz w:val="24"/>
          <w:szCs w:val="24"/>
          <w:color w:val="auto"/>
        </w:rPr>
        <w:t>The escrow amount may be released for making payment to the shareholders subject to at least 2.5 per cent of the amount earmarked for buy-back as specified in the resolution of the board of directors or the special resolution, as the case may be, remaining in the escrow account at all points of time.</w:t>
      </w:r>
    </w:p>
    <w:p>
      <w:pPr>
        <w:spacing w:after="0" w:line="200" w:lineRule="exact"/>
        <w:rPr>
          <w:rFonts w:ascii="Arial" w:cs="Arial" w:eastAsia="Arial" w:hAnsi="Arial"/>
          <w:sz w:val="24"/>
          <w:szCs w:val="24"/>
          <w:color w:val="auto"/>
        </w:rPr>
      </w:pPr>
    </w:p>
    <w:p>
      <w:pPr>
        <w:spacing w:after="0" w:line="232" w:lineRule="exact"/>
        <w:rPr>
          <w:rFonts w:ascii="Arial" w:cs="Arial" w:eastAsia="Arial" w:hAnsi="Arial"/>
          <w:sz w:val="24"/>
          <w:szCs w:val="24"/>
          <w:color w:val="auto"/>
        </w:rPr>
      </w:pPr>
    </w:p>
    <w:p>
      <w:pPr>
        <w:jc w:val="both"/>
        <w:ind w:left="720" w:right="20"/>
        <w:spacing w:after="0" w:line="355" w:lineRule="auto"/>
        <w:tabs>
          <w:tab w:leader="none" w:pos="1440" w:val="left"/>
        </w:tabs>
        <w:numPr>
          <w:ilvl w:val="0"/>
          <w:numId w:val="52"/>
        </w:numPr>
        <w:rPr>
          <w:rFonts w:ascii="Arial" w:cs="Arial" w:eastAsia="Arial" w:hAnsi="Arial"/>
          <w:sz w:val="24"/>
          <w:szCs w:val="24"/>
          <w:color w:val="auto"/>
        </w:rPr>
      </w:pPr>
      <w:r>
        <w:rPr>
          <w:rFonts w:ascii="Arial" w:cs="Arial" w:eastAsia="Arial" w:hAnsi="Arial"/>
          <w:sz w:val="24"/>
          <w:szCs w:val="24"/>
          <w:color w:val="auto"/>
        </w:rPr>
        <w:t>On fulfilling the obligation specified in regulation 15, the amount and the guarantee remaining in the escrow account, if any, shall be released to the company.</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720"/>
        <w:spacing w:after="0" w:line="357" w:lineRule="auto"/>
        <w:tabs>
          <w:tab w:leader="none" w:pos="1440" w:val="left"/>
        </w:tabs>
        <w:numPr>
          <w:ilvl w:val="0"/>
          <w:numId w:val="52"/>
        </w:numPr>
        <w:rPr>
          <w:rFonts w:ascii="Arial" w:cs="Arial" w:eastAsia="Arial" w:hAnsi="Arial"/>
          <w:sz w:val="24"/>
          <w:szCs w:val="24"/>
          <w:color w:val="auto"/>
        </w:rPr>
      </w:pPr>
      <w:r>
        <w:rPr>
          <w:rFonts w:ascii="Arial" w:cs="Arial" w:eastAsia="Arial" w:hAnsi="Arial"/>
          <w:sz w:val="24"/>
          <w:szCs w:val="24"/>
          <w:color w:val="auto"/>
        </w:rPr>
        <w:t>In the event of non-compliance with regulation 15, the Board may direct the merchant banker to forfeit the escrow account, subject to a maximum of 2.5 per cent of the amount earmarked for buy-back as specified in the resolution of the board of directors or the special resolution, as the case may be, except in cases where,-</w:t>
      </w:r>
    </w:p>
    <w:p>
      <w:pPr>
        <w:spacing w:after="0" w:line="19" w:lineRule="exact"/>
        <w:rPr>
          <w:rFonts w:ascii="Arial" w:cs="Arial" w:eastAsia="Arial" w:hAnsi="Arial"/>
          <w:sz w:val="24"/>
          <w:szCs w:val="24"/>
          <w:color w:val="auto"/>
        </w:rPr>
      </w:pPr>
    </w:p>
    <w:p>
      <w:pPr>
        <w:jc w:val="both"/>
        <w:ind w:left="2160" w:hanging="720"/>
        <w:spacing w:after="0" w:line="357" w:lineRule="auto"/>
        <w:tabs>
          <w:tab w:leader="none" w:pos="2160" w:val="left"/>
        </w:tabs>
        <w:numPr>
          <w:ilvl w:val="1"/>
          <w:numId w:val="52"/>
        </w:numPr>
        <w:rPr>
          <w:rFonts w:ascii="Arial" w:cs="Arial" w:eastAsia="Arial" w:hAnsi="Arial"/>
          <w:sz w:val="24"/>
          <w:szCs w:val="24"/>
          <w:color w:val="auto"/>
        </w:rPr>
      </w:pPr>
      <w:r>
        <w:rPr>
          <w:rFonts w:ascii="Arial" w:cs="Arial" w:eastAsia="Arial" w:hAnsi="Arial"/>
          <w:sz w:val="24"/>
          <w:szCs w:val="24"/>
          <w:color w:val="auto"/>
        </w:rPr>
        <w:t>volume weighted average market price (VWAMP) of the shares or other specified securities of the company during the buy-back period was higher than the buy-back price as certified by the Merchant banker based on the inputs provided by the Stock Exchanges.</w:t>
      </w:r>
    </w:p>
    <w:p>
      <w:pPr>
        <w:spacing w:after="0" w:line="16" w:lineRule="exact"/>
        <w:rPr>
          <w:rFonts w:ascii="Arial" w:cs="Arial" w:eastAsia="Arial" w:hAnsi="Arial"/>
          <w:sz w:val="24"/>
          <w:szCs w:val="24"/>
          <w:color w:val="auto"/>
        </w:rPr>
      </w:pPr>
    </w:p>
    <w:p>
      <w:pPr>
        <w:jc w:val="both"/>
        <w:ind w:left="2160" w:right="20" w:hanging="720"/>
        <w:spacing w:after="0" w:line="355" w:lineRule="auto"/>
        <w:tabs>
          <w:tab w:leader="none" w:pos="2160" w:val="left"/>
        </w:tabs>
        <w:numPr>
          <w:ilvl w:val="1"/>
          <w:numId w:val="52"/>
        </w:numPr>
        <w:rPr>
          <w:rFonts w:ascii="Arial" w:cs="Arial" w:eastAsia="Arial" w:hAnsi="Arial"/>
          <w:sz w:val="24"/>
          <w:szCs w:val="24"/>
          <w:color w:val="auto"/>
        </w:rPr>
      </w:pPr>
      <w:r>
        <w:rPr>
          <w:rFonts w:ascii="Arial" w:cs="Arial" w:eastAsia="Arial" w:hAnsi="Arial"/>
          <w:sz w:val="24"/>
          <w:szCs w:val="24"/>
          <w:color w:val="auto"/>
        </w:rPr>
        <w:t>sell orders were inadequate despite the buy orders placed by the company as certified by the Merchant banker based on the inputs provided by the Stock Exchanges.</w:t>
      </w:r>
    </w:p>
    <w:p>
      <w:pPr>
        <w:spacing w:after="0" w:line="18" w:lineRule="exact"/>
        <w:rPr>
          <w:rFonts w:ascii="Arial" w:cs="Arial" w:eastAsia="Arial" w:hAnsi="Arial"/>
          <w:sz w:val="24"/>
          <w:szCs w:val="24"/>
          <w:color w:val="auto"/>
        </w:rPr>
      </w:pPr>
    </w:p>
    <w:p>
      <w:pPr>
        <w:jc w:val="both"/>
        <w:ind w:left="2160" w:right="20" w:hanging="720"/>
        <w:spacing w:after="0" w:line="355" w:lineRule="auto"/>
        <w:tabs>
          <w:tab w:leader="none" w:pos="2160" w:val="left"/>
        </w:tabs>
        <w:numPr>
          <w:ilvl w:val="1"/>
          <w:numId w:val="52"/>
        </w:numPr>
        <w:rPr>
          <w:rFonts w:ascii="Arial" w:cs="Arial" w:eastAsia="Arial" w:hAnsi="Arial"/>
          <w:sz w:val="24"/>
          <w:szCs w:val="24"/>
          <w:color w:val="auto"/>
        </w:rPr>
      </w:pPr>
      <w:r>
        <w:rPr>
          <w:rFonts w:ascii="Arial" w:cs="Arial" w:eastAsia="Arial" w:hAnsi="Arial"/>
          <w:sz w:val="24"/>
          <w:szCs w:val="24"/>
          <w:color w:val="auto"/>
        </w:rPr>
        <w:t>such circumstances existed which were beyond the control of the company and in the opinion of the Board merit consideration.</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720" w:right="20"/>
        <w:spacing w:after="0" w:line="350" w:lineRule="auto"/>
        <w:tabs>
          <w:tab w:leader="none" w:pos="1440" w:val="left"/>
        </w:tabs>
        <w:numPr>
          <w:ilvl w:val="0"/>
          <w:numId w:val="52"/>
        </w:numPr>
        <w:rPr>
          <w:rFonts w:ascii="Arial" w:cs="Arial" w:eastAsia="Arial" w:hAnsi="Arial"/>
          <w:sz w:val="24"/>
          <w:szCs w:val="24"/>
          <w:color w:val="auto"/>
        </w:rPr>
      </w:pPr>
      <w:r>
        <w:rPr>
          <w:rFonts w:ascii="Arial" w:cs="Arial" w:eastAsia="Arial" w:hAnsi="Arial"/>
          <w:sz w:val="24"/>
          <w:szCs w:val="24"/>
          <w:color w:val="auto"/>
        </w:rPr>
        <w:t>In the event of forfeiture for non-fulfillment of obligations specified in sub-regulation (viii) of this regulation, the amount forfeited shall be deposited</w:t>
      </w:r>
    </w:p>
    <w:p>
      <w:pPr>
        <w:spacing w:after="0" w:line="240"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22</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303" w:right="1429" w:bottom="422" w:gutter="0" w:footer="0" w:header="0"/>
        </w:sectPr>
      </w:pPr>
    </w:p>
    <w:bookmarkStart w:id="22" w:name="page23"/>
    <w:bookmarkEnd w:id="22"/>
    <w:p>
      <w:pPr>
        <w:ind w:left="720" w:right="20"/>
        <w:spacing w:after="0" w:line="350" w:lineRule="auto"/>
        <w:rPr>
          <w:sz w:val="20"/>
          <w:szCs w:val="20"/>
          <w:color w:val="auto"/>
        </w:rPr>
      </w:pPr>
      <w:r>
        <w:rPr>
          <w:rFonts w:ascii="Arial" w:cs="Arial" w:eastAsia="Arial" w:hAnsi="Arial"/>
          <w:sz w:val="24"/>
          <w:szCs w:val="24"/>
          <w:color w:val="auto"/>
        </w:rPr>
        <w:t>in the Investor Protection and Education Fund of Securities and Exchange Board of India.</w:t>
      </w:r>
    </w:p>
    <w:p>
      <w:pPr>
        <w:spacing w:after="0" w:line="200" w:lineRule="exact"/>
        <w:rPr>
          <w:sz w:val="20"/>
          <w:szCs w:val="20"/>
          <w:color w:val="auto"/>
        </w:rPr>
      </w:pPr>
    </w:p>
    <w:p>
      <w:pPr>
        <w:spacing w:after="0" w:line="277" w:lineRule="exact"/>
        <w:rPr>
          <w:sz w:val="20"/>
          <w:szCs w:val="20"/>
          <w:color w:val="auto"/>
        </w:rPr>
      </w:pPr>
    </w:p>
    <w:p>
      <w:pPr>
        <w:ind w:left="360"/>
        <w:spacing w:after="0" w:line="351" w:lineRule="auto"/>
        <w:rPr>
          <w:sz w:val="20"/>
          <w:szCs w:val="20"/>
          <w:color w:val="auto"/>
        </w:rPr>
      </w:pPr>
      <w:r>
        <w:rPr>
          <w:rFonts w:ascii="Arial" w:cs="Arial" w:eastAsia="Arial" w:hAnsi="Arial"/>
          <w:sz w:val="24"/>
          <w:szCs w:val="24"/>
          <w:b w:val="1"/>
          <w:bCs w:val="1"/>
          <w:color w:val="auto"/>
        </w:rPr>
        <w:t>Extinguishment of certificates for open market buy-back through stock exchange:</w:t>
      </w:r>
    </w:p>
    <w:p>
      <w:pPr>
        <w:spacing w:after="0" w:line="21" w:lineRule="exact"/>
        <w:rPr>
          <w:sz w:val="20"/>
          <w:szCs w:val="20"/>
          <w:color w:val="auto"/>
        </w:rPr>
      </w:pPr>
    </w:p>
    <w:p>
      <w:pPr>
        <w:jc w:val="both"/>
        <w:ind w:left="1120" w:hanging="728"/>
        <w:spacing w:after="0" w:line="355" w:lineRule="auto"/>
        <w:tabs>
          <w:tab w:leader="none" w:pos="1120" w:val="left"/>
        </w:tabs>
        <w:numPr>
          <w:ilvl w:val="0"/>
          <w:numId w:val="53"/>
        </w:numPr>
        <w:rPr>
          <w:rFonts w:ascii="Arial" w:cs="Arial" w:eastAsia="Arial" w:hAnsi="Arial"/>
          <w:sz w:val="24"/>
          <w:szCs w:val="24"/>
          <w:b w:val="1"/>
          <w:bCs w:val="1"/>
          <w:color w:val="auto"/>
        </w:rPr>
      </w:pPr>
      <w:r>
        <w:rPr>
          <w:rFonts w:ascii="Arial" w:cs="Arial" w:eastAsia="Arial" w:hAnsi="Arial"/>
          <w:sz w:val="24"/>
          <w:szCs w:val="24"/>
          <w:color w:val="auto"/>
        </w:rPr>
        <w:t>(i) Subject to the provisions of sub-regulation (ii) and (iii), the provisions of regulation 11 pertaining to the extinguishment of certificates for tender offers shall apply for extinguishment of certificates under this Chapter.</w:t>
      </w:r>
    </w:p>
    <w:p>
      <w:pPr>
        <w:spacing w:after="0" w:line="200" w:lineRule="exact"/>
        <w:rPr>
          <w:rFonts w:ascii="Arial" w:cs="Arial" w:eastAsia="Arial" w:hAnsi="Arial"/>
          <w:sz w:val="24"/>
          <w:szCs w:val="24"/>
          <w:b w:val="1"/>
          <w:bCs w:val="1"/>
          <w:color w:val="auto"/>
        </w:rPr>
      </w:pPr>
    </w:p>
    <w:p>
      <w:pPr>
        <w:spacing w:after="0" w:line="231" w:lineRule="exact"/>
        <w:rPr>
          <w:rFonts w:ascii="Arial" w:cs="Arial" w:eastAsia="Arial" w:hAnsi="Arial"/>
          <w:sz w:val="24"/>
          <w:szCs w:val="24"/>
          <w:b w:val="1"/>
          <w:bCs w:val="1"/>
          <w:color w:val="auto"/>
        </w:rPr>
      </w:pPr>
    </w:p>
    <w:p>
      <w:pPr>
        <w:ind w:left="1080" w:right="20"/>
        <w:spacing w:after="0" w:line="351" w:lineRule="auto"/>
        <w:tabs>
          <w:tab w:leader="none" w:pos="1440" w:val="left"/>
        </w:tabs>
        <w:numPr>
          <w:ilvl w:val="1"/>
          <w:numId w:val="53"/>
        </w:numPr>
        <w:rPr>
          <w:rFonts w:ascii="Arial" w:cs="Arial" w:eastAsia="Arial" w:hAnsi="Arial"/>
          <w:sz w:val="24"/>
          <w:szCs w:val="24"/>
          <w:color w:val="auto"/>
        </w:rPr>
      </w:pPr>
      <w:r>
        <w:rPr>
          <w:rFonts w:ascii="Arial" w:cs="Arial" w:eastAsia="Arial" w:hAnsi="Arial"/>
          <w:sz w:val="24"/>
          <w:szCs w:val="24"/>
          <w:color w:val="auto"/>
        </w:rPr>
        <w:t>The company shall complete the verification of acceptances within fifteen days of the payout.</w:t>
      </w:r>
    </w:p>
    <w:p>
      <w:pPr>
        <w:spacing w:after="0" w:line="200" w:lineRule="exact"/>
        <w:rPr>
          <w:rFonts w:ascii="Arial" w:cs="Arial" w:eastAsia="Arial" w:hAnsi="Arial"/>
          <w:sz w:val="24"/>
          <w:szCs w:val="24"/>
          <w:color w:val="auto"/>
        </w:rPr>
      </w:pPr>
    </w:p>
    <w:p>
      <w:pPr>
        <w:spacing w:after="0" w:line="233" w:lineRule="exact"/>
        <w:rPr>
          <w:rFonts w:ascii="Arial" w:cs="Arial" w:eastAsia="Arial" w:hAnsi="Arial"/>
          <w:sz w:val="24"/>
          <w:szCs w:val="24"/>
          <w:color w:val="auto"/>
        </w:rPr>
      </w:pPr>
    </w:p>
    <w:p>
      <w:pPr>
        <w:jc w:val="both"/>
        <w:ind w:left="1080" w:right="20"/>
        <w:spacing w:after="0" w:line="357" w:lineRule="auto"/>
        <w:tabs>
          <w:tab w:leader="none" w:pos="1519" w:val="left"/>
        </w:tabs>
        <w:numPr>
          <w:ilvl w:val="1"/>
          <w:numId w:val="53"/>
        </w:numPr>
        <w:rPr>
          <w:rFonts w:ascii="Arial" w:cs="Arial" w:eastAsia="Arial" w:hAnsi="Arial"/>
          <w:sz w:val="24"/>
          <w:szCs w:val="24"/>
          <w:color w:val="auto"/>
        </w:rPr>
      </w:pPr>
      <w:r>
        <w:rPr>
          <w:rFonts w:ascii="Arial" w:cs="Arial" w:eastAsia="Arial" w:hAnsi="Arial"/>
          <w:sz w:val="24"/>
          <w:szCs w:val="24"/>
          <w:color w:val="auto"/>
        </w:rPr>
        <w:t>The company shall extinguish and physically destroy the securities certificates so bought back during the month in the presence of a Merchant Banker and the Statutory Auditor, on or before the fifteenth day of the succeeding month:</w:t>
      </w:r>
    </w:p>
    <w:p>
      <w:pPr>
        <w:spacing w:after="0" w:line="13" w:lineRule="exact"/>
        <w:rPr>
          <w:rFonts w:ascii="Arial" w:cs="Arial" w:eastAsia="Arial" w:hAnsi="Arial"/>
          <w:sz w:val="24"/>
          <w:szCs w:val="24"/>
          <w:color w:val="auto"/>
        </w:rPr>
      </w:pPr>
    </w:p>
    <w:p>
      <w:pPr>
        <w:jc w:val="both"/>
        <w:ind w:left="1080" w:firstLine="360"/>
        <w:spacing w:after="0" w:line="394" w:lineRule="auto"/>
        <w:rPr>
          <w:rFonts w:ascii="Arial" w:cs="Arial" w:eastAsia="Arial" w:hAnsi="Arial"/>
          <w:sz w:val="24"/>
          <w:szCs w:val="24"/>
          <w:color w:val="auto"/>
        </w:rPr>
      </w:pPr>
      <w:r>
        <w:rPr>
          <w:rFonts w:ascii="Arial" w:cs="Arial" w:eastAsia="Arial" w:hAnsi="Arial"/>
          <w:sz w:val="24"/>
          <w:szCs w:val="24"/>
          <w:b w:val="1"/>
          <w:bCs w:val="1"/>
          <w:color w:val="auto"/>
        </w:rPr>
        <w:t xml:space="preserve">Provided </w:t>
      </w:r>
      <w:r>
        <w:rPr>
          <w:rFonts w:ascii="Arial" w:cs="Arial" w:eastAsia="Arial" w:hAnsi="Arial"/>
          <w:sz w:val="24"/>
          <w:szCs w:val="24"/>
          <w:color w:val="auto"/>
        </w:rPr>
        <w:t>that the company shall ensure that all the securities</w:t>
      </w:r>
      <w:r>
        <w:rPr>
          <w:rFonts w:ascii="Arial" w:cs="Arial" w:eastAsia="Arial" w:hAnsi="Arial"/>
          <w:sz w:val="24"/>
          <w:szCs w:val="24"/>
          <w:b w:val="1"/>
          <w:bCs w:val="1"/>
          <w:color w:val="auto"/>
        </w:rPr>
        <w:t xml:space="preserve"> </w:t>
      </w:r>
      <w:r>
        <w:rPr>
          <w:rFonts w:ascii="Arial" w:cs="Arial" w:eastAsia="Arial" w:hAnsi="Arial"/>
          <w:sz w:val="24"/>
          <w:szCs w:val="24"/>
          <w:color w:val="auto"/>
        </w:rPr>
        <w:t>bought-back are extinguished within seven days of expiry of buy-back period.</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Buy-back through book building</w:t>
      </w:r>
    </w:p>
    <w:p>
      <w:pPr>
        <w:spacing w:after="0" w:line="150" w:lineRule="exact"/>
        <w:rPr>
          <w:sz w:val="20"/>
          <w:szCs w:val="20"/>
          <w:color w:val="auto"/>
        </w:rPr>
      </w:pPr>
    </w:p>
    <w:p>
      <w:pPr>
        <w:ind w:left="1120" w:right="20" w:hanging="728"/>
        <w:spacing w:after="0" w:line="349" w:lineRule="auto"/>
        <w:tabs>
          <w:tab w:leader="none" w:pos="1120" w:val="left"/>
        </w:tabs>
        <w:numPr>
          <w:ilvl w:val="0"/>
          <w:numId w:val="54"/>
        </w:numPr>
        <w:rPr>
          <w:rFonts w:ascii="Arial" w:cs="Arial" w:eastAsia="Arial" w:hAnsi="Arial"/>
          <w:sz w:val="24"/>
          <w:szCs w:val="24"/>
          <w:b w:val="1"/>
          <w:bCs w:val="1"/>
          <w:color w:val="auto"/>
        </w:rPr>
      </w:pPr>
      <w:r>
        <w:rPr>
          <w:rFonts w:ascii="Arial" w:cs="Arial" w:eastAsia="Arial" w:hAnsi="Arial"/>
          <w:sz w:val="24"/>
          <w:szCs w:val="24"/>
          <w:color w:val="auto"/>
        </w:rPr>
        <w:t>A company may buy-back its shares or other specified securities through the book-building process as provided hereunder:</w:t>
      </w:r>
    </w:p>
    <w:p>
      <w:pPr>
        <w:spacing w:after="0" w:line="200" w:lineRule="exact"/>
        <w:rPr>
          <w:rFonts w:ascii="Arial" w:cs="Arial" w:eastAsia="Arial" w:hAnsi="Arial"/>
          <w:sz w:val="24"/>
          <w:szCs w:val="24"/>
          <w:b w:val="1"/>
          <w:bCs w:val="1"/>
          <w:color w:val="auto"/>
        </w:rPr>
      </w:pPr>
    </w:p>
    <w:p>
      <w:pPr>
        <w:spacing w:after="0" w:line="238" w:lineRule="exact"/>
        <w:rPr>
          <w:rFonts w:ascii="Arial" w:cs="Arial" w:eastAsia="Arial" w:hAnsi="Arial"/>
          <w:sz w:val="24"/>
          <w:szCs w:val="24"/>
          <w:b w:val="1"/>
          <w:bCs w:val="1"/>
          <w:color w:val="auto"/>
        </w:rPr>
      </w:pPr>
    </w:p>
    <w:p>
      <w:pPr>
        <w:ind w:left="1440" w:hanging="360"/>
        <w:spacing w:after="0" w:line="349" w:lineRule="auto"/>
        <w:tabs>
          <w:tab w:leader="none" w:pos="1440" w:val="left"/>
        </w:tabs>
        <w:numPr>
          <w:ilvl w:val="1"/>
          <w:numId w:val="54"/>
        </w:numPr>
        <w:rPr>
          <w:rFonts w:ascii="Arial" w:cs="Arial" w:eastAsia="Arial" w:hAnsi="Arial"/>
          <w:sz w:val="24"/>
          <w:szCs w:val="24"/>
          <w:color w:val="auto"/>
        </w:rPr>
      </w:pPr>
      <w:r>
        <w:rPr>
          <w:rFonts w:ascii="Arial" w:cs="Arial" w:eastAsia="Arial" w:hAnsi="Arial"/>
          <w:sz w:val="24"/>
          <w:szCs w:val="24"/>
          <w:color w:val="auto"/>
        </w:rPr>
        <w:t>The Special resolution or the board of directors resolution, as the case may be, shall be passed in accordance with regulation 5.</w:t>
      </w:r>
    </w:p>
    <w:p>
      <w:pPr>
        <w:spacing w:after="0" w:line="200" w:lineRule="exact"/>
        <w:rPr>
          <w:rFonts w:ascii="Arial" w:cs="Arial" w:eastAsia="Arial" w:hAnsi="Arial"/>
          <w:sz w:val="24"/>
          <w:szCs w:val="24"/>
          <w:color w:val="auto"/>
        </w:rPr>
      </w:pPr>
    </w:p>
    <w:p>
      <w:pPr>
        <w:spacing w:after="0" w:line="227" w:lineRule="exact"/>
        <w:rPr>
          <w:rFonts w:ascii="Arial" w:cs="Arial" w:eastAsia="Arial" w:hAnsi="Arial"/>
          <w:sz w:val="24"/>
          <w:szCs w:val="24"/>
          <w:color w:val="auto"/>
        </w:rPr>
      </w:pPr>
    </w:p>
    <w:p>
      <w:pPr>
        <w:ind w:left="1440" w:hanging="360"/>
        <w:spacing w:after="0"/>
        <w:tabs>
          <w:tab w:leader="none" w:pos="1440" w:val="left"/>
        </w:tabs>
        <w:numPr>
          <w:ilvl w:val="1"/>
          <w:numId w:val="54"/>
        </w:numPr>
        <w:rPr>
          <w:rFonts w:ascii="Arial" w:cs="Arial" w:eastAsia="Arial" w:hAnsi="Arial"/>
          <w:sz w:val="24"/>
          <w:szCs w:val="24"/>
          <w:color w:val="auto"/>
        </w:rPr>
      </w:pPr>
      <w:r>
        <w:rPr>
          <w:rFonts w:ascii="Arial" w:cs="Arial" w:eastAsia="Arial" w:hAnsi="Arial"/>
          <w:sz w:val="24"/>
          <w:szCs w:val="24"/>
          <w:color w:val="auto"/>
        </w:rPr>
        <w:t>Disclosures, filing requirements and timelines for public announcement:</w:t>
      </w:r>
    </w:p>
    <w:p>
      <w:pPr>
        <w:spacing w:after="0" w:line="200" w:lineRule="exact"/>
        <w:rPr>
          <w:rFonts w:ascii="Arial" w:cs="Arial" w:eastAsia="Arial" w:hAnsi="Arial"/>
          <w:sz w:val="24"/>
          <w:szCs w:val="24"/>
          <w:color w:val="auto"/>
        </w:rPr>
      </w:pPr>
    </w:p>
    <w:p>
      <w:pPr>
        <w:spacing w:after="0" w:line="362" w:lineRule="exact"/>
        <w:rPr>
          <w:rFonts w:ascii="Arial" w:cs="Arial" w:eastAsia="Arial" w:hAnsi="Arial"/>
          <w:sz w:val="24"/>
          <w:szCs w:val="24"/>
          <w:color w:val="auto"/>
        </w:rPr>
      </w:pPr>
    </w:p>
    <w:p>
      <w:pPr>
        <w:ind w:left="2880" w:right="20" w:hanging="720"/>
        <w:spacing w:after="0" w:line="351" w:lineRule="auto"/>
        <w:tabs>
          <w:tab w:leader="none" w:pos="2880" w:val="left"/>
        </w:tabs>
        <w:numPr>
          <w:ilvl w:val="2"/>
          <w:numId w:val="54"/>
        </w:numPr>
        <w:rPr>
          <w:rFonts w:ascii="Arial" w:cs="Arial" w:eastAsia="Arial" w:hAnsi="Arial"/>
          <w:sz w:val="24"/>
          <w:szCs w:val="24"/>
          <w:color w:val="auto"/>
        </w:rPr>
      </w:pPr>
      <w:r>
        <w:rPr>
          <w:rFonts w:ascii="Arial" w:cs="Arial" w:eastAsia="Arial" w:hAnsi="Arial"/>
          <w:sz w:val="24"/>
          <w:szCs w:val="24"/>
          <w:color w:val="auto"/>
        </w:rPr>
        <w:t>The company shall appoint a merchant banker and make a public announcement as referred to in regulation 7.</w:t>
      </w:r>
    </w:p>
    <w:p>
      <w:pPr>
        <w:spacing w:after="0" w:line="200" w:lineRule="exact"/>
        <w:rPr>
          <w:rFonts w:ascii="Arial" w:cs="Arial" w:eastAsia="Arial" w:hAnsi="Arial"/>
          <w:sz w:val="24"/>
          <w:szCs w:val="24"/>
          <w:color w:val="auto"/>
        </w:rPr>
      </w:pPr>
    </w:p>
    <w:p>
      <w:pPr>
        <w:spacing w:after="0" w:line="236" w:lineRule="exact"/>
        <w:rPr>
          <w:rFonts w:ascii="Arial" w:cs="Arial" w:eastAsia="Arial" w:hAnsi="Arial"/>
          <w:sz w:val="24"/>
          <w:szCs w:val="24"/>
          <w:color w:val="auto"/>
        </w:rPr>
      </w:pPr>
    </w:p>
    <w:p>
      <w:pPr>
        <w:ind w:left="2880" w:right="20" w:hanging="720"/>
        <w:spacing w:after="0" w:line="349" w:lineRule="auto"/>
        <w:tabs>
          <w:tab w:leader="none" w:pos="2880" w:val="left"/>
        </w:tabs>
        <w:numPr>
          <w:ilvl w:val="2"/>
          <w:numId w:val="54"/>
        </w:numPr>
        <w:rPr>
          <w:rFonts w:ascii="Arial" w:cs="Arial" w:eastAsia="Arial" w:hAnsi="Arial"/>
          <w:sz w:val="24"/>
          <w:szCs w:val="24"/>
          <w:color w:val="auto"/>
        </w:rPr>
      </w:pPr>
      <w:r>
        <w:rPr>
          <w:rFonts w:ascii="Arial" w:cs="Arial" w:eastAsia="Arial" w:hAnsi="Arial"/>
          <w:sz w:val="24"/>
          <w:szCs w:val="24"/>
          <w:color w:val="auto"/>
        </w:rPr>
        <w:t xml:space="preserve">The disclosures in the public announcement shall also be in accordance with </w:t>
      </w:r>
      <w:r>
        <w:rPr>
          <w:rFonts w:ascii="Arial" w:cs="Arial" w:eastAsia="Arial" w:hAnsi="Arial"/>
          <w:sz w:val="24"/>
          <w:szCs w:val="24"/>
          <w:b w:val="1"/>
          <w:bCs w:val="1"/>
          <w:color w:val="auto"/>
        </w:rPr>
        <w:t>Schedule II</w:t>
      </w:r>
      <w:r>
        <w:rPr>
          <w:rFonts w:ascii="Arial" w:cs="Arial" w:eastAsia="Arial" w:hAnsi="Arial"/>
          <w:sz w:val="24"/>
          <w:szCs w:val="24"/>
          <w:color w:val="auto"/>
        </w:rPr>
        <w:t>.</w:t>
      </w:r>
    </w:p>
    <w:p>
      <w:pPr>
        <w:spacing w:after="0" w:line="163"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23</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303" w:right="1429" w:bottom="422" w:gutter="0" w:footer="0" w:header="0"/>
        </w:sectPr>
      </w:pPr>
    </w:p>
    <w:bookmarkStart w:id="23" w:name="page24"/>
    <w:bookmarkEnd w:id="23"/>
    <w:p>
      <w:pPr>
        <w:spacing w:after="0" w:line="277" w:lineRule="exact"/>
        <w:rPr>
          <w:sz w:val="20"/>
          <w:szCs w:val="20"/>
          <w:color w:val="auto"/>
        </w:rPr>
      </w:pPr>
    </w:p>
    <w:p>
      <w:pPr>
        <w:ind w:left="2880" w:right="20" w:hanging="720"/>
        <w:spacing w:after="0" w:line="351" w:lineRule="auto"/>
        <w:tabs>
          <w:tab w:leader="none" w:pos="2880" w:val="left"/>
        </w:tabs>
        <w:numPr>
          <w:ilvl w:val="1"/>
          <w:numId w:val="55"/>
        </w:numPr>
        <w:rPr>
          <w:rFonts w:ascii="Arial" w:cs="Arial" w:eastAsia="Arial" w:hAnsi="Arial"/>
          <w:sz w:val="24"/>
          <w:szCs w:val="24"/>
          <w:color w:val="auto"/>
        </w:rPr>
      </w:pPr>
      <w:r>
        <w:rPr>
          <w:rFonts w:ascii="Arial" w:cs="Arial" w:eastAsia="Arial" w:hAnsi="Arial"/>
          <w:sz w:val="24"/>
          <w:szCs w:val="24"/>
          <w:color w:val="auto"/>
        </w:rPr>
        <w:t>The public announcement shall be made at least seven days prior to the commencement of buy-back.</w:t>
      </w:r>
    </w:p>
    <w:p>
      <w:pPr>
        <w:spacing w:after="0" w:line="200" w:lineRule="exact"/>
        <w:rPr>
          <w:rFonts w:ascii="Arial" w:cs="Arial" w:eastAsia="Arial" w:hAnsi="Arial"/>
          <w:sz w:val="24"/>
          <w:szCs w:val="24"/>
          <w:color w:val="auto"/>
        </w:rPr>
      </w:pPr>
    </w:p>
    <w:p>
      <w:pPr>
        <w:spacing w:after="0" w:line="235" w:lineRule="exact"/>
        <w:rPr>
          <w:rFonts w:ascii="Arial" w:cs="Arial" w:eastAsia="Arial" w:hAnsi="Arial"/>
          <w:sz w:val="24"/>
          <w:szCs w:val="24"/>
          <w:color w:val="auto"/>
        </w:rPr>
      </w:pPr>
    </w:p>
    <w:p>
      <w:pPr>
        <w:jc w:val="both"/>
        <w:ind w:left="1440" w:hanging="360"/>
        <w:spacing w:after="0" w:line="355" w:lineRule="auto"/>
        <w:tabs>
          <w:tab w:leader="none" w:pos="1507" w:val="left"/>
        </w:tabs>
        <w:numPr>
          <w:ilvl w:val="0"/>
          <w:numId w:val="56"/>
        </w:numPr>
        <w:rPr>
          <w:rFonts w:ascii="Arial" w:cs="Arial" w:eastAsia="Arial" w:hAnsi="Arial"/>
          <w:sz w:val="24"/>
          <w:szCs w:val="24"/>
          <w:color w:val="auto"/>
        </w:rPr>
      </w:pPr>
      <w:r>
        <w:rPr>
          <w:rFonts w:ascii="Arial" w:cs="Arial" w:eastAsia="Arial" w:hAnsi="Arial"/>
          <w:sz w:val="24"/>
          <w:szCs w:val="24"/>
          <w:color w:val="auto"/>
        </w:rPr>
        <w:t>Subject to the provisions of clause (a) and clause (b) of this sub-regulation, the provisions of sub-regulation (xi) of regulation 9 shall apply:</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ind w:left="2880" w:right="20" w:hanging="720"/>
        <w:spacing w:after="0" w:line="350" w:lineRule="auto"/>
        <w:tabs>
          <w:tab w:leader="none" w:pos="2880" w:val="left"/>
        </w:tabs>
        <w:numPr>
          <w:ilvl w:val="1"/>
          <w:numId w:val="56"/>
        </w:numPr>
        <w:rPr>
          <w:rFonts w:ascii="Arial" w:cs="Arial" w:eastAsia="Arial" w:hAnsi="Arial"/>
          <w:sz w:val="24"/>
          <w:szCs w:val="24"/>
          <w:color w:val="auto"/>
        </w:rPr>
      </w:pPr>
      <w:r>
        <w:rPr>
          <w:rFonts w:ascii="Arial" w:cs="Arial" w:eastAsia="Arial" w:hAnsi="Arial"/>
          <w:sz w:val="24"/>
          <w:szCs w:val="24"/>
          <w:color w:val="auto"/>
        </w:rPr>
        <w:t>The deposit in the escrow account shall be made before the date of the public announcement.</w:t>
      </w:r>
    </w:p>
    <w:p>
      <w:pPr>
        <w:spacing w:after="0" w:line="200" w:lineRule="exact"/>
        <w:rPr>
          <w:rFonts w:ascii="Arial" w:cs="Arial" w:eastAsia="Arial" w:hAnsi="Arial"/>
          <w:sz w:val="24"/>
          <w:szCs w:val="24"/>
          <w:color w:val="auto"/>
        </w:rPr>
      </w:pPr>
    </w:p>
    <w:p>
      <w:pPr>
        <w:spacing w:after="0" w:line="236" w:lineRule="exact"/>
        <w:rPr>
          <w:rFonts w:ascii="Arial" w:cs="Arial" w:eastAsia="Arial" w:hAnsi="Arial"/>
          <w:sz w:val="24"/>
          <w:szCs w:val="24"/>
          <w:color w:val="auto"/>
        </w:rPr>
      </w:pPr>
    </w:p>
    <w:p>
      <w:pPr>
        <w:jc w:val="both"/>
        <w:ind w:left="2880" w:right="20" w:hanging="720"/>
        <w:spacing w:after="0" w:line="355" w:lineRule="auto"/>
        <w:tabs>
          <w:tab w:leader="none" w:pos="2880" w:val="left"/>
        </w:tabs>
        <w:numPr>
          <w:ilvl w:val="1"/>
          <w:numId w:val="56"/>
        </w:numPr>
        <w:rPr>
          <w:rFonts w:ascii="Arial" w:cs="Arial" w:eastAsia="Arial" w:hAnsi="Arial"/>
          <w:sz w:val="24"/>
          <w:szCs w:val="24"/>
          <w:color w:val="auto"/>
        </w:rPr>
      </w:pPr>
      <w:r>
        <w:rPr>
          <w:rFonts w:ascii="Arial" w:cs="Arial" w:eastAsia="Arial" w:hAnsi="Arial"/>
          <w:sz w:val="24"/>
          <w:szCs w:val="24"/>
          <w:color w:val="auto"/>
        </w:rPr>
        <w:t>The amount to be deposited in the escrow account shall be determined with reference to the maximum price as specified in the public announcement.</w:t>
      </w:r>
    </w:p>
    <w:p>
      <w:pPr>
        <w:spacing w:after="0" w:line="200" w:lineRule="exact"/>
        <w:rPr>
          <w:rFonts w:ascii="Arial" w:cs="Arial" w:eastAsia="Arial" w:hAnsi="Arial"/>
          <w:sz w:val="24"/>
          <w:szCs w:val="24"/>
          <w:color w:val="auto"/>
        </w:rPr>
      </w:pPr>
    </w:p>
    <w:p>
      <w:pPr>
        <w:spacing w:after="0" w:line="228" w:lineRule="exact"/>
        <w:rPr>
          <w:rFonts w:ascii="Arial" w:cs="Arial" w:eastAsia="Arial" w:hAnsi="Arial"/>
          <w:sz w:val="24"/>
          <w:szCs w:val="24"/>
          <w:color w:val="auto"/>
        </w:rPr>
      </w:pPr>
    </w:p>
    <w:p>
      <w:pPr>
        <w:jc w:val="both"/>
        <w:ind w:left="2880" w:right="20"/>
        <w:spacing w:after="0" w:line="353" w:lineRule="auto"/>
        <w:rPr>
          <w:rFonts w:ascii="Arial" w:cs="Arial" w:eastAsia="Arial" w:hAnsi="Arial"/>
          <w:sz w:val="24"/>
          <w:szCs w:val="24"/>
          <w:color w:val="auto"/>
        </w:rPr>
      </w:pPr>
      <w:r>
        <w:rPr>
          <w:rFonts w:ascii="Arial" w:cs="Arial" w:eastAsia="Arial" w:hAnsi="Arial"/>
          <w:sz w:val="24"/>
          <w:szCs w:val="24"/>
          <w:i w:val="1"/>
          <w:iCs w:val="1"/>
          <w:color w:val="auto"/>
        </w:rPr>
        <w:t>Explanation</w:t>
      </w:r>
      <w:r>
        <w:rPr>
          <w:rFonts w:ascii="Arial" w:cs="Arial" w:eastAsia="Arial" w:hAnsi="Arial"/>
          <w:sz w:val="24"/>
          <w:szCs w:val="24"/>
          <w:color w:val="auto"/>
        </w:rPr>
        <w:t>: The cash component of the escrow account</w:t>
      </w:r>
      <w:r>
        <w:rPr>
          <w:rFonts w:ascii="Arial" w:cs="Arial" w:eastAsia="Arial" w:hAnsi="Arial"/>
          <w:sz w:val="24"/>
          <w:szCs w:val="24"/>
          <w:i w:val="1"/>
          <w:iCs w:val="1"/>
          <w:color w:val="auto"/>
        </w:rPr>
        <w:t xml:space="preserve"> </w:t>
      </w:r>
      <w:r>
        <w:rPr>
          <w:rFonts w:ascii="Arial" w:cs="Arial" w:eastAsia="Arial" w:hAnsi="Arial"/>
          <w:sz w:val="24"/>
          <w:szCs w:val="24"/>
          <w:color w:val="auto"/>
        </w:rPr>
        <w:t>may be maintained in terms of the Explanation to clause</w:t>
      </w:r>
    </w:p>
    <w:p>
      <w:pPr>
        <w:spacing w:after="0" w:line="8" w:lineRule="exact"/>
        <w:rPr>
          <w:rFonts w:ascii="Arial" w:cs="Arial" w:eastAsia="Arial" w:hAnsi="Arial"/>
          <w:sz w:val="24"/>
          <w:szCs w:val="24"/>
          <w:color w:val="auto"/>
        </w:rPr>
      </w:pPr>
    </w:p>
    <w:p>
      <w:pPr>
        <w:ind w:left="2880"/>
        <w:spacing w:after="0"/>
        <w:rPr>
          <w:rFonts w:ascii="Arial" w:cs="Arial" w:eastAsia="Arial" w:hAnsi="Arial"/>
          <w:sz w:val="24"/>
          <w:szCs w:val="24"/>
          <w:color w:val="auto"/>
        </w:rPr>
      </w:pPr>
      <w:r>
        <w:rPr>
          <w:rFonts w:ascii="Arial" w:cs="Arial" w:eastAsia="Arial" w:hAnsi="Arial"/>
          <w:sz w:val="24"/>
          <w:szCs w:val="24"/>
          <w:color w:val="auto"/>
        </w:rPr>
        <w:t>(c) of sub-regulation (xi) of regulation 9.</w:t>
      </w:r>
    </w:p>
    <w:p>
      <w:pPr>
        <w:spacing w:after="0" w:line="200" w:lineRule="exact"/>
        <w:rPr>
          <w:sz w:val="20"/>
          <w:szCs w:val="20"/>
          <w:color w:val="auto"/>
        </w:rPr>
      </w:pPr>
    </w:p>
    <w:p>
      <w:pPr>
        <w:spacing w:after="0" w:line="310" w:lineRule="exact"/>
        <w:rPr>
          <w:sz w:val="20"/>
          <w:szCs w:val="20"/>
          <w:color w:val="auto"/>
        </w:rPr>
      </w:pPr>
    </w:p>
    <w:p>
      <w:pPr>
        <w:jc w:val="both"/>
        <w:ind w:left="1440" w:right="20" w:hanging="360"/>
        <w:spacing w:after="0" w:line="355" w:lineRule="auto"/>
        <w:tabs>
          <w:tab w:leader="none" w:pos="1507" w:val="left"/>
        </w:tabs>
        <w:numPr>
          <w:ilvl w:val="1"/>
          <w:numId w:val="57"/>
        </w:numPr>
        <w:rPr>
          <w:rFonts w:ascii="Arial" w:cs="Arial" w:eastAsia="Arial" w:hAnsi="Arial"/>
          <w:sz w:val="24"/>
          <w:szCs w:val="24"/>
          <w:color w:val="auto"/>
        </w:rPr>
      </w:pPr>
      <w:r>
        <w:rPr>
          <w:rFonts w:ascii="Arial" w:cs="Arial" w:eastAsia="Arial" w:hAnsi="Arial"/>
          <w:sz w:val="24"/>
          <w:szCs w:val="24"/>
          <w:color w:val="auto"/>
        </w:rPr>
        <w:t xml:space="preserve">A copy of the public announcement shall be filed with the Board within two days of such announcement along with the fees as specified in </w:t>
      </w:r>
      <w:r>
        <w:rPr>
          <w:rFonts w:ascii="Arial" w:cs="Arial" w:eastAsia="Arial" w:hAnsi="Arial"/>
          <w:sz w:val="24"/>
          <w:szCs w:val="24"/>
          <w:b w:val="1"/>
          <w:bCs w:val="1"/>
          <w:color w:val="auto"/>
        </w:rPr>
        <w:t>Schedule V</w:t>
      </w:r>
      <w:r>
        <w:rPr>
          <w:rFonts w:ascii="Arial" w:cs="Arial" w:eastAsia="Arial" w:hAnsi="Arial"/>
          <w:sz w:val="24"/>
          <w:szCs w:val="24"/>
          <w:color w:val="auto"/>
        </w:rPr>
        <w:t>.</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1440" w:right="20" w:hanging="360"/>
        <w:spacing w:after="0" w:line="356" w:lineRule="auto"/>
        <w:tabs>
          <w:tab w:leader="none" w:pos="1440" w:val="left"/>
        </w:tabs>
        <w:numPr>
          <w:ilvl w:val="1"/>
          <w:numId w:val="57"/>
        </w:numPr>
        <w:rPr>
          <w:rFonts w:ascii="Arial" w:cs="Arial" w:eastAsia="Arial" w:hAnsi="Arial"/>
          <w:sz w:val="24"/>
          <w:szCs w:val="24"/>
          <w:color w:val="auto"/>
        </w:rPr>
      </w:pPr>
      <w:r>
        <w:rPr>
          <w:rFonts w:ascii="Arial" w:cs="Arial" w:eastAsia="Arial" w:hAnsi="Arial"/>
          <w:sz w:val="24"/>
          <w:szCs w:val="24"/>
          <w:color w:val="auto"/>
        </w:rPr>
        <w:t>The public announcement shall also contain the detailed methodology of the book-building process, the manner of acceptance, the format of acceptance to be sent by the securities holders pursuant to the public announcement and the details of bidding centres.</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ind w:left="1440" w:right="20" w:hanging="360"/>
        <w:spacing w:after="0" w:line="351" w:lineRule="auto"/>
        <w:tabs>
          <w:tab w:leader="none" w:pos="1440" w:val="left"/>
        </w:tabs>
        <w:numPr>
          <w:ilvl w:val="1"/>
          <w:numId w:val="57"/>
        </w:numPr>
        <w:rPr>
          <w:rFonts w:ascii="Arial" w:cs="Arial" w:eastAsia="Arial" w:hAnsi="Arial"/>
          <w:sz w:val="24"/>
          <w:szCs w:val="24"/>
          <w:color w:val="auto"/>
        </w:rPr>
      </w:pPr>
      <w:r>
        <w:rPr>
          <w:rFonts w:ascii="Arial" w:cs="Arial" w:eastAsia="Arial" w:hAnsi="Arial"/>
          <w:sz w:val="24"/>
          <w:szCs w:val="24"/>
          <w:color w:val="auto"/>
        </w:rPr>
        <w:t>The book-building process shall be made through an electronically linked transparent facility.</w:t>
      </w:r>
    </w:p>
    <w:p>
      <w:pPr>
        <w:spacing w:after="0" w:line="200" w:lineRule="exact"/>
        <w:rPr>
          <w:rFonts w:ascii="Arial" w:cs="Arial" w:eastAsia="Arial" w:hAnsi="Arial"/>
          <w:sz w:val="24"/>
          <w:szCs w:val="24"/>
          <w:color w:val="auto"/>
        </w:rPr>
      </w:pPr>
    </w:p>
    <w:p>
      <w:pPr>
        <w:spacing w:after="0" w:line="235" w:lineRule="exact"/>
        <w:rPr>
          <w:rFonts w:ascii="Arial" w:cs="Arial" w:eastAsia="Arial" w:hAnsi="Arial"/>
          <w:sz w:val="24"/>
          <w:szCs w:val="24"/>
          <w:color w:val="auto"/>
        </w:rPr>
      </w:pPr>
    </w:p>
    <w:p>
      <w:pPr>
        <w:jc w:val="both"/>
        <w:ind w:left="1440" w:right="20" w:hanging="448"/>
        <w:spacing w:after="0" w:line="355" w:lineRule="auto"/>
        <w:tabs>
          <w:tab w:leader="none" w:pos="1440" w:val="left"/>
        </w:tabs>
        <w:numPr>
          <w:ilvl w:val="0"/>
          <w:numId w:val="58"/>
        </w:numPr>
        <w:rPr>
          <w:rFonts w:ascii="Arial" w:cs="Arial" w:eastAsia="Arial" w:hAnsi="Arial"/>
          <w:sz w:val="24"/>
          <w:szCs w:val="24"/>
          <w:color w:val="auto"/>
        </w:rPr>
      </w:pPr>
      <w:r>
        <w:rPr>
          <w:rFonts w:ascii="Arial" w:cs="Arial" w:eastAsia="Arial" w:hAnsi="Arial"/>
          <w:sz w:val="24"/>
          <w:szCs w:val="24"/>
          <w:color w:val="auto"/>
        </w:rPr>
        <w:t>The number of bidding centers shall not be less than thirty and there shall be at least one electronically linked computer terminal at all the bidding centers.</w:t>
      </w:r>
    </w:p>
    <w:p>
      <w:pPr>
        <w:spacing w:after="0" w:line="289" w:lineRule="exact"/>
        <w:rPr>
          <w:sz w:val="20"/>
          <w:szCs w:val="20"/>
          <w:color w:val="auto"/>
        </w:rPr>
      </w:pPr>
    </w:p>
    <w:p>
      <w:pPr>
        <w:ind w:left="7860"/>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24</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440" w:right="1429" w:bottom="422" w:gutter="0" w:footer="0" w:header="0"/>
        </w:sectPr>
      </w:pPr>
    </w:p>
    <w:bookmarkStart w:id="24" w:name="page25"/>
    <w:bookmarkEnd w:id="24"/>
    <w:p>
      <w:pPr>
        <w:spacing w:after="0" w:line="277" w:lineRule="exact"/>
        <w:rPr>
          <w:sz w:val="20"/>
          <w:szCs w:val="20"/>
          <w:color w:val="auto"/>
        </w:rPr>
      </w:pPr>
    </w:p>
    <w:p>
      <w:pPr>
        <w:ind w:left="1440" w:right="20" w:hanging="448"/>
        <w:spacing w:after="0" w:line="351" w:lineRule="auto"/>
        <w:rPr>
          <w:sz w:val="20"/>
          <w:szCs w:val="20"/>
          <w:color w:val="auto"/>
        </w:rPr>
      </w:pPr>
      <w:r>
        <w:rPr>
          <w:rFonts w:ascii="Arial" w:cs="Arial" w:eastAsia="Arial" w:hAnsi="Arial"/>
          <w:sz w:val="24"/>
          <w:szCs w:val="24"/>
          <w:color w:val="auto"/>
        </w:rPr>
        <w:t>(viii) The offer for buy-back shall remain open to the securities holders for a period not less than fifteen days and not exceeding thirty days.</w:t>
      </w:r>
    </w:p>
    <w:p>
      <w:pPr>
        <w:spacing w:after="0" w:line="200" w:lineRule="exact"/>
        <w:rPr>
          <w:sz w:val="20"/>
          <w:szCs w:val="20"/>
          <w:color w:val="auto"/>
        </w:rPr>
      </w:pPr>
    </w:p>
    <w:p>
      <w:pPr>
        <w:spacing w:after="0" w:line="236" w:lineRule="exact"/>
        <w:rPr>
          <w:sz w:val="20"/>
          <w:szCs w:val="20"/>
          <w:color w:val="auto"/>
        </w:rPr>
      </w:pPr>
    </w:p>
    <w:p>
      <w:pPr>
        <w:ind w:left="1440" w:hanging="360"/>
        <w:spacing w:after="0" w:line="349" w:lineRule="auto"/>
        <w:tabs>
          <w:tab w:leader="none" w:pos="1440" w:val="left"/>
        </w:tabs>
        <w:numPr>
          <w:ilvl w:val="0"/>
          <w:numId w:val="59"/>
        </w:numPr>
        <w:rPr>
          <w:rFonts w:ascii="Arial" w:cs="Arial" w:eastAsia="Arial" w:hAnsi="Arial"/>
          <w:sz w:val="24"/>
          <w:szCs w:val="24"/>
          <w:color w:val="auto"/>
        </w:rPr>
      </w:pPr>
      <w:r>
        <w:rPr>
          <w:rFonts w:ascii="Arial" w:cs="Arial" w:eastAsia="Arial" w:hAnsi="Arial"/>
          <w:sz w:val="24"/>
          <w:szCs w:val="24"/>
          <w:color w:val="auto"/>
        </w:rPr>
        <w:t>The merchant banker and the company shall determine the buy-back price based on the acceptances received.</w:t>
      </w:r>
    </w:p>
    <w:p>
      <w:pPr>
        <w:spacing w:after="0" w:line="200" w:lineRule="exact"/>
        <w:rPr>
          <w:rFonts w:ascii="Arial" w:cs="Arial" w:eastAsia="Arial" w:hAnsi="Arial"/>
          <w:sz w:val="24"/>
          <w:szCs w:val="24"/>
          <w:color w:val="auto"/>
        </w:rPr>
      </w:pPr>
    </w:p>
    <w:p>
      <w:pPr>
        <w:spacing w:after="0" w:line="238" w:lineRule="exact"/>
        <w:rPr>
          <w:rFonts w:ascii="Arial" w:cs="Arial" w:eastAsia="Arial" w:hAnsi="Arial"/>
          <w:sz w:val="24"/>
          <w:szCs w:val="24"/>
          <w:color w:val="auto"/>
        </w:rPr>
      </w:pPr>
    </w:p>
    <w:p>
      <w:pPr>
        <w:jc w:val="both"/>
        <w:ind w:left="1440" w:right="20" w:hanging="360"/>
        <w:spacing w:after="0" w:line="355" w:lineRule="auto"/>
        <w:tabs>
          <w:tab w:leader="none" w:pos="1440" w:val="left"/>
        </w:tabs>
        <w:numPr>
          <w:ilvl w:val="0"/>
          <w:numId w:val="59"/>
        </w:numPr>
        <w:rPr>
          <w:rFonts w:ascii="Arial" w:cs="Arial" w:eastAsia="Arial" w:hAnsi="Arial"/>
          <w:sz w:val="24"/>
          <w:szCs w:val="24"/>
          <w:color w:val="auto"/>
        </w:rPr>
      </w:pPr>
      <w:r>
        <w:rPr>
          <w:rFonts w:ascii="Arial" w:cs="Arial" w:eastAsia="Arial" w:hAnsi="Arial"/>
          <w:sz w:val="24"/>
          <w:szCs w:val="24"/>
          <w:color w:val="auto"/>
        </w:rPr>
        <w:t>The final buy-back price, which shall be the highest price accepted shall be paid to all holders whose shares or other specified securities have been accepted for buy-back.</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1440" w:hanging="360"/>
        <w:spacing w:after="0" w:line="357" w:lineRule="auto"/>
        <w:tabs>
          <w:tab w:leader="none" w:pos="1440" w:val="left"/>
        </w:tabs>
        <w:numPr>
          <w:ilvl w:val="0"/>
          <w:numId w:val="59"/>
        </w:numPr>
        <w:rPr>
          <w:rFonts w:ascii="Arial" w:cs="Arial" w:eastAsia="Arial" w:hAnsi="Arial"/>
          <w:sz w:val="24"/>
          <w:szCs w:val="24"/>
          <w:color w:val="auto"/>
        </w:rPr>
      </w:pPr>
      <w:r>
        <w:rPr>
          <w:rFonts w:ascii="Arial" w:cs="Arial" w:eastAsia="Arial" w:hAnsi="Arial"/>
          <w:sz w:val="24"/>
          <w:szCs w:val="24"/>
          <w:color w:val="auto"/>
        </w:rPr>
        <w:t>The provisions of sub-regulation (ii) of regulation 10 pertaining to verification of acceptances and the provisions of regulation 10 pertaining to opening of special account and payment of consideration shall be applicable mutatis mutandis.</w:t>
      </w:r>
    </w:p>
    <w:p>
      <w:pPr>
        <w:spacing w:after="0" w:line="200" w:lineRule="exact"/>
        <w:rPr>
          <w:sz w:val="20"/>
          <w:szCs w:val="20"/>
          <w:color w:val="auto"/>
        </w:rPr>
      </w:pPr>
    </w:p>
    <w:p>
      <w:pPr>
        <w:spacing w:after="0" w:line="259"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Extinguishment of certificates</w:t>
      </w:r>
    </w:p>
    <w:p>
      <w:pPr>
        <w:spacing w:after="0" w:line="148" w:lineRule="exact"/>
        <w:rPr>
          <w:sz w:val="20"/>
          <w:szCs w:val="20"/>
          <w:color w:val="auto"/>
        </w:rPr>
      </w:pPr>
    </w:p>
    <w:p>
      <w:pPr>
        <w:jc w:val="both"/>
        <w:ind w:left="1120" w:hanging="728"/>
        <w:spacing w:after="0" w:line="355" w:lineRule="auto"/>
        <w:tabs>
          <w:tab w:leader="none" w:pos="1120" w:val="left"/>
        </w:tabs>
        <w:numPr>
          <w:ilvl w:val="0"/>
          <w:numId w:val="60"/>
        </w:numPr>
        <w:rPr>
          <w:rFonts w:ascii="Arial" w:cs="Arial" w:eastAsia="Arial" w:hAnsi="Arial"/>
          <w:sz w:val="24"/>
          <w:szCs w:val="24"/>
          <w:b w:val="1"/>
          <w:bCs w:val="1"/>
          <w:color w:val="auto"/>
        </w:rPr>
      </w:pPr>
      <w:r>
        <w:rPr>
          <w:rFonts w:ascii="Arial" w:cs="Arial" w:eastAsia="Arial" w:hAnsi="Arial"/>
          <w:sz w:val="24"/>
          <w:szCs w:val="24"/>
          <w:color w:val="auto"/>
        </w:rPr>
        <w:t>The provisions pertaining to extinguishment of certificates for tender offer shall be applicable mutatis mutandis to the buy-back through book building.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ind w:right="20"/>
        <w:spacing w:after="0"/>
        <w:rPr>
          <w:sz w:val="20"/>
          <w:szCs w:val="20"/>
          <w:color w:val="auto"/>
        </w:rPr>
      </w:pPr>
      <w:r>
        <w:rPr>
          <w:rFonts w:ascii="Arial" w:cs="Arial" w:eastAsia="Arial" w:hAnsi="Arial"/>
          <w:sz w:val="20"/>
          <w:szCs w:val="20"/>
          <w:b w:val="1"/>
          <w:bCs w:val="1"/>
          <w:color w:val="auto"/>
        </w:rPr>
        <w:t>CHAPTER V</w:t>
      </w:r>
    </w:p>
    <w:p>
      <w:pPr>
        <w:spacing w:after="0" w:line="116" w:lineRule="exact"/>
        <w:rPr>
          <w:sz w:val="20"/>
          <w:szCs w:val="20"/>
          <w:color w:val="auto"/>
        </w:rPr>
      </w:pPr>
    </w:p>
    <w:p>
      <w:pPr>
        <w:jc w:val="center"/>
        <w:ind w:right="20"/>
        <w:spacing w:after="0"/>
        <w:rPr>
          <w:sz w:val="20"/>
          <w:szCs w:val="20"/>
          <w:color w:val="auto"/>
        </w:rPr>
      </w:pPr>
      <w:r>
        <w:rPr>
          <w:rFonts w:ascii="Arial" w:cs="Arial" w:eastAsia="Arial" w:hAnsi="Arial"/>
          <w:sz w:val="20"/>
          <w:szCs w:val="20"/>
          <w:b w:val="1"/>
          <w:bCs w:val="1"/>
          <w:color w:val="auto"/>
        </w:rPr>
        <w:t>GENERAL OBLIGATIONS</w:t>
      </w:r>
    </w:p>
    <w:p>
      <w:pPr>
        <w:spacing w:after="0" w:line="200" w:lineRule="exact"/>
        <w:rPr>
          <w:sz w:val="20"/>
          <w:szCs w:val="20"/>
          <w:color w:val="auto"/>
        </w:rPr>
      </w:pPr>
    </w:p>
    <w:p>
      <w:pPr>
        <w:spacing w:after="0" w:line="375"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Obligations of the company for all buy-back procedure:</w:t>
      </w:r>
    </w:p>
    <w:p>
      <w:pPr>
        <w:spacing w:after="0" w:line="137" w:lineRule="exact"/>
        <w:rPr>
          <w:sz w:val="20"/>
          <w:szCs w:val="20"/>
          <w:color w:val="auto"/>
        </w:rPr>
      </w:pPr>
    </w:p>
    <w:p>
      <w:pPr>
        <w:ind w:left="1120" w:hanging="728"/>
        <w:spacing w:after="0"/>
        <w:tabs>
          <w:tab w:leader="none" w:pos="1120" w:val="left"/>
        </w:tabs>
        <w:numPr>
          <w:ilvl w:val="0"/>
          <w:numId w:val="61"/>
        </w:numPr>
        <w:rPr>
          <w:rFonts w:ascii="Arial" w:cs="Arial" w:eastAsia="Arial" w:hAnsi="Arial"/>
          <w:sz w:val="24"/>
          <w:szCs w:val="24"/>
          <w:b w:val="1"/>
          <w:bCs w:val="1"/>
          <w:color w:val="auto"/>
        </w:rPr>
      </w:pPr>
      <w:r>
        <w:rPr>
          <w:rFonts w:ascii="Arial" w:cs="Arial" w:eastAsia="Arial" w:hAnsi="Arial"/>
          <w:sz w:val="24"/>
          <w:szCs w:val="24"/>
          <w:color w:val="auto"/>
        </w:rPr>
        <w:t>(i) The company shall ensure that,—</w:t>
      </w:r>
    </w:p>
    <w:p>
      <w:pPr>
        <w:spacing w:after="0" w:line="200" w:lineRule="exact"/>
        <w:rPr>
          <w:rFonts w:ascii="Arial" w:cs="Arial" w:eastAsia="Arial" w:hAnsi="Arial"/>
          <w:sz w:val="24"/>
          <w:szCs w:val="24"/>
          <w:b w:val="1"/>
          <w:bCs w:val="1"/>
          <w:color w:val="auto"/>
        </w:rPr>
      </w:pPr>
    </w:p>
    <w:p>
      <w:pPr>
        <w:spacing w:after="0" w:line="362" w:lineRule="exact"/>
        <w:rPr>
          <w:rFonts w:ascii="Arial" w:cs="Arial" w:eastAsia="Arial" w:hAnsi="Arial"/>
          <w:sz w:val="24"/>
          <w:szCs w:val="24"/>
          <w:b w:val="1"/>
          <w:bCs w:val="1"/>
          <w:color w:val="auto"/>
        </w:rPr>
      </w:pPr>
    </w:p>
    <w:p>
      <w:pPr>
        <w:jc w:val="both"/>
        <w:ind w:left="2160" w:right="20" w:hanging="720"/>
        <w:spacing w:after="0" w:line="357" w:lineRule="auto"/>
        <w:tabs>
          <w:tab w:leader="none" w:pos="2160" w:val="left"/>
        </w:tabs>
        <w:numPr>
          <w:ilvl w:val="1"/>
          <w:numId w:val="61"/>
        </w:numPr>
        <w:rPr>
          <w:rFonts w:ascii="Arial" w:cs="Arial" w:eastAsia="Arial" w:hAnsi="Arial"/>
          <w:sz w:val="24"/>
          <w:szCs w:val="24"/>
          <w:color w:val="auto"/>
        </w:rPr>
      </w:pPr>
      <w:r>
        <w:rPr>
          <w:rFonts w:ascii="Arial" w:cs="Arial" w:eastAsia="Arial" w:hAnsi="Arial"/>
          <w:sz w:val="24"/>
          <w:szCs w:val="24"/>
          <w:color w:val="auto"/>
        </w:rPr>
        <w:t>the letter of offer, the public announcement of the offer or any other advertisement, circular, brochure, publicity material shall contain true, factual and material information and shall not contain any misleading information and must state that the directors of the company accept the responsibility for the</w:t>
      </w:r>
    </w:p>
    <w:p>
      <w:pPr>
        <w:spacing w:after="0" w:line="294"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25</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440" w:right="1429" w:bottom="422" w:gutter="0" w:footer="0" w:header="0"/>
        </w:sectPr>
      </w:pPr>
    </w:p>
    <w:bookmarkStart w:id="25" w:name="page26"/>
    <w:bookmarkEnd w:id="25"/>
    <w:p>
      <w:pPr>
        <w:ind w:left="2160"/>
        <w:spacing w:after="0"/>
        <w:rPr>
          <w:sz w:val="20"/>
          <w:szCs w:val="20"/>
          <w:color w:val="auto"/>
        </w:rPr>
      </w:pPr>
      <w:r>
        <w:rPr>
          <w:rFonts w:ascii="Arial" w:cs="Arial" w:eastAsia="Arial" w:hAnsi="Arial"/>
          <w:sz w:val="24"/>
          <w:szCs w:val="24"/>
          <w:color w:val="auto"/>
        </w:rPr>
        <w:t>information contained in such documents;</w:t>
      </w:r>
    </w:p>
    <w:p>
      <w:pPr>
        <w:spacing w:after="0" w:line="200" w:lineRule="exact"/>
        <w:rPr>
          <w:sz w:val="20"/>
          <w:szCs w:val="20"/>
          <w:color w:val="auto"/>
        </w:rPr>
      </w:pPr>
    </w:p>
    <w:p>
      <w:pPr>
        <w:spacing w:after="0" w:line="363" w:lineRule="exact"/>
        <w:rPr>
          <w:sz w:val="20"/>
          <w:szCs w:val="20"/>
          <w:color w:val="auto"/>
        </w:rPr>
      </w:pPr>
    </w:p>
    <w:p>
      <w:pPr>
        <w:jc w:val="both"/>
        <w:ind w:left="2160" w:right="20" w:hanging="720"/>
        <w:spacing w:after="0" w:line="355" w:lineRule="auto"/>
        <w:tabs>
          <w:tab w:leader="none" w:pos="2160" w:val="left"/>
        </w:tabs>
        <w:numPr>
          <w:ilvl w:val="1"/>
          <w:numId w:val="62"/>
        </w:numPr>
        <w:rPr>
          <w:rFonts w:ascii="Arial" w:cs="Arial" w:eastAsia="Arial" w:hAnsi="Arial"/>
          <w:sz w:val="24"/>
          <w:szCs w:val="24"/>
          <w:color w:val="auto"/>
        </w:rPr>
      </w:pPr>
      <w:r>
        <w:rPr>
          <w:rFonts w:ascii="Arial" w:cs="Arial" w:eastAsia="Arial" w:hAnsi="Arial"/>
          <w:sz w:val="24"/>
          <w:szCs w:val="24"/>
          <w:color w:val="auto"/>
        </w:rPr>
        <w:t>the company shall not issue any shares or other specified securities including by way of bonus till the date of expiry of buyback period for the offer made under these regulations;</w:t>
      </w:r>
    </w:p>
    <w:p>
      <w:pPr>
        <w:spacing w:after="0" w:line="200" w:lineRule="exact"/>
        <w:rPr>
          <w:rFonts w:ascii="Arial" w:cs="Arial" w:eastAsia="Arial" w:hAnsi="Arial"/>
          <w:sz w:val="24"/>
          <w:szCs w:val="24"/>
          <w:color w:val="auto"/>
        </w:rPr>
      </w:pPr>
    </w:p>
    <w:p>
      <w:pPr>
        <w:spacing w:after="0" w:line="220" w:lineRule="exact"/>
        <w:rPr>
          <w:rFonts w:ascii="Arial" w:cs="Arial" w:eastAsia="Arial" w:hAnsi="Arial"/>
          <w:sz w:val="24"/>
          <w:szCs w:val="24"/>
          <w:color w:val="auto"/>
        </w:rPr>
      </w:pPr>
    </w:p>
    <w:p>
      <w:pPr>
        <w:ind w:left="2160" w:hanging="720"/>
        <w:spacing w:after="0"/>
        <w:tabs>
          <w:tab w:leader="none" w:pos="2160" w:val="left"/>
        </w:tabs>
        <w:numPr>
          <w:ilvl w:val="1"/>
          <w:numId w:val="62"/>
        </w:numPr>
        <w:rPr>
          <w:rFonts w:ascii="Arial" w:cs="Arial" w:eastAsia="Arial" w:hAnsi="Arial"/>
          <w:sz w:val="24"/>
          <w:szCs w:val="24"/>
          <w:color w:val="auto"/>
        </w:rPr>
      </w:pPr>
      <w:r>
        <w:rPr>
          <w:rFonts w:ascii="Arial" w:cs="Arial" w:eastAsia="Arial" w:hAnsi="Arial"/>
          <w:sz w:val="24"/>
          <w:szCs w:val="24"/>
          <w:color w:val="auto"/>
        </w:rPr>
        <w:t>the company shall pay the consideration only by way of cash;</w:t>
      </w:r>
    </w:p>
    <w:p>
      <w:pPr>
        <w:spacing w:after="0" w:line="200" w:lineRule="exact"/>
        <w:rPr>
          <w:rFonts w:ascii="Arial" w:cs="Arial" w:eastAsia="Arial" w:hAnsi="Arial"/>
          <w:sz w:val="24"/>
          <w:szCs w:val="24"/>
          <w:color w:val="auto"/>
        </w:rPr>
      </w:pPr>
    </w:p>
    <w:p>
      <w:pPr>
        <w:spacing w:after="0" w:line="362" w:lineRule="exact"/>
        <w:rPr>
          <w:rFonts w:ascii="Arial" w:cs="Arial" w:eastAsia="Arial" w:hAnsi="Arial"/>
          <w:sz w:val="24"/>
          <w:szCs w:val="24"/>
          <w:color w:val="auto"/>
        </w:rPr>
      </w:pPr>
    </w:p>
    <w:p>
      <w:pPr>
        <w:jc w:val="both"/>
        <w:ind w:left="2160" w:hanging="720"/>
        <w:spacing w:after="0" w:line="355" w:lineRule="auto"/>
        <w:tabs>
          <w:tab w:leader="none" w:pos="2160" w:val="left"/>
        </w:tabs>
        <w:numPr>
          <w:ilvl w:val="1"/>
          <w:numId w:val="62"/>
        </w:numPr>
        <w:rPr>
          <w:rFonts w:ascii="Arial" w:cs="Arial" w:eastAsia="Arial" w:hAnsi="Arial"/>
          <w:sz w:val="24"/>
          <w:szCs w:val="24"/>
          <w:color w:val="auto"/>
        </w:rPr>
      </w:pPr>
      <w:r>
        <w:rPr>
          <w:rFonts w:ascii="Arial" w:cs="Arial" w:eastAsia="Arial" w:hAnsi="Arial"/>
          <w:sz w:val="24"/>
          <w:szCs w:val="24"/>
          <w:color w:val="auto"/>
        </w:rPr>
        <w:t>the company shall not withdraw the offer to buy-back after the draft letter of offer is filed with the Board or public announcement of the offer to buy-back is made;</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2160" w:hanging="720"/>
        <w:spacing w:after="0" w:line="358" w:lineRule="auto"/>
        <w:tabs>
          <w:tab w:leader="none" w:pos="2160" w:val="left"/>
        </w:tabs>
        <w:numPr>
          <w:ilvl w:val="1"/>
          <w:numId w:val="62"/>
        </w:numPr>
        <w:rPr>
          <w:rFonts w:ascii="Arial" w:cs="Arial" w:eastAsia="Arial" w:hAnsi="Arial"/>
          <w:sz w:val="24"/>
          <w:szCs w:val="24"/>
          <w:color w:val="auto"/>
        </w:rPr>
      </w:pPr>
      <w:r>
        <w:rPr>
          <w:rFonts w:ascii="Arial" w:cs="Arial" w:eastAsia="Arial" w:hAnsi="Arial"/>
          <w:sz w:val="24"/>
          <w:szCs w:val="24"/>
          <w:color w:val="auto"/>
        </w:rPr>
        <w:t>the promoter(s) or his/their associates shall not deal in the shares or other specified securities of the company in the stock exchange or off-market, including inter- se transfer of shares among the promoters during the period from the date of passing the resolution of the board of directors or the special resolution, as the case may be, till the closing of the offer.</w:t>
      </w:r>
    </w:p>
    <w:p>
      <w:pPr>
        <w:spacing w:after="0" w:line="290" w:lineRule="exact"/>
        <w:rPr>
          <w:rFonts w:ascii="Arial" w:cs="Arial" w:eastAsia="Arial" w:hAnsi="Arial"/>
          <w:sz w:val="24"/>
          <w:szCs w:val="24"/>
          <w:color w:val="auto"/>
        </w:rPr>
      </w:pPr>
    </w:p>
    <w:p>
      <w:pPr>
        <w:jc w:val="both"/>
        <w:ind w:left="2160" w:hanging="720"/>
        <w:spacing w:after="0" w:line="355" w:lineRule="auto"/>
        <w:tabs>
          <w:tab w:leader="none" w:pos="2160" w:val="left"/>
        </w:tabs>
        <w:numPr>
          <w:ilvl w:val="1"/>
          <w:numId w:val="62"/>
        </w:numPr>
        <w:rPr>
          <w:rFonts w:ascii="Arial" w:cs="Arial" w:eastAsia="Arial" w:hAnsi="Arial"/>
          <w:sz w:val="24"/>
          <w:szCs w:val="24"/>
          <w:color w:val="auto"/>
        </w:rPr>
      </w:pPr>
      <w:r>
        <w:rPr>
          <w:rFonts w:ascii="Arial" w:cs="Arial" w:eastAsia="Arial" w:hAnsi="Arial"/>
          <w:sz w:val="24"/>
          <w:szCs w:val="24"/>
          <w:color w:val="auto"/>
        </w:rPr>
        <w:t>the company shall not raise further capital for a period of one year from the expiry of buyback period, except in discharge of its subsisting obligations.</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720" w:right="20"/>
        <w:spacing w:after="0" w:line="355" w:lineRule="auto"/>
        <w:tabs>
          <w:tab w:leader="none" w:pos="1440" w:val="left"/>
        </w:tabs>
        <w:numPr>
          <w:ilvl w:val="0"/>
          <w:numId w:val="63"/>
        </w:numPr>
        <w:rPr>
          <w:rFonts w:ascii="Arial" w:cs="Arial" w:eastAsia="Arial" w:hAnsi="Arial"/>
          <w:sz w:val="24"/>
          <w:szCs w:val="24"/>
          <w:color w:val="auto"/>
        </w:rPr>
      </w:pPr>
      <w:r>
        <w:rPr>
          <w:rFonts w:ascii="Arial" w:cs="Arial" w:eastAsia="Arial" w:hAnsi="Arial"/>
          <w:sz w:val="24"/>
          <w:szCs w:val="24"/>
          <w:color w:val="auto"/>
        </w:rPr>
        <w:t>No public announcement of buy-back shall be made during the pendency of any scheme of amalgamation or compromise or arrangement pursuant to the provisions of the Companies Act.</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720" w:right="20"/>
        <w:spacing w:after="0" w:line="355" w:lineRule="auto"/>
        <w:tabs>
          <w:tab w:leader="none" w:pos="1440" w:val="left"/>
        </w:tabs>
        <w:numPr>
          <w:ilvl w:val="0"/>
          <w:numId w:val="63"/>
        </w:numPr>
        <w:rPr>
          <w:rFonts w:ascii="Arial" w:cs="Arial" w:eastAsia="Arial" w:hAnsi="Arial"/>
          <w:sz w:val="24"/>
          <w:szCs w:val="24"/>
          <w:color w:val="auto"/>
        </w:rPr>
      </w:pPr>
      <w:r>
        <w:rPr>
          <w:rFonts w:ascii="Arial" w:cs="Arial" w:eastAsia="Arial" w:hAnsi="Arial"/>
          <w:sz w:val="24"/>
          <w:szCs w:val="24"/>
          <w:color w:val="auto"/>
        </w:rPr>
        <w:t>The company shall nominate a compliance officer and investors service centre for compliance with the buy-back regulations and to redress the grievances of the investors.</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720" w:right="20"/>
        <w:spacing w:after="0" w:line="349" w:lineRule="auto"/>
        <w:tabs>
          <w:tab w:leader="none" w:pos="1440" w:val="left"/>
        </w:tabs>
        <w:numPr>
          <w:ilvl w:val="0"/>
          <w:numId w:val="63"/>
        </w:numPr>
        <w:rPr>
          <w:rFonts w:ascii="Arial" w:cs="Arial" w:eastAsia="Arial" w:hAnsi="Arial"/>
          <w:sz w:val="24"/>
          <w:szCs w:val="24"/>
          <w:color w:val="auto"/>
        </w:rPr>
      </w:pPr>
      <w:r>
        <w:rPr>
          <w:rFonts w:ascii="Arial" w:cs="Arial" w:eastAsia="Arial" w:hAnsi="Arial"/>
          <w:sz w:val="24"/>
          <w:szCs w:val="24"/>
          <w:color w:val="auto"/>
        </w:rPr>
        <w:t>The particulars of the security certificates extinguished and destroyed shall be furnished by the company to the stock exchanges where the shares</w:t>
      </w:r>
    </w:p>
    <w:p>
      <w:pPr>
        <w:spacing w:after="0" w:line="26" w:lineRule="exact"/>
        <w:rPr>
          <w:sz w:val="20"/>
          <w:szCs w:val="20"/>
          <w:color w:val="auto"/>
        </w:rPr>
      </w:pPr>
    </w:p>
    <w:p>
      <w:pPr>
        <w:ind w:left="720" w:right="20"/>
        <w:spacing w:after="0" w:line="334" w:lineRule="auto"/>
        <w:rPr>
          <w:sz w:val="20"/>
          <w:szCs w:val="20"/>
          <w:color w:val="auto"/>
        </w:rPr>
      </w:pPr>
      <w:r>
        <w:rPr>
          <w:rFonts w:ascii="Arial" w:cs="Arial" w:eastAsia="Arial" w:hAnsi="Arial"/>
          <w:sz w:val="24"/>
          <w:szCs w:val="24"/>
          <w:color w:val="auto"/>
        </w:rPr>
        <w:t>or other specified securities of the company are listed within seven days of extinguishment and destruction of the certificates.</w:t>
      </w:r>
    </w:p>
    <w:p>
      <w:pPr>
        <w:spacing w:after="0" w:line="1" w:lineRule="exact"/>
        <w:rPr>
          <w:sz w:val="20"/>
          <w:szCs w:val="20"/>
          <w:color w:val="auto"/>
        </w:rPr>
      </w:pPr>
    </w:p>
    <w:p>
      <w:pPr>
        <w:ind w:left="7860"/>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26</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293" w:right="1429" w:bottom="422" w:gutter="0" w:footer="0" w:header="0"/>
        </w:sectPr>
      </w:pPr>
    </w:p>
    <w:bookmarkStart w:id="26" w:name="page27"/>
    <w:bookmarkEnd w:id="26"/>
    <w:p>
      <w:pPr>
        <w:spacing w:after="0" w:line="277" w:lineRule="exact"/>
        <w:rPr>
          <w:sz w:val="20"/>
          <w:szCs w:val="20"/>
          <w:color w:val="auto"/>
        </w:rPr>
      </w:pPr>
    </w:p>
    <w:p>
      <w:pPr>
        <w:jc w:val="both"/>
        <w:ind w:left="720"/>
        <w:spacing w:after="0" w:line="357" w:lineRule="auto"/>
        <w:tabs>
          <w:tab w:leader="none" w:pos="1440" w:val="left"/>
        </w:tabs>
        <w:numPr>
          <w:ilvl w:val="0"/>
          <w:numId w:val="64"/>
        </w:numPr>
        <w:rPr>
          <w:rFonts w:ascii="Arial" w:cs="Arial" w:eastAsia="Arial" w:hAnsi="Arial"/>
          <w:sz w:val="24"/>
          <w:szCs w:val="24"/>
          <w:color w:val="auto"/>
        </w:rPr>
      </w:pPr>
      <w:r>
        <w:rPr>
          <w:rFonts w:ascii="Arial" w:cs="Arial" w:eastAsia="Arial" w:hAnsi="Arial"/>
          <w:sz w:val="24"/>
          <w:szCs w:val="24"/>
          <w:color w:val="auto"/>
        </w:rPr>
        <w:t>The company shall not buy-back the locked-in shares or other specified securities and non-transferable shares or other specified securities till the pendency of the lock-in or till the shares or other specified securities become transferable.</w:t>
      </w:r>
    </w:p>
    <w:p>
      <w:pPr>
        <w:spacing w:after="0" w:line="200" w:lineRule="exact"/>
        <w:rPr>
          <w:rFonts w:ascii="Arial" w:cs="Arial" w:eastAsia="Arial" w:hAnsi="Arial"/>
          <w:sz w:val="24"/>
          <w:szCs w:val="24"/>
          <w:color w:val="auto"/>
        </w:rPr>
      </w:pPr>
    </w:p>
    <w:p>
      <w:pPr>
        <w:spacing w:after="0" w:line="229" w:lineRule="exact"/>
        <w:rPr>
          <w:rFonts w:ascii="Arial" w:cs="Arial" w:eastAsia="Arial" w:hAnsi="Arial"/>
          <w:sz w:val="24"/>
          <w:szCs w:val="24"/>
          <w:color w:val="auto"/>
        </w:rPr>
      </w:pPr>
    </w:p>
    <w:p>
      <w:pPr>
        <w:ind w:left="720"/>
        <w:spacing w:after="0" w:line="349" w:lineRule="auto"/>
        <w:tabs>
          <w:tab w:leader="none" w:pos="1440" w:val="left"/>
        </w:tabs>
        <w:numPr>
          <w:ilvl w:val="0"/>
          <w:numId w:val="64"/>
        </w:numPr>
        <w:rPr>
          <w:rFonts w:ascii="Arial" w:cs="Arial" w:eastAsia="Arial" w:hAnsi="Arial"/>
          <w:sz w:val="24"/>
          <w:szCs w:val="24"/>
          <w:color w:val="auto"/>
        </w:rPr>
      </w:pPr>
      <w:r>
        <w:rPr>
          <w:rFonts w:ascii="Arial" w:cs="Arial" w:eastAsia="Arial" w:hAnsi="Arial"/>
          <w:sz w:val="24"/>
          <w:szCs w:val="24"/>
          <w:color w:val="auto"/>
        </w:rPr>
        <w:t>The company shall within two days of expiry of buy-back period issue a public advertisement in a national daily, inter alia, disclosing:</w:t>
      </w:r>
    </w:p>
    <w:p>
      <w:pPr>
        <w:spacing w:after="0" w:line="200" w:lineRule="exact"/>
        <w:rPr>
          <w:rFonts w:ascii="Arial" w:cs="Arial" w:eastAsia="Arial" w:hAnsi="Arial"/>
          <w:sz w:val="24"/>
          <w:szCs w:val="24"/>
          <w:color w:val="auto"/>
        </w:rPr>
      </w:pPr>
    </w:p>
    <w:p>
      <w:pPr>
        <w:spacing w:after="0" w:line="228" w:lineRule="exact"/>
        <w:rPr>
          <w:rFonts w:ascii="Arial" w:cs="Arial" w:eastAsia="Arial" w:hAnsi="Arial"/>
          <w:sz w:val="24"/>
          <w:szCs w:val="24"/>
          <w:color w:val="auto"/>
        </w:rPr>
      </w:pPr>
    </w:p>
    <w:p>
      <w:pPr>
        <w:ind w:left="2160" w:hanging="720"/>
        <w:spacing w:after="0"/>
        <w:tabs>
          <w:tab w:leader="none" w:pos="2160" w:val="left"/>
        </w:tabs>
        <w:numPr>
          <w:ilvl w:val="1"/>
          <w:numId w:val="64"/>
        </w:numPr>
        <w:rPr>
          <w:rFonts w:ascii="Arial" w:cs="Arial" w:eastAsia="Arial" w:hAnsi="Arial"/>
          <w:sz w:val="24"/>
          <w:szCs w:val="24"/>
          <w:color w:val="auto"/>
        </w:rPr>
      </w:pPr>
      <w:r>
        <w:rPr>
          <w:rFonts w:ascii="Arial" w:cs="Arial" w:eastAsia="Arial" w:hAnsi="Arial"/>
          <w:sz w:val="24"/>
          <w:szCs w:val="24"/>
          <w:color w:val="auto"/>
        </w:rPr>
        <w:t>number of shares or other specified securities bought;</w:t>
      </w:r>
    </w:p>
    <w:p>
      <w:pPr>
        <w:spacing w:after="0" w:line="139" w:lineRule="exact"/>
        <w:rPr>
          <w:rFonts w:ascii="Arial" w:cs="Arial" w:eastAsia="Arial" w:hAnsi="Arial"/>
          <w:sz w:val="24"/>
          <w:szCs w:val="24"/>
          <w:color w:val="auto"/>
        </w:rPr>
      </w:pPr>
    </w:p>
    <w:p>
      <w:pPr>
        <w:ind w:left="2160" w:hanging="720"/>
        <w:spacing w:after="0"/>
        <w:tabs>
          <w:tab w:leader="none" w:pos="2160" w:val="left"/>
        </w:tabs>
        <w:numPr>
          <w:ilvl w:val="1"/>
          <w:numId w:val="64"/>
        </w:numPr>
        <w:rPr>
          <w:rFonts w:ascii="Arial" w:cs="Arial" w:eastAsia="Arial" w:hAnsi="Arial"/>
          <w:sz w:val="24"/>
          <w:szCs w:val="24"/>
          <w:color w:val="auto"/>
        </w:rPr>
      </w:pPr>
      <w:r>
        <w:rPr>
          <w:rFonts w:ascii="Arial" w:cs="Arial" w:eastAsia="Arial" w:hAnsi="Arial"/>
          <w:sz w:val="24"/>
          <w:szCs w:val="24"/>
          <w:color w:val="auto"/>
        </w:rPr>
        <w:t>price at which the shares or other specified securities bought;</w:t>
      </w:r>
    </w:p>
    <w:p>
      <w:pPr>
        <w:spacing w:after="0" w:line="136" w:lineRule="exact"/>
        <w:rPr>
          <w:rFonts w:ascii="Arial" w:cs="Arial" w:eastAsia="Arial" w:hAnsi="Arial"/>
          <w:sz w:val="24"/>
          <w:szCs w:val="24"/>
          <w:color w:val="auto"/>
        </w:rPr>
      </w:pPr>
    </w:p>
    <w:p>
      <w:pPr>
        <w:ind w:left="2160" w:hanging="720"/>
        <w:spacing w:after="0"/>
        <w:tabs>
          <w:tab w:leader="none" w:pos="2160" w:val="left"/>
        </w:tabs>
        <w:numPr>
          <w:ilvl w:val="1"/>
          <w:numId w:val="64"/>
        </w:numPr>
        <w:rPr>
          <w:rFonts w:ascii="Arial" w:cs="Arial" w:eastAsia="Arial" w:hAnsi="Arial"/>
          <w:sz w:val="24"/>
          <w:szCs w:val="24"/>
          <w:color w:val="auto"/>
        </w:rPr>
      </w:pPr>
      <w:r>
        <w:rPr>
          <w:rFonts w:ascii="Arial" w:cs="Arial" w:eastAsia="Arial" w:hAnsi="Arial"/>
          <w:sz w:val="24"/>
          <w:szCs w:val="24"/>
          <w:color w:val="auto"/>
        </w:rPr>
        <w:t>total amount invested in the buy-back;</w:t>
      </w:r>
    </w:p>
    <w:p>
      <w:pPr>
        <w:spacing w:after="0" w:line="149" w:lineRule="exact"/>
        <w:rPr>
          <w:rFonts w:ascii="Arial" w:cs="Arial" w:eastAsia="Arial" w:hAnsi="Arial"/>
          <w:sz w:val="24"/>
          <w:szCs w:val="24"/>
          <w:color w:val="auto"/>
        </w:rPr>
      </w:pPr>
    </w:p>
    <w:p>
      <w:pPr>
        <w:jc w:val="both"/>
        <w:ind w:left="2160" w:hanging="720"/>
        <w:spacing w:after="0" w:line="355" w:lineRule="auto"/>
        <w:tabs>
          <w:tab w:leader="none" w:pos="2160" w:val="left"/>
        </w:tabs>
        <w:numPr>
          <w:ilvl w:val="1"/>
          <w:numId w:val="64"/>
        </w:numPr>
        <w:rPr>
          <w:rFonts w:ascii="Arial" w:cs="Arial" w:eastAsia="Arial" w:hAnsi="Arial"/>
          <w:sz w:val="24"/>
          <w:szCs w:val="24"/>
          <w:color w:val="auto"/>
        </w:rPr>
      </w:pPr>
      <w:r>
        <w:rPr>
          <w:rFonts w:ascii="Arial" w:cs="Arial" w:eastAsia="Arial" w:hAnsi="Arial"/>
          <w:sz w:val="24"/>
          <w:szCs w:val="24"/>
          <w:color w:val="auto"/>
        </w:rPr>
        <w:t>details of the securities holders from whom shares or other specified securities exceeding one per cent of total shares or other specified securities were bought back; and</w:t>
      </w:r>
    </w:p>
    <w:p>
      <w:pPr>
        <w:spacing w:after="0" w:line="16" w:lineRule="exact"/>
        <w:rPr>
          <w:rFonts w:ascii="Arial" w:cs="Arial" w:eastAsia="Arial" w:hAnsi="Arial"/>
          <w:sz w:val="24"/>
          <w:szCs w:val="24"/>
          <w:color w:val="auto"/>
        </w:rPr>
      </w:pPr>
    </w:p>
    <w:p>
      <w:pPr>
        <w:ind w:left="2160" w:right="20" w:hanging="720"/>
        <w:spacing w:after="0" w:line="351" w:lineRule="auto"/>
        <w:tabs>
          <w:tab w:leader="none" w:pos="2160" w:val="left"/>
        </w:tabs>
        <w:numPr>
          <w:ilvl w:val="1"/>
          <w:numId w:val="64"/>
        </w:numPr>
        <w:rPr>
          <w:rFonts w:ascii="Arial" w:cs="Arial" w:eastAsia="Arial" w:hAnsi="Arial"/>
          <w:sz w:val="24"/>
          <w:szCs w:val="24"/>
          <w:color w:val="auto"/>
        </w:rPr>
      </w:pPr>
      <w:r>
        <w:rPr>
          <w:rFonts w:ascii="Arial" w:cs="Arial" w:eastAsia="Arial" w:hAnsi="Arial"/>
          <w:sz w:val="24"/>
          <w:szCs w:val="24"/>
          <w:color w:val="auto"/>
        </w:rPr>
        <w:t>the consequent changes in the capital structure and the shareholding pattern after and before the buy-back.</w:t>
      </w:r>
    </w:p>
    <w:p>
      <w:pPr>
        <w:spacing w:after="0" w:line="200" w:lineRule="exact"/>
        <w:rPr>
          <w:rFonts w:ascii="Arial" w:cs="Arial" w:eastAsia="Arial" w:hAnsi="Arial"/>
          <w:sz w:val="24"/>
          <w:szCs w:val="24"/>
          <w:color w:val="auto"/>
        </w:rPr>
      </w:pPr>
    </w:p>
    <w:p>
      <w:pPr>
        <w:spacing w:after="0" w:line="236" w:lineRule="exact"/>
        <w:rPr>
          <w:rFonts w:ascii="Arial" w:cs="Arial" w:eastAsia="Arial" w:hAnsi="Arial"/>
          <w:sz w:val="24"/>
          <w:szCs w:val="24"/>
          <w:color w:val="auto"/>
        </w:rPr>
      </w:pPr>
    </w:p>
    <w:p>
      <w:pPr>
        <w:jc w:val="both"/>
        <w:ind w:left="720"/>
        <w:spacing w:after="0" w:line="355" w:lineRule="auto"/>
        <w:tabs>
          <w:tab w:leader="none" w:pos="1440" w:val="left"/>
        </w:tabs>
        <w:numPr>
          <w:ilvl w:val="0"/>
          <w:numId w:val="64"/>
        </w:numPr>
        <w:rPr>
          <w:rFonts w:ascii="Arial" w:cs="Arial" w:eastAsia="Arial" w:hAnsi="Arial"/>
          <w:sz w:val="24"/>
          <w:szCs w:val="24"/>
          <w:color w:val="auto"/>
        </w:rPr>
      </w:pPr>
      <w:r>
        <w:rPr>
          <w:rFonts w:ascii="Arial" w:cs="Arial" w:eastAsia="Arial" w:hAnsi="Arial"/>
          <w:sz w:val="24"/>
          <w:szCs w:val="24"/>
          <w:color w:val="auto"/>
        </w:rPr>
        <w:t>The company in addition to these regulations shall comply with the provisions of buy-back as contained in the Companies Act and other applicable laws.</w:t>
      </w:r>
    </w:p>
    <w:p>
      <w:pPr>
        <w:spacing w:after="0" w:line="200" w:lineRule="exact"/>
        <w:rPr>
          <w:sz w:val="20"/>
          <w:szCs w:val="20"/>
          <w:color w:val="auto"/>
        </w:rPr>
      </w:pPr>
    </w:p>
    <w:p>
      <w:pPr>
        <w:spacing w:after="0" w:line="300"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Obligations of the merchant banker:</w:t>
      </w:r>
    </w:p>
    <w:p>
      <w:pPr>
        <w:spacing w:after="0" w:line="178" w:lineRule="exact"/>
        <w:rPr>
          <w:sz w:val="20"/>
          <w:szCs w:val="20"/>
          <w:color w:val="auto"/>
        </w:rPr>
      </w:pPr>
    </w:p>
    <w:p>
      <w:pPr>
        <w:ind w:left="1120" w:hanging="728"/>
        <w:spacing w:after="0"/>
        <w:tabs>
          <w:tab w:leader="none" w:pos="1120" w:val="left"/>
        </w:tabs>
        <w:numPr>
          <w:ilvl w:val="0"/>
          <w:numId w:val="65"/>
        </w:numPr>
        <w:rPr>
          <w:rFonts w:ascii="Arial" w:cs="Arial" w:eastAsia="Arial" w:hAnsi="Arial"/>
          <w:sz w:val="24"/>
          <w:szCs w:val="24"/>
          <w:b w:val="1"/>
          <w:bCs w:val="1"/>
          <w:color w:val="auto"/>
        </w:rPr>
      </w:pPr>
      <w:r>
        <w:rPr>
          <w:rFonts w:ascii="Arial" w:cs="Arial" w:eastAsia="Arial" w:hAnsi="Arial"/>
          <w:sz w:val="24"/>
          <w:szCs w:val="24"/>
          <w:color w:val="auto"/>
        </w:rPr>
        <w:t>The merchant banker shall ensure that—</w:t>
      </w:r>
    </w:p>
    <w:p>
      <w:pPr>
        <w:spacing w:after="0" w:line="139" w:lineRule="exact"/>
        <w:rPr>
          <w:rFonts w:ascii="Arial" w:cs="Arial" w:eastAsia="Arial" w:hAnsi="Arial"/>
          <w:sz w:val="24"/>
          <w:szCs w:val="24"/>
          <w:b w:val="1"/>
          <w:bCs w:val="1"/>
          <w:color w:val="auto"/>
        </w:rPr>
      </w:pPr>
    </w:p>
    <w:p>
      <w:pPr>
        <w:ind w:left="2160" w:hanging="720"/>
        <w:spacing w:after="0"/>
        <w:tabs>
          <w:tab w:leader="none" w:pos="2160" w:val="left"/>
        </w:tabs>
        <w:numPr>
          <w:ilvl w:val="1"/>
          <w:numId w:val="65"/>
        </w:numPr>
        <w:rPr>
          <w:rFonts w:ascii="Arial" w:cs="Arial" w:eastAsia="Arial" w:hAnsi="Arial"/>
          <w:sz w:val="24"/>
          <w:szCs w:val="24"/>
          <w:color w:val="auto"/>
        </w:rPr>
      </w:pPr>
      <w:r>
        <w:rPr>
          <w:rFonts w:ascii="Arial" w:cs="Arial" w:eastAsia="Arial" w:hAnsi="Arial"/>
          <w:sz w:val="24"/>
          <w:szCs w:val="24"/>
          <w:color w:val="auto"/>
        </w:rPr>
        <w:t>the company is able to implement the offer;</w:t>
      </w:r>
    </w:p>
    <w:p>
      <w:pPr>
        <w:spacing w:after="0" w:line="136" w:lineRule="exact"/>
        <w:rPr>
          <w:rFonts w:ascii="Arial" w:cs="Arial" w:eastAsia="Arial" w:hAnsi="Arial"/>
          <w:sz w:val="24"/>
          <w:szCs w:val="24"/>
          <w:color w:val="auto"/>
        </w:rPr>
      </w:pPr>
    </w:p>
    <w:p>
      <w:pPr>
        <w:ind w:left="2160" w:hanging="720"/>
        <w:spacing w:after="0"/>
        <w:tabs>
          <w:tab w:leader="none" w:pos="2160" w:val="left"/>
        </w:tabs>
        <w:numPr>
          <w:ilvl w:val="1"/>
          <w:numId w:val="65"/>
        </w:numPr>
        <w:rPr>
          <w:rFonts w:ascii="Arial" w:cs="Arial" w:eastAsia="Arial" w:hAnsi="Arial"/>
          <w:sz w:val="24"/>
          <w:szCs w:val="24"/>
          <w:color w:val="auto"/>
        </w:rPr>
      </w:pPr>
      <w:r>
        <w:rPr>
          <w:rFonts w:ascii="Arial" w:cs="Arial" w:eastAsia="Arial" w:hAnsi="Arial"/>
          <w:sz w:val="24"/>
          <w:szCs w:val="24"/>
          <w:color w:val="auto"/>
        </w:rPr>
        <w:t>the provision relating to escrow account has been complied with;</w:t>
      </w:r>
    </w:p>
    <w:p>
      <w:pPr>
        <w:spacing w:after="0" w:line="149" w:lineRule="exact"/>
        <w:rPr>
          <w:rFonts w:ascii="Arial" w:cs="Arial" w:eastAsia="Arial" w:hAnsi="Arial"/>
          <w:sz w:val="24"/>
          <w:szCs w:val="24"/>
          <w:color w:val="auto"/>
        </w:rPr>
      </w:pPr>
    </w:p>
    <w:p>
      <w:pPr>
        <w:ind w:left="2160" w:right="20" w:hanging="720"/>
        <w:spacing w:after="0" w:line="349" w:lineRule="auto"/>
        <w:tabs>
          <w:tab w:leader="none" w:pos="2160" w:val="left"/>
        </w:tabs>
        <w:numPr>
          <w:ilvl w:val="1"/>
          <w:numId w:val="65"/>
        </w:numPr>
        <w:rPr>
          <w:rFonts w:ascii="Arial" w:cs="Arial" w:eastAsia="Arial" w:hAnsi="Arial"/>
          <w:sz w:val="24"/>
          <w:szCs w:val="24"/>
          <w:color w:val="auto"/>
        </w:rPr>
      </w:pPr>
      <w:r>
        <w:rPr>
          <w:rFonts w:ascii="Arial" w:cs="Arial" w:eastAsia="Arial" w:hAnsi="Arial"/>
          <w:sz w:val="24"/>
          <w:szCs w:val="24"/>
          <w:color w:val="auto"/>
        </w:rPr>
        <w:t>firm arrangements for monies for payment to fulfill the obligations under the offer are in place;</w:t>
      </w:r>
    </w:p>
    <w:p>
      <w:pPr>
        <w:spacing w:after="0" w:line="25" w:lineRule="exact"/>
        <w:rPr>
          <w:rFonts w:ascii="Arial" w:cs="Arial" w:eastAsia="Arial" w:hAnsi="Arial"/>
          <w:sz w:val="24"/>
          <w:szCs w:val="24"/>
          <w:color w:val="auto"/>
        </w:rPr>
      </w:pPr>
    </w:p>
    <w:p>
      <w:pPr>
        <w:ind w:left="2160" w:hanging="720"/>
        <w:spacing w:after="0" w:line="349" w:lineRule="auto"/>
        <w:tabs>
          <w:tab w:leader="none" w:pos="2160" w:val="left"/>
        </w:tabs>
        <w:numPr>
          <w:ilvl w:val="1"/>
          <w:numId w:val="65"/>
        </w:numPr>
        <w:rPr>
          <w:rFonts w:ascii="Arial" w:cs="Arial" w:eastAsia="Arial" w:hAnsi="Arial"/>
          <w:sz w:val="24"/>
          <w:szCs w:val="24"/>
          <w:color w:val="auto"/>
        </w:rPr>
      </w:pPr>
      <w:r>
        <w:rPr>
          <w:rFonts w:ascii="Arial" w:cs="Arial" w:eastAsia="Arial" w:hAnsi="Arial"/>
          <w:sz w:val="24"/>
          <w:szCs w:val="24"/>
          <w:color w:val="auto"/>
        </w:rPr>
        <w:t>the public announcement of buy-back is made in terms of the regulations;</w:t>
      </w:r>
    </w:p>
    <w:p>
      <w:pPr>
        <w:spacing w:after="0" w:line="14" w:lineRule="exact"/>
        <w:rPr>
          <w:rFonts w:ascii="Arial" w:cs="Arial" w:eastAsia="Arial" w:hAnsi="Arial"/>
          <w:sz w:val="24"/>
          <w:szCs w:val="24"/>
          <w:color w:val="auto"/>
        </w:rPr>
      </w:pPr>
    </w:p>
    <w:p>
      <w:pPr>
        <w:ind w:left="2160" w:hanging="720"/>
        <w:spacing w:after="0"/>
        <w:tabs>
          <w:tab w:leader="none" w:pos="2160" w:val="left"/>
        </w:tabs>
        <w:numPr>
          <w:ilvl w:val="1"/>
          <w:numId w:val="65"/>
        </w:numPr>
        <w:rPr>
          <w:rFonts w:ascii="Arial" w:cs="Arial" w:eastAsia="Arial" w:hAnsi="Arial"/>
          <w:sz w:val="24"/>
          <w:szCs w:val="24"/>
          <w:color w:val="auto"/>
        </w:rPr>
      </w:pPr>
      <w:r>
        <w:rPr>
          <w:rFonts w:ascii="Arial" w:cs="Arial" w:eastAsia="Arial" w:hAnsi="Arial"/>
          <w:sz w:val="24"/>
          <w:szCs w:val="24"/>
          <w:color w:val="auto"/>
        </w:rPr>
        <w:t>the letter of offer has been filed in terms of the regulations;</w:t>
      </w:r>
    </w:p>
    <w:p>
      <w:pPr>
        <w:spacing w:after="0" w:line="147" w:lineRule="exact"/>
        <w:rPr>
          <w:rFonts w:ascii="Arial" w:cs="Arial" w:eastAsia="Arial" w:hAnsi="Arial"/>
          <w:sz w:val="24"/>
          <w:szCs w:val="24"/>
          <w:color w:val="auto"/>
        </w:rPr>
      </w:pPr>
    </w:p>
    <w:p>
      <w:pPr>
        <w:ind w:left="2160" w:hanging="720"/>
        <w:spacing w:after="0" w:line="352" w:lineRule="auto"/>
        <w:tabs>
          <w:tab w:leader="none" w:pos="2160" w:val="left"/>
        </w:tabs>
        <w:numPr>
          <w:ilvl w:val="1"/>
          <w:numId w:val="65"/>
        </w:numPr>
        <w:rPr>
          <w:rFonts w:ascii="Arial" w:cs="Arial" w:eastAsia="Arial" w:hAnsi="Arial"/>
          <w:sz w:val="24"/>
          <w:szCs w:val="24"/>
          <w:color w:val="auto"/>
        </w:rPr>
      </w:pPr>
      <w:r>
        <w:rPr>
          <w:rFonts w:ascii="Arial" w:cs="Arial" w:eastAsia="Arial" w:hAnsi="Arial"/>
          <w:sz w:val="24"/>
          <w:szCs w:val="24"/>
          <w:color w:val="auto"/>
        </w:rPr>
        <w:t>a due diligence certificate along with the draft letter of offer has been furnished to the Board;</w:t>
      </w:r>
    </w:p>
    <w:p>
      <w:pPr>
        <w:spacing w:after="0" w:line="8" w:lineRule="exact"/>
        <w:rPr>
          <w:rFonts w:ascii="Arial" w:cs="Arial" w:eastAsia="Arial" w:hAnsi="Arial"/>
          <w:sz w:val="24"/>
          <w:szCs w:val="24"/>
          <w:color w:val="auto"/>
        </w:rPr>
      </w:pPr>
    </w:p>
    <w:p>
      <w:pPr>
        <w:ind w:left="2160" w:hanging="720"/>
        <w:spacing w:after="0"/>
        <w:tabs>
          <w:tab w:leader="none" w:pos="2160" w:val="left"/>
        </w:tabs>
        <w:numPr>
          <w:ilvl w:val="1"/>
          <w:numId w:val="65"/>
        </w:numPr>
        <w:rPr>
          <w:rFonts w:ascii="Arial" w:cs="Arial" w:eastAsia="Arial" w:hAnsi="Arial"/>
          <w:sz w:val="24"/>
          <w:szCs w:val="24"/>
          <w:color w:val="auto"/>
        </w:rPr>
      </w:pPr>
      <w:r>
        <w:rPr>
          <w:rFonts w:ascii="Arial" w:cs="Arial" w:eastAsia="Arial" w:hAnsi="Arial"/>
          <w:sz w:val="24"/>
          <w:szCs w:val="24"/>
          <w:color w:val="auto"/>
        </w:rPr>
        <w:t>the contents of the public announcement of offer as well as the</w:t>
      </w:r>
    </w:p>
    <w:p>
      <w:pPr>
        <w:spacing w:after="0" w:line="246" w:lineRule="exact"/>
        <w:rPr>
          <w:rFonts w:ascii="Arial" w:cs="Arial" w:eastAsia="Arial" w:hAnsi="Arial"/>
          <w:sz w:val="24"/>
          <w:szCs w:val="24"/>
          <w:color w:val="auto"/>
        </w:rPr>
      </w:pPr>
    </w:p>
    <w:p>
      <w:pPr>
        <w:ind w:left="7860"/>
        <w:spacing w:after="0"/>
        <w:rPr>
          <w:rFonts w:ascii="Arial" w:cs="Arial" w:eastAsia="Arial" w:hAnsi="Arial"/>
          <w:sz w:val="24"/>
          <w:szCs w:val="24"/>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27</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440" w:right="1429" w:bottom="422" w:gutter="0" w:footer="0" w:header="0"/>
        </w:sectPr>
      </w:pPr>
    </w:p>
    <w:bookmarkStart w:id="27" w:name="page28"/>
    <w:bookmarkEnd w:id="27"/>
    <w:p>
      <w:pPr>
        <w:ind w:left="2160" w:right="20"/>
        <w:spacing w:after="0" w:line="350" w:lineRule="auto"/>
        <w:rPr>
          <w:sz w:val="20"/>
          <w:szCs w:val="20"/>
          <w:color w:val="auto"/>
        </w:rPr>
      </w:pPr>
      <w:r>
        <w:rPr>
          <w:rFonts w:ascii="Arial" w:cs="Arial" w:eastAsia="Arial" w:hAnsi="Arial"/>
          <w:sz w:val="24"/>
          <w:szCs w:val="24"/>
          <w:color w:val="auto"/>
        </w:rPr>
        <w:t>letter of offer are true, fair and adequate and quoting the source wherever necessary;</w:t>
      </w:r>
    </w:p>
    <w:p>
      <w:pPr>
        <w:spacing w:after="0" w:line="23" w:lineRule="exact"/>
        <w:rPr>
          <w:sz w:val="20"/>
          <w:szCs w:val="20"/>
          <w:color w:val="auto"/>
        </w:rPr>
      </w:pPr>
    </w:p>
    <w:p>
      <w:pPr>
        <w:jc w:val="both"/>
        <w:ind w:left="2160" w:right="20" w:hanging="720"/>
        <w:spacing w:after="0" w:line="355" w:lineRule="auto"/>
        <w:tabs>
          <w:tab w:leader="none" w:pos="2160" w:val="left"/>
        </w:tabs>
        <w:numPr>
          <w:ilvl w:val="0"/>
          <w:numId w:val="66"/>
        </w:numPr>
        <w:rPr>
          <w:rFonts w:ascii="Arial" w:cs="Arial" w:eastAsia="Arial" w:hAnsi="Arial"/>
          <w:sz w:val="24"/>
          <w:szCs w:val="24"/>
          <w:color w:val="auto"/>
        </w:rPr>
      </w:pPr>
      <w:r>
        <w:rPr>
          <w:rFonts w:ascii="Arial" w:cs="Arial" w:eastAsia="Arial" w:hAnsi="Arial"/>
          <w:sz w:val="24"/>
          <w:szCs w:val="24"/>
          <w:color w:val="auto"/>
        </w:rPr>
        <w:t>due compliance of sections 68, 69 and 70 of the Companies Act and any other laws or rules as may be applicable in this regard has been made;</w:t>
      </w:r>
    </w:p>
    <w:p>
      <w:pPr>
        <w:spacing w:after="0" w:line="16" w:lineRule="exact"/>
        <w:rPr>
          <w:rFonts w:ascii="Arial" w:cs="Arial" w:eastAsia="Arial" w:hAnsi="Arial"/>
          <w:sz w:val="24"/>
          <w:szCs w:val="24"/>
          <w:color w:val="auto"/>
        </w:rPr>
      </w:pPr>
    </w:p>
    <w:p>
      <w:pPr>
        <w:jc w:val="both"/>
        <w:ind w:left="2160" w:right="20" w:hanging="720"/>
        <w:spacing w:after="0" w:line="357" w:lineRule="auto"/>
        <w:tabs>
          <w:tab w:leader="none" w:pos="2160" w:val="left"/>
        </w:tabs>
        <w:numPr>
          <w:ilvl w:val="0"/>
          <w:numId w:val="66"/>
        </w:numPr>
        <w:rPr>
          <w:rFonts w:ascii="Arial" w:cs="Arial" w:eastAsia="Arial" w:hAnsi="Arial"/>
          <w:sz w:val="24"/>
          <w:szCs w:val="24"/>
          <w:color w:val="auto"/>
        </w:rPr>
      </w:pPr>
      <w:r>
        <w:rPr>
          <w:rFonts w:ascii="Arial" w:cs="Arial" w:eastAsia="Arial" w:hAnsi="Arial"/>
          <w:sz w:val="24"/>
          <w:szCs w:val="24"/>
          <w:color w:val="auto"/>
        </w:rPr>
        <w:t>the bank with whom the escrow or special amount has been deposited releases the balance amount to the company only upon fulfillment of all obligations by the company under the regulations;</w:t>
      </w:r>
    </w:p>
    <w:p>
      <w:pPr>
        <w:spacing w:after="0" w:line="14" w:lineRule="exact"/>
        <w:rPr>
          <w:rFonts w:ascii="Arial" w:cs="Arial" w:eastAsia="Arial" w:hAnsi="Arial"/>
          <w:sz w:val="24"/>
          <w:szCs w:val="24"/>
          <w:color w:val="auto"/>
        </w:rPr>
      </w:pPr>
    </w:p>
    <w:p>
      <w:pPr>
        <w:ind w:left="2160" w:right="20" w:hanging="720"/>
        <w:spacing w:after="0" w:line="351" w:lineRule="auto"/>
        <w:tabs>
          <w:tab w:leader="none" w:pos="2160" w:val="left"/>
        </w:tabs>
        <w:numPr>
          <w:ilvl w:val="0"/>
          <w:numId w:val="66"/>
        </w:numPr>
        <w:rPr>
          <w:rFonts w:ascii="Arial" w:cs="Arial" w:eastAsia="Arial" w:hAnsi="Arial"/>
          <w:sz w:val="24"/>
          <w:szCs w:val="24"/>
          <w:color w:val="auto"/>
        </w:rPr>
      </w:pPr>
      <w:r>
        <w:rPr>
          <w:rFonts w:ascii="Arial" w:cs="Arial" w:eastAsia="Arial" w:hAnsi="Arial"/>
          <w:sz w:val="24"/>
          <w:szCs w:val="24"/>
          <w:color w:val="auto"/>
        </w:rPr>
        <w:t>a final report is submitted to the Board in the form specified within fifteen days from the date of expiry of buyback period.</w:t>
      </w: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center"/>
        <w:ind w:right="-419"/>
        <w:spacing w:after="0"/>
        <w:rPr>
          <w:sz w:val="20"/>
          <w:szCs w:val="20"/>
          <w:color w:val="auto"/>
        </w:rPr>
      </w:pPr>
      <w:r>
        <w:rPr>
          <w:rFonts w:ascii="Arial" w:cs="Arial" w:eastAsia="Arial" w:hAnsi="Arial"/>
          <w:sz w:val="32"/>
          <w:szCs w:val="32"/>
          <w:b w:val="1"/>
          <w:bCs w:val="1"/>
          <w:color w:val="auto"/>
          <w:vertAlign w:val="superscript"/>
        </w:rPr>
        <w:t>6</w:t>
      </w:r>
      <w:r>
        <w:rPr>
          <w:rFonts w:ascii="Arial" w:cs="Arial" w:eastAsia="Arial" w:hAnsi="Arial"/>
          <w:sz w:val="24"/>
          <w:szCs w:val="24"/>
          <w:b w:val="1"/>
          <w:bCs w:val="1"/>
          <w:color w:val="auto"/>
        </w:rPr>
        <w:t>[CHAPTER V-A</w:t>
      </w:r>
    </w:p>
    <w:p>
      <w:pPr>
        <w:jc w:val="center"/>
        <w:ind w:right="-419"/>
        <w:spacing w:after="0" w:line="225" w:lineRule="auto"/>
        <w:rPr>
          <w:sz w:val="20"/>
          <w:szCs w:val="20"/>
          <w:color w:val="auto"/>
        </w:rPr>
      </w:pPr>
      <w:r>
        <w:rPr>
          <w:rFonts w:ascii="Arial" w:cs="Arial" w:eastAsia="Arial" w:hAnsi="Arial"/>
          <w:sz w:val="24"/>
          <w:szCs w:val="24"/>
          <w:b w:val="1"/>
          <w:bCs w:val="1"/>
          <w:color w:val="auto"/>
        </w:rPr>
        <w:t>POWER TO RELAX STRICT ENFORCEMENT OF THE REGULATIONS</w:t>
      </w:r>
    </w:p>
    <w:p>
      <w:pPr>
        <w:spacing w:after="0" w:line="31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Exemption from enforcement of the regulations in special cases.</w:t>
      </w:r>
    </w:p>
    <w:p>
      <w:pPr>
        <w:spacing w:after="0" w:line="150" w:lineRule="exact"/>
        <w:rPr>
          <w:sz w:val="20"/>
          <w:szCs w:val="20"/>
          <w:color w:val="auto"/>
        </w:rPr>
      </w:pPr>
    </w:p>
    <w:p>
      <w:pPr>
        <w:jc w:val="both"/>
        <w:ind w:right="20"/>
        <w:spacing w:after="0" w:line="357" w:lineRule="auto"/>
        <w:rPr>
          <w:sz w:val="20"/>
          <w:szCs w:val="20"/>
          <w:color w:val="auto"/>
        </w:rPr>
      </w:pPr>
      <w:r>
        <w:rPr>
          <w:rFonts w:ascii="Arial" w:cs="Arial" w:eastAsia="Arial" w:hAnsi="Arial"/>
          <w:sz w:val="24"/>
          <w:szCs w:val="24"/>
          <w:b w:val="1"/>
          <w:bCs w:val="1"/>
          <w:color w:val="auto"/>
        </w:rPr>
        <w:t xml:space="preserve">25A. </w:t>
      </w:r>
      <w:r>
        <w:rPr>
          <w:rFonts w:ascii="Arial" w:cs="Arial" w:eastAsia="Arial" w:hAnsi="Arial"/>
          <w:sz w:val="24"/>
          <w:szCs w:val="24"/>
          <w:color w:val="auto"/>
        </w:rPr>
        <w:t>(1) The Board may, exempt any person or class of persons from the operation</w:t>
      </w:r>
      <w:r>
        <w:rPr>
          <w:rFonts w:ascii="Arial" w:cs="Arial" w:eastAsia="Arial" w:hAnsi="Arial"/>
          <w:sz w:val="24"/>
          <w:szCs w:val="24"/>
          <w:b w:val="1"/>
          <w:bCs w:val="1"/>
          <w:color w:val="auto"/>
        </w:rPr>
        <w:t xml:space="preserve"> </w:t>
      </w:r>
      <w:r>
        <w:rPr>
          <w:rFonts w:ascii="Arial" w:cs="Arial" w:eastAsia="Arial" w:hAnsi="Arial"/>
          <w:sz w:val="24"/>
          <w:szCs w:val="24"/>
          <w:color w:val="auto"/>
        </w:rPr>
        <w:t>of all or 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200" w:lineRule="exact"/>
        <w:rPr>
          <w:sz w:val="20"/>
          <w:szCs w:val="20"/>
          <w:color w:val="auto"/>
        </w:rPr>
      </w:pPr>
    </w:p>
    <w:p>
      <w:pPr>
        <w:spacing w:after="0" w:line="232" w:lineRule="exact"/>
        <w:rPr>
          <w:sz w:val="20"/>
          <w:szCs w:val="20"/>
          <w:color w:val="auto"/>
        </w:rPr>
      </w:pPr>
    </w:p>
    <w:p>
      <w:pPr>
        <w:jc w:val="both"/>
        <w:ind w:right="20"/>
        <w:spacing w:after="0" w:line="355" w:lineRule="auto"/>
        <w:tabs>
          <w:tab w:leader="none" w:pos="372" w:val="left"/>
        </w:tabs>
        <w:numPr>
          <w:ilvl w:val="0"/>
          <w:numId w:val="67"/>
        </w:numPr>
        <w:rPr>
          <w:rFonts w:ascii="Arial" w:cs="Arial" w:eastAsia="Arial" w:hAnsi="Arial"/>
          <w:sz w:val="24"/>
          <w:szCs w:val="24"/>
          <w:color w:val="auto"/>
        </w:rPr>
      </w:pPr>
      <w:r>
        <w:rPr>
          <w:rFonts w:ascii="Arial" w:cs="Arial" w:eastAsia="Arial" w:hAnsi="Arial"/>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00" w:lineRule="exact"/>
        <w:rPr>
          <w:sz w:val="20"/>
          <w:szCs w:val="20"/>
          <w:color w:val="auto"/>
        </w:rPr>
      </w:pPr>
    </w:p>
    <w:p>
      <w:pPr>
        <w:spacing w:after="0" w:line="232" w:lineRule="exact"/>
        <w:rPr>
          <w:sz w:val="20"/>
          <w:szCs w:val="20"/>
          <w:color w:val="auto"/>
        </w:rPr>
      </w:pPr>
    </w:p>
    <w:p>
      <w:pPr>
        <w:jc w:val="both"/>
        <w:ind w:right="20"/>
        <w:spacing w:after="0" w:line="357" w:lineRule="auto"/>
        <w:rPr>
          <w:sz w:val="20"/>
          <w:szCs w:val="20"/>
          <w:color w:val="auto"/>
        </w:rPr>
      </w:pPr>
      <w:r>
        <w:rPr>
          <w:rFonts w:ascii="Arial" w:cs="Arial" w:eastAsia="Arial" w:hAnsi="Arial"/>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501015</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45pt" to="144pt,39.4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120" w:hanging="120"/>
        <w:spacing w:after="0"/>
        <w:tabs>
          <w:tab w:leader="none" w:pos="120" w:val="left"/>
        </w:tabs>
        <w:numPr>
          <w:ilvl w:val="0"/>
          <w:numId w:val="68"/>
        </w:numPr>
        <w:rPr>
          <w:rFonts w:ascii="Arial" w:cs="Arial" w:eastAsia="Arial" w:hAnsi="Arial"/>
          <w:sz w:val="26"/>
          <w:szCs w:val="26"/>
          <w:color w:val="auto"/>
          <w:vertAlign w:val="superscript"/>
        </w:rPr>
      </w:pPr>
      <w:r>
        <w:rPr>
          <w:rFonts w:ascii="Arial" w:cs="Arial" w:eastAsia="Arial" w:hAnsi="Arial"/>
          <w:sz w:val="20"/>
          <w:szCs w:val="20"/>
          <w:color w:val="auto"/>
        </w:rPr>
        <w:t>Inserted by the SEBI (Regulatory Sandbox) (Amendment) Regulation, w.e.f. 17-04-2020.</w:t>
      </w:r>
    </w:p>
    <w:p>
      <w:pPr>
        <w:spacing w:after="0" w:line="336"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28</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303" w:right="1429" w:bottom="422" w:gutter="0" w:footer="0" w:header="0"/>
        </w:sectPr>
      </w:pPr>
    </w:p>
    <w:bookmarkStart w:id="28" w:name="page29"/>
    <w:bookmarkEnd w:id="28"/>
    <w:p>
      <w:pPr>
        <w:jc w:val="center"/>
        <w:ind w:right="-419"/>
        <w:spacing w:after="0"/>
        <w:rPr>
          <w:sz w:val="20"/>
          <w:szCs w:val="20"/>
          <w:color w:val="auto"/>
        </w:rPr>
      </w:pPr>
      <w:r>
        <w:rPr>
          <w:rFonts w:ascii="Arial" w:cs="Arial" w:eastAsia="Arial" w:hAnsi="Arial"/>
          <w:sz w:val="24"/>
          <w:szCs w:val="24"/>
          <w:b w:val="1"/>
          <w:bCs w:val="1"/>
          <w:color w:val="auto"/>
        </w:rPr>
        <w:t>CHAPTER VI</w:t>
      </w:r>
    </w:p>
    <w:p>
      <w:pPr>
        <w:spacing w:after="0" w:line="41" w:lineRule="exact"/>
        <w:rPr>
          <w:sz w:val="20"/>
          <w:szCs w:val="20"/>
          <w:color w:val="auto"/>
        </w:rPr>
      </w:pPr>
    </w:p>
    <w:p>
      <w:pPr>
        <w:jc w:val="center"/>
        <w:ind w:right="-419"/>
        <w:spacing w:after="0"/>
        <w:rPr>
          <w:sz w:val="20"/>
          <w:szCs w:val="20"/>
          <w:color w:val="auto"/>
        </w:rPr>
      </w:pPr>
      <w:r>
        <w:rPr>
          <w:rFonts w:ascii="Arial" w:cs="Arial" w:eastAsia="Arial" w:hAnsi="Arial"/>
          <w:sz w:val="24"/>
          <w:szCs w:val="24"/>
          <w:b w:val="1"/>
          <w:bCs w:val="1"/>
          <w:color w:val="auto"/>
        </w:rPr>
        <w:t>MISCELLANEOUS</w:t>
      </w:r>
    </w:p>
    <w:p>
      <w:pPr>
        <w:spacing w:after="0" w:line="31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Powers of the Board to issue directions</w:t>
      </w:r>
    </w:p>
    <w:p>
      <w:pPr>
        <w:spacing w:after="0" w:line="54" w:lineRule="exact"/>
        <w:rPr>
          <w:sz w:val="20"/>
          <w:szCs w:val="20"/>
          <w:color w:val="auto"/>
        </w:rPr>
      </w:pPr>
    </w:p>
    <w:p>
      <w:pPr>
        <w:jc w:val="both"/>
        <w:ind w:left="1120" w:right="20" w:hanging="728"/>
        <w:spacing w:after="0" w:line="356" w:lineRule="auto"/>
        <w:tabs>
          <w:tab w:leader="none" w:pos="1120" w:val="left"/>
        </w:tabs>
        <w:numPr>
          <w:ilvl w:val="0"/>
          <w:numId w:val="69"/>
        </w:numPr>
        <w:rPr>
          <w:rFonts w:ascii="Arial" w:cs="Arial" w:eastAsia="Arial" w:hAnsi="Arial"/>
          <w:sz w:val="24"/>
          <w:szCs w:val="24"/>
          <w:b w:val="1"/>
          <w:bCs w:val="1"/>
          <w:color w:val="auto"/>
        </w:rPr>
      </w:pPr>
      <w:r>
        <w:rPr>
          <w:rFonts w:ascii="Arial" w:cs="Arial" w:eastAsia="Arial" w:hAnsi="Arial"/>
          <w:sz w:val="24"/>
          <w:szCs w:val="24"/>
          <w:color w:val="auto"/>
        </w:rPr>
        <w:t>(i) The Board may, without prejudice to its right to initiate any other enforcement action, including prosecution under section 24 of the Act, give such directions in the interest of investors in securities and the securities market, as it deems fit, including:</w:t>
      </w:r>
    </w:p>
    <w:p>
      <w:pPr>
        <w:spacing w:after="0" w:line="56" w:lineRule="exact"/>
        <w:rPr>
          <w:rFonts w:ascii="Arial" w:cs="Arial" w:eastAsia="Arial" w:hAnsi="Arial"/>
          <w:sz w:val="24"/>
          <w:szCs w:val="24"/>
          <w:b w:val="1"/>
          <w:bCs w:val="1"/>
          <w:color w:val="auto"/>
        </w:rPr>
      </w:pPr>
    </w:p>
    <w:p>
      <w:pPr>
        <w:jc w:val="both"/>
        <w:ind w:left="1440" w:hanging="360"/>
        <w:spacing w:after="0" w:line="355" w:lineRule="auto"/>
        <w:tabs>
          <w:tab w:leader="none" w:pos="1440" w:val="left"/>
        </w:tabs>
        <w:numPr>
          <w:ilvl w:val="1"/>
          <w:numId w:val="69"/>
        </w:numPr>
        <w:rPr>
          <w:rFonts w:ascii="Arial" w:cs="Arial" w:eastAsia="Arial" w:hAnsi="Arial"/>
          <w:sz w:val="24"/>
          <w:szCs w:val="24"/>
          <w:color w:val="auto"/>
        </w:rPr>
      </w:pPr>
      <w:r>
        <w:rPr>
          <w:rFonts w:ascii="Arial" w:cs="Arial" w:eastAsia="Arial" w:hAnsi="Arial"/>
          <w:sz w:val="24"/>
          <w:szCs w:val="24"/>
          <w:color w:val="auto"/>
        </w:rPr>
        <w:t>prohibiting the person concerned from cancelling any of the securities bought back in violation of the provisions of these regulations or the Companies Act;</w:t>
      </w:r>
    </w:p>
    <w:p>
      <w:pPr>
        <w:spacing w:after="0" w:line="57" w:lineRule="exact"/>
        <w:rPr>
          <w:rFonts w:ascii="Arial" w:cs="Arial" w:eastAsia="Arial" w:hAnsi="Arial"/>
          <w:sz w:val="24"/>
          <w:szCs w:val="24"/>
          <w:color w:val="auto"/>
        </w:rPr>
      </w:pPr>
    </w:p>
    <w:p>
      <w:pPr>
        <w:jc w:val="both"/>
        <w:ind w:left="1440" w:right="20" w:hanging="360"/>
        <w:spacing w:after="0" w:line="355" w:lineRule="auto"/>
        <w:tabs>
          <w:tab w:leader="none" w:pos="1440" w:val="left"/>
        </w:tabs>
        <w:numPr>
          <w:ilvl w:val="1"/>
          <w:numId w:val="69"/>
        </w:numPr>
        <w:rPr>
          <w:rFonts w:ascii="Arial" w:cs="Arial" w:eastAsia="Arial" w:hAnsi="Arial"/>
          <w:sz w:val="24"/>
          <w:szCs w:val="24"/>
          <w:color w:val="auto"/>
        </w:rPr>
      </w:pPr>
      <w:r>
        <w:rPr>
          <w:rFonts w:ascii="Arial" w:cs="Arial" w:eastAsia="Arial" w:hAnsi="Arial"/>
          <w:sz w:val="24"/>
          <w:szCs w:val="24"/>
          <w:color w:val="auto"/>
        </w:rPr>
        <w:t>directing the person concerned to sell or divest the shares or other specified securities acquired in violation of the provisions of these regulations or any other law or regulations;</w:t>
      </w:r>
    </w:p>
    <w:p>
      <w:pPr>
        <w:spacing w:after="0" w:line="48" w:lineRule="exact"/>
        <w:rPr>
          <w:rFonts w:ascii="Arial" w:cs="Arial" w:eastAsia="Arial" w:hAnsi="Arial"/>
          <w:sz w:val="24"/>
          <w:szCs w:val="24"/>
          <w:color w:val="auto"/>
        </w:rPr>
      </w:pPr>
    </w:p>
    <w:p>
      <w:pPr>
        <w:ind w:left="1440" w:hanging="360"/>
        <w:spacing w:after="0"/>
        <w:tabs>
          <w:tab w:leader="none" w:pos="1440" w:val="left"/>
        </w:tabs>
        <w:numPr>
          <w:ilvl w:val="1"/>
          <w:numId w:val="69"/>
        </w:numPr>
        <w:rPr>
          <w:rFonts w:ascii="Arial" w:cs="Arial" w:eastAsia="Arial" w:hAnsi="Arial"/>
          <w:sz w:val="24"/>
          <w:szCs w:val="24"/>
          <w:color w:val="auto"/>
        </w:rPr>
      </w:pPr>
      <w:r>
        <w:rPr>
          <w:rFonts w:ascii="Arial" w:cs="Arial" w:eastAsia="Arial" w:hAnsi="Arial"/>
          <w:sz w:val="24"/>
          <w:szCs w:val="24"/>
          <w:color w:val="auto"/>
        </w:rPr>
        <w:t>restraining the company from making a further offer for buy-back;</w:t>
      </w:r>
    </w:p>
    <w:p>
      <w:pPr>
        <w:spacing w:after="0" w:line="200" w:lineRule="exact"/>
        <w:rPr>
          <w:sz w:val="20"/>
          <w:szCs w:val="20"/>
          <w:color w:val="auto"/>
        </w:rPr>
      </w:pPr>
    </w:p>
    <w:p>
      <w:pPr>
        <w:spacing w:after="0" w:line="260" w:lineRule="exact"/>
        <w:rPr>
          <w:sz w:val="20"/>
          <w:szCs w:val="20"/>
          <w:color w:val="auto"/>
        </w:rPr>
      </w:pPr>
    </w:p>
    <w:p>
      <w:pPr>
        <w:ind w:left="1080"/>
        <w:spacing w:after="0" w:line="349" w:lineRule="auto"/>
        <w:tabs>
          <w:tab w:leader="none" w:pos="2160" w:val="left"/>
        </w:tabs>
        <w:numPr>
          <w:ilvl w:val="0"/>
          <w:numId w:val="70"/>
        </w:numPr>
        <w:rPr>
          <w:rFonts w:ascii="Arial" w:cs="Arial" w:eastAsia="Arial" w:hAnsi="Arial"/>
          <w:sz w:val="24"/>
          <w:szCs w:val="24"/>
          <w:color w:val="auto"/>
        </w:rPr>
      </w:pPr>
      <w:r>
        <w:rPr>
          <w:rFonts w:ascii="Arial" w:cs="Arial" w:eastAsia="Arial" w:hAnsi="Arial"/>
          <w:sz w:val="24"/>
          <w:szCs w:val="24"/>
          <w:color w:val="auto"/>
        </w:rPr>
        <w:t>A copy of such direction issued by the Board shall also be forwarded to Registrar of Companies.</w:t>
      </w:r>
    </w:p>
    <w:p>
      <w:pPr>
        <w:spacing w:after="0" w:line="33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Power of the Board to remove difficulties</w:t>
      </w:r>
    </w:p>
    <w:p>
      <w:pPr>
        <w:spacing w:after="0" w:line="148" w:lineRule="exact"/>
        <w:rPr>
          <w:sz w:val="20"/>
          <w:szCs w:val="20"/>
          <w:color w:val="auto"/>
        </w:rPr>
      </w:pPr>
    </w:p>
    <w:p>
      <w:pPr>
        <w:jc w:val="both"/>
        <w:ind w:left="1120" w:hanging="728"/>
        <w:spacing w:after="0" w:line="355" w:lineRule="auto"/>
        <w:tabs>
          <w:tab w:leader="none" w:pos="1120" w:val="left"/>
        </w:tabs>
        <w:numPr>
          <w:ilvl w:val="0"/>
          <w:numId w:val="71"/>
        </w:numPr>
        <w:rPr>
          <w:rFonts w:ascii="Arial" w:cs="Arial" w:eastAsia="Arial" w:hAnsi="Arial"/>
          <w:sz w:val="24"/>
          <w:szCs w:val="24"/>
          <w:b w:val="1"/>
          <w:bCs w:val="1"/>
          <w:color w:val="auto"/>
        </w:rPr>
      </w:pPr>
      <w:r>
        <w:rPr>
          <w:rFonts w:ascii="Arial" w:cs="Arial" w:eastAsia="Arial" w:hAnsi="Arial"/>
          <w:sz w:val="24"/>
          <w:szCs w:val="24"/>
          <w:color w:val="auto"/>
        </w:rPr>
        <w:t>In order to remove any difficulties in the interpretation or application of the provisions of these regulations, the Board may issue clarifications or guidelines from time to time.</w:t>
      </w:r>
    </w:p>
    <w:p>
      <w:pPr>
        <w:spacing w:after="0" w:line="32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Power to relax strict enforcement of the regulations.</w:t>
      </w:r>
    </w:p>
    <w:p>
      <w:pPr>
        <w:spacing w:after="0" w:line="148" w:lineRule="exact"/>
        <w:rPr>
          <w:sz w:val="20"/>
          <w:szCs w:val="20"/>
          <w:color w:val="auto"/>
        </w:rPr>
      </w:pPr>
    </w:p>
    <w:p>
      <w:pPr>
        <w:jc w:val="both"/>
        <w:ind w:left="1120" w:hanging="728"/>
        <w:spacing w:after="0" w:line="357" w:lineRule="auto"/>
        <w:tabs>
          <w:tab w:leader="none" w:pos="1120" w:val="left"/>
        </w:tabs>
        <w:numPr>
          <w:ilvl w:val="0"/>
          <w:numId w:val="72"/>
        </w:numPr>
        <w:rPr>
          <w:rFonts w:ascii="Arial" w:cs="Arial" w:eastAsia="Arial" w:hAnsi="Arial"/>
          <w:sz w:val="24"/>
          <w:szCs w:val="24"/>
          <w:b w:val="1"/>
          <w:bCs w:val="1"/>
          <w:color w:val="auto"/>
        </w:rPr>
      </w:pPr>
      <w:r>
        <w:rPr>
          <w:rFonts w:ascii="Arial" w:cs="Arial" w:eastAsia="Arial" w:hAnsi="Arial"/>
          <w:sz w:val="24"/>
          <w:szCs w:val="24"/>
          <w:color w:val="auto"/>
        </w:rPr>
        <w:t>(i) The Board may, in the interest of investors and the securities market, relax the strict enforcement of any requirement of these regulations except the provisions incorporated from the Companies Act, if the Board is satisfied that:</w:t>
      </w:r>
    </w:p>
    <w:p>
      <w:pPr>
        <w:spacing w:after="0" w:line="123" w:lineRule="exact"/>
        <w:rPr>
          <w:rFonts w:ascii="Arial" w:cs="Arial" w:eastAsia="Arial" w:hAnsi="Arial"/>
          <w:sz w:val="24"/>
          <w:szCs w:val="24"/>
          <w:b w:val="1"/>
          <w:bCs w:val="1"/>
          <w:color w:val="auto"/>
        </w:rPr>
      </w:pPr>
    </w:p>
    <w:p>
      <w:pPr>
        <w:ind w:left="2160" w:hanging="748"/>
        <w:spacing w:after="0"/>
        <w:tabs>
          <w:tab w:leader="none" w:pos="2160" w:val="left"/>
        </w:tabs>
        <w:numPr>
          <w:ilvl w:val="2"/>
          <w:numId w:val="72"/>
        </w:numPr>
        <w:rPr>
          <w:rFonts w:ascii="Arial" w:cs="Arial" w:eastAsia="Arial" w:hAnsi="Arial"/>
          <w:sz w:val="24"/>
          <w:szCs w:val="24"/>
          <w:color w:val="auto"/>
        </w:rPr>
      </w:pPr>
      <w:r>
        <w:rPr>
          <w:rFonts w:ascii="Arial" w:cs="Arial" w:eastAsia="Arial" w:hAnsi="Arial"/>
          <w:sz w:val="24"/>
          <w:szCs w:val="24"/>
          <w:color w:val="auto"/>
        </w:rPr>
        <w:t>the requirement is procedural in nature; or</w:t>
      </w:r>
    </w:p>
    <w:p>
      <w:pPr>
        <w:spacing w:after="0" w:line="139" w:lineRule="exact"/>
        <w:rPr>
          <w:rFonts w:ascii="Arial" w:cs="Arial" w:eastAsia="Arial" w:hAnsi="Arial"/>
          <w:sz w:val="24"/>
          <w:szCs w:val="24"/>
          <w:color w:val="auto"/>
        </w:rPr>
      </w:pPr>
    </w:p>
    <w:p>
      <w:pPr>
        <w:ind w:left="2160" w:hanging="748"/>
        <w:spacing w:after="0"/>
        <w:tabs>
          <w:tab w:leader="none" w:pos="2160" w:val="left"/>
        </w:tabs>
        <w:numPr>
          <w:ilvl w:val="2"/>
          <w:numId w:val="72"/>
        </w:numPr>
        <w:rPr>
          <w:rFonts w:ascii="Arial" w:cs="Arial" w:eastAsia="Arial" w:hAnsi="Arial"/>
          <w:sz w:val="24"/>
          <w:szCs w:val="24"/>
          <w:color w:val="auto"/>
        </w:rPr>
      </w:pPr>
      <w:r>
        <w:rPr>
          <w:rFonts w:ascii="Arial" w:cs="Arial" w:eastAsia="Arial" w:hAnsi="Arial"/>
          <w:sz w:val="24"/>
          <w:szCs w:val="24"/>
          <w:color w:val="auto"/>
        </w:rPr>
        <w:t>the requirement may cause undue hardship to investors;</w:t>
      </w:r>
    </w:p>
    <w:p>
      <w:pPr>
        <w:spacing w:after="0" w:line="200" w:lineRule="exact"/>
        <w:rPr>
          <w:rFonts w:ascii="Arial" w:cs="Arial" w:eastAsia="Arial" w:hAnsi="Arial"/>
          <w:sz w:val="24"/>
          <w:szCs w:val="24"/>
          <w:color w:val="auto"/>
        </w:rPr>
      </w:pPr>
    </w:p>
    <w:p>
      <w:pPr>
        <w:spacing w:after="0" w:line="362" w:lineRule="exact"/>
        <w:rPr>
          <w:rFonts w:ascii="Arial" w:cs="Arial" w:eastAsia="Arial" w:hAnsi="Arial"/>
          <w:sz w:val="24"/>
          <w:szCs w:val="24"/>
          <w:color w:val="auto"/>
        </w:rPr>
      </w:pPr>
    </w:p>
    <w:p>
      <w:pPr>
        <w:jc w:val="both"/>
        <w:ind w:left="1180" w:hanging="8"/>
        <w:spacing w:after="0" w:line="355" w:lineRule="auto"/>
        <w:tabs>
          <w:tab w:leader="none" w:pos="2169" w:val="left"/>
        </w:tabs>
        <w:numPr>
          <w:ilvl w:val="1"/>
          <w:numId w:val="72"/>
        </w:numPr>
        <w:rPr>
          <w:rFonts w:ascii="Arial" w:cs="Arial" w:eastAsia="Arial" w:hAnsi="Arial"/>
          <w:sz w:val="24"/>
          <w:szCs w:val="24"/>
          <w:color w:val="auto"/>
        </w:rPr>
      </w:pPr>
      <w:r>
        <w:rPr>
          <w:rFonts w:ascii="Arial" w:cs="Arial" w:eastAsia="Arial" w:hAnsi="Arial"/>
          <w:sz w:val="24"/>
          <w:szCs w:val="24"/>
          <w:color w:val="auto"/>
        </w:rPr>
        <w:t>For seeking relaxation under sub-regulation (i), the company shall file an application with the Board, supported by a duly sworn affidavit, giving details and the grounds on which such relaxation has</w:t>
      </w:r>
    </w:p>
    <w:p>
      <w:pPr>
        <w:spacing w:after="0" w:line="313" w:lineRule="exact"/>
        <w:rPr>
          <w:sz w:val="20"/>
          <w:szCs w:val="20"/>
          <w:color w:val="auto"/>
        </w:rPr>
      </w:pPr>
    </w:p>
    <w:p>
      <w:pPr>
        <w:ind w:left="7860"/>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29</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293" w:right="1429" w:bottom="422" w:gutter="0" w:footer="0" w:header="0"/>
        </w:sectPr>
      </w:pPr>
    </w:p>
    <w:bookmarkStart w:id="29" w:name="page30"/>
    <w:bookmarkEnd w:id="29"/>
    <w:p>
      <w:pPr>
        <w:ind w:left="1180"/>
        <w:spacing w:after="0"/>
        <w:rPr>
          <w:sz w:val="20"/>
          <w:szCs w:val="20"/>
          <w:color w:val="auto"/>
        </w:rPr>
      </w:pPr>
      <w:r>
        <w:rPr>
          <w:rFonts w:ascii="Arial" w:cs="Arial" w:eastAsia="Arial" w:hAnsi="Arial"/>
          <w:sz w:val="24"/>
          <w:szCs w:val="24"/>
          <w:color w:val="auto"/>
        </w:rPr>
        <w:t>been sought.</w:t>
      </w:r>
    </w:p>
    <w:p>
      <w:pPr>
        <w:spacing w:after="0" w:line="200" w:lineRule="exact"/>
        <w:rPr>
          <w:sz w:val="20"/>
          <w:szCs w:val="20"/>
          <w:color w:val="auto"/>
        </w:rPr>
      </w:pPr>
    </w:p>
    <w:p>
      <w:pPr>
        <w:spacing w:after="0" w:line="352" w:lineRule="exact"/>
        <w:rPr>
          <w:sz w:val="20"/>
          <w:szCs w:val="20"/>
          <w:color w:val="auto"/>
        </w:rPr>
      </w:pPr>
    </w:p>
    <w:p>
      <w:pPr>
        <w:ind w:left="2160" w:hanging="988"/>
        <w:spacing w:after="0"/>
        <w:tabs>
          <w:tab w:leader="none" w:pos="2160" w:val="left"/>
        </w:tabs>
        <w:numPr>
          <w:ilvl w:val="0"/>
          <w:numId w:val="73"/>
        </w:numPr>
        <w:rPr>
          <w:rFonts w:ascii="Arial" w:cs="Arial" w:eastAsia="Arial" w:hAnsi="Arial"/>
          <w:sz w:val="24"/>
          <w:szCs w:val="24"/>
          <w:color w:val="auto"/>
        </w:rPr>
      </w:pPr>
      <w:r>
        <w:rPr>
          <w:rFonts w:ascii="Arial" w:cs="Arial" w:eastAsia="Arial" w:hAnsi="Arial"/>
          <w:sz w:val="24"/>
          <w:szCs w:val="24"/>
          <w:color w:val="auto"/>
        </w:rPr>
        <w:t>The company shall along with the application referred to under</w:t>
      </w:r>
    </w:p>
    <w:p>
      <w:pPr>
        <w:spacing w:after="0" w:line="148" w:lineRule="exact"/>
        <w:rPr>
          <w:sz w:val="20"/>
          <w:szCs w:val="20"/>
          <w:color w:val="auto"/>
        </w:rPr>
      </w:pPr>
    </w:p>
    <w:p>
      <w:pPr>
        <w:jc w:val="both"/>
        <w:ind w:left="1180" w:right="20"/>
        <w:spacing w:after="0" w:line="357" w:lineRule="auto"/>
        <w:rPr>
          <w:sz w:val="20"/>
          <w:szCs w:val="20"/>
          <w:color w:val="auto"/>
        </w:rPr>
      </w:pPr>
      <w:r>
        <w:rPr>
          <w:rFonts w:ascii="Arial" w:cs="Arial" w:eastAsia="Arial" w:hAnsi="Arial"/>
          <w:sz w:val="24"/>
          <w:szCs w:val="24"/>
          <w:color w:val="auto"/>
        </w:rPr>
        <w:t>sub-regulation (ii), pay a non-refundable fee of rupees fifty thousand, by way of direct credit in the bank account through NEFT/RTGS/IMPS or any other mode allowed by RBI or by way of a banker’s cheque or demand draft payable in Mumbai in favour of the Board.</w:t>
      </w:r>
    </w:p>
    <w:p>
      <w:pPr>
        <w:spacing w:after="0" w:line="200" w:lineRule="exact"/>
        <w:rPr>
          <w:sz w:val="20"/>
          <w:szCs w:val="20"/>
          <w:color w:val="auto"/>
        </w:rPr>
      </w:pPr>
    </w:p>
    <w:p>
      <w:pPr>
        <w:spacing w:after="0" w:line="229" w:lineRule="exact"/>
        <w:rPr>
          <w:sz w:val="20"/>
          <w:szCs w:val="20"/>
          <w:color w:val="auto"/>
        </w:rPr>
      </w:pPr>
    </w:p>
    <w:p>
      <w:pPr>
        <w:jc w:val="both"/>
        <w:ind w:left="1180" w:right="20" w:hanging="8"/>
        <w:spacing w:after="0" w:line="356" w:lineRule="auto"/>
        <w:tabs>
          <w:tab w:leader="none" w:pos="2169" w:val="left"/>
        </w:tabs>
        <w:numPr>
          <w:ilvl w:val="0"/>
          <w:numId w:val="74"/>
        </w:numPr>
        <w:rPr>
          <w:rFonts w:ascii="Arial" w:cs="Arial" w:eastAsia="Arial" w:hAnsi="Arial"/>
          <w:sz w:val="24"/>
          <w:szCs w:val="24"/>
          <w:color w:val="auto"/>
        </w:rPr>
      </w:pPr>
      <w:r>
        <w:rPr>
          <w:rFonts w:ascii="Arial" w:cs="Arial" w:eastAsia="Arial" w:hAnsi="Arial"/>
          <w:sz w:val="24"/>
          <w:szCs w:val="24"/>
          <w:color w:val="auto"/>
        </w:rPr>
        <w:t>The Board may after affording reasonable opportunity of being heard to the applicant and after considering all the relevant facts and circumstances, pass a reasoned order either granting or rejecting the relaxation sought as expeditiously as possible.</w:t>
      </w:r>
    </w:p>
    <w:p>
      <w:pPr>
        <w:spacing w:after="0" w:line="200" w:lineRule="exact"/>
        <w:rPr>
          <w:sz w:val="20"/>
          <w:szCs w:val="20"/>
          <w:color w:val="auto"/>
        </w:rPr>
      </w:pPr>
    </w:p>
    <w:p>
      <w:pPr>
        <w:spacing w:after="0" w:line="262"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auto"/>
        </w:rPr>
        <w:t>Repeal and savings</w:t>
      </w:r>
    </w:p>
    <w:p>
      <w:pPr>
        <w:spacing w:after="0" w:line="188" w:lineRule="exact"/>
        <w:rPr>
          <w:sz w:val="20"/>
          <w:szCs w:val="20"/>
          <w:color w:val="auto"/>
        </w:rPr>
      </w:pPr>
    </w:p>
    <w:p>
      <w:pPr>
        <w:jc w:val="both"/>
        <w:ind w:left="1120" w:right="20" w:hanging="728"/>
        <w:spacing w:after="0" w:line="355" w:lineRule="auto"/>
        <w:tabs>
          <w:tab w:leader="none" w:pos="1120" w:val="left"/>
        </w:tabs>
        <w:numPr>
          <w:ilvl w:val="0"/>
          <w:numId w:val="75"/>
        </w:numPr>
        <w:rPr>
          <w:rFonts w:ascii="Arial" w:cs="Arial" w:eastAsia="Arial" w:hAnsi="Arial"/>
          <w:sz w:val="24"/>
          <w:szCs w:val="24"/>
          <w:b w:val="1"/>
          <w:bCs w:val="1"/>
          <w:color w:val="auto"/>
        </w:rPr>
      </w:pPr>
      <w:r>
        <w:rPr>
          <w:rFonts w:ascii="Arial" w:cs="Arial" w:eastAsia="Arial" w:hAnsi="Arial"/>
          <w:sz w:val="24"/>
          <w:szCs w:val="24"/>
          <w:color w:val="auto"/>
        </w:rPr>
        <w:t>(i) The Securities and Exchange Board of India (Buy-Back of Securities) Regulations, 1998, shall stand repealed from the date on which these regulations come into force.</w:t>
      </w:r>
    </w:p>
    <w:p>
      <w:pPr>
        <w:spacing w:after="0" w:line="200" w:lineRule="exact"/>
        <w:rPr>
          <w:rFonts w:ascii="Arial" w:cs="Arial" w:eastAsia="Arial" w:hAnsi="Arial"/>
          <w:sz w:val="24"/>
          <w:szCs w:val="24"/>
          <w:b w:val="1"/>
          <w:bCs w:val="1"/>
          <w:color w:val="auto"/>
        </w:rPr>
      </w:pPr>
    </w:p>
    <w:p>
      <w:pPr>
        <w:spacing w:after="0" w:line="221" w:lineRule="exact"/>
        <w:rPr>
          <w:rFonts w:ascii="Arial" w:cs="Arial" w:eastAsia="Arial" w:hAnsi="Arial"/>
          <w:sz w:val="24"/>
          <w:szCs w:val="24"/>
          <w:b w:val="1"/>
          <w:bCs w:val="1"/>
          <w:color w:val="auto"/>
        </w:rPr>
      </w:pPr>
    </w:p>
    <w:p>
      <w:pPr>
        <w:ind w:left="1500" w:hanging="420"/>
        <w:spacing w:after="0"/>
        <w:tabs>
          <w:tab w:leader="none" w:pos="1500" w:val="left"/>
        </w:tabs>
        <w:numPr>
          <w:ilvl w:val="1"/>
          <w:numId w:val="75"/>
        </w:numPr>
        <w:rPr>
          <w:rFonts w:ascii="Arial" w:cs="Arial" w:eastAsia="Arial" w:hAnsi="Arial"/>
          <w:sz w:val="24"/>
          <w:szCs w:val="24"/>
          <w:color w:val="auto"/>
        </w:rPr>
      </w:pPr>
      <w:r>
        <w:rPr>
          <w:rFonts w:ascii="Arial" w:cs="Arial" w:eastAsia="Arial" w:hAnsi="Arial"/>
          <w:sz w:val="24"/>
          <w:szCs w:val="24"/>
          <w:color w:val="auto"/>
        </w:rPr>
        <w:t>Notwithstanding such repeal,—</w:t>
      </w:r>
    </w:p>
    <w:p>
      <w:pPr>
        <w:spacing w:after="0" w:line="149" w:lineRule="exact"/>
        <w:rPr>
          <w:rFonts w:ascii="Arial" w:cs="Arial" w:eastAsia="Arial" w:hAnsi="Arial"/>
          <w:sz w:val="24"/>
          <w:szCs w:val="24"/>
          <w:color w:val="auto"/>
        </w:rPr>
      </w:pPr>
    </w:p>
    <w:p>
      <w:pPr>
        <w:jc w:val="both"/>
        <w:ind w:left="1980" w:right="20" w:hanging="720"/>
        <w:spacing w:after="0" w:line="358" w:lineRule="auto"/>
        <w:tabs>
          <w:tab w:leader="none" w:pos="1980" w:val="left"/>
        </w:tabs>
        <w:numPr>
          <w:ilvl w:val="2"/>
          <w:numId w:val="75"/>
        </w:numPr>
        <w:rPr>
          <w:rFonts w:ascii="Arial" w:cs="Arial" w:eastAsia="Arial" w:hAnsi="Arial"/>
          <w:sz w:val="24"/>
          <w:szCs w:val="24"/>
          <w:color w:val="auto"/>
        </w:rPr>
      </w:pPr>
      <w:r>
        <w:rPr>
          <w:rFonts w:ascii="Arial" w:cs="Arial" w:eastAsia="Arial" w:hAnsi="Arial"/>
          <w:sz w:val="24"/>
          <w:szCs w:val="24"/>
          <w:color w:val="auto"/>
        </w:rPr>
        <w:t>anything done or any action taken or purported to have been done or taken including comments on any letter of offer, exemption granted by the Board, fees collected, any adjudication, enquiry or investigation commenced or show-cause notice issued under the repealed regulations, prior to such repeal, shall be deemed to have been done or taken under the corresponding provisions of these regulations;</w:t>
      </w:r>
    </w:p>
    <w:p>
      <w:pPr>
        <w:spacing w:after="0" w:line="15" w:lineRule="exact"/>
        <w:rPr>
          <w:rFonts w:ascii="Arial" w:cs="Arial" w:eastAsia="Arial" w:hAnsi="Arial"/>
          <w:sz w:val="24"/>
          <w:szCs w:val="24"/>
          <w:color w:val="auto"/>
        </w:rPr>
      </w:pPr>
    </w:p>
    <w:p>
      <w:pPr>
        <w:jc w:val="both"/>
        <w:ind w:left="1980" w:right="20" w:hanging="720"/>
        <w:spacing w:after="0" w:line="349" w:lineRule="auto"/>
        <w:tabs>
          <w:tab w:leader="none" w:pos="1980" w:val="left"/>
        </w:tabs>
        <w:numPr>
          <w:ilvl w:val="2"/>
          <w:numId w:val="75"/>
        </w:numPr>
        <w:rPr>
          <w:rFonts w:ascii="Arial" w:cs="Arial" w:eastAsia="Arial" w:hAnsi="Arial"/>
          <w:sz w:val="24"/>
          <w:szCs w:val="24"/>
          <w:color w:val="auto"/>
        </w:rPr>
      </w:pPr>
      <w:r>
        <w:rPr>
          <w:rFonts w:ascii="Arial" w:cs="Arial" w:eastAsia="Arial" w:hAnsi="Arial"/>
          <w:sz w:val="24"/>
          <w:szCs w:val="24"/>
          <w:color w:val="auto"/>
        </w:rPr>
        <w:t>the previous operation of the repealed regulations or anything duly done or suffered thereunder, any right, privilege, obligation or</w:t>
      </w:r>
    </w:p>
    <w:p>
      <w:pPr>
        <w:spacing w:after="0" w:line="25" w:lineRule="exact"/>
        <w:rPr>
          <w:sz w:val="20"/>
          <w:szCs w:val="20"/>
          <w:color w:val="auto"/>
        </w:rPr>
      </w:pPr>
    </w:p>
    <w:p>
      <w:pPr>
        <w:jc w:val="both"/>
        <w:ind w:left="1980" w:right="20"/>
        <w:spacing w:after="0" w:line="358" w:lineRule="auto"/>
        <w:rPr>
          <w:sz w:val="20"/>
          <w:szCs w:val="20"/>
          <w:color w:val="auto"/>
        </w:rPr>
      </w:pPr>
      <w:r>
        <w:rPr>
          <w:rFonts w:ascii="Arial" w:cs="Arial" w:eastAsia="Arial" w:hAnsi="Arial"/>
          <w:sz w:val="24"/>
          <w:szCs w:val="24"/>
          <w:color w:val="auto"/>
        </w:rPr>
        <w:t>liability acquired, accrued or incurred under the repealed regulations, any penalty, forfeiture or punishment incurred in respect of any violation committed against the repealed regulations, or any investigation, legal proceeding or remedy in respect of any such right, privilege, obligation, liability, penalty, forfeiture or punishment as aforesaid, shall remain unaffected as if</w:t>
      </w:r>
    </w:p>
    <w:p>
      <w:pPr>
        <w:spacing w:after="0" w:line="152"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30</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293" w:right="1429" w:bottom="422" w:gutter="0" w:footer="0" w:header="0"/>
        </w:sectPr>
      </w:pPr>
    </w:p>
    <w:bookmarkStart w:id="30" w:name="page31"/>
    <w:bookmarkEnd w:id="30"/>
    <w:p>
      <w:pPr>
        <w:ind w:left="1980"/>
        <w:spacing w:after="0"/>
        <w:rPr>
          <w:sz w:val="20"/>
          <w:szCs w:val="20"/>
          <w:color w:val="auto"/>
        </w:rPr>
      </w:pPr>
      <w:r>
        <w:rPr>
          <w:rFonts w:ascii="Arial" w:cs="Arial" w:eastAsia="Arial" w:hAnsi="Arial"/>
          <w:sz w:val="24"/>
          <w:szCs w:val="24"/>
          <w:color w:val="auto"/>
        </w:rPr>
        <w:t>the repealed regulations has never been repealed;</w:t>
      </w:r>
    </w:p>
    <w:p>
      <w:pPr>
        <w:spacing w:after="0" w:line="148" w:lineRule="exact"/>
        <w:rPr>
          <w:sz w:val="20"/>
          <w:szCs w:val="20"/>
          <w:color w:val="auto"/>
        </w:rPr>
      </w:pPr>
    </w:p>
    <w:p>
      <w:pPr>
        <w:jc w:val="both"/>
        <w:ind w:left="1980" w:right="20" w:hanging="720"/>
        <w:spacing w:after="0" w:line="355" w:lineRule="auto"/>
        <w:tabs>
          <w:tab w:leader="none" w:pos="1980" w:val="left"/>
        </w:tabs>
        <w:numPr>
          <w:ilvl w:val="1"/>
          <w:numId w:val="76"/>
        </w:numPr>
        <w:rPr>
          <w:rFonts w:ascii="Arial" w:cs="Arial" w:eastAsia="Arial" w:hAnsi="Arial"/>
          <w:sz w:val="24"/>
          <w:szCs w:val="24"/>
          <w:color w:val="auto"/>
        </w:rPr>
      </w:pPr>
      <w:r>
        <w:rPr>
          <w:rFonts w:ascii="Arial" w:cs="Arial" w:eastAsia="Arial" w:hAnsi="Arial"/>
          <w:sz w:val="24"/>
          <w:szCs w:val="24"/>
          <w:color w:val="auto"/>
        </w:rPr>
        <w:t>any buy-back offer for which a public announcement has been made under the repealed regulations shall be required to be continued and completed under the repealed regulations.</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ind w:left="1560" w:hanging="720"/>
        <w:spacing w:after="0" w:line="357" w:lineRule="auto"/>
        <w:tabs>
          <w:tab w:leader="none" w:pos="1440" w:val="left"/>
        </w:tabs>
        <w:numPr>
          <w:ilvl w:val="0"/>
          <w:numId w:val="77"/>
        </w:numPr>
        <w:rPr>
          <w:rFonts w:ascii="Arial" w:cs="Arial" w:eastAsia="Arial" w:hAnsi="Arial"/>
          <w:sz w:val="24"/>
          <w:szCs w:val="24"/>
          <w:color w:val="auto"/>
        </w:rPr>
      </w:pPr>
      <w:r>
        <w:rPr>
          <w:rFonts w:ascii="Arial" w:cs="Arial" w:eastAsia="Arial" w:hAnsi="Arial"/>
          <w:sz w:val="24"/>
          <w:szCs w:val="24"/>
          <w:color w:val="auto"/>
        </w:rPr>
        <w:t>After the repeal of Securities and Exchange Board of India (Buy-Back of Securities) Regulations, 1998, any reference thereto in any other regulations made, guidelines or circulars issued thereunder by the Board shall be deemed to be a reference made to the corresponding provisions of these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31</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040"/>
          </w:cols>
          <w:pgMar w:left="1440" w:top="1293" w:right="1429" w:bottom="422" w:gutter="0" w:footer="0" w:header="0"/>
        </w:sectPr>
      </w:pPr>
    </w:p>
    <w:bookmarkStart w:id="31" w:name="page32"/>
    <w:bookmarkEnd w:id="31"/>
    <w:p>
      <w:pPr>
        <w:spacing w:after="0" w:line="262" w:lineRule="exact"/>
        <w:rPr>
          <w:sz w:val="20"/>
          <w:szCs w:val="20"/>
          <w:color w:val="auto"/>
        </w:rPr>
      </w:pPr>
    </w:p>
    <w:p>
      <w:pPr>
        <w:jc w:val="center"/>
        <w:ind w:right="140"/>
        <w:spacing w:after="0"/>
        <w:rPr>
          <w:sz w:val="20"/>
          <w:szCs w:val="20"/>
          <w:color w:val="auto"/>
        </w:rPr>
      </w:pPr>
      <w:r>
        <w:rPr>
          <w:rFonts w:ascii="Arial" w:cs="Arial" w:eastAsia="Arial" w:hAnsi="Arial"/>
          <w:sz w:val="20"/>
          <w:szCs w:val="20"/>
          <w:b w:val="1"/>
          <w:bCs w:val="1"/>
          <w:color w:val="auto"/>
        </w:rPr>
        <w:t>SCHEDULE - I</w:t>
      </w:r>
    </w:p>
    <w:p>
      <w:pPr>
        <w:spacing w:after="0" w:line="120" w:lineRule="exact"/>
        <w:rPr>
          <w:sz w:val="20"/>
          <w:szCs w:val="20"/>
          <w:color w:val="auto"/>
        </w:rPr>
      </w:pPr>
    </w:p>
    <w:p>
      <w:pPr>
        <w:jc w:val="center"/>
        <w:ind w:right="140"/>
        <w:spacing w:after="0"/>
        <w:rPr>
          <w:sz w:val="20"/>
          <w:szCs w:val="20"/>
          <w:color w:val="auto"/>
        </w:rPr>
      </w:pPr>
      <w:r>
        <w:rPr>
          <w:rFonts w:ascii="Arial" w:cs="Arial" w:eastAsia="Arial" w:hAnsi="Arial"/>
          <w:sz w:val="24"/>
          <w:szCs w:val="24"/>
          <w:b w:val="1"/>
          <w:bCs w:val="1"/>
          <w:color w:val="auto"/>
        </w:rPr>
        <w:t>[Regulation 5(iv)(b)]</w:t>
      </w:r>
    </w:p>
    <w:p>
      <w:pPr>
        <w:spacing w:after="0" w:line="139" w:lineRule="exact"/>
        <w:rPr>
          <w:sz w:val="20"/>
          <w:szCs w:val="20"/>
          <w:color w:val="auto"/>
        </w:rPr>
      </w:pPr>
    </w:p>
    <w:p>
      <w:pPr>
        <w:jc w:val="center"/>
        <w:ind w:right="140"/>
        <w:spacing w:after="0"/>
        <w:rPr>
          <w:sz w:val="20"/>
          <w:szCs w:val="20"/>
          <w:color w:val="auto"/>
        </w:rPr>
      </w:pPr>
      <w:r>
        <w:rPr>
          <w:rFonts w:ascii="Arial" w:cs="Arial" w:eastAsia="Arial" w:hAnsi="Arial"/>
          <w:sz w:val="24"/>
          <w:szCs w:val="24"/>
          <w:b w:val="1"/>
          <w:bCs w:val="1"/>
          <w:color w:val="auto"/>
        </w:rPr>
        <w:t>Contents of the Explanatory Statement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-71120</wp:posOffset>
                </wp:positionH>
                <wp:positionV relativeFrom="paragraph">
                  <wp:posOffset>354965</wp:posOffset>
                </wp:positionV>
                <wp:extent cx="596201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6201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5999pt,27.95pt" to="463.85pt,27.95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-67945</wp:posOffset>
                </wp:positionH>
                <wp:positionV relativeFrom="paragraph">
                  <wp:posOffset>351790</wp:posOffset>
                </wp:positionV>
                <wp:extent cx="0" cy="763651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63651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99pt,27.7pt" to="-5.3499pt,62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5888355</wp:posOffset>
                </wp:positionH>
                <wp:positionV relativeFrom="paragraph">
                  <wp:posOffset>351790</wp:posOffset>
                </wp:positionV>
                <wp:extent cx="0" cy="763079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63079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3.65pt,27.7pt" to="463.65pt,628.55pt" o:allowincell="f" strokecolor="#000000" strokeweight="0.4799pt"/>
            </w:pict>
          </mc:Fallback>
        </mc:AlternateContent>
      </w:r>
    </w:p>
    <w:p>
      <w:pPr>
        <w:spacing w:after="0" w:line="200" w:lineRule="exact"/>
        <w:rPr>
          <w:sz w:val="20"/>
          <w:szCs w:val="20"/>
          <w:color w:val="auto"/>
        </w:rPr>
      </w:pPr>
    </w:p>
    <w:p>
      <w:pPr>
        <w:spacing w:after="0" w:line="352" w:lineRule="exact"/>
        <w:rPr>
          <w:sz w:val="20"/>
          <w:szCs w:val="20"/>
          <w:color w:val="auto"/>
        </w:rPr>
      </w:pPr>
    </w:p>
    <w:p>
      <w:pPr>
        <w:ind w:left="720" w:hanging="720"/>
        <w:spacing w:after="0" w:line="349" w:lineRule="auto"/>
        <w:tabs>
          <w:tab w:leader="none" w:pos="720" w:val="left"/>
        </w:tabs>
        <w:numPr>
          <w:ilvl w:val="0"/>
          <w:numId w:val="78"/>
        </w:numPr>
        <w:rPr>
          <w:rFonts w:ascii="Arial" w:cs="Arial" w:eastAsia="Arial" w:hAnsi="Arial"/>
          <w:sz w:val="24"/>
          <w:szCs w:val="24"/>
          <w:color w:val="auto"/>
        </w:rPr>
      </w:pPr>
      <w:r>
        <w:rPr>
          <w:rFonts w:ascii="Arial" w:cs="Arial" w:eastAsia="Arial" w:hAnsi="Arial"/>
          <w:sz w:val="24"/>
          <w:szCs w:val="24"/>
          <w:color w:val="auto"/>
        </w:rPr>
        <w:t>Date of the Board meeting at which the proposal for buy-back was approved by the Board of Directors of the company;</w:t>
      </w:r>
    </w:p>
    <w:p>
      <w:pPr>
        <w:spacing w:after="0" w:line="200" w:lineRule="exact"/>
        <w:rPr>
          <w:rFonts w:ascii="Arial" w:cs="Arial" w:eastAsia="Arial" w:hAnsi="Arial"/>
          <w:sz w:val="24"/>
          <w:szCs w:val="24"/>
          <w:color w:val="auto"/>
        </w:rPr>
      </w:pPr>
    </w:p>
    <w:p>
      <w:pPr>
        <w:spacing w:after="0" w:line="227" w:lineRule="exact"/>
        <w:rPr>
          <w:rFonts w:ascii="Arial" w:cs="Arial" w:eastAsia="Arial" w:hAnsi="Arial"/>
          <w:sz w:val="24"/>
          <w:szCs w:val="24"/>
          <w:color w:val="auto"/>
        </w:rPr>
      </w:pPr>
    </w:p>
    <w:p>
      <w:pPr>
        <w:ind w:left="720" w:hanging="720"/>
        <w:spacing w:after="0"/>
        <w:tabs>
          <w:tab w:leader="none" w:pos="720" w:val="left"/>
        </w:tabs>
        <w:numPr>
          <w:ilvl w:val="0"/>
          <w:numId w:val="78"/>
        </w:numPr>
        <w:rPr>
          <w:rFonts w:ascii="Arial" w:cs="Arial" w:eastAsia="Arial" w:hAnsi="Arial"/>
          <w:sz w:val="24"/>
          <w:szCs w:val="24"/>
          <w:color w:val="auto"/>
        </w:rPr>
      </w:pPr>
      <w:r>
        <w:rPr>
          <w:rFonts w:ascii="Arial" w:cs="Arial" w:eastAsia="Arial" w:hAnsi="Arial"/>
          <w:sz w:val="24"/>
          <w:szCs w:val="24"/>
          <w:color w:val="auto"/>
        </w:rPr>
        <w:t>Necessity for the buy-back;</w:t>
      </w:r>
    </w:p>
    <w:p>
      <w:pPr>
        <w:spacing w:after="0" w:line="200" w:lineRule="exact"/>
        <w:rPr>
          <w:rFonts w:ascii="Arial" w:cs="Arial" w:eastAsia="Arial" w:hAnsi="Arial"/>
          <w:sz w:val="24"/>
          <w:szCs w:val="24"/>
          <w:color w:val="auto"/>
        </w:rPr>
      </w:pPr>
    </w:p>
    <w:p>
      <w:pPr>
        <w:spacing w:after="0" w:line="363" w:lineRule="exact"/>
        <w:rPr>
          <w:rFonts w:ascii="Arial" w:cs="Arial" w:eastAsia="Arial" w:hAnsi="Arial"/>
          <w:sz w:val="24"/>
          <w:szCs w:val="24"/>
          <w:color w:val="auto"/>
        </w:rPr>
      </w:pPr>
    </w:p>
    <w:p>
      <w:pPr>
        <w:ind w:left="720" w:hanging="720"/>
        <w:spacing w:after="0" w:line="351" w:lineRule="auto"/>
        <w:tabs>
          <w:tab w:leader="none" w:pos="720" w:val="left"/>
        </w:tabs>
        <w:numPr>
          <w:ilvl w:val="0"/>
          <w:numId w:val="78"/>
        </w:numPr>
        <w:rPr>
          <w:rFonts w:ascii="Arial" w:cs="Arial" w:eastAsia="Arial" w:hAnsi="Arial"/>
          <w:sz w:val="24"/>
          <w:szCs w:val="24"/>
          <w:color w:val="auto"/>
        </w:rPr>
      </w:pPr>
      <w:r>
        <w:rPr>
          <w:rFonts w:ascii="Arial" w:cs="Arial" w:eastAsia="Arial" w:hAnsi="Arial"/>
          <w:sz w:val="24"/>
          <w:szCs w:val="24"/>
          <w:color w:val="auto"/>
        </w:rPr>
        <w:t>Maximum amount required under the buy-back and its percentage of the total paid up capital and free reserves;</w:t>
      </w:r>
    </w:p>
    <w:p>
      <w:pPr>
        <w:spacing w:after="0" w:line="200" w:lineRule="exact"/>
        <w:rPr>
          <w:rFonts w:ascii="Arial" w:cs="Arial" w:eastAsia="Arial" w:hAnsi="Arial"/>
          <w:sz w:val="24"/>
          <w:szCs w:val="24"/>
          <w:color w:val="auto"/>
        </w:rPr>
      </w:pPr>
    </w:p>
    <w:p>
      <w:pPr>
        <w:spacing w:after="0" w:line="235" w:lineRule="exact"/>
        <w:rPr>
          <w:rFonts w:ascii="Arial" w:cs="Arial" w:eastAsia="Arial" w:hAnsi="Arial"/>
          <w:sz w:val="24"/>
          <w:szCs w:val="24"/>
          <w:color w:val="auto"/>
        </w:rPr>
      </w:pPr>
    </w:p>
    <w:p>
      <w:pPr>
        <w:ind w:left="720" w:hanging="720"/>
        <w:spacing w:after="0" w:line="349" w:lineRule="auto"/>
        <w:tabs>
          <w:tab w:leader="none" w:pos="720" w:val="left"/>
        </w:tabs>
        <w:numPr>
          <w:ilvl w:val="0"/>
          <w:numId w:val="78"/>
        </w:numPr>
        <w:rPr>
          <w:rFonts w:ascii="Arial" w:cs="Arial" w:eastAsia="Arial" w:hAnsi="Arial"/>
          <w:sz w:val="24"/>
          <w:szCs w:val="24"/>
          <w:color w:val="auto"/>
        </w:rPr>
      </w:pPr>
      <w:r>
        <w:rPr>
          <w:rFonts w:ascii="Arial" w:cs="Arial" w:eastAsia="Arial" w:hAnsi="Arial"/>
          <w:sz w:val="24"/>
          <w:szCs w:val="24"/>
          <w:color w:val="auto"/>
        </w:rPr>
        <w:t>Maximum price at which the shares or other specified securities are proposed be bought back and the basis of arriving at the buy-back price;</w:t>
      </w:r>
    </w:p>
    <w:p>
      <w:pPr>
        <w:spacing w:after="0" w:line="200" w:lineRule="exact"/>
        <w:rPr>
          <w:rFonts w:ascii="Arial" w:cs="Arial" w:eastAsia="Arial" w:hAnsi="Arial"/>
          <w:sz w:val="24"/>
          <w:szCs w:val="24"/>
          <w:color w:val="auto"/>
        </w:rPr>
      </w:pPr>
    </w:p>
    <w:p>
      <w:pPr>
        <w:spacing w:after="0" w:line="227" w:lineRule="exact"/>
        <w:rPr>
          <w:rFonts w:ascii="Arial" w:cs="Arial" w:eastAsia="Arial" w:hAnsi="Arial"/>
          <w:sz w:val="24"/>
          <w:szCs w:val="24"/>
          <w:color w:val="auto"/>
        </w:rPr>
      </w:pPr>
    </w:p>
    <w:p>
      <w:pPr>
        <w:ind w:left="720" w:hanging="720"/>
        <w:spacing w:after="0"/>
        <w:tabs>
          <w:tab w:leader="none" w:pos="720" w:val="left"/>
        </w:tabs>
        <w:numPr>
          <w:ilvl w:val="0"/>
          <w:numId w:val="78"/>
        </w:numPr>
        <w:rPr>
          <w:rFonts w:ascii="Arial" w:cs="Arial" w:eastAsia="Arial" w:hAnsi="Arial"/>
          <w:sz w:val="24"/>
          <w:szCs w:val="24"/>
          <w:color w:val="auto"/>
        </w:rPr>
      </w:pPr>
      <w:r>
        <w:rPr>
          <w:rFonts w:ascii="Arial" w:cs="Arial" w:eastAsia="Arial" w:hAnsi="Arial"/>
          <w:sz w:val="24"/>
          <w:szCs w:val="24"/>
          <w:color w:val="auto"/>
        </w:rPr>
        <w:t>Maximum number of securities that the company proposes to buy- back;</w:t>
      </w:r>
    </w:p>
    <w:p>
      <w:pPr>
        <w:spacing w:after="0" w:line="200" w:lineRule="exact"/>
        <w:rPr>
          <w:rFonts w:ascii="Arial" w:cs="Arial" w:eastAsia="Arial" w:hAnsi="Arial"/>
          <w:sz w:val="24"/>
          <w:szCs w:val="24"/>
          <w:color w:val="auto"/>
        </w:rPr>
      </w:pPr>
    </w:p>
    <w:p>
      <w:pPr>
        <w:spacing w:after="0" w:line="363" w:lineRule="exact"/>
        <w:rPr>
          <w:rFonts w:ascii="Arial" w:cs="Arial" w:eastAsia="Arial" w:hAnsi="Arial"/>
          <w:sz w:val="24"/>
          <w:szCs w:val="24"/>
          <w:color w:val="auto"/>
        </w:rPr>
      </w:pPr>
    </w:p>
    <w:p>
      <w:pPr>
        <w:ind w:left="720" w:hanging="720"/>
        <w:spacing w:after="0" w:line="351" w:lineRule="auto"/>
        <w:tabs>
          <w:tab w:leader="none" w:pos="720" w:val="left"/>
        </w:tabs>
        <w:numPr>
          <w:ilvl w:val="0"/>
          <w:numId w:val="78"/>
        </w:numPr>
        <w:rPr>
          <w:rFonts w:ascii="Arial" w:cs="Arial" w:eastAsia="Arial" w:hAnsi="Arial"/>
          <w:sz w:val="24"/>
          <w:szCs w:val="24"/>
          <w:color w:val="auto"/>
        </w:rPr>
      </w:pPr>
      <w:r>
        <w:rPr>
          <w:rFonts w:ascii="Arial" w:cs="Arial" w:eastAsia="Arial" w:hAnsi="Arial"/>
          <w:sz w:val="24"/>
          <w:szCs w:val="24"/>
          <w:color w:val="auto"/>
        </w:rPr>
        <w:t>Method to be adopted for buy-back as referred to in sub-regulation (iv) of regulation 4,</w:t>
      </w:r>
    </w:p>
    <w:p>
      <w:pPr>
        <w:spacing w:after="0" w:line="200" w:lineRule="exact"/>
        <w:rPr>
          <w:rFonts w:ascii="Arial" w:cs="Arial" w:eastAsia="Arial" w:hAnsi="Arial"/>
          <w:sz w:val="24"/>
          <w:szCs w:val="24"/>
          <w:color w:val="auto"/>
        </w:rPr>
      </w:pPr>
    </w:p>
    <w:p>
      <w:pPr>
        <w:spacing w:after="0" w:line="235" w:lineRule="exact"/>
        <w:rPr>
          <w:rFonts w:ascii="Arial" w:cs="Arial" w:eastAsia="Arial" w:hAnsi="Arial"/>
          <w:sz w:val="24"/>
          <w:szCs w:val="24"/>
          <w:color w:val="auto"/>
        </w:rPr>
      </w:pPr>
    </w:p>
    <w:p>
      <w:pPr>
        <w:ind w:left="1440" w:hanging="1440"/>
        <w:spacing w:after="0" w:line="356" w:lineRule="auto"/>
        <w:tabs>
          <w:tab w:leader="none" w:pos="720" w:val="left"/>
        </w:tabs>
        <w:numPr>
          <w:ilvl w:val="0"/>
          <w:numId w:val="78"/>
        </w:numPr>
        <w:rPr>
          <w:rFonts w:ascii="Arial" w:cs="Arial" w:eastAsia="Arial" w:hAnsi="Arial"/>
          <w:sz w:val="24"/>
          <w:szCs w:val="24"/>
          <w:color w:val="auto"/>
        </w:rPr>
      </w:pPr>
      <w:r>
        <w:rPr>
          <w:rFonts w:ascii="Arial" w:cs="Arial" w:eastAsia="Arial" w:hAnsi="Arial"/>
          <w:sz w:val="24"/>
          <w:szCs w:val="24"/>
          <w:color w:val="auto"/>
        </w:rPr>
        <w:t>(a)the aggregate shareholding of the promoter and of the directors of the promoters, where the promoter is a company and of persons who are in control of the company as on the date of the notice convening the General Meeting or the Meeting of the Board of Directors;</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1440" w:hanging="720"/>
        <w:spacing w:after="0" w:line="356" w:lineRule="auto"/>
        <w:tabs>
          <w:tab w:leader="none" w:pos="1440" w:val="left"/>
        </w:tabs>
        <w:numPr>
          <w:ilvl w:val="1"/>
          <w:numId w:val="78"/>
        </w:numPr>
        <w:rPr>
          <w:rFonts w:ascii="Arial" w:cs="Arial" w:eastAsia="Arial" w:hAnsi="Arial"/>
          <w:sz w:val="24"/>
          <w:szCs w:val="24"/>
          <w:color w:val="auto"/>
        </w:rPr>
      </w:pPr>
      <w:r>
        <w:rPr>
          <w:rFonts w:ascii="Arial" w:cs="Arial" w:eastAsia="Arial" w:hAnsi="Arial"/>
          <w:sz w:val="24"/>
          <w:szCs w:val="24"/>
          <w:color w:val="auto"/>
        </w:rPr>
        <w:t>aggregate number of shares or other specified securities purchased or sold by persons including persons mentioned in (a) above from a period of six months preceding the date of the Board Meeting at which the buy-back was approved till the date of notice convening the general meeting;</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ind w:left="1440" w:hanging="720"/>
        <w:spacing w:after="0" w:line="351" w:lineRule="auto"/>
        <w:tabs>
          <w:tab w:leader="none" w:pos="1440" w:val="left"/>
        </w:tabs>
        <w:numPr>
          <w:ilvl w:val="1"/>
          <w:numId w:val="78"/>
        </w:numPr>
        <w:rPr>
          <w:rFonts w:ascii="Arial" w:cs="Arial" w:eastAsia="Arial" w:hAnsi="Arial"/>
          <w:sz w:val="24"/>
          <w:szCs w:val="24"/>
          <w:color w:val="auto"/>
        </w:rPr>
      </w:pPr>
      <w:r>
        <w:rPr>
          <w:rFonts w:ascii="Arial" w:cs="Arial" w:eastAsia="Arial" w:hAnsi="Arial"/>
          <w:sz w:val="24"/>
          <w:szCs w:val="24"/>
          <w:color w:val="auto"/>
        </w:rPr>
        <w:t>the maximum and minimum price at which purchases and sales referred to in (b) above were made along with the relevant dates;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-71120</wp:posOffset>
                </wp:positionH>
                <wp:positionV relativeFrom="paragraph">
                  <wp:posOffset>268605</wp:posOffset>
                </wp:positionV>
                <wp:extent cx="5962015" cy="1270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62015" cy="12700"/>
                        </a:xfrm>
                        <a:prstGeom prst="rect">
                          <a:avLst/>
                        </a:prstGeom>
                        <a:solidFill>
                          <a:srgbClr val="000000"/>
                        </a:solidFill>
                      </wps:spPr>
                      <wps:bodyPr/>
                    </wps:wsp>
                  </a:graphicData>
                </a:graphic>
              </wp:anchor>
            </w:drawing>
          </mc:Choice>
          <mc:Fallback>
            <w:pict>
              <v:rect id="Shape 8" o:spid="_x0000_s1033" style="position:absolute;margin-left:-5.5999pt;margin-top:21.15pt;width:469.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7860"/>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32</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160"/>
          </w:cols>
          <w:pgMar w:left="1440" w:top="1440" w:right="1309" w:bottom="422" w:gutter="0" w:footer="0" w:header="0"/>
        </w:sectPr>
      </w:pPr>
    </w:p>
    <w:bookmarkStart w:id="32" w:name="page33"/>
    <w:bookmarkEnd w:id="32"/>
    <w:p>
      <w:pPr>
        <w:jc w:val="both"/>
        <w:ind w:left="720" w:hanging="720"/>
        <w:spacing w:after="0" w:line="355" w:lineRule="auto"/>
        <w:tabs>
          <w:tab w:leader="none" w:pos="720" w:val="left"/>
        </w:tabs>
        <w:numPr>
          <w:ilvl w:val="0"/>
          <w:numId w:val="79"/>
        </w:numPr>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page">
                  <wp:posOffset>842645</wp:posOffset>
                </wp:positionH>
                <wp:positionV relativeFrom="page">
                  <wp:posOffset>825500</wp:posOffset>
                </wp:positionV>
                <wp:extent cx="596265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626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65pt" to="535.85pt,6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845820</wp:posOffset>
                </wp:positionH>
                <wp:positionV relativeFrom="page">
                  <wp:posOffset>822325</wp:posOffset>
                </wp:positionV>
                <wp:extent cx="0" cy="895223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9522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6pt,64.75pt" to="66.6pt,769.6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6802755</wp:posOffset>
                </wp:positionH>
                <wp:positionV relativeFrom="page">
                  <wp:posOffset>822325</wp:posOffset>
                </wp:positionV>
                <wp:extent cx="0" cy="894651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94651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5.65pt,64.75pt" to="535.65pt,769.2pt" o:allowincell="f" strokecolor="#000000" strokeweight="0.4799pt">
                <w10:wrap anchorx="page" anchory="page"/>
              </v:line>
            </w:pict>
          </mc:Fallback>
        </mc:AlternateContent>
        <w:t>Intention of the promoters and persons in control of the company to tender shares or other specified securities for buy-back indicating the number of shares or other specified securities, details of acquisition with dates and price;</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720" w:hanging="720"/>
        <w:spacing w:after="0" w:line="355" w:lineRule="auto"/>
        <w:tabs>
          <w:tab w:leader="none" w:pos="720" w:val="left"/>
        </w:tabs>
        <w:numPr>
          <w:ilvl w:val="0"/>
          <w:numId w:val="79"/>
        </w:numPr>
        <w:rPr>
          <w:rFonts w:ascii="Arial" w:cs="Arial" w:eastAsia="Arial" w:hAnsi="Arial"/>
          <w:sz w:val="24"/>
          <w:szCs w:val="24"/>
          <w:color w:val="auto"/>
        </w:rPr>
      </w:pPr>
      <w:r>
        <w:rPr>
          <w:rFonts w:ascii="Arial" w:cs="Arial" w:eastAsia="Arial" w:hAnsi="Arial"/>
          <w:sz w:val="24"/>
          <w:szCs w:val="24"/>
          <w:color w:val="auto"/>
        </w:rPr>
        <w:t>A confirmation that there are no defaults subsisting in repayment of deposits, redemption of debentures or preference shares or repayment of term loans to any financial institutions or banks;</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ind w:left="720" w:hanging="720"/>
        <w:spacing w:after="0" w:line="352" w:lineRule="auto"/>
        <w:tabs>
          <w:tab w:leader="none" w:pos="720" w:val="left"/>
        </w:tabs>
        <w:numPr>
          <w:ilvl w:val="0"/>
          <w:numId w:val="79"/>
        </w:numPr>
        <w:rPr>
          <w:rFonts w:ascii="Arial" w:cs="Arial" w:eastAsia="Arial" w:hAnsi="Arial"/>
          <w:sz w:val="24"/>
          <w:szCs w:val="24"/>
          <w:color w:val="auto"/>
        </w:rPr>
      </w:pPr>
      <w:r>
        <w:rPr>
          <w:rFonts w:ascii="Arial" w:cs="Arial" w:eastAsia="Arial" w:hAnsi="Arial"/>
          <w:sz w:val="24"/>
          <w:szCs w:val="24"/>
          <w:color w:val="auto"/>
        </w:rPr>
        <w:t>A confirmation that the Board of Directors has made a full enquiry into the affairs and prospects of the company and that they have formed the opinion-</w:t>
      </w:r>
    </w:p>
    <w:p>
      <w:pPr>
        <w:spacing w:after="0" w:line="200" w:lineRule="exact"/>
        <w:rPr>
          <w:rFonts w:ascii="Arial" w:cs="Arial" w:eastAsia="Arial" w:hAnsi="Arial"/>
          <w:sz w:val="24"/>
          <w:szCs w:val="24"/>
          <w:color w:val="auto"/>
        </w:rPr>
      </w:pPr>
    </w:p>
    <w:p>
      <w:pPr>
        <w:spacing w:after="0" w:line="234" w:lineRule="exact"/>
        <w:rPr>
          <w:rFonts w:ascii="Arial" w:cs="Arial" w:eastAsia="Arial" w:hAnsi="Arial"/>
          <w:sz w:val="24"/>
          <w:szCs w:val="24"/>
          <w:color w:val="auto"/>
        </w:rPr>
      </w:pPr>
    </w:p>
    <w:p>
      <w:pPr>
        <w:jc w:val="both"/>
        <w:ind w:left="1440" w:hanging="720"/>
        <w:spacing w:after="0" w:line="354" w:lineRule="auto"/>
        <w:tabs>
          <w:tab w:leader="none" w:pos="1440" w:val="left"/>
        </w:tabs>
        <w:numPr>
          <w:ilvl w:val="1"/>
          <w:numId w:val="79"/>
        </w:numPr>
        <w:rPr>
          <w:rFonts w:ascii="Arial" w:cs="Arial" w:eastAsia="Arial" w:hAnsi="Arial"/>
          <w:sz w:val="24"/>
          <w:szCs w:val="24"/>
          <w:color w:val="auto"/>
        </w:rPr>
      </w:pPr>
      <w:r>
        <w:rPr>
          <w:rFonts w:ascii="Arial" w:cs="Arial" w:eastAsia="Arial" w:hAnsi="Arial"/>
          <w:sz w:val="24"/>
          <w:szCs w:val="24"/>
          <w:color w:val="auto"/>
        </w:rPr>
        <w:t>that immediately following the date on which the General Meeting or the meeting of the Board of Directors is convened there will be no grounds on which the company could be found unable to pay its debts;</w:t>
      </w:r>
    </w:p>
    <w:p>
      <w:pPr>
        <w:spacing w:after="0" w:line="200" w:lineRule="exact"/>
        <w:rPr>
          <w:rFonts w:ascii="Arial" w:cs="Arial" w:eastAsia="Arial" w:hAnsi="Arial"/>
          <w:sz w:val="24"/>
          <w:szCs w:val="24"/>
          <w:color w:val="auto"/>
        </w:rPr>
      </w:pPr>
    </w:p>
    <w:p>
      <w:pPr>
        <w:spacing w:after="0" w:line="232" w:lineRule="exact"/>
        <w:rPr>
          <w:rFonts w:ascii="Arial" w:cs="Arial" w:eastAsia="Arial" w:hAnsi="Arial"/>
          <w:sz w:val="24"/>
          <w:szCs w:val="24"/>
          <w:color w:val="auto"/>
        </w:rPr>
      </w:pPr>
    </w:p>
    <w:p>
      <w:pPr>
        <w:jc w:val="both"/>
        <w:ind w:left="1440" w:hanging="720"/>
        <w:spacing w:after="0" w:line="358" w:lineRule="auto"/>
        <w:tabs>
          <w:tab w:leader="none" w:pos="1440" w:val="left"/>
        </w:tabs>
        <w:numPr>
          <w:ilvl w:val="1"/>
          <w:numId w:val="79"/>
        </w:numPr>
        <w:rPr>
          <w:rFonts w:ascii="Arial" w:cs="Arial" w:eastAsia="Arial" w:hAnsi="Arial"/>
          <w:sz w:val="24"/>
          <w:szCs w:val="24"/>
          <w:color w:val="auto"/>
        </w:rPr>
      </w:pPr>
      <w:r>
        <w:rPr>
          <w:rFonts w:ascii="Arial" w:cs="Arial" w:eastAsia="Arial" w:hAnsi="Arial"/>
          <w:sz w:val="24"/>
          <w:szCs w:val="24"/>
          <w:color w:val="auto"/>
        </w:rPr>
        <w:t>as regards its prospects for the year immediately following that date that, having regard to their intentions with respect to the management of the company’s business during that year and to the amount and character of the financial resources which will in their view be available to the company during that year, the company will be able to meet its liabilities as and when they fall due and will not be rendered insolvent within a period of one year from that date; and</w:t>
      </w:r>
    </w:p>
    <w:p>
      <w:pPr>
        <w:spacing w:after="0" w:line="200" w:lineRule="exact"/>
        <w:rPr>
          <w:rFonts w:ascii="Arial" w:cs="Arial" w:eastAsia="Arial" w:hAnsi="Arial"/>
          <w:sz w:val="24"/>
          <w:szCs w:val="24"/>
          <w:color w:val="auto"/>
        </w:rPr>
      </w:pPr>
    </w:p>
    <w:p>
      <w:pPr>
        <w:spacing w:after="0" w:line="230" w:lineRule="exact"/>
        <w:rPr>
          <w:rFonts w:ascii="Arial" w:cs="Arial" w:eastAsia="Arial" w:hAnsi="Arial"/>
          <w:sz w:val="24"/>
          <w:szCs w:val="24"/>
          <w:color w:val="auto"/>
        </w:rPr>
      </w:pPr>
    </w:p>
    <w:p>
      <w:pPr>
        <w:jc w:val="both"/>
        <w:ind w:left="1440" w:hanging="720"/>
        <w:spacing w:after="0" w:line="357" w:lineRule="auto"/>
        <w:tabs>
          <w:tab w:leader="none" w:pos="1440" w:val="left"/>
        </w:tabs>
        <w:numPr>
          <w:ilvl w:val="1"/>
          <w:numId w:val="79"/>
        </w:numPr>
        <w:rPr>
          <w:rFonts w:ascii="Arial" w:cs="Arial" w:eastAsia="Arial" w:hAnsi="Arial"/>
          <w:sz w:val="24"/>
          <w:szCs w:val="24"/>
          <w:color w:val="auto"/>
        </w:rPr>
      </w:pPr>
      <w:r>
        <w:rPr>
          <w:rFonts w:ascii="Arial" w:cs="Arial" w:eastAsia="Arial" w:hAnsi="Arial"/>
          <w:sz w:val="24"/>
          <w:szCs w:val="24"/>
          <w:color w:val="auto"/>
        </w:rPr>
        <w:t>in forming their opinion for the above purposes, the directors shall take into account the liabilities as if the company were being wound up under the provisions of the Companies Act, 1956 or Companies Act or the Insolvency and Bankruptcy Code 2016 (including prospective and contingent liabilities);</w:t>
      </w:r>
    </w:p>
    <w:p>
      <w:pPr>
        <w:spacing w:after="0" w:line="200" w:lineRule="exact"/>
        <w:rPr>
          <w:rFonts w:ascii="Arial" w:cs="Arial" w:eastAsia="Arial" w:hAnsi="Arial"/>
          <w:sz w:val="24"/>
          <w:szCs w:val="24"/>
          <w:color w:val="auto"/>
        </w:rPr>
      </w:pPr>
    </w:p>
    <w:p>
      <w:pPr>
        <w:spacing w:after="0" w:line="232" w:lineRule="exact"/>
        <w:rPr>
          <w:rFonts w:ascii="Arial" w:cs="Arial" w:eastAsia="Arial" w:hAnsi="Arial"/>
          <w:sz w:val="24"/>
          <w:szCs w:val="24"/>
          <w:color w:val="auto"/>
        </w:rPr>
      </w:pPr>
    </w:p>
    <w:p>
      <w:pPr>
        <w:ind w:left="720" w:hanging="720"/>
        <w:spacing w:after="0" w:line="351" w:lineRule="auto"/>
        <w:tabs>
          <w:tab w:leader="none" w:pos="720" w:val="left"/>
        </w:tabs>
        <w:numPr>
          <w:ilvl w:val="0"/>
          <w:numId w:val="79"/>
        </w:numPr>
        <w:rPr>
          <w:rFonts w:ascii="Arial" w:cs="Arial" w:eastAsia="Arial" w:hAnsi="Arial"/>
          <w:sz w:val="24"/>
          <w:szCs w:val="24"/>
          <w:color w:val="auto"/>
        </w:rPr>
      </w:pPr>
      <w:r>
        <w:rPr>
          <w:rFonts w:ascii="Arial" w:cs="Arial" w:eastAsia="Arial" w:hAnsi="Arial"/>
          <w:sz w:val="24"/>
          <w:szCs w:val="24"/>
          <w:color w:val="auto"/>
        </w:rPr>
        <w:t>A report addressed to the Board of Directors by the company’s auditors stating that-</w:t>
      </w:r>
    </w:p>
    <w:p>
      <w:pPr>
        <w:spacing w:after="0" w:line="10" w:lineRule="exact"/>
        <w:rPr>
          <w:rFonts w:ascii="Arial" w:cs="Arial" w:eastAsia="Arial" w:hAnsi="Arial"/>
          <w:sz w:val="24"/>
          <w:szCs w:val="24"/>
          <w:color w:val="auto"/>
        </w:rPr>
      </w:pPr>
    </w:p>
    <w:p>
      <w:pPr>
        <w:ind w:left="1440" w:hanging="720"/>
        <w:spacing w:after="0"/>
        <w:tabs>
          <w:tab w:leader="none" w:pos="1440" w:val="left"/>
        </w:tabs>
        <w:numPr>
          <w:ilvl w:val="1"/>
          <w:numId w:val="79"/>
        </w:numPr>
        <w:rPr>
          <w:rFonts w:ascii="Arial" w:cs="Arial" w:eastAsia="Arial" w:hAnsi="Arial"/>
          <w:sz w:val="24"/>
          <w:szCs w:val="24"/>
          <w:color w:val="auto"/>
        </w:rPr>
      </w:pPr>
      <w:r>
        <w:rPr>
          <w:rFonts w:ascii="Arial" w:cs="Arial" w:eastAsia="Arial" w:hAnsi="Arial"/>
          <w:sz w:val="24"/>
          <w:szCs w:val="24"/>
          <w:color w:val="auto"/>
        </w:rPr>
        <w:t>they have inquired into the company’s state of affairs;</w:t>
      </w:r>
    </w:p>
    <w:p>
      <w:pPr>
        <w:spacing w:after="0" w:line="149" w:lineRule="exact"/>
        <w:rPr>
          <w:rFonts w:ascii="Arial" w:cs="Arial" w:eastAsia="Arial" w:hAnsi="Arial"/>
          <w:sz w:val="24"/>
          <w:szCs w:val="24"/>
          <w:color w:val="auto"/>
        </w:rPr>
      </w:pPr>
    </w:p>
    <w:p>
      <w:pPr>
        <w:ind w:left="1440" w:hanging="720"/>
        <w:spacing w:after="0" w:line="350" w:lineRule="auto"/>
        <w:tabs>
          <w:tab w:leader="none" w:pos="1440" w:val="left"/>
        </w:tabs>
        <w:numPr>
          <w:ilvl w:val="1"/>
          <w:numId w:val="79"/>
        </w:numPr>
        <w:rPr>
          <w:rFonts w:ascii="Arial" w:cs="Arial" w:eastAsia="Arial" w:hAnsi="Arial"/>
          <w:sz w:val="24"/>
          <w:szCs w:val="24"/>
          <w:color w:val="auto"/>
        </w:rPr>
      </w:pPr>
      <w:r>
        <w:rPr>
          <w:rFonts w:ascii="Arial" w:cs="Arial" w:eastAsia="Arial" w:hAnsi="Arial"/>
          <w:sz w:val="24"/>
          <w:szCs w:val="24"/>
          <w:color w:val="auto"/>
        </w:rPr>
        <w:t>the amount of the permissible capital payment for the securities in question is in their view properly determined;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-71120</wp:posOffset>
                </wp:positionH>
                <wp:positionV relativeFrom="paragraph">
                  <wp:posOffset>6350</wp:posOffset>
                </wp:positionV>
                <wp:extent cx="5962015" cy="1270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62015" cy="12700"/>
                        </a:xfrm>
                        <a:prstGeom prst="rect">
                          <a:avLst/>
                        </a:prstGeom>
                        <a:solidFill>
                          <a:srgbClr val="000000"/>
                        </a:solidFill>
                      </wps:spPr>
                      <wps:bodyPr/>
                    </wps:wsp>
                  </a:graphicData>
                </a:graphic>
              </wp:anchor>
            </w:drawing>
          </mc:Choice>
          <mc:Fallback>
            <w:pict>
              <v:rect id="Shape 12" o:spid="_x0000_s1037" style="position:absolute;margin-left:-5.5999pt;margin-top:0.5pt;width:469.4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11" w:lineRule="exact"/>
        <w:rPr>
          <w:sz w:val="20"/>
          <w:szCs w:val="20"/>
          <w:color w:val="auto"/>
        </w:rPr>
      </w:pPr>
    </w:p>
    <w:p>
      <w:pPr>
        <w:ind w:left="7860"/>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33</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160"/>
          </w:cols>
          <w:pgMar w:left="1440" w:top="1313" w:right="1309" w:bottom="422" w:gutter="0" w:footer="0" w:header="0"/>
        </w:sectPr>
      </w:pPr>
    </w:p>
    <w:bookmarkStart w:id="33" w:name="page34"/>
    <w:bookmarkEnd w:id="33"/>
    <w:p>
      <w:pPr>
        <w:jc w:val="both"/>
        <w:ind w:left="1440" w:hanging="720"/>
        <w:spacing w:after="0" w:line="357" w:lineRule="auto"/>
        <w:tabs>
          <w:tab w:leader="none" w:pos="1440" w:val="left"/>
        </w:tabs>
        <w:numPr>
          <w:ilvl w:val="0"/>
          <w:numId w:val="80"/>
        </w:numPr>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page">
                  <wp:posOffset>842645</wp:posOffset>
                </wp:positionH>
                <wp:positionV relativeFrom="page">
                  <wp:posOffset>825500</wp:posOffset>
                </wp:positionV>
                <wp:extent cx="596265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6265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65pt" to="535.85pt,6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845820</wp:posOffset>
                </wp:positionH>
                <wp:positionV relativeFrom="page">
                  <wp:posOffset>822325</wp:posOffset>
                </wp:positionV>
                <wp:extent cx="0" cy="106426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426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6pt,64.75pt" to="66.6pt,148.5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1883410</wp:posOffset>
                </wp:positionV>
                <wp:extent cx="596265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6265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148.3pt" to="535.85pt,148.3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6802755</wp:posOffset>
                </wp:positionH>
                <wp:positionV relativeFrom="page">
                  <wp:posOffset>822325</wp:posOffset>
                </wp:positionV>
                <wp:extent cx="0" cy="106426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6426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5.65pt,64.75pt" to="535.65pt,148.55pt" o:allowincell="f" strokecolor="#000000" strokeweight="0.4799pt">
                <w10:wrap anchorx="page" anchory="page"/>
              </v:line>
            </w:pict>
          </mc:Fallback>
        </mc:AlternateContent>
        <w:t>the Board of Directors have formed the opinion as specified in clause (x) on reasonable grounds and that the company will not, having regard to its state of affairs, will not be rendered insolvent within a period of one year from that date.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7860"/>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34</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160"/>
          </w:cols>
          <w:pgMar w:left="1440" w:top="1313" w:right="1309" w:bottom="422" w:gutter="0" w:footer="0" w:header="0"/>
        </w:sectPr>
      </w:pPr>
    </w:p>
    <w:bookmarkStart w:id="34" w:name="page35"/>
    <w:bookmarkEnd w:id="34"/>
    <w:p>
      <w:pPr>
        <w:jc w:val="center"/>
        <w:ind w:right="-119"/>
        <w:spacing w:after="0"/>
        <w:rPr>
          <w:sz w:val="20"/>
          <w:szCs w:val="20"/>
          <w:color w:val="auto"/>
        </w:rPr>
      </w:pPr>
      <w:r>
        <w:rPr>
          <w:rFonts w:ascii="Arial" w:cs="Arial" w:eastAsia="Arial" w:hAnsi="Arial"/>
          <w:sz w:val="24"/>
          <w:szCs w:val="24"/>
          <w:b w:val="1"/>
          <w:bCs w:val="1"/>
          <w:color w:val="auto"/>
        </w:rPr>
        <w:t>SCHEDULE - II</w:t>
      </w:r>
    </w:p>
    <w:p>
      <w:pPr>
        <w:spacing w:after="0" w:line="137" w:lineRule="exact"/>
        <w:rPr>
          <w:sz w:val="20"/>
          <w:szCs w:val="20"/>
          <w:color w:val="auto"/>
        </w:rPr>
      </w:pPr>
    </w:p>
    <w:p>
      <w:pPr>
        <w:jc w:val="center"/>
        <w:ind w:right="-119"/>
        <w:spacing w:after="0"/>
        <w:rPr>
          <w:sz w:val="20"/>
          <w:szCs w:val="20"/>
          <w:color w:val="auto"/>
        </w:rPr>
      </w:pPr>
      <w:r>
        <w:rPr>
          <w:rFonts w:ascii="Arial" w:cs="Arial" w:eastAsia="Arial" w:hAnsi="Arial"/>
          <w:sz w:val="24"/>
          <w:szCs w:val="24"/>
          <w:b w:val="1"/>
          <w:bCs w:val="1"/>
          <w:color w:val="auto"/>
        </w:rPr>
        <w:t>[Regulation 7(i) and Regulation 22(ii)(b)]</w:t>
      </w:r>
    </w:p>
    <w:p>
      <w:pPr>
        <w:spacing w:after="0" w:line="150" w:lineRule="exact"/>
        <w:rPr>
          <w:sz w:val="20"/>
          <w:szCs w:val="20"/>
          <w:color w:val="auto"/>
        </w:rPr>
      </w:pPr>
    </w:p>
    <w:p>
      <w:pPr>
        <w:jc w:val="center"/>
        <w:ind w:left="1440" w:right="240"/>
        <w:spacing w:after="0" w:line="355" w:lineRule="auto"/>
        <w:rPr>
          <w:sz w:val="20"/>
          <w:szCs w:val="20"/>
          <w:color w:val="auto"/>
        </w:rPr>
      </w:pPr>
      <w:r>
        <w:rPr>
          <w:rFonts w:ascii="Arial" w:cs="Arial" w:eastAsia="Arial" w:hAnsi="Arial"/>
          <w:sz w:val="24"/>
          <w:szCs w:val="24"/>
          <w:b w:val="1"/>
          <w:bCs w:val="1"/>
          <w:color w:val="auto"/>
        </w:rPr>
        <w:t>Disclosures in the Public Announcement for buy-back through tender offer and from odd lot holders and from the open market through book building process</w:t>
      </w:r>
    </w:p>
    <w:p>
      <w:pPr>
        <w:spacing w:after="0" w:line="200" w:lineRule="exact"/>
        <w:rPr>
          <w:sz w:val="20"/>
          <w:szCs w:val="20"/>
          <w:color w:val="auto"/>
        </w:rPr>
      </w:pPr>
    </w:p>
    <w:p>
      <w:pPr>
        <w:spacing w:after="0" w:line="203" w:lineRule="exact"/>
        <w:rPr>
          <w:sz w:val="20"/>
          <w:szCs w:val="20"/>
          <w:color w:val="auto"/>
        </w:rPr>
      </w:pPr>
    </w:p>
    <w:tbl>
      <w:tblPr>
        <w:tblLayout w:type="fixed"/>
        <w:tblInd w:w="10" w:type="dxa"/>
        <w:tblCellMar>
          <w:top w:w="0" w:type="dxa"/>
          <w:left w:w="0" w:type="dxa"/>
          <w:bottom w:w="0" w:type="dxa"/>
          <w:right w:w="0" w:type="dxa"/>
        </w:tblCellMar>
      </w:tblPr>
      <w:tr>
        <w:trPr>
          <w:trHeight w:val="283"/>
        </w:trPr>
        <w:tc>
          <w:tcPr>
            <w:tcW w:w="1900" w:type="dxa"/>
            <w:vAlign w:val="bottom"/>
            <w:tcBorders>
              <w:top w:val="single" w:sz="8" w:color="auto"/>
              <w:left w:val="single" w:sz="8" w:color="auto"/>
              <w:right w:val="single" w:sz="8" w:color="auto"/>
            </w:tcBorders>
            <w:shd w:val="clear" w:color="auto" w:fill="D9D9D9"/>
          </w:tcPr>
          <w:p>
            <w:pPr>
              <w:ind w:left="120"/>
              <w:spacing w:after="0"/>
              <w:rPr>
                <w:sz w:val="20"/>
                <w:szCs w:val="20"/>
                <w:color w:val="auto"/>
              </w:rPr>
            </w:pPr>
            <w:r>
              <w:rPr>
                <w:rFonts w:ascii="Arial" w:cs="Arial" w:eastAsia="Arial" w:hAnsi="Arial"/>
                <w:sz w:val="24"/>
                <w:szCs w:val="24"/>
                <w:b w:val="1"/>
                <w:bCs w:val="1"/>
                <w:color w:val="auto"/>
              </w:rPr>
              <w:t>Particulars</w:t>
            </w:r>
          </w:p>
        </w:tc>
        <w:tc>
          <w:tcPr>
            <w:tcW w:w="7240" w:type="dxa"/>
            <w:vAlign w:val="bottom"/>
            <w:tcBorders>
              <w:top w:val="single" w:sz="8" w:color="auto"/>
              <w:right w:val="single" w:sz="8" w:color="auto"/>
            </w:tcBorders>
            <w:gridSpan w:val="2"/>
            <w:shd w:val="clear" w:color="auto" w:fill="D9D9D9"/>
          </w:tcPr>
          <w:p>
            <w:pPr>
              <w:ind w:left="100"/>
              <w:spacing w:after="0"/>
              <w:rPr>
                <w:sz w:val="20"/>
                <w:szCs w:val="20"/>
                <w:color w:val="auto"/>
              </w:rPr>
            </w:pPr>
            <w:r>
              <w:rPr>
                <w:rFonts w:ascii="Arial" w:cs="Arial" w:eastAsia="Arial" w:hAnsi="Arial"/>
                <w:sz w:val="24"/>
                <w:szCs w:val="24"/>
                <w:b w:val="1"/>
                <w:bCs w:val="1"/>
                <w:color w:val="auto"/>
              </w:rPr>
              <w:t>Content</w:t>
            </w:r>
          </w:p>
        </w:tc>
      </w:tr>
      <w:tr>
        <w:trPr>
          <w:trHeight w:val="142"/>
        </w:trPr>
        <w:tc>
          <w:tcPr>
            <w:tcW w:w="1900" w:type="dxa"/>
            <w:vAlign w:val="bottom"/>
            <w:tcBorders>
              <w:left w:val="single" w:sz="8" w:color="auto"/>
              <w:bottom w:val="single" w:sz="8" w:color="auto"/>
              <w:right w:val="single" w:sz="8" w:color="auto"/>
            </w:tcBorders>
            <w:shd w:val="clear" w:color="auto" w:fill="D9D9D9"/>
          </w:tcPr>
          <w:p>
            <w:pPr>
              <w:spacing w:after="0"/>
              <w:rPr>
                <w:sz w:val="12"/>
                <w:szCs w:val="12"/>
                <w:color w:val="auto"/>
              </w:rPr>
            </w:pPr>
          </w:p>
        </w:tc>
        <w:tc>
          <w:tcPr>
            <w:tcW w:w="540" w:type="dxa"/>
            <w:vAlign w:val="bottom"/>
            <w:tcBorders>
              <w:bottom w:val="single" w:sz="8" w:color="auto"/>
            </w:tcBorders>
            <w:shd w:val="clear" w:color="auto" w:fill="D9D9D9"/>
          </w:tcPr>
          <w:p>
            <w:pPr>
              <w:spacing w:after="0"/>
              <w:rPr>
                <w:sz w:val="12"/>
                <w:szCs w:val="12"/>
                <w:color w:val="auto"/>
              </w:rPr>
            </w:pPr>
          </w:p>
        </w:tc>
        <w:tc>
          <w:tcPr>
            <w:tcW w:w="6700" w:type="dxa"/>
            <w:vAlign w:val="bottom"/>
            <w:tcBorders>
              <w:bottom w:val="single" w:sz="8" w:color="auto"/>
              <w:right w:val="single" w:sz="8" w:color="auto"/>
            </w:tcBorders>
            <w:shd w:val="clear" w:color="auto" w:fill="D9D9D9"/>
          </w:tcPr>
          <w:p>
            <w:pPr>
              <w:spacing w:after="0"/>
              <w:rPr>
                <w:sz w:val="12"/>
                <w:szCs w:val="12"/>
                <w:color w:val="auto"/>
              </w:rPr>
            </w:pPr>
          </w:p>
        </w:tc>
      </w:tr>
      <w:tr>
        <w:trPr>
          <w:trHeight w:val="263"/>
        </w:trPr>
        <w:tc>
          <w:tcPr>
            <w:tcW w:w="1900" w:type="dxa"/>
            <w:vAlign w:val="bottom"/>
            <w:tcBorders>
              <w:left w:val="single" w:sz="8" w:color="auto"/>
              <w:right w:val="single" w:sz="8" w:color="auto"/>
            </w:tcBorders>
          </w:tcPr>
          <w:p>
            <w:pPr>
              <w:ind w:left="120"/>
              <w:spacing w:after="0" w:line="263" w:lineRule="exact"/>
              <w:rPr>
                <w:sz w:val="20"/>
                <w:szCs w:val="20"/>
                <w:color w:val="auto"/>
              </w:rPr>
            </w:pPr>
            <w:r>
              <w:rPr>
                <w:rFonts w:ascii="Arial" w:cs="Arial" w:eastAsia="Arial" w:hAnsi="Arial"/>
                <w:sz w:val="24"/>
                <w:szCs w:val="24"/>
                <w:color w:val="auto"/>
              </w:rPr>
              <w:t>Public</w:t>
            </w:r>
          </w:p>
        </w:tc>
        <w:tc>
          <w:tcPr>
            <w:tcW w:w="540" w:type="dxa"/>
            <w:vAlign w:val="bottom"/>
          </w:tcPr>
          <w:p>
            <w:pPr>
              <w:ind w:left="100"/>
              <w:spacing w:after="0" w:line="263" w:lineRule="exact"/>
              <w:rPr>
                <w:sz w:val="20"/>
                <w:szCs w:val="20"/>
                <w:color w:val="auto"/>
              </w:rPr>
            </w:pPr>
            <w:r>
              <w:rPr>
                <w:rFonts w:ascii="Arial" w:cs="Arial" w:eastAsia="Arial" w:hAnsi="Arial"/>
                <w:sz w:val="24"/>
                <w:szCs w:val="24"/>
                <w:color w:val="auto"/>
              </w:rPr>
              <w:t>i)</w:t>
            </w:r>
          </w:p>
        </w:tc>
        <w:tc>
          <w:tcPr>
            <w:tcW w:w="6700" w:type="dxa"/>
            <w:vAlign w:val="bottom"/>
            <w:tcBorders>
              <w:right w:val="single" w:sz="8" w:color="auto"/>
            </w:tcBorders>
          </w:tcPr>
          <w:p>
            <w:pPr>
              <w:ind w:left="280"/>
              <w:spacing w:after="0" w:line="263" w:lineRule="exact"/>
              <w:rPr>
                <w:sz w:val="20"/>
                <w:szCs w:val="20"/>
                <w:color w:val="auto"/>
              </w:rPr>
            </w:pPr>
            <w:r>
              <w:rPr>
                <w:rFonts w:ascii="Arial" w:cs="Arial" w:eastAsia="Arial" w:hAnsi="Arial"/>
                <w:sz w:val="24"/>
                <w:szCs w:val="24"/>
                <w:color w:val="auto"/>
              </w:rPr>
              <w:t>The Public announcement shall be dated  and signed on</w:t>
            </w:r>
          </w:p>
        </w:tc>
      </w:tr>
      <w:tr>
        <w:trPr>
          <w:trHeight w:val="413"/>
        </w:trPr>
        <w:tc>
          <w:tcPr>
            <w:tcW w:w="19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Announcement</w:t>
            </w:r>
          </w:p>
        </w:tc>
        <w:tc>
          <w:tcPr>
            <w:tcW w:w="540" w:type="dxa"/>
            <w:vAlign w:val="bottom"/>
          </w:tcPr>
          <w:p>
            <w:pPr>
              <w:spacing w:after="0"/>
              <w:rPr>
                <w:sz w:val="24"/>
                <w:szCs w:val="24"/>
                <w:color w:val="auto"/>
              </w:rPr>
            </w:pPr>
          </w:p>
        </w:tc>
        <w:tc>
          <w:tcPr>
            <w:tcW w:w="6700" w:type="dxa"/>
            <w:vAlign w:val="bottom"/>
            <w:tcBorders>
              <w:right w:val="single" w:sz="8" w:color="auto"/>
            </w:tcBorders>
          </w:tcPr>
          <w:p>
            <w:pPr>
              <w:ind w:left="280"/>
              <w:spacing w:after="0"/>
              <w:rPr>
                <w:sz w:val="20"/>
                <w:szCs w:val="20"/>
                <w:color w:val="auto"/>
              </w:rPr>
            </w:pPr>
            <w:r>
              <w:rPr>
                <w:rFonts w:ascii="Arial" w:cs="Arial" w:eastAsia="Arial" w:hAnsi="Arial"/>
                <w:sz w:val="24"/>
                <w:szCs w:val="24"/>
                <w:color w:val="auto"/>
              </w:rPr>
              <w:t>behalf  of  the  Board  of  Directors  of  the  company  by  its</w:t>
            </w:r>
          </w:p>
        </w:tc>
      </w:tr>
      <w:tr>
        <w:trPr>
          <w:trHeight w:val="416"/>
        </w:trPr>
        <w:tc>
          <w:tcPr>
            <w:tcW w:w="1900" w:type="dxa"/>
            <w:vAlign w:val="bottom"/>
            <w:tcBorders>
              <w:left w:val="single" w:sz="8" w:color="auto"/>
              <w:right w:val="single" w:sz="8" w:color="auto"/>
            </w:tcBorders>
          </w:tcPr>
          <w:p>
            <w:pPr>
              <w:spacing w:after="0"/>
              <w:rPr>
                <w:sz w:val="24"/>
                <w:szCs w:val="24"/>
                <w:color w:val="auto"/>
              </w:rPr>
            </w:pPr>
          </w:p>
        </w:tc>
        <w:tc>
          <w:tcPr>
            <w:tcW w:w="540" w:type="dxa"/>
            <w:vAlign w:val="bottom"/>
          </w:tcPr>
          <w:p>
            <w:pPr>
              <w:spacing w:after="0"/>
              <w:rPr>
                <w:sz w:val="24"/>
                <w:szCs w:val="24"/>
                <w:color w:val="auto"/>
              </w:rPr>
            </w:pPr>
          </w:p>
        </w:tc>
        <w:tc>
          <w:tcPr>
            <w:tcW w:w="6700" w:type="dxa"/>
            <w:vAlign w:val="bottom"/>
            <w:tcBorders>
              <w:right w:val="single" w:sz="8" w:color="auto"/>
            </w:tcBorders>
          </w:tcPr>
          <w:p>
            <w:pPr>
              <w:ind w:left="280"/>
              <w:spacing w:after="0"/>
              <w:rPr>
                <w:sz w:val="20"/>
                <w:szCs w:val="20"/>
                <w:color w:val="auto"/>
              </w:rPr>
            </w:pPr>
            <w:r>
              <w:rPr>
                <w:rFonts w:ascii="Arial" w:cs="Arial" w:eastAsia="Arial" w:hAnsi="Arial"/>
                <w:sz w:val="24"/>
                <w:szCs w:val="24"/>
                <w:color w:val="auto"/>
              </w:rPr>
              <w:t>manager  or  secretary,  if  any,  and  by  not  less  than  two</w:t>
            </w:r>
          </w:p>
        </w:tc>
      </w:tr>
      <w:tr>
        <w:trPr>
          <w:trHeight w:val="413"/>
        </w:trPr>
        <w:tc>
          <w:tcPr>
            <w:tcW w:w="1900" w:type="dxa"/>
            <w:vAlign w:val="bottom"/>
            <w:tcBorders>
              <w:left w:val="single" w:sz="8" w:color="auto"/>
              <w:right w:val="single" w:sz="8" w:color="auto"/>
            </w:tcBorders>
          </w:tcPr>
          <w:p>
            <w:pPr>
              <w:spacing w:after="0"/>
              <w:rPr>
                <w:sz w:val="24"/>
                <w:szCs w:val="24"/>
                <w:color w:val="auto"/>
              </w:rPr>
            </w:pPr>
          </w:p>
        </w:tc>
        <w:tc>
          <w:tcPr>
            <w:tcW w:w="540" w:type="dxa"/>
            <w:vAlign w:val="bottom"/>
          </w:tcPr>
          <w:p>
            <w:pPr>
              <w:spacing w:after="0"/>
              <w:rPr>
                <w:sz w:val="24"/>
                <w:szCs w:val="24"/>
                <w:color w:val="auto"/>
              </w:rPr>
            </w:pPr>
          </w:p>
        </w:tc>
        <w:tc>
          <w:tcPr>
            <w:tcW w:w="6700" w:type="dxa"/>
            <w:vAlign w:val="bottom"/>
            <w:tcBorders>
              <w:right w:val="single" w:sz="8" w:color="auto"/>
            </w:tcBorders>
          </w:tcPr>
          <w:p>
            <w:pPr>
              <w:ind w:left="280"/>
              <w:spacing w:after="0"/>
              <w:rPr>
                <w:sz w:val="20"/>
                <w:szCs w:val="20"/>
                <w:color w:val="auto"/>
              </w:rPr>
            </w:pPr>
            <w:r>
              <w:rPr>
                <w:rFonts w:ascii="Arial" w:cs="Arial" w:eastAsia="Arial" w:hAnsi="Arial"/>
                <w:sz w:val="24"/>
                <w:szCs w:val="24"/>
                <w:color w:val="auto"/>
              </w:rPr>
              <w:t>directors of the company one of whom shall be a managing</w:t>
            </w:r>
          </w:p>
        </w:tc>
      </w:tr>
      <w:tr>
        <w:trPr>
          <w:trHeight w:val="415"/>
        </w:trPr>
        <w:tc>
          <w:tcPr>
            <w:tcW w:w="1900" w:type="dxa"/>
            <w:vAlign w:val="bottom"/>
            <w:tcBorders>
              <w:left w:val="single" w:sz="8" w:color="auto"/>
              <w:right w:val="single" w:sz="8" w:color="auto"/>
            </w:tcBorders>
          </w:tcPr>
          <w:p>
            <w:pPr>
              <w:spacing w:after="0"/>
              <w:rPr>
                <w:sz w:val="24"/>
                <w:szCs w:val="24"/>
                <w:color w:val="auto"/>
              </w:rPr>
            </w:pPr>
          </w:p>
        </w:tc>
        <w:tc>
          <w:tcPr>
            <w:tcW w:w="540" w:type="dxa"/>
            <w:vAlign w:val="bottom"/>
          </w:tcPr>
          <w:p>
            <w:pPr>
              <w:spacing w:after="0"/>
              <w:rPr>
                <w:sz w:val="24"/>
                <w:szCs w:val="24"/>
                <w:color w:val="auto"/>
              </w:rPr>
            </w:pPr>
          </w:p>
        </w:tc>
        <w:tc>
          <w:tcPr>
            <w:tcW w:w="6700" w:type="dxa"/>
            <w:vAlign w:val="bottom"/>
            <w:tcBorders>
              <w:right w:val="single" w:sz="8" w:color="auto"/>
            </w:tcBorders>
          </w:tcPr>
          <w:p>
            <w:pPr>
              <w:ind w:left="280"/>
              <w:spacing w:after="0"/>
              <w:rPr>
                <w:sz w:val="20"/>
                <w:szCs w:val="20"/>
                <w:color w:val="auto"/>
              </w:rPr>
            </w:pPr>
            <w:r>
              <w:rPr>
                <w:rFonts w:ascii="Arial" w:cs="Arial" w:eastAsia="Arial" w:hAnsi="Arial"/>
                <w:sz w:val="24"/>
                <w:szCs w:val="24"/>
                <w:color w:val="auto"/>
              </w:rPr>
              <w:t>director where there is one.</w:t>
            </w:r>
          </w:p>
        </w:tc>
      </w:tr>
      <w:tr>
        <w:trPr>
          <w:trHeight w:val="828"/>
        </w:trPr>
        <w:tc>
          <w:tcPr>
            <w:tcW w:w="1900" w:type="dxa"/>
            <w:vAlign w:val="bottom"/>
            <w:tcBorders>
              <w:left w:val="single" w:sz="8" w:color="auto"/>
              <w:right w:val="single" w:sz="8" w:color="auto"/>
            </w:tcBorders>
          </w:tcPr>
          <w:p>
            <w:pPr>
              <w:spacing w:after="0"/>
              <w:rPr>
                <w:sz w:val="24"/>
                <w:szCs w:val="24"/>
                <w:color w:val="auto"/>
              </w:rPr>
            </w:pPr>
          </w:p>
        </w:tc>
        <w:tc>
          <w:tcPr>
            <w:tcW w:w="540" w:type="dxa"/>
            <w:vAlign w:val="bottom"/>
          </w:tcPr>
          <w:p>
            <w:pPr>
              <w:ind w:left="100"/>
              <w:spacing w:after="0"/>
              <w:rPr>
                <w:sz w:val="20"/>
                <w:szCs w:val="20"/>
                <w:color w:val="auto"/>
              </w:rPr>
            </w:pPr>
            <w:r>
              <w:rPr>
                <w:rFonts w:ascii="Arial" w:cs="Arial" w:eastAsia="Arial" w:hAnsi="Arial"/>
                <w:sz w:val="24"/>
                <w:szCs w:val="24"/>
                <w:color w:val="auto"/>
              </w:rPr>
              <w:t>ii)</w:t>
            </w:r>
          </w:p>
        </w:tc>
        <w:tc>
          <w:tcPr>
            <w:tcW w:w="6700" w:type="dxa"/>
            <w:vAlign w:val="bottom"/>
            <w:tcBorders>
              <w:right w:val="single" w:sz="8" w:color="auto"/>
            </w:tcBorders>
          </w:tcPr>
          <w:p>
            <w:pPr>
              <w:ind w:left="280"/>
              <w:spacing w:after="0"/>
              <w:rPr>
                <w:sz w:val="20"/>
                <w:szCs w:val="20"/>
                <w:color w:val="auto"/>
              </w:rPr>
            </w:pPr>
            <w:r>
              <w:rPr>
                <w:rFonts w:ascii="Arial" w:cs="Arial" w:eastAsia="Arial" w:hAnsi="Arial"/>
                <w:sz w:val="24"/>
                <w:szCs w:val="24"/>
                <w:color w:val="auto"/>
              </w:rPr>
              <w:t>A full and complete disclosure of all material facts including</w:t>
            </w:r>
          </w:p>
        </w:tc>
      </w:tr>
      <w:tr>
        <w:trPr>
          <w:trHeight w:val="413"/>
        </w:trPr>
        <w:tc>
          <w:tcPr>
            <w:tcW w:w="1900" w:type="dxa"/>
            <w:vAlign w:val="bottom"/>
            <w:tcBorders>
              <w:left w:val="single" w:sz="8" w:color="auto"/>
              <w:right w:val="single" w:sz="8" w:color="auto"/>
            </w:tcBorders>
          </w:tcPr>
          <w:p>
            <w:pPr>
              <w:spacing w:after="0"/>
              <w:rPr>
                <w:sz w:val="24"/>
                <w:szCs w:val="24"/>
                <w:color w:val="auto"/>
              </w:rPr>
            </w:pPr>
          </w:p>
        </w:tc>
        <w:tc>
          <w:tcPr>
            <w:tcW w:w="540" w:type="dxa"/>
            <w:vAlign w:val="bottom"/>
          </w:tcPr>
          <w:p>
            <w:pPr>
              <w:spacing w:after="0"/>
              <w:rPr>
                <w:sz w:val="24"/>
                <w:szCs w:val="24"/>
                <w:color w:val="auto"/>
              </w:rPr>
            </w:pPr>
          </w:p>
        </w:tc>
        <w:tc>
          <w:tcPr>
            <w:tcW w:w="6700" w:type="dxa"/>
            <w:vAlign w:val="bottom"/>
            <w:tcBorders>
              <w:right w:val="single" w:sz="8" w:color="auto"/>
            </w:tcBorders>
          </w:tcPr>
          <w:p>
            <w:pPr>
              <w:ind w:left="280"/>
              <w:spacing w:after="0"/>
              <w:rPr>
                <w:sz w:val="20"/>
                <w:szCs w:val="20"/>
                <w:color w:val="auto"/>
              </w:rPr>
            </w:pPr>
            <w:r>
              <w:rPr>
                <w:rFonts w:ascii="Arial" w:cs="Arial" w:eastAsia="Arial" w:hAnsi="Arial"/>
                <w:sz w:val="24"/>
                <w:szCs w:val="24"/>
                <w:color w:val="auto"/>
              </w:rPr>
              <w:t xml:space="preserve">the disclosures mentioned in </w:t>
            </w:r>
            <w:r>
              <w:rPr>
                <w:rFonts w:ascii="Arial" w:cs="Arial" w:eastAsia="Arial" w:hAnsi="Arial"/>
                <w:sz w:val="24"/>
                <w:szCs w:val="24"/>
                <w:b w:val="1"/>
                <w:bCs w:val="1"/>
                <w:color w:val="auto"/>
              </w:rPr>
              <w:t>Schedule I</w:t>
            </w:r>
            <w:r>
              <w:rPr>
                <w:rFonts w:ascii="Arial" w:cs="Arial" w:eastAsia="Arial" w:hAnsi="Arial"/>
                <w:sz w:val="24"/>
                <w:szCs w:val="24"/>
                <w:color w:val="auto"/>
              </w:rPr>
              <w:t xml:space="preserve"> shall be made.</w:t>
            </w:r>
          </w:p>
        </w:tc>
      </w:tr>
      <w:tr>
        <w:trPr>
          <w:trHeight w:val="142"/>
        </w:trPr>
        <w:tc>
          <w:tcPr>
            <w:tcW w:w="1900" w:type="dxa"/>
            <w:vAlign w:val="bottom"/>
            <w:tcBorders>
              <w:left w:val="single" w:sz="8" w:color="auto"/>
              <w:bottom w:val="single" w:sz="8" w:color="auto"/>
              <w:right w:val="single" w:sz="8" w:color="auto"/>
            </w:tcBorders>
          </w:tcPr>
          <w:p>
            <w:pPr>
              <w:spacing w:after="0"/>
              <w:rPr>
                <w:sz w:val="12"/>
                <w:szCs w:val="12"/>
                <w:color w:val="auto"/>
              </w:rPr>
            </w:pPr>
          </w:p>
        </w:tc>
        <w:tc>
          <w:tcPr>
            <w:tcW w:w="540" w:type="dxa"/>
            <w:vAlign w:val="bottom"/>
            <w:tcBorders>
              <w:bottom w:val="single" w:sz="8" w:color="auto"/>
            </w:tcBorders>
          </w:tcPr>
          <w:p>
            <w:pPr>
              <w:spacing w:after="0"/>
              <w:rPr>
                <w:sz w:val="12"/>
                <w:szCs w:val="12"/>
                <w:color w:val="auto"/>
              </w:rPr>
            </w:pPr>
          </w:p>
        </w:tc>
        <w:tc>
          <w:tcPr>
            <w:tcW w:w="6700" w:type="dxa"/>
            <w:vAlign w:val="bottom"/>
            <w:tcBorders>
              <w:bottom w:val="single" w:sz="8" w:color="auto"/>
              <w:right w:val="single" w:sz="8" w:color="auto"/>
            </w:tcBorders>
          </w:tcPr>
          <w:p>
            <w:pPr>
              <w:spacing w:after="0"/>
              <w:rPr>
                <w:sz w:val="12"/>
                <w:szCs w:val="1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5786120</wp:posOffset>
                </wp:positionH>
                <wp:positionV relativeFrom="paragraph">
                  <wp:posOffset>-8890</wp:posOffset>
                </wp:positionV>
                <wp:extent cx="12065" cy="1206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7" o:spid="_x0000_s1042" style="position:absolute;margin-left:455.6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35</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160"/>
          </w:cols>
          <w:pgMar w:left="1320" w:top="1293" w:right="1429" w:bottom="422" w:gutter="0" w:footer="0" w:header="0"/>
        </w:sectPr>
      </w:pPr>
    </w:p>
    <w:bookmarkStart w:id="35" w:name="page36"/>
    <w:bookmarkEnd w:id="35"/>
    <w:p>
      <w:pPr>
        <w:spacing w:after="0" w:line="262" w:lineRule="exact"/>
        <w:rPr>
          <w:sz w:val="20"/>
          <w:szCs w:val="20"/>
          <w:color w:val="auto"/>
        </w:rPr>
      </w:pPr>
    </w:p>
    <w:p>
      <w:pPr>
        <w:jc w:val="center"/>
        <w:ind w:right="280"/>
        <w:spacing w:after="0"/>
        <w:rPr>
          <w:sz w:val="20"/>
          <w:szCs w:val="20"/>
          <w:color w:val="auto"/>
        </w:rPr>
      </w:pPr>
      <w:r>
        <w:rPr>
          <w:rFonts w:ascii="Arial" w:cs="Arial" w:eastAsia="Arial" w:hAnsi="Arial"/>
          <w:sz w:val="20"/>
          <w:szCs w:val="20"/>
          <w:b w:val="1"/>
          <w:bCs w:val="1"/>
          <w:color w:val="auto"/>
        </w:rPr>
        <w:t>SCHEDULE - III</w:t>
      </w:r>
    </w:p>
    <w:p>
      <w:pPr>
        <w:spacing w:after="0" w:line="120" w:lineRule="exact"/>
        <w:rPr>
          <w:sz w:val="20"/>
          <w:szCs w:val="20"/>
          <w:color w:val="auto"/>
        </w:rPr>
      </w:pPr>
    </w:p>
    <w:p>
      <w:pPr>
        <w:jc w:val="center"/>
        <w:ind w:right="260"/>
        <w:spacing w:after="0"/>
        <w:rPr>
          <w:sz w:val="20"/>
          <w:szCs w:val="20"/>
          <w:color w:val="auto"/>
        </w:rPr>
      </w:pPr>
      <w:r>
        <w:rPr>
          <w:rFonts w:ascii="Arial" w:cs="Arial" w:eastAsia="Arial" w:hAnsi="Arial"/>
          <w:sz w:val="24"/>
          <w:szCs w:val="24"/>
          <w:b w:val="1"/>
          <w:bCs w:val="1"/>
          <w:color w:val="auto"/>
        </w:rPr>
        <w:t>[Regulation 8(i)(a)]</w:t>
      </w:r>
    </w:p>
    <w:p>
      <w:pPr>
        <w:spacing w:after="0" w:line="139" w:lineRule="exact"/>
        <w:rPr>
          <w:sz w:val="20"/>
          <w:szCs w:val="20"/>
          <w:color w:val="auto"/>
        </w:rPr>
      </w:pPr>
    </w:p>
    <w:p>
      <w:pPr>
        <w:jc w:val="center"/>
        <w:ind w:right="280"/>
        <w:spacing w:after="0"/>
        <w:rPr>
          <w:sz w:val="20"/>
          <w:szCs w:val="20"/>
          <w:color w:val="auto"/>
        </w:rPr>
      </w:pPr>
      <w:r>
        <w:rPr>
          <w:rFonts w:ascii="Arial" w:cs="Arial" w:eastAsia="Arial" w:hAnsi="Arial"/>
          <w:sz w:val="24"/>
          <w:szCs w:val="24"/>
          <w:b w:val="1"/>
          <w:bCs w:val="1"/>
          <w:color w:val="auto"/>
        </w:rPr>
        <w:t>Disclosures in the Letter of Offer for buy-back through tender offer and from</w:t>
      </w:r>
    </w:p>
    <w:p>
      <w:pPr>
        <w:spacing w:after="0" w:line="137" w:lineRule="exact"/>
        <w:rPr>
          <w:sz w:val="20"/>
          <w:szCs w:val="20"/>
          <w:color w:val="auto"/>
        </w:rPr>
      </w:pPr>
    </w:p>
    <w:tbl>
      <w:tblPr>
        <w:tblLayout w:type="fixed"/>
        <w:tblInd w:w="10" w:type="dxa"/>
        <w:tblCellMar>
          <w:top w:w="0" w:type="dxa"/>
          <w:left w:w="0" w:type="dxa"/>
          <w:bottom w:w="0" w:type="dxa"/>
          <w:right w:w="0" w:type="dxa"/>
        </w:tblCellMar>
      </w:tblPr>
      <w:tr>
        <w:trPr>
          <w:trHeight w:val="276"/>
        </w:trPr>
        <w:tc>
          <w:tcPr>
            <w:tcW w:w="120" w:type="dxa"/>
            <w:vAlign w:val="bottom"/>
          </w:tcPr>
          <w:p>
            <w:pPr>
              <w:spacing w:after="0"/>
              <w:rPr>
                <w:sz w:val="23"/>
                <w:szCs w:val="23"/>
                <w:color w:val="auto"/>
              </w:rPr>
            </w:pPr>
          </w:p>
        </w:tc>
        <w:tc>
          <w:tcPr>
            <w:tcW w:w="116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560" w:type="dxa"/>
            <w:vAlign w:val="bottom"/>
          </w:tcPr>
          <w:p>
            <w:pPr>
              <w:spacing w:after="0"/>
              <w:rPr>
                <w:sz w:val="23"/>
                <w:szCs w:val="23"/>
                <w:color w:val="auto"/>
              </w:rPr>
            </w:pPr>
          </w:p>
        </w:tc>
        <w:tc>
          <w:tcPr>
            <w:tcW w:w="7580" w:type="dxa"/>
            <w:vAlign w:val="bottom"/>
          </w:tcPr>
          <w:p>
            <w:pPr>
              <w:ind w:left="1800"/>
              <w:spacing w:after="0"/>
              <w:rPr>
                <w:sz w:val="20"/>
                <w:szCs w:val="20"/>
                <w:color w:val="auto"/>
              </w:rPr>
            </w:pPr>
            <w:r>
              <w:rPr>
                <w:rFonts w:ascii="Arial" w:cs="Arial" w:eastAsia="Arial" w:hAnsi="Arial"/>
                <w:sz w:val="24"/>
                <w:szCs w:val="24"/>
                <w:b w:val="1"/>
                <w:bCs w:val="1"/>
                <w:color w:val="auto"/>
              </w:rPr>
              <w:t>odd lot holders</w:t>
            </w:r>
          </w:p>
        </w:tc>
        <w:tc>
          <w:tcPr>
            <w:tcW w:w="0" w:type="dxa"/>
            <w:vAlign w:val="bottom"/>
          </w:tcPr>
          <w:p>
            <w:pPr>
              <w:spacing w:after="0"/>
              <w:rPr>
                <w:sz w:val="1"/>
                <w:szCs w:val="1"/>
                <w:color w:val="auto"/>
              </w:rPr>
            </w:pPr>
          </w:p>
        </w:tc>
      </w:tr>
      <w:tr>
        <w:trPr>
          <w:trHeight w:val="555"/>
        </w:trPr>
        <w:tc>
          <w:tcPr>
            <w:tcW w:w="1280" w:type="dxa"/>
            <w:vAlign w:val="bottom"/>
            <w:tcBorders>
              <w:bottom w:val="single" w:sz="8" w:color="auto"/>
            </w:tcBorders>
            <w:gridSpan w:val="2"/>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8140" w:type="dxa"/>
            <w:vAlign w:val="bottom"/>
            <w:tcBorders>
              <w:bottom w:val="single" w:sz="8" w:color="auto"/>
            </w:tcBorders>
            <w:gridSpan w:val="2"/>
          </w:tcPr>
          <w:p>
            <w:pPr>
              <w:spacing w:after="0"/>
              <w:rPr>
                <w:sz w:val="24"/>
                <w:szCs w:val="24"/>
                <w:color w:val="auto"/>
              </w:rPr>
            </w:pPr>
          </w:p>
        </w:tc>
        <w:tc>
          <w:tcPr>
            <w:tcW w:w="0" w:type="dxa"/>
            <w:vAlign w:val="bottom"/>
          </w:tcPr>
          <w:p>
            <w:pPr>
              <w:spacing w:after="0"/>
              <w:rPr>
                <w:sz w:val="1"/>
                <w:szCs w:val="1"/>
                <w:color w:val="auto"/>
              </w:rPr>
            </w:pPr>
          </w:p>
        </w:tc>
      </w:tr>
      <w:tr>
        <w:trPr>
          <w:trHeight w:val="263"/>
        </w:trPr>
        <w:tc>
          <w:tcPr>
            <w:tcW w:w="120" w:type="dxa"/>
            <w:vAlign w:val="bottom"/>
            <w:tcBorders>
              <w:left w:val="single" w:sz="8" w:color="auto"/>
            </w:tcBorders>
            <w:shd w:val="clear" w:color="auto" w:fill="D9D9D9"/>
          </w:tcPr>
          <w:p>
            <w:pPr>
              <w:spacing w:after="0"/>
              <w:rPr>
                <w:sz w:val="22"/>
                <w:szCs w:val="22"/>
                <w:color w:val="auto"/>
              </w:rPr>
            </w:pPr>
          </w:p>
        </w:tc>
        <w:tc>
          <w:tcPr>
            <w:tcW w:w="1160" w:type="dxa"/>
            <w:vAlign w:val="bottom"/>
            <w:shd w:val="clear" w:color="auto" w:fill="D9D9D9"/>
          </w:tcPr>
          <w:p>
            <w:pPr>
              <w:spacing w:after="0" w:line="263" w:lineRule="exact"/>
              <w:rPr>
                <w:sz w:val="20"/>
                <w:szCs w:val="20"/>
                <w:color w:val="auto"/>
              </w:rPr>
            </w:pPr>
            <w:r>
              <w:rPr>
                <w:rFonts w:ascii="Arial" w:cs="Arial" w:eastAsia="Arial" w:hAnsi="Arial"/>
                <w:sz w:val="24"/>
                <w:szCs w:val="24"/>
                <w:b w:val="1"/>
                <w:bCs w:val="1"/>
                <w:color w:val="auto"/>
              </w:rPr>
              <w:t>Particular</w:t>
            </w:r>
          </w:p>
        </w:tc>
        <w:tc>
          <w:tcPr>
            <w:tcW w:w="120" w:type="dxa"/>
            <w:vAlign w:val="bottom"/>
            <w:tcBorders>
              <w:right w:val="single" w:sz="8" w:color="auto"/>
            </w:tcBorders>
            <w:shd w:val="clear" w:color="auto" w:fill="D9D9D9"/>
          </w:tcPr>
          <w:p>
            <w:pPr>
              <w:spacing w:after="0"/>
              <w:rPr>
                <w:sz w:val="22"/>
                <w:szCs w:val="22"/>
                <w:color w:val="auto"/>
              </w:rPr>
            </w:pPr>
          </w:p>
        </w:tc>
        <w:tc>
          <w:tcPr>
            <w:tcW w:w="8140" w:type="dxa"/>
            <w:vAlign w:val="bottom"/>
            <w:tcBorders>
              <w:right w:val="single" w:sz="8" w:color="auto"/>
            </w:tcBorders>
            <w:gridSpan w:val="2"/>
            <w:shd w:val="clear" w:color="auto" w:fill="D9D9D9"/>
          </w:tcPr>
          <w:p>
            <w:pPr>
              <w:ind w:left="80"/>
              <w:spacing w:after="0" w:line="263" w:lineRule="exact"/>
              <w:rPr>
                <w:sz w:val="20"/>
                <w:szCs w:val="20"/>
                <w:color w:val="auto"/>
              </w:rPr>
            </w:pPr>
            <w:r>
              <w:rPr>
                <w:rFonts w:ascii="Arial" w:cs="Arial" w:eastAsia="Arial" w:hAnsi="Arial"/>
                <w:sz w:val="24"/>
                <w:szCs w:val="24"/>
                <w:b w:val="1"/>
                <w:bCs w:val="1"/>
                <w:color w:val="auto"/>
              </w:rPr>
              <w:t>Content</w:t>
            </w:r>
          </w:p>
        </w:tc>
        <w:tc>
          <w:tcPr>
            <w:tcW w:w="0" w:type="dxa"/>
            <w:vAlign w:val="bottom"/>
          </w:tcPr>
          <w:p>
            <w:pPr>
              <w:spacing w:after="0"/>
              <w:rPr>
                <w:sz w:val="1"/>
                <w:szCs w:val="1"/>
                <w:color w:val="auto"/>
              </w:rPr>
            </w:pPr>
          </w:p>
        </w:tc>
      </w:tr>
      <w:tr>
        <w:trPr>
          <w:trHeight w:val="142"/>
        </w:trPr>
        <w:tc>
          <w:tcPr>
            <w:tcW w:w="120" w:type="dxa"/>
            <w:vAlign w:val="bottom"/>
            <w:tcBorders>
              <w:left w:val="single" w:sz="8" w:color="auto"/>
            </w:tcBorders>
            <w:shd w:val="clear" w:color="auto" w:fill="D9D9D9"/>
          </w:tcPr>
          <w:p>
            <w:pPr>
              <w:spacing w:after="0"/>
              <w:rPr>
                <w:sz w:val="12"/>
                <w:szCs w:val="12"/>
                <w:color w:val="auto"/>
              </w:rPr>
            </w:pPr>
          </w:p>
        </w:tc>
        <w:tc>
          <w:tcPr>
            <w:tcW w:w="1160" w:type="dxa"/>
            <w:vAlign w:val="bottom"/>
            <w:vMerge w:val="restart"/>
            <w:shd w:val="clear" w:color="auto" w:fill="D9D9D9"/>
          </w:tcPr>
          <w:p>
            <w:pPr>
              <w:spacing w:after="0"/>
              <w:rPr>
                <w:sz w:val="20"/>
                <w:szCs w:val="20"/>
                <w:color w:val="auto"/>
              </w:rPr>
            </w:pPr>
            <w:r>
              <w:rPr>
                <w:rFonts w:ascii="Arial" w:cs="Arial" w:eastAsia="Arial" w:hAnsi="Arial"/>
                <w:sz w:val="24"/>
                <w:szCs w:val="24"/>
                <w:b w:val="1"/>
                <w:bCs w:val="1"/>
                <w:color w:val="auto"/>
              </w:rPr>
              <w:t>s</w:t>
            </w:r>
          </w:p>
        </w:tc>
        <w:tc>
          <w:tcPr>
            <w:tcW w:w="120" w:type="dxa"/>
            <w:vAlign w:val="bottom"/>
            <w:tcBorders>
              <w:right w:val="single" w:sz="8" w:color="auto"/>
            </w:tcBorders>
            <w:shd w:val="clear" w:color="auto" w:fill="D9D9D9"/>
          </w:tcPr>
          <w:p>
            <w:pPr>
              <w:spacing w:after="0"/>
              <w:rPr>
                <w:sz w:val="12"/>
                <w:szCs w:val="12"/>
                <w:color w:val="auto"/>
              </w:rPr>
            </w:pPr>
          </w:p>
        </w:tc>
        <w:tc>
          <w:tcPr>
            <w:tcW w:w="560" w:type="dxa"/>
            <w:vAlign w:val="bottom"/>
            <w:shd w:val="clear" w:color="auto" w:fill="D9D9D9"/>
          </w:tcPr>
          <w:p>
            <w:pPr>
              <w:spacing w:after="0"/>
              <w:rPr>
                <w:sz w:val="12"/>
                <w:szCs w:val="12"/>
                <w:color w:val="auto"/>
              </w:rPr>
            </w:pPr>
          </w:p>
        </w:tc>
        <w:tc>
          <w:tcPr>
            <w:tcW w:w="7580" w:type="dxa"/>
            <w:vAlign w:val="bottom"/>
            <w:tcBorders>
              <w:right w:val="single" w:sz="8" w:color="auto"/>
            </w:tcBorders>
            <w:shd w:val="clear" w:color="auto" w:fill="D9D9D9"/>
          </w:tcPr>
          <w:p>
            <w:pPr>
              <w:spacing w:after="0"/>
              <w:rPr>
                <w:sz w:val="12"/>
                <w:szCs w:val="12"/>
                <w:color w:val="auto"/>
              </w:rPr>
            </w:pPr>
          </w:p>
        </w:tc>
        <w:tc>
          <w:tcPr>
            <w:tcW w:w="0" w:type="dxa"/>
            <w:vAlign w:val="bottom"/>
          </w:tcPr>
          <w:p>
            <w:pPr>
              <w:spacing w:after="0"/>
              <w:rPr>
                <w:sz w:val="1"/>
                <w:szCs w:val="1"/>
                <w:color w:val="auto"/>
              </w:rPr>
            </w:pPr>
          </w:p>
        </w:tc>
      </w:tr>
      <w:tr>
        <w:trPr>
          <w:trHeight w:val="273"/>
        </w:trPr>
        <w:tc>
          <w:tcPr>
            <w:tcW w:w="120" w:type="dxa"/>
            <w:vAlign w:val="bottom"/>
            <w:tcBorders>
              <w:left w:val="single" w:sz="8" w:color="auto"/>
            </w:tcBorders>
            <w:shd w:val="clear" w:color="auto" w:fill="D9D9D9"/>
          </w:tcPr>
          <w:p>
            <w:pPr>
              <w:spacing w:after="0"/>
              <w:rPr>
                <w:sz w:val="23"/>
                <w:szCs w:val="23"/>
                <w:color w:val="auto"/>
              </w:rPr>
            </w:pPr>
          </w:p>
        </w:tc>
        <w:tc>
          <w:tcPr>
            <w:tcW w:w="1160" w:type="dxa"/>
            <w:vAlign w:val="bottom"/>
            <w:vMerge w:val="continue"/>
            <w:shd w:val="clear" w:color="auto" w:fill="D9D9D9"/>
          </w:tcPr>
          <w:p>
            <w:pPr>
              <w:spacing w:after="0"/>
              <w:rPr>
                <w:sz w:val="23"/>
                <w:szCs w:val="23"/>
                <w:color w:val="auto"/>
              </w:rPr>
            </w:pPr>
          </w:p>
        </w:tc>
        <w:tc>
          <w:tcPr>
            <w:tcW w:w="120" w:type="dxa"/>
            <w:vAlign w:val="bottom"/>
            <w:tcBorders>
              <w:right w:val="single" w:sz="8" w:color="auto"/>
            </w:tcBorders>
            <w:shd w:val="clear" w:color="auto" w:fill="D9D9D9"/>
          </w:tcPr>
          <w:p>
            <w:pPr>
              <w:spacing w:after="0"/>
              <w:rPr>
                <w:sz w:val="23"/>
                <w:szCs w:val="23"/>
                <w:color w:val="auto"/>
              </w:rPr>
            </w:pPr>
          </w:p>
        </w:tc>
        <w:tc>
          <w:tcPr>
            <w:tcW w:w="560" w:type="dxa"/>
            <w:vAlign w:val="bottom"/>
            <w:shd w:val="clear" w:color="auto" w:fill="D9D9D9"/>
          </w:tcPr>
          <w:p>
            <w:pPr>
              <w:spacing w:after="0"/>
              <w:rPr>
                <w:sz w:val="23"/>
                <w:szCs w:val="23"/>
                <w:color w:val="auto"/>
              </w:rPr>
            </w:pPr>
          </w:p>
        </w:tc>
        <w:tc>
          <w:tcPr>
            <w:tcW w:w="7580" w:type="dxa"/>
            <w:vAlign w:val="bottom"/>
            <w:tcBorders>
              <w:right w:val="single" w:sz="8" w:color="auto"/>
            </w:tcBorders>
            <w:shd w:val="clear" w:color="auto" w:fill="D9D9D9"/>
          </w:tcPr>
          <w:p>
            <w:pPr>
              <w:spacing w:after="0"/>
              <w:rPr>
                <w:sz w:val="23"/>
                <w:szCs w:val="23"/>
                <w:color w:val="auto"/>
              </w:rPr>
            </w:pPr>
          </w:p>
        </w:tc>
        <w:tc>
          <w:tcPr>
            <w:tcW w:w="0" w:type="dxa"/>
            <w:vAlign w:val="bottom"/>
          </w:tcPr>
          <w:p>
            <w:pPr>
              <w:spacing w:after="0"/>
              <w:rPr>
                <w:sz w:val="1"/>
                <w:szCs w:val="1"/>
                <w:color w:val="auto"/>
              </w:rPr>
            </w:pPr>
          </w:p>
        </w:tc>
      </w:tr>
      <w:tr>
        <w:trPr>
          <w:trHeight w:val="140"/>
        </w:trPr>
        <w:tc>
          <w:tcPr>
            <w:tcW w:w="120" w:type="dxa"/>
            <w:vAlign w:val="bottom"/>
            <w:tcBorders>
              <w:left w:val="single" w:sz="8" w:color="auto"/>
              <w:bottom w:val="single" w:sz="8" w:color="auto"/>
            </w:tcBorders>
            <w:shd w:val="clear" w:color="auto" w:fill="D9D9D9"/>
          </w:tcPr>
          <w:p>
            <w:pPr>
              <w:spacing w:after="0"/>
              <w:rPr>
                <w:sz w:val="12"/>
                <w:szCs w:val="12"/>
                <w:color w:val="auto"/>
              </w:rPr>
            </w:pPr>
          </w:p>
        </w:tc>
        <w:tc>
          <w:tcPr>
            <w:tcW w:w="1160" w:type="dxa"/>
            <w:vAlign w:val="bottom"/>
            <w:tcBorders>
              <w:bottom w:val="single" w:sz="8" w:color="auto"/>
            </w:tcBorders>
            <w:shd w:val="clear" w:color="auto" w:fill="D9D9D9"/>
          </w:tcPr>
          <w:p>
            <w:pPr>
              <w:spacing w:after="0"/>
              <w:rPr>
                <w:sz w:val="12"/>
                <w:szCs w:val="12"/>
                <w:color w:val="auto"/>
              </w:rPr>
            </w:pPr>
          </w:p>
        </w:tc>
        <w:tc>
          <w:tcPr>
            <w:tcW w:w="120" w:type="dxa"/>
            <w:vAlign w:val="bottom"/>
            <w:tcBorders>
              <w:bottom w:val="single" w:sz="8" w:color="auto"/>
              <w:right w:val="single" w:sz="8" w:color="auto"/>
            </w:tcBorders>
            <w:shd w:val="clear" w:color="auto" w:fill="D9D9D9"/>
          </w:tcPr>
          <w:p>
            <w:pPr>
              <w:spacing w:after="0"/>
              <w:rPr>
                <w:sz w:val="12"/>
                <w:szCs w:val="12"/>
                <w:color w:val="auto"/>
              </w:rPr>
            </w:pPr>
          </w:p>
        </w:tc>
        <w:tc>
          <w:tcPr>
            <w:tcW w:w="8140" w:type="dxa"/>
            <w:vAlign w:val="bottom"/>
            <w:tcBorders>
              <w:bottom w:val="single" w:sz="8" w:color="auto"/>
              <w:right w:val="single" w:sz="8" w:color="auto"/>
            </w:tcBorders>
            <w:gridSpan w:val="2"/>
            <w:shd w:val="clear" w:color="auto" w:fill="D9D9D9"/>
          </w:tcPr>
          <w:p>
            <w:pPr>
              <w:spacing w:after="0"/>
              <w:rPr>
                <w:sz w:val="12"/>
                <w:szCs w:val="12"/>
                <w:color w:val="auto"/>
              </w:rPr>
            </w:pPr>
          </w:p>
        </w:tc>
        <w:tc>
          <w:tcPr>
            <w:tcW w:w="0" w:type="dxa"/>
            <w:vAlign w:val="bottom"/>
          </w:tcPr>
          <w:p>
            <w:pPr>
              <w:spacing w:after="0"/>
              <w:rPr>
                <w:sz w:val="1"/>
                <w:szCs w:val="1"/>
                <w:color w:val="auto"/>
              </w:rPr>
            </w:pPr>
          </w:p>
        </w:tc>
      </w:tr>
      <w:tr>
        <w:trPr>
          <w:trHeight w:val="263"/>
        </w:trPr>
        <w:tc>
          <w:tcPr>
            <w:tcW w:w="1280" w:type="dxa"/>
            <w:vAlign w:val="bottom"/>
            <w:tcBorders>
              <w:left w:val="single" w:sz="8" w:color="auto"/>
            </w:tcBorders>
            <w:gridSpan w:val="2"/>
          </w:tcPr>
          <w:p>
            <w:pPr>
              <w:ind w:left="120"/>
              <w:spacing w:after="0" w:line="263" w:lineRule="exact"/>
              <w:rPr>
                <w:sz w:val="20"/>
                <w:szCs w:val="20"/>
                <w:color w:val="auto"/>
              </w:rPr>
            </w:pPr>
            <w:r>
              <w:rPr>
                <w:rFonts w:ascii="Arial" w:cs="Arial" w:eastAsia="Arial" w:hAnsi="Arial"/>
                <w:sz w:val="24"/>
                <w:szCs w:val="24"/>
                <w:color w:val="auto"/>
              </w:rPr>
              <w:t>Letter of</w:t>
            </w:r>
          </w:p>
        </w:tc>
        <w:tc>
          <w:tcPr>
            <w:tcW w:w="120" w:type="dxa"/>
            <w:vAlign w:val="bottom"/>
            <w:tcBorders>
              <w:right w:val="single" w:sz="8" w:color="auto"/>
            </w:tcBorders>
          </w:tcPr>
          <w:p>
            <w:pPr>
              <w:spacing w:after="0"/>
              <w:rPr>
                <w:sz w:val="22"/>
                <w:szCs w:val="22"/>
                <w:color w:val="auto"/>
              </w:rPr>
            </w:pPr>
          </w:p>
        </w:tc>
        <w:tc>
          <w:tcPr>
            <w:tcW w:w="8140" w:type="dxa"/>
            <w:vAlign w:val="bottom"/>
            <w:tcBorders>
              <w:right w:val="single" w:sz="8" w:color="auto"/>
            </w:tcBorders>
            <w:gridSpan w:val="2"/>
          </w:tcPr>
          <w:p>
            <w:pPr>
              <w:ind w:left="80"/>
              <w:spacing w:after="0" w:line="263" w:lineRule="exact"/>
              <w:rPr>
                <w:sz w:val="20"/>
                <w:szCs w:val="20"/>
                <w:color w:val="auto"/>
              </w:rPr>
            </w:pPr>
            <w:r>
              <w:rPr>
                <w:rFonts w:ascii="Arial" w:cs="Arial" w:eastAsia="Arial" w:hAnsi="Arial"/>
                <w:sz w:val="24"/>
                <w:szCs w:val="24"/>
                <w:color w:val="auto"/>
              </w:rPr>
              <w:t>The letter of offer shall be dated and signed on behalf of the Board of</w:t>
            </w:r>
          </w:p>
        </w:tc>
        <w:tc>
          <w:tcPr>
            <w:tcW w:w="0" w:type="dxa"/>
            <w:vAlign w:val="bottom"/>
          </w:tcPr>
          <w:p>
            <w:pPr>
              <w:spacing w:after="0"/>
              <w:rPr>
                <w:sz w:val="1"/>
                <w:szCs w:val="1"/>
                <w:color w:val="auto"/>
              </w:rPr>
            </w:pPr>
          </w:p>
        </w:tc>
      </w:tr>
      <w:tr>
        <w:trPr>
          <w:trHeight w:val="416"/>
        </w:trPr>
        <w:tc>
          <w:tcPr>
            <w:tcW w:w="1280" w:type="dxa"/>
            <w:vAlign w:val="bottom"/>
            <w:tcBorders>
              <w:left w:val="single" w:sz="8" w:color="auto"/>
            </w:tcBorders>
            <w:gridSpan w:val="2"/>
          </w:tcPr>
          <w:p>
            <w:pPr>
              <w:ind w:left="120"/>
              <w:spacing w:after="0"/>
              <w:rPr>
                <w:sz w:val="20"/>
                <w:szCs w:val="20"/>
                <w:color w:val="auto"/>
              </w:rPr>
            </w:pPr>
            <w:r>
              <w:rPr>
                <w:rFonts w:ascii="Arial" w:cs="Arial" w:eastAsia="Arial" w:hAnsi="Arial"/>
                <w:sz w:val="24"/>
                <w:szCs w:val="24"/>
                <w:color w:val="auto"/>
              </w:rPr>
              <w:t>Offer</w:t>
            </w:r>
          </w:p>
        </w:tc>
        <w:tc>
          <w:tcPr>
            <w:tcW w:w="120" w:type="dxa"/>
            <w:vAlign w:val="bottom"/>
            <w:tcBorders>
              <w:right w:val="single" w:sz="8" w:color="auto"/>
            </w:tcBorders>
          </w:tcPr>
          <w:p>
            <w:pPr>
              <w:spacing w:after="0"/>
              <w:rPr>
                <w:sz w:val="24"/>
                <w:szCs w:val="24"/>
                <w:color w:val="auto"/>
              </w:rPr>
            </w:pPr>
          </w:p>
        </w:tc>
        <w:tc>
          <w:tcPr>
            <w:tcW w:w="8140" w:type="dxa"/>
            <w:vAlign w:val="bottom"/>
            <w:tcBorders>
              <w:right w:val="single" w:sz="8" w:color="auto"/>
            </w:tcBorders>
            <w:gridSpan w:val="2"/>
          </w:tcPr>
          <w:p>
            <w:pPr>
              <w:ind w:left="80"/>
              <w:spacing w:after="0"/>
              <w:rPr>
                <w:sz w:val="20"/>
                <w:szCs w:val="20"/>
                <w:color w:val="auto"/>
              </w:rPr>
            </w:pPr>
            <w:r>
              <w:rPr>
                <w:rFonts w:ascii="Arial" w:cs="Arial" w:eastAsia="Arial" w:hAnsi="Arial"/>
                <w:sz w:val="24"/>
                <w:szCs w:val="24"/>
                <w:color w:val="auto"/>
              </w:rPr>
              <w:t>Directors of the company by its manager or secretary, if any, and by not</w:t>
            </w:r>
          </w:p>
        </w:tc>
        <w:tc>
          <w:tcPr>
            <w:tcW w:w="0" w:type="dxa"/>
            <w:vAlign w:val="bottom"/>
          </w:tcPr>
          <w:p>
            <w:pPr>
              <w:spacing w:after="0"/>
              <w:rPr>
                <w:sz w:val="1"/>
                <w:szCs w:val="1"/>
                <w:color w:val="auto"/>
              </w:rPr>
            </w:pPr>
          </w:p>
        </w:tc>
      </w:tr>
      <w:tr>
        <w:trPr>
          <w:trHeight w:val="413"/>
        </w:trPr>
        <w:tc>
          <w:tcPr>
            <w:tcW w:w="120" w:type="dxa"/>
            <w:vAlign w:val="bottom"/>
            <w:tcBorders>
              <w:left w:val="single" w:sz="8" w:color="auto"/>
            </w:tcBorders>
          </w:tcPr>
          <w:p>
            <w:pPr>
              <w:spacing w:after="0"/>
              <w:rPr>
                <w:sz w:val="24"/>
                <w:szCs w:val="24"/>
                <w:color w:val="auto"/>
              </w:rPr>
            </w:pPr>
          </w:p>
        </w:tc>
        <w:tc>
          <w:tcPr>
            <w:tcW w:w="116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8140" w:type="dxa"/>
            <w:vAlign w:val="bottom"/>
            <w:tcBorders>
              <w:right w:val="single" w:sz="8" w:color="auto"/>
            </w:tcBorders>
            <w:gridSpan w:val="2"/>
          </w:tcPr>
          <w:p>
            <w:pPr>
              <w:ind w:left="80"/>
              <w:spacing w:after="0"/>
              <w:rPr>
                <w:sz w:val="20"/>
                <w:szCs w:val="20"/>
                <w:color w:val="auto"/>
              </w:rPr>
            </w:pPr>
            <w:r>
              <w:rPr>
                <w:rFonts w:ascii="Arial" w:cs="Arial" w:eastAsia="Arial" w:hAnsi="Arial"/>
                <w:sz w:val="24"/>
                <w:szCs w:val="24"/>
                <w:color w:val="auto"/>
              </w:rPr>
              <w:t>less than two directors of the company one of whom shall be a managing</w:t>
            </w:r>
          </w:p>
        </w:tc>
        <w:tc>
          <w:tcPr>
            <w:tcW w:w="0" w:type="dxa"/>
            <w:vAlign w:val="bottom"/>
          </w:tcPr>
          <w:p>
            <w:pPr>
              <w:spacing w:after="0"/>
              <w:rPr>
                <w:sz w:val="1"/>
                <w:szCs w:val="1"/>
                <w:color w:val="auto"/>
              </w:rPr>
            </w:pPr>
          </w:p>
        </w:tc>
      </w:tr>
      <w:tr>
        <w:trPr>
          <w:trHeight w:val="415"/>
        </w:trPr>
        <w:tc>
          <w:tcPr>
            <w:tcW w:w="120" w:type="dxa"/>
            <w:vAlign w:val="bottom"/>
            <w:tcBorders>
              <w:left w:val="single" w:sz="8" w:color="auto"/>
            </w:tcBorders>
          </w:tcPr>
          <w:p>
            <w:pPr>
              <w:spacing w:after="0"/>
              <w:rPr>
                <w:sz w:val="24"/>
                <w:szCs w:val="24"/>
                <w:color w:val="auto"/>
              </w:rPr>
            </w:pPr>
          </w:p>
        </w:tc>
        <w:tc>
          <w:tcPr>
            <w:tcW w:w="116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8140" w:type="dxa"/>
            <w:vAlign w:val="bottom"/>
            <w:tcBorders>
              <w:right w:val="single" w:sz="8" w:color="auto"/>
            </w:tcBorders>
            <w:gridSpan w:val="2"/>
          </w:tcPr>
          <w:p>
            <w:pPr>
              <w:ind w:left="80"/>
              <w:spacing w:after="0"/>
              <w:rPr>
                <w:sz w:val="20"/>
                <w:szCs w:val="20"/>
                <w:color w:val="auto"/>
              </w:rPr>
            </w:pPr>
            <w:r>
              <w:rPr>
                <w:rFonts w:ascii="Arial" w:cs="Arial" w:eastAsia="Arial" w:hAnsi="Arial"/>
                <w:sz w:val="24"/>
                <w:szCs w:val="24"/>
                <w:color w:val="auto"/>
              </w:rPr>
              <w:t>director where there is one. The letter of offer shall, inter-alia, contain the</w:t>
            </w:r>
          </w:p>
        </w:tc>
        <w:tc>
          <w:tcPr>
            <w:tcW w:w="0" w:type="dxa"/>
            <w:vAlign w:val="bottom"/>
          </w:tcPr>
          <w:p>
            <w:pPr>
              <w:spacing w:after="0"/>
              <w:rPr>
                <w:sz w:val="1"/>
                <w:szCs w:val="1"/>
                <w:color w:val="auto"/>
              </w:rPr>
            </w:pPr>
          </w:p>
        </w:tc>
      </w:tr>
      <w:tr>
        <w:trPr>
          <w:trHeight w:val="413"/>
        </w:trPr>
        <w:tc>
          <w:tcPr>
            <w:tcW w:w="120" w:type="dxa"/>
            <w:vAlign w:val="bottom"/>
            <w:tcBorders>
              <w:left w:val="single" w:sz="8" w:color="auto"/>
            </w:tcBorders>
          </w:tcPr>
          <w:p>
            <w:pPr>
              <w:spacing w:after="0"/>
              <w:rPr>
                <w:sz w:val="24"/>
                <w:szCs w:val="24"/>
                <w:color w:val="auto"/>
              </w:rPr>
            </w:pPr>
          </w:p>
        </w:tc>
        <w:tc>
          <w:tcPr>
            <w:tcW w:w="116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8140" w:type="dxa"/>
            <w:vAlign w:val="bottom"/>
            <w:tcBorders>
              <w:right w:val="single" w:sz="8" w:color="auto"/>
            </w:tcBorders>
            <w:gridSpan w:val="2"/>
          </w:tcPr>
          <w:p>
            <w:pPr>
              <w:ind w:left="80"/>
              <w:spacing w:after="0"/>
              <w:rPr>
                <w:sz w:val="20"/>
                <w:szCs w:val="20"/>
                <w:color w:val="auto"/>
              </w:rPr>
            </w:pPr>
            <w:r>
              <w:rPr>
                <w:rFonts w:ascii="Arial" w:cs="Arial" w:eastAsia="Arial" w:hAnsi="Arial"/>
                <w:sz w:val="24"/>
                <w:szCs w:val="24"/>
                <w:color w:val="auto"/>
              </w:rPr>
              <w:t>following;</w:t>
            </w:r>
          </w:p>
        </w:tc>
        <w:tc>
          <w:tcPr>
            <w:tcW w:w="0" w:type="dxa"/>
            <w:vAlign w:val="bottom"/>
          </w:tcPr>
          <w:p>
            <w:pPr>
              <w:spacing w:after="0"/>
              <w:rPr>
                <w:sz w:val="1"/>
                <w:szCs w:val="1"/>
                <w:color w:val="auto"/>
              </w:rPr>
            </w:pPr>
          </w:p>
        </w:tc>
      </w:tr>
      <w:tr>
        <w:trPr>
          <w:trHeight w:val="828"/>
        </w:trPr>
        <w:tc>
          <w:tcPr>
            <w:tcW w:w="120" w:type="dxa"/>
            <w:vAlign w:val="bottom"/>
            <w:tcBorders>
              <w:left w:val="single" w:sz="8" w:color="auto"/>
            </w:tcBorders>
          </w:tcPr>
          <w:p>
            <w:pPr>
              <w:spacing w:after="0"/>
              <w:rPr>
                <w:sz w:val="24"/>
                <w:szCs w:val="24"/>
                <w:color w:val="auto"/>
              </w:rPr>
            </w:pPr>
          </w:p>
        </w:tc>
        <w:tc>
          <w:tcPr>
            <w:tcW w:w="116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560" w:type="dxa"/>
            <w:vAlign w:val="bottom"/>
          </w:tcPr>
          <w:p>
            <w:pPr>
              <w:ind w:left="80"/>
              <w:spacing w:after="0"/>
              <w:rPr>
                <w:sz w:val="20"/>
                <w:szCs w:val="20"/>
                <w:color w:val="auto"/>
              </w:rPr>
            </w:pPr>
            <w:r>
              <w:rPr>
                <w:rFonts w:ascii="Arial" w:cs="Arial" w:eastAsia="Arial" w:hAnsi="Arial"/>
                <w:sz w:val="24"/>
                <w:szCs w:val="24"/>
                <w:color w:val="auto"/>
              </w:rPr>
              <w:t>i)</w:t>
            </w:r>
          </w:p>
        </w:tc>
        <w:tc>
          <w:tcPr>
            <w:tcW w:w="7580" w:type="dxa"/>
            <w:vAlign w:val="bottom"/>
            <w:tcBorders>
              <w:right w:val="single" w:sz="8" w:color="auto"/>
            </w:tcBorders>
          </w:tcPr>
          <w:p>
            <w:pPr>
              <w:ind w:left="240"/>
              <w:spacing w:after="0"/>
              <w:rPr>
                <w:sz w:val="20"/>
                <w:szCs w:val="20"/>
                <w:color w:val="auto"/>
              </w:rPr>
            </w:pPr>
            <w:r>
              <w:rPr>
                <w:rFonts w:ascii="Arial" w:cs="Arial" w:eastAsia="Arial" w:hAnsi="Arial"/>
                <w:sz w:val="24"/>
                <w:szCs w:val="24"/>
                <w:color w:val="auto"/>
              </w:rPr>
              <w:t xml:space="preserve">Disclosures as mentioned in </w:t>
            </w:r>
            <w:r>
              <w:rPr>
                <w:rFonts w:ascii="Arial" w:cs="Arial" w:eastAsia="Arial" w:hAnsi="Arial"/>
                <w:sz w:val="24"/>
                <w:szCs w:val="24"/>
                <w:b w:val="1"/>
                <w:bCs w:val="1"/>
                <w:color w:val="auto"/>
              </w:rPr>
              <w:t>Schedule - IV</w:t>
            </w: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415"/>
        </w:trPr>
        <w:tc>
          <w:tcPr>
            <w:tcW w:w="120" w:type="dxa"/>
            <w:vAlign w:val="bottom"/>
            <w:tcBorders>
              <w:left w:val="single" w:sz="8" w:color="auto"/>
            </w:tcBorders>
          </w:tcPr>
          <w:p>
            <w:pPr>
              <w:spacing w:after="0"/>
              <w:rPr>
                <w:sz w:val="24"/>
                <w:szCs w:val="24"/>
                <w:color w:val="auto"/>
              </w:rPr>
            </w:pPr>
          </w:p>
        </w:tc>
        <w:tc>
          <w:tcPr>
            <w:tcW w:w="116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560" w:type="dxa"/>
            <w:vAlign w:val="bottom"/>
          </w:tcPr>
          <w:p>
            <w:pPr>
              <w:ind w:left="80"/>
              <w:spacing w:after="0"/>
              <w:rPr>
                <w:sz w:val="20"/>
                <w:szCs w:val="20"/>
                <w:color w:val="auto"/>
              </w:rPr>
            </w:pPr>
            <w:r>
              <w:rPr>
                <w:rFonts w:ascii="Arial" w:cs="Arial" w:eastAsia="Arial" w:hAnsi="Arial"/>
                <w:sz w:val="24"/>
                <w:szCs w:val="24"/>
                <w:color w:val="auto"/>
              </w:rPr>
              <w:t>ii)</w:t>
            </w:r>
          </w:p>
        </w:tc>
        <w:tc>
          <w:tcPr>
            <w:tcW w:w="7580" w:type="dxa"/>
            <w:vAlign w:val="bottom"/>
            <w:tcBorders>
              <w:right w:val="single" w:sz="8" w:color="auto"/>
            </w:tcBorders>
          </w:tcPr>
          <w:p>
            <w:pPr>
              <w:ind w:left="240"/>
              <w:spacing w:after="0"/>
              <w:rPr>
                <w:sz w:val="20"/>
                <w:szCs w:val="20"/>
                <w:color w:val="auto"/>
              </w:rPr>
            </w:pPr>
            <w:r>
              <w:rPr>
                <w:rFonts w:ascii="Arial" w:cs="Arial" w:eastAsia="Arial" w:hAnsi="Arial"/>
                <w:sz w:val="24"/>
                <w:szCs w:val="24"/>
                <w:color w:val="auto"/>
              </w:rPr>
              <w:t>Disclaimer Clause as may be specified by the Board;</w:t>
            </w:r>
          </w:p>
        </w:tc>
        <w:tc>
          <w:tcPr>
            <w:tcW w:w="0" w:type="dxa"/>
            <w:vAlign w:val="bottom"/>
          </w:tcPr>
          <w:p>
            <w:pPr>
              <w:spacing w:after="0"/>
              <w:rPr>
                <w:sz w:val="1"/>
                <w:szCs w:val="1"/>
                <w:color w:val="auto"/>
              </w:rPr>
            </w:pPr>
          </w:p>
        </w:tc>
      </w:tr>
      <w:tr>
        <w:trPr>
          <w:trHeight w:val="413"/>
        </w:trPr>
        <w:tc>
          <w:tcPr>
            <w:tcW w:w="120" w:type="dxa"/>
            <w:vAlign w:val="bottom"/>
            <w:tcBorders>
              <w:left w:val="single" w:sz="8" w:color="auto"/>
            </w:tcBorders>
          </w:tcPr>
          <w:p>
            <w:pPr>
              <w:spacing w:after="0"/>
              <w:rPr>
                <w:sz w:val="24"/>
                <w:szCs w:val="24"/>
                <w:color w:val="auto"/>
              </w:rPr>
            </w:pPr>
          </w:p>
        </w:tc>
        <w:tc>
          <w:tcPr>
            <w:tcW w:w="116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560" w:type="dxa"/>
            <w:vAlign w:val="bottom"/>
          </w:tcPr>
          <w:p>
            <w:pPr>
              <w:ind w:left="80"/>
              <w:spacing w:after="0"/>
              <w:rPr>
                <w:sz w:val="20"/>
                <w:szCs w:val="20"/>
                <w:color w:val="auto"/>
              </w:rPr>
            </w:pPr>
            <w:r>
              <w:rPr>
                <w:rFonts w:ascii="Arial" w:cs="Arial" w:eastAsia="Arial" w:hAnsi="Arial"/>
                <w:sz w:val="24"/>
                <w:szCs w:val="24"/>
                <w:color w:val="auto"/>
              </w:rPr>
              <w:t>iii)</w:t>
            </w:r>
          </w:p>
        </w:tc>
        <w:tc>
          <w:tcPr>
            <w:tcW w:w="7580" w:type="dxa"/>
            <w:vAlign w:val="bottom"/>
            <w:tcBorders>
              <w:right w:val="single" w:sz="8" w:color="auto"/>
            </w:tcBorders>
          </w:tcPr>
          <w:p>
            <w:pPr>
              <w:ind w:left="240"/>
              <w:spacing w:after="0"/>
              <w:rPr>
                <w:sz w:val="20"/>
                <w:szCs w:val="20"/>
                <w:color w:val="auto"/>
              </w:rPr>
            </w:pPr>
            <w:r>
              <w:rPr>
                <w:rFonts w:ascii="Arial" w:cs="Arial" w:eastAsia="Arial" w:hAnsi="Arial"/>
                <w:sz w:val="24"/>
                <w:szCs w:val="24"/>
                <w:color w:val="auto"/>
              </w:rPr>
              <w:t>Record date and ratio of buy-back as per the entitlement in each</w:t>
            </w:r>
          </w:p>
        </w:tc>
        <w:tc>
          <w:tcPr>
            <w:tcW w:w="0" w:type="dxa"/>
            <w:vAlign w:val="bottom"/>
          </w:tcPr>
          <w:p>
            <w:pPr>
              <w:spacing w:after="0"/>
              <w:rPr>
                <w:sz w:val="1"/>
                <w:szCs w:val="1"/>
                <w:color w:val="auto"/>
              </w:rPr>
            </w:pPr>
          </w:p>
        </w:tc>
      </w:tr>
      <w:tr>
        <w:trPr>
          <w:trHeight w:val="416"/>
        </w:trPr>
        <w:tc>
          <w:tcPr>
            <w:tcW w:w="120" w:type="dxa"/>
            <w:vAlign w:val="bottom"/>
            <w:tcBorders>
              <w:left w:val="single" w:sz="8" w:color="auto"/>
            </w:tcBorders>
          </w:tcPr>
          <w:p>
            <w:pPr>
              <w:spacing w:after="0"/>
              <w:rPr>
                <w:sz w:val="24"/>
                <w:szCs w:val="24"/>
                <w:color w:val="auto"/>
              </w:rPr>
            </w:pPr>
          </w:p>
        </w:tc>
        <w:tc>
          <w:tcPr>
            <w:tcW w:w="116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7580" w:type="dxa"/>
            <w:vAlign w:val="bottom"/>
            <w:tcBorders>
              <w:right w:val="single" w:sz="8" w:color="auto"/>
            </w:tcBorders>
          </w:tcPr>
          <w:p>
            <w:pPr>
              <w:ind w:left="240"/>
              <w:spacing w:after="0"/>
              <w:rPr>
                <w:sz w:val="20"/>
                <w:szCs w:val="20"/>
                <w:color w:val="auto"/>
              </w:rPr>
            </w:pPr>
            <w:r>
              <w:rPr>
                <w:rFonts w:ascii="Arial" w:cs="Arial" w:eastAsia="Arial" w:hAnsi="Arial"/>
                <w:sz w:val="24"/>
                <w:szCs w:val="24"/>
                <w:color w:val="auto"/>
              </w:rPr>
              <w:t>category.</w:t>
            </w:r>
          </w:p>
        </w:tc>
        <w:tc>
          <w:tcPr>
            <w:tcW w:w="0" w:type="dxa"/>
            <w:vAlign w:val="bottom"/>
          </w:tcPr>
          <w:p>
            <w:pPr>
              <w:spacing w:after="0"/>
              <w:rPr>
                <w:sz w:val="1"/>
                <w:szCs w:val="1"/>
                <w:color w:val="auto"/>
              </w:rPr>
            </w:pPr>
          </w:p>
        </w:tc>
      </w:tr>
      <w:tr>
        <w:trPr>
          <w:trHeight w:val="968"/>
        </w:trPr>
        <w:tc>
          <w:tcPr>
            <w:tcW w:w="120" w:type="dxa"/>
            <w:vAlign w:val="bottom"/>
            <w:tcBorders>
              <w:left w:val="single" w:sz="8" w:color="auto"/>
              <w:bottom w:val="single" w:sz="8" w:color="auto"/>
            </w:tcBorders>
          </w:tcPr>
          <w:p>
            <w:pPr>
              <w:spacing w:after="0"/>
              <w:rPr>
                <w:sz w:val="24"/>
                <w:szCs w:val="24"/>
                <w:color w:val="auto"/>
              </w:rPr>
            </w:pPr>
          </w:p>
        </w:tc>
        <w:tc>
          <w:tcPr>
            <w:tcW w:w="1160" w:type="dxa"/>
            <w:vAlign w:val="bottom"/>
            <w:tcBorders>
              <w:bottom w:val="single" w:sz="8" w:color="auto"/>
            </w:tcBorders>
          </w:tcPr>
          <w:p>
            <w:pPr>
              <w:spacing w:after="0"/>
              <w:rPr>
                <w:sz w:val="24"/>
                <w:szCs w:val="24"/>
                <w:color w:val="auto"/>
              </w:rPr>
            </w:pPr>
          </w:p>
        </w:tc>
        <w:tc>
          <w:tcPr>
            <w:tcW w:w="120" w:type="dxa"/>
            <w:vAlign w:val="bottom"/>
            <w:tcBorders>
              <w:bottom w:val="single" w:sz="8" w:color="auto"/>
              <w:right w:val="single" w:sz="8" w:color="auto"/>
            </w:tcBorders>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75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7980"/>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36</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540"/>
          </w:cols>
          <w:pgMar w:left="1320" w:top="1440" w:right="1049" w:bottom="422" w:gutter="0" w:footer="0" w:header="0"/>
        </w:sectPr>
      </w:pPr>
    </w:p>
    <w:bookmarkStart w:id="36" w:name="page37"/>
    <w:bookmarkEnd w:id="36"/>
    <w:p>
      <w:pPr>
        <w:spacing w:after="0" w:line="266" w:lineRule="exact"/>
        <w:rPr>
          <w:sz w:val="20"/>
          <w:szCs w:val="20"/>
          <w:color w:val="auto"/>
        </w:rPr>
      </w:pPr>
    </w:p>
    <w:p>
      <w:pPr>
        <w:jc w:val="center"/>
        <w:ind w:right="-19"/>
        <w:spacing w:after="0"/>
        <w:rPr>
          <w:sz w:val="20"/>
          <w:szCs w:val="20"/>
          <w:color w:val="auto"/>
        </w:rPr>
      </w:pPr>
      <w:r>
        <w:rPr>
          <w:rFonts w:ascii="Arial" w:cs="Arial" w:eastAsia="Arial" w:hAnsi="Arial"/>
          <w:sz w:val="24"/>
          <w:szCs w:val="24"/>
          <w:b w:val="1"/>
          <w:bCs w:val="1"/>
          <w:color w:val="auto"/>
        </w:rPr>
        <w:t>SCHEDULE - IV</w:t>
      </w:r>
    </w:p>
    <w:p>
      <w:pPr>
        <w:spacing w:after="0" w:line="139" w:lineRule="exact"/>
        <w:rPr>
          <w:sz w:val="20"/>
          <w:szCs w:val="20"/>
          <w:color w:val="auto"/>
        </w:rPr>
      </w:pPr>
    </w:p>
    <w:p>
      <w:pPr>
        <w:jc w:val="center"/>
        <w:ind w:right="-19"/>
        <w:spacing w:after="0"/>
        <w:rPr>
          <w:sz w:val="20"/>
          <w:szCs w:val="20"/>
          <w:color w:val="auto"/>
        </w:rPr>
      </w:pPr>
      <w:r>
        <w:rPr>
          <w:rFonts w:ascii="Arial" w:cs="Arial" w:eastAsia="Arial" w:hAnsi="Arial"/>
          <w:sz w:val="24"/>
          <w:szCs w:val="24"/>
          <w:b w:val="1"/>
          <w:bCs w:val="1"/>
          <w:color w:val="auto"/>
        </w:rPr>
        <w:t>[Regulation 16(iv)(b)]</w:t>
      </w:r>
    </w:p>
    <w:p>
      <w:pPr>
        <w:spacing w:after="0" w:line="137" w:lineRule="exact"/>
        <w:rPr>
          <w:sz w:val="20"/>
          <w:szCs w:val="20"/>
          <w:color w:val="auto"/>
        </w:rPr>
      </w:pPr>
    </w:p>
    <w:p>
      <w:pPr>
        <w:jc w:val="center"/>
        <w:spacing w:after="0"/>
        <w:rPr>
          <w:sz w:val="20"/>
          <w:szCs w:val="20"/>
          <w:color w:val="auto"/>
        </w:rPr>
      </w:pPr>
      <w:r>
        <w:rPr>
          <w:rFonts w:ascii="Arial" w:cs="Arial" w:eastAsia="Arial" w:hAnsi="Arial"/>
          <w:sz w:val="24"/>
          <w:szCs w:val="24"/>
          <w:b w:val="1"/>
          <w:bCs w:val="1"/>
          <w:color w:val="auto"/>
        </w:rPr>
        <w:t>Public Announcement for Open Market Buy-Back through Stock Exchange</w:t>
      </w:r>
    </w:p>
    <w:p>
      <w:pPr>
        <w:spacing w:after="0" w:line="200" w:lineRule="exact"/>
        <w:rPr>
          <w:sz w:val="20"/>
          <w:szCs w:val="20"/>
          <w:color w:val="auto"/>
        </w:rPr>
      </w:pPr>
    </w:p>
    <w:p>
      <w:pPr>
        <w:spacing w:after="0" w:line="335" w:lineRule="exact"/>
        <w:rPr>
          <w:sz w:val="20"/>
          <w:szCs w:val="20"/>
          <w:color w:val="auto"/>
        </w:rPr>
      </w:pPr>
    </w:p>
    <w:tbl>
      <w:tblPr>
        <w:tblLayout w:type="fixed"/>
        <w:tblInd w:w="10" w:type="dxa"/>
        <w:tblCellMar>
          <w:top w:w="0" w:type="dxa"/>
          <w:left w:w="0" w:type="dxa"/>
          <w:bottom w:w="0" w:type="dxa"/>
          <w:right w:w="0" w:type="dxa"/>
        </w:tblCellMar>
      </w:tblPr>
      <w:tr>
        <w:trPr>
          <w:trHeight w:val="403"/>
        </w:trPr>
        <w:tc>
          <w:tcPr>
            <w:tcW w:w="1900" w:type="dxa"/>
            <w:vAlign w:val="bottom"/>
            <w:tcBorders>
              <w:top w:val="single" w:sz="8" w:color="auto"/>
              <w:left w:val="single" w:sz="8" w:color="auto"/>
              <w:right w:val="single" w:sz="8" w:color="auto"/>
            </w:tcBorders>
            <w:shd w:val="clear" w:color="auto" w:fill="D9D9D9"/>
          </w:tcPr>
          <w:p>
            <w:pPr>
              <w:ind w:left="120"/>
              <w:spacing w:after="0"/>
              <w:rPr>
                <w:sz w:val="20"/>
                <w:szCs w:val="20"/>
                <w:color w:val="auto"/>
              </w:rPr>
            </w:pPr>
            <w:r>
              <w:rPr>
                <w:rFonts w:ascii="Arial" w:cs="Arial" w:eastAsia="Arial" w:hAnsi="Arial"/>
                <w:sz w:val="24"/>
                <w:szCs w:val="24"/>
                <w:b w:val="1"/>
                <w:bCs w:val="1"/>
                <w:color w:val="auto"/>
              </w:rPr>
              <w:t>Particulars</w:t>
            </w:r>
          </w:p>
        </w:tc>
        <w:tc>
          <w:tcPr>
            <w:tcW w:w="1280" w:type="dxa"/>
            <w:vAlign w:val="bottom"/>
            <w:tcBorders>
              <w:top w:val="single" w:sz="8" w:color="auto"/>
            </w:tcBorders>
            <w:gridSpan w:val="2"/>
            <w:shd w:val="clear" w:color="auto" w:fill="D9D9D9"/>
          </w:tcPr>
          <w:p>
            <w:pPr>
              <w:ind w:left="80"/>
              <w:spacing w:after="0"/>
              <w:rPr>
                <w:sz w:val="20"/>
                <w:szCs w:val="20"/>
                <w:color w:val="auto"/>
              </w:rPr>
            </w:pPr>
            <w:r>
              <w:rPr>
                <w:rFonts w:ascii="Arial" w:cs="Arial" w:eastAsia="Arial" w:hAnsi="Arial"/>
                <w:sz w:val="24"/>
                <w:szCs w:val="24"/>
                <w:b w:val="1"/>
                <w:bCs w:val="1"/>
                <w:color w:val="auto"/>
              </w:rPr>
              <w:t>Content</w:t>
            </w:r>
          </w:p>
        </w:tc>
        <w:tc>
          <w:tcPr>
            <w:tcW w:w="6100" w:type="dxa"/>
            <w:vAlign w:val="bottom"/>
            <w:tcBorders>
              <w:top w:val="single" w:sz="8" w:color="auto"/>
              <w:right w:val="single" w:sz="8" w:color="auto"/>
            </w:tcBorders>
            <w:shd w:val="clear" w:color="auto" w:fill="D9D9D9"/>
          </w:tcPr>
          <w:p>
            <w:pPr>
              <w:spacing w:after="0"/>
              <w:rPr>
                <w:sz w:val="24"/>
                <w:szCs w:val="24"/>
                <w:color w:val="auto"/>
              </w:rPr>
            </w:pPr>
          </w:p>
        </w:tc>
      </w:tr>
      <w:tr>
        <w:trPr>
          <w:trHeight w:val="125"/>
        </w:trPr>
        <w:tc>
          <w:tcPr>
            <w:tcW w:w="1900" w:type="dxa"/>
            <w:vAlign w:val="bottom"/>
            <w:tcBorders>
              <w:left w:val="single" w:sz="8" w:color="auto"/>
              <w:bottom w:val="single" w:sz="8" w:color="auto"/>
              <w:right w:val="single" w:sz="8" w:color="auto"/>
            </w:tcBorders>
            <w:shd w:val="clear" w:color="auto" w:fill="D9D9D9"/>
          </w:tcPr>
          <w:p>
            <w:pPr>
              <w:spacing w:after="0"/>
              <w:rPr>
                <w:sz w:val="10"/>
                <w:szCs w:val="10"/>
                <w:color w:val="auto"/>
              </w:rPr>
            </w:pPr>
          </w:p>
        </w:tc>
        <w:tc>
          <w:tcPr>
            <w:tcW w:w="560" w:type="dxa"/>
            <w:vAlign w:val="bottom"/>
            <w:tcBorders>
              <w:bottom w:val="single" w:sz="8" w:color="auto"/>
            </w:tcBorders>
            <w:shd w:val="clear" w:color="auto" w:fill="D9D9D9"/>
          </w:tcPr>
          <w:p>
            <w:pPr>
              <w:spacing w:after="0"/>
              <w:rPr>
                <w:sz w:val="10"/>
                <w:szCs w:val="10"/>
                <w:color w:val="auto"/>
              </w:rPr>
            </w:pPr>
          </w:p>
        </w:tc>
        <w:tc>
          <w:tcPr>
            <w:tcW w:w="720" w:type="dxa"/>
            <w:vAlign w:val="bottom"/>
            <w:tcBorders>
              <w:bottom w:val="single" w:sz="8" w:color="auto"/>
            </w:tcBorders>
            <w:shd w:val="clear" w:color="auto" w:fill="D9D9D9"/>
          </w:tcPr>
          <w:p>
            <w:pPr>
              <w:spacing w:after="0"/>
              <w:rPr>
                <w:sz w:val="10"/>
                <w:szCs w:val="10"/>
                <w:color w:val="auto"/>
              </w:rPr>
            </w:pPr>
          </w:p>
        </w:tc>
        <w:tc>
          <w:tcPr>
            <w:tcW w:w="6100" w:type="dxa"/>
            <w:vAlign w:val="bottom"/>
            <w:tcBorders>
              <w:bottom w:val="single" w:sz="8" w:color="auto"/>
              <w:right w:val="single" w:sz="8" w:color="auto"/>
            </w:tcBorders>
            <w:shd w:val="clear" w:color="auto" w:fill="D9D9D9"/>
          </w:tcPr>
          <w:p>
            <w:pPr>
              <w:spacing w:after="0"/>
              <w:rPr>
                <w:sz w:val="10"/>
                <w:szCs w:val="10"/>
                <w:color w:val="auto"/>
              </w:rPr>
            </w:pPr>
          </w:p>
        </w:tc>
      </w:tr>
      <w:tr>
        <w:trPr>
          <w:trHeight w:val="263"/>
        </w:trPr>
        <w:tc>
          <w:tcPr>
            <w:tcW w:w="1900" w:type="dxa"/>
            <w:vAlign w:val="bottom"/>
            <w:tcBorders>
              <w:left w:val="single" w:sz="8" w:color="auto"/>
              <w:right w:val="single" w:sz="8" w:color="auto"/>
            </w:tcBorders>
          </w:tcPr>
          <w:p>
            <w:pPr>
              <w:ind w:left="120"/>
              <w:spacing w:after="0" w:line="263" w:lineRule="exact"/>
              <w:rPr>
                <w:sz w:val="20"/>
                <w:szCs w:val="20"/>
                <w:color w:val="auto"/>
              </w:rPr>
            </w:pPr>
            <w:r>
              <w:rPr>
                <w:rFonts w:ascii="Arial" w:cs="Arial" w:eastAsia="Arial" w:hAnsi="Arial"/>
                <w:sz w:val="24"/>
                <w:szCs w:val="24"/>
                <w:color w:val="auto"/>
              </w:rPr>
              <w:t>Public</w:t>
            </w:r>
          </w:p>
        </w:tc>
        <w:tc>
          <w:tcPr>
            <w:tcW w:w="560" w:type="dxa"/>
            <w:vAlign w:val="bottom"/>
          </w:tcPr>
          <w:p>
            <w:pPr>
              <w:ind w:left="80"/>
              <w:spacing w:after="0" w:line="263" w:lineRule="exact"/>
              <w:rPr>
                <w:sz w:val="20"/>
                <w:szCs w:val="20"/>
                <w:color w:val="auto"/>
              </w:rPr>
            </w:pPr>
            <w:r>
              <w:rPr>
                <w:rFonts w:ascii="Arial" w:cs="Arial" w:eastAsia="Arial" w:hAnsi="Arial"/>
                <w:sz w:val="24"/>
                <w:szCs w:val="24"/>
                <w:color w:val="auto"/>
              </w:rPr>
              <w:t>i)</w:t>
            </w:r>
          </w:p>
        </w:tc>
        <w:tc>
          <w:tcPr>
            <w:tcW w:w="720" w:type="dxa"/>
            <w:vAlign w:val="bottom"/>
          </w:tcPr>
          <w:p>
            <w:pPr>
              <w:ind w:left="240"/>
              <w:spacing w:after="0" w:line="263" w:lineRule="exact"/>
              <w:rPr>
                <w:sz w:val="20"/>
                <w:szCs w:val="20"/>
                <w:color w:val="auto"/>
              </w:rPr>
            </w:pPr>
            <w:r>
              <w:rPr>
                <w:rFonts w:ascii="Arial" w:cs="Arial" w:eastAsia="Arial" w:hAnsi="Arial"/>
                <w:sz w:val="24"/>
                <w:szCs w:val="24"/>
                <w:color w:val="auto"/>
              </w:rPr>
              <w:t>The</w:t>
            </w:r>
          </w:p>
        </w:tc>
        <w:tc>
          <w:tcPr>
            <w:tcW w:w="6100" w:type="dxa"/>
            <w:vAlign w:val="bottom"/>
            <w:tcBorders>
              <w:right w:val="single" w:sz="8" w:color="auto"/>
            </w:tcBorders>
          </w:tcPr>
          <w:p>
            <w:pPr>
              <w:ind w:left="80"/>
              <w:spacing w:after="0" w:line="263" w:lineRule="exact"/>
              <w:rPr>
                <w:sz w:val="20"/>
                <w:szCs w:val="20"/>
                <w:color w:val="auto"/>
              </w:rPr>
            </w:pPr>
            <w:r>
              <w:rPr>
                <w:rFonts w:ascii="Arial" w:cs="Arial" w:eastAsia="Arial" w:hAnsi="Arial"/>
                <w:sz w:val="24"/>
                <w:szCs w:val="24"/>
                <w:color w:val="auto"/>
              </w:rPr>
              <w:t>Public announcement shall be  dated and  signed  on</w:t>
            </w:r>
          </w:p>
        </w:tc>
      </w:tr>
      <w:tr>
        <w:trPr>
          <w:trHeight w:val="413"/>
        </w:trPr>
        <w:tc>
          <w:tcPr>
            <w:tcW w:w="19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Announcement</w:t>
            </w:r>
          </w:p>
        </w:tc>
        <w:tc>
          <w:tcPr>
            <w:tcW w:w="560" w:type="dxa"/>
            <w:vAlign w:val="bottom"/>
          </w:tcPr>
          <w:p>
            <w:pPr>
              <w:spacing w:after="0"/>
              <w:rPr>
                <w:sz w:val="24"/>
                <w:szCs w:val="24"/>
                <w:color w:val="auto"/>
              </w:rPr>
            </w:pPr>
          </w:p>
        </w:tc>
        <w:tc>
          <w:tcPr>
            <w:tcW w:w="6820" w:type="dxa"/>
            <w:vAlign w:val="bottom"/>
            <w:tcBorders>
              <w:right w:val="single" w:sz="8" w:color="auto"/>
            </w:tcBorders>
            <w:gridSpan w:val="2"/>
          </w:tcPr>
          <w:p>
            <w:pPr>
              <w:ind w:left="240"/>
              <w:spacing w:after="0"/>
              <w:rPr>
                <w:sz w:val="20"/>
                <w:szCs w:val="20"/>
                <w:color w:val="auto"/>
              </w:rPr>
            </w:pPr>
            <w:r>
              <w:rPr>
                <w:rFonts w:ascii="Arial" w:cs="Arial" w:eastAsia="Arial" w:hAnsi="Arial"/>
                <w:sz w:val="24"/>
                <w:szCs w:val="24"/>
                <w:color w:val="auto"/>
              </w:rPr>
              <w:t>behalf  of  the  Board  of  Directors  of  the  company  by  its</w:t>
            </w:r>
          </w:p>
        </w:tc>
      </w:tr>
      <w:tr>
        <w:trPr>
          <w:trHeight w:val="416"/>
        </w:trPr>
        <w:tc>
          <w:tcPr>
            <w:tcW w:w="1900" w:type="dxa"/>
            <w:vAlign w:val="bottom"/>
            <w:tcBorders>
              <w:left w:val="single" w:sz="8" w:color="auto"/>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6820" w:type="dxa"/>
            <w:vAlign w:val="bottom"/>
            <w:tcBorders>
              <w:right w:val="single" w:sz="8" w:color="auto"/>
            </w:tcBorders>
            <w:gridSpan w:val="2"/>
          </w:tcPr>
          <w:p>
            <w:pPr>
              <w:ind w:left="240"/>
              <w:spacing w:after="0"/>
              <w:rPr>
                <w:sz w:val="20"/>
                <w:szCs w:val="20"/>
                <w:color w:val="auto"/>
              </w:rPr>
            </w:pPr>
            <w:r>
              <w:rPr>
                <w:rFonts w:ascii="Arial" w:cs="Arial" w:eastAsia="Arial" w:hAnsi="Arial"/>
                <w:sz w:val="24"/>
                <w:szCs w:val="24"/>
                <w:color w:val="auto"/>
              </w:rPr>
              <w:t>manager  or  secretary,  if  any,  and  by  not  less  than  two</w:t>
            </w:r>
          </w:p>
        </w:tc>
      </w:tr>
      <w:tr>
        <w:trPr>
          <w:trHeight w:val="413"/>
        </w:trPr>
        <w:tc>
          <w:tcPr>
            <w:tcW w:w="1900" w:type="dxa"/>
            <w:vAlign w:val="bottom"/>
            <w:tcBorders>
              <w:left w:val="single" w:sz="8" w:color="auto"/>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6820" w:type="dxa"/>
            <w:vAlign w:val="bottom"/>
            <w:tcBorders>
              <w:right w:val="single" w:sz="8" w:color="auto"/>
            </w:tcBorders>
            <w:gridSpan w:val="2"/>
          </w:tcPr>
          <w:p>
            <w:pPr>
              <w:ind w:left="240"/>
              <w:spacing w:after="0"/>
              <w:rPr>
                <w:sz w:val="20"/>
                <w:szCs w:val="20"/>
                <w:color w:val="auto"/>
              </w:rPr>
            </w:pPr>
            <w:r>
              <w:rPr>
                <w:rFonts w:ascii="Arial" w:cs="Arial" w:eastAsia="Arial" w:hAnsi="Arial"/>
                <w:sz w:val="24"/>
                <w:szCs w:val="24"/>
                <w:color w:val="auto"/>
              </w:rPr>
              <w:t>directors of the company one of whom shall be a managing</w:t>
            </w:r>
          </w:p>
        </w:tc>
      </w:tr>
      <w:tr>
        <w:trPr>
          <w:trHeight w:val="415"/>
        </w:trPr>
        <w:tc>
          <w:tcPr>
            <w:tcW w:w="1900" w:type="dxa"/>
            <w:vAlign w:val="bottom"/>
            <w:tcBorders>
              <w:left w:val="single" w:sz="8" w:color="auto"/>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6820" w:type="dxa"/>
            <w:vAlign w:val="bottom"/>
            <w:tcBorders>
              <w:right w:val="single" w:sz="8" w:color="auto"/>
            </w:tcBorders>
            <w:gridSpan w:val="2"/>
          </w:tcPr>
          <w:p>
            <w:pPr>
              <w:ind w:left="240"/>
              <w:spacing w:after="0"/>
              <w:rPr>
                <w:sz w:val="20"/>
                <w:szCs w:val="20"/>
                <w:color w:val="auto"/>
              </w:rPr>
            </w:pPr>
            <w:r>
              <w:rPr>
                <w:rFonts w:ascii="Arial" w:cs="Arial" w:eastAsia="Arial" w:hAnsi="Arial"/>
                <w:sz w:val="24"/>
                <w:szCs w:val="24"/>
                <w:color w:val="auto"/>
              </w:rPr>
              <w:t>director where there is one.</w:t>
            </w:r>
          </w:p>
        </w:tc>
      </w:tr>
      <w:tr>
        <w:trPr>
          <w:trHeight w:val="828"/>
        </w:trPr>
        <w:tc>
          <w:tcPr>
            <w:tcW w:w="1900" w:type="dxa"/>
            <w:vAlign w:val="bottom"/>
            <w:tcBorders>
              <w:left w:val="single" w:sz="8" w:color="auto"/>
              <w:right w:val="single" w:sz="8" w:color="auto"/>
            </w:tcBorders>
          </w:tcPr>
          <w:p>
            <w:pPr>
              <w:spacing w:after="0"/>
              <w:rPr>
                <w:sz w:val="24"/>
                <w:szCs w:val="24"/>
                <w:color w:val="auto"/>
              </w:rPr>
            </w:pPr>
          </w:p>
        </w:tc>
        <w:tc>
          <w:tcPr>
            <w:tcW w:w="560" w:type="dxa"/>
            <w:vAlign w:val="bottom"/>
          </w:tcPr>
          <w:p>
            <w:pPr>
              <w:ind w:left="80"/>
              <w:spacing w:after="0"/>
              <w:rPr>
                <w:sz w:val="20"/>
                <w:szCs w:val="20"/>
                <w:color w:val="auto"/>
              </w:rPr>
            </w:pPr>
            <w:r>
              <w:rPr>
                <w:rFonts w:ascii="Arial" w:cs="Arial" w:eastAsia="Arial" w:hAnsi="Arial"/>
                <w:sz w:val="24"/>
                <w:szCs w:val="24"/>
                <w:color w:val="auto"/>
              </w:rPr>
              <w:t>ii)</w:t>
            </w:r>
          </w:p>
        </w:tc>
        <w:tc>
          <w:tcPr>
            <w:tcW w:w="6820" w:type="dxa"/>
            <w:vAlign w:val="bottom"/>
            <w:tcBorders>
              <w:right w:val="single" w:sz="8" w:color="auto"/>
            </w:tcBorders>
            <w:gridSpan w:val="2"/>
          </w:tcPr>
          <w:p>
            <w:pPr>
              <w:ind w:left="240"/>
              <w:spacing w:after="0"/>
              <w:rPr>
                <w:sz w:val="20"/>
                <w:szCs w:val="20"/>
                <w:color w:val="auto"/>
              </w:rPr>
            </w:pPr>
            <w:r>
              <w:rPr>
                <w:rFonts w:ascii="Arial" w:cs="Arial" w:eastAsia="Arial" w:hAnsi="Arial"/>
                <w:sz w:val="24"/>
                <w:szCs w:val="24"/>
                <w:color w:val="auto"/>
              </w:rPr>
              <w:t>A full and complete disclosure of all material facts including</w:t>
            </w:r>
          </w:p>
        </w:tc>
      </w:tr>
      <w:tr>
        <w:trPr>
          <w:trHeight w:val="413"/>
        </w:trPr>
        <w:tc>
          <w:tcPr>
            <w:tcW w:w="1900" w:type="dxa"/>
            <w:vAlign w:val="bottom"/>
            <w:tcBorders>
              <w:left w:val="single" w:sz="8" w:color="auto"/>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6820" w:type="dxa"/>
            <w:vAlign w:val="bottom"/>
            <w:tcBorders>
              <w:right w:val="single" w:sz="8" w:color="auto"/>
            </w:tcBorders>
            <w:gridSpan w:val="2"/>
          </w:tcPr>
          <w:p>
            <w:pPr>
              <w:ind w:left="240"/>
              <w:spacing w:after="0"/>
              <w:rPr>
                <w:sz w:val="20"/>
                <w:szCs w:val="20"/>
                <w:color w:val="auto"/>
              </w:rPr>
            </w:pPr>
            <w:r>
              <w:rPr>
                <w:rFonts w:ascii="Arial" w:cs="Arial" w:eastAsia="Arial" w:hAnsi="Arial"/>
                <w:sz w:val="24"/>
                <w:szCs w:val="24"/>
                <w:color w:val="auto"/>
              </w:rPr>
              <w:t xml:space="preserve">the disclosures mentioned in </w:t>
            </w:r>
            <w:r>
              <w:rPr>
                <w:rFonts w:ascii="Arial" w:cs="Arial" w:eastAsia="Arial" w:hAnsi="Arial"/>
                <w:sz w:val="24"/>
                <w:szCs w:val="24"/>
                <w:b w:val="1"/>
                <w:bCs w:val="1"/>
                <w:color w:val="auto"/>
              </w:rPr>
              <w:t>Schedule I</w:t>
            </w:r>
            <w:r>
              <w:rPr>
                <w:rFonts w:ascii="Arial" w:cs="Arial" w:eastAsia="Arial" w:hAnsi="Arial"/>
                <w:sz w:val="24"/>
                <w:szCs w:val="24"/>
                <w:color w:val="auto"/>
              </w:rPr>
              <w:t>.</w:t>
            </w:r>
          </w:p>
        </w:tc>
      </w:tr>
      <w:tr>
        <w:trPr>
          <w:trHeight w:val="828"/>
        </w:trPr>
        <w:tc>
          <w:tcPr>
            <w:tcW w:w="1900" w:type="dxa"/>
            <w:vAlign w:val="bottom"/>
            <w:tcBorders>
              <w:left w:val="single" w:sz="8" w:color="auto"/>
              <w:right w:val="single" w:sz="8" w:color="auto"/>
            </w:tcBorders>
          </w:tcPr>
          <w:p>
            <w:pPr>
              <w:spacing w:after="0"/>
              <w:rPr>
                <w:sz w:val="24"/>
                <w:szCs w:val="24"/>
                <w:color w:val="auto"/>
              </w:rPr>
            </w:pPr>
          </w:p>
        </w:tc>
        <w:tc>
          <w:tcPr>
            <w:tcW w:w="560" w:type="dxa"/>
            <w:vAlign w:val="bottom"/>
          </w:tcPr>
          <w:p>
            <w:pPr>
              <w:ind w:left="80"/>
              <w:spacing w:after="0"/>
              <w:rPr>
                <w:sz w:val="20"/>
                <w:szCs w:val="20"/>
                <w:color w:val="auto"/>
              </w:rPr>
            </w:pPr>
            <w:r>
              <w:rPr>
                <w:rFonts w:ascii="Arial" w:cs="Arial" w:eastAsia="Arial" w:hAnsi="Arial"/>
                <w:sz w:val="24"/>
                <w:szCs w:val="24"/>
                <w:color w:val="auto"/>
              </w:rPr>
              <w:t>iii)</w:t>
            </w:r>
          </w:p>
        </w:tc>
        <w:tc>
          <w:tcPr>
            <w:tcW w:w="6820" w:type="dxa"/>
            <w:vAlign w:val="bottom"/>
            <w:tcBorders>
              <w:right w:val="single" w:sz="8" w:color="auto"/>
            </w:tcBorders>
            <w:gridSpan w:val="2"/>
          </w:tcPr>
          <w:p>
            <w:pPr>
              <w:ind w:left="240"/>
              <w:spacing w:after="0"/>
              <w:rPr>
                <w:sz w:val="20"/>
                <w:szCs w:val="20"/>
                <w:color w:val="auto"/>
              </w:rPr>
            </w:pPr>
            <w:r>
              <w:rPr>
                <w:rFonts w:ascii="Arial" w:cs="Arial" w:eastAsia="Arial" w:hAnsi="Arial"/>
                <w:sz w:val="24"/>
                <w:szCs w:val="24"/>
                <w:color w:val="auto"/>
              </w:rPr>
              <w:t>In addition to the disclosures in Schedule A, the following</w:t>
            </w:r>
          </w:p>
        </w:tc>
      </w:tr>
      <w:tr>
        <w:trPr>
          <w:trHeight w:val="416"/>
        </w:trPr>
        <w:tc>
          <w:tcPr>
            <w:tcW w:w="1900" w:type="dxa"/>
            <w:vAlign w:val="bottom"/>
            <w:tcBorders>
              <w:left w:val="single" w:sz="8" w:color="auto"/>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6820" w:type="dxa"/>
            <w:vAlign w:val="bottom"/>
            <w:tcBorders>
              <w:right w:val="single" w:sz="8" w:color="auto"/>
            </w:tcBorders>
            <w:gridSpan w:val="2"/>
          </w:tcPr>
          <w:p>
            <w:pPr>
              <w:ind w:left="240"/>
              <w:spacing w:after="0"/>
              <w:rPr>
                <w:sz w:val="20"/>
                <w:szCs w:val="20"/>
                <w:color w:val="auto"/>
              </w:rPr>
            </w:pPr>
            <w:r>
              <w:rPr>
                <w:rFonts w:ascii="Arial" w:cs="Arial" w:eastAsia="Arial" w:hAnsi="Arial"/>
                <w:sz w:val="24"/>
                <w:szCs w:val="24"/>
                <w:color w:val="auto"/>
              </w:rPr>
              <w:t>disclosures shall be made:</w:t>
            </w:r>
          </w:p>
        </w:tc>
      </w:tr>
      <w:tr>
        <w:trPr>
          <w:trHeight w:val="828"/>
        </w:trPr>
        <w:tc>
          <w:tcPr>
            <w:tcW w:w="1900" w:type="dxa"/>
            <w:vAlign w:val="bottom"/>
            <w:tcBorders>
              <w:left w:val="single" w:sz="8" w:color="auto"/>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720" w:type="dxa"/>
            <w:vAlign w:val="bottom"/>
          </w:tcPr>
          <w:p>
            <w:pPr>
              <w:ind w:left="240"/>
              <w:spacing w:after="0"/>
              <w:rPr>
                <w:sz w:val="20"/>
                <w:szCs w:val="20"/>
                <w:color w:val="auto"/>
              </w:rPr>
            </w:pPr>
            <w:r>
              <w:rPr>
                <w:rFonts w:ascii="Arial" w:cs="Arial" w:eastAsia="Arial" w:hAnsi="Arial"/>
                <w:sz w:val="24"/>
                <w:szCs w:val="24"/>
                <w:color w:val="auto"/>
              </w:rPr>
              <w:t>i)</w:t>
            </w:r>
          </w:p>
        </w:tc>
        <w:tc>
          <w:tcPr>
            <w:tcW w:w="6100" w:type="dxa"/>
            <w:vAlign w:val="bottom"/>
            <w:tcBorders>
              <w:right w:val="single" w:sz="8" w:color="auto"/>
            </w:tcBorders>
          </w:tcPr>
          <w:p>
            <w:pPr>
              <w:ind w:left="240"/>
              <w:spacing w:after="0"/>
              <w:rPr>
                <w:sz w:val="20"/>
                <w:szCs w:val="20"/>
                <w:color w:val="auto"/>
              </w:rPr>
            </w:pPr>
            <w:r>
              <w:rPr>
                <w:rFonts w:ascii="Arial" w:cs="Arial" w:eastAsia="Arial" w:hAnsi="Arial"/>
                <w:sz w:val="24"/>
                <w:szCs w:val="24"/>
                <w:color w:val="auto"/>
              </w:rPr>
              <w:t>Date  of  shareholders’  approval  for  buy-back,  if</w:t>
            </w:r>
          </w:p>
        </w:tc>
      </w:tr>
      <w:tr>
        <w:trPr>
          <w:trHeight w:val="413"/>
        </w:trPr>
        <w:tc>
          <w:tcPr>
            <w:tcW w:w="1900" w:type="dxa"/>
            <w:vAlign w:val="bottom"/>
            <w:tcBorders>
              <w:left w:val="single" w:sz="8" w:color="auto"/>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6100" w:type="dxa"/>
            <w:vAlign w:val="bottom"/>
            <w:tcBorders>
              <w:right w:val="single" w:sz="8" w:color="auto"/>
            </w:tcBorders>
          </w:tcPr>
          <w:p>
            <w:pPr>
              <w:ind w:left="240"/>
              <w:spacing w:after="0"/>
              <w:rPr>
                <w:sz w:val="20"/>
                <w:szCs w:val="20"/>
                <w:color w:val="auto"/>
              </w:rPr>
            </w:pPr>
            <w:r>
              <w:rPr>
                <w:rFonts w:ascii="Arial" w:cs="Arial" w:eastAsia="Arial" w:hAnsi="Arial"/>
                <w:sz w:val="24"/>
                <w:szCs w:val="24"/>
                <w:color w:val="auto"/>
              </w:rPr>
              <w:t>applicable;</w:t>
            </w:r>
          </w:p>
        </w:tc>
      </w:tr>
      <w:tr>
        <w:trPr>
          <w:trHeight w:val="828"/>
        </w:trPr>
        <w:tc>
          <w:tcPr>
            <w:tcW w:w="1900" w:type="dxa"/>
            <w:vAlign w:val="bottom"/>
            <w:tcBorders>
              <w:left w:val="single" w:sz="8" w:color="auto"/>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720" w:type="dxa"/>
            <w:vAlign w:val="bottom"/>
          </w:tcPr>
          <w:p>
            <w:pPr>
              <w:ind w:left="240"/>
              <w:spacing w:after="0"/>
              <w:rPr>
                <w:sz w:val="20"/>
                <w:szCs w:val="20"/>
                <w:color w:val="auto"/>
              </w:rPr>
            </w:pPr>
            <w:r>
              <w:rPr>
                <w:rFonts w:ascii="Arial" w:cs="Arial" w:eastAsia="Arial" w:hAnsi="Arial"/>
                <w:sz w:val="24"/>
                <w:szCs w:val="24"/>
                <w:color w:val="auto"/>
              </w:rPr>
              <w:t>ii)</w:t>
            </w:r>
          </w:p>
        </w:tc>
        <w:tc>
          <w:tcPr>
            <w:tcW w:w="6100" w:type="dxa"/>
            <w:vAlign w:val="bottom"/>
            <w:tcBorders>
              <w:right w:val="single" w:sz="8" w:color="auto"/>
            </w:tcBorders>
          </w:tcPr>
          <w:p>
            <w:pPr>
              <w:ind w:left="240"/>
              <w:spacing w:after="0"/>
              <w:rPr>
                <w:sz w:val="20"/>
                <w:szCs w:val="20"/>
                <w:color w:val="auto"/>
              </w:rPr>
            </w:pPr>
            <w:r>
              <w:rPr>
                <w:rFonts w:ascii="Arial" w:cs="Arial" w:eastAsia="Arial" w:hAnsi="Arial"/>
                <w:sz w:val="24"/>
                <w:szCs w:val="24"/>
                <w:color w:val="auto"/>
              </w:rPr>
              <w:t>Minimum and maximum number of securities that the</w:t>
            </w:r>
          </w:p>
        </w:tc>
      </w:tr>
      <w:tr>
        <w:trPr>
          <w:trHeight w:val="415"/>
        </w:trPr>
        <w:tc>
          <w:tcPr>
            <w:tcW w:w="1900" w:type="dxa"/>
            <w:vAlign w:val="bottom"/>
            <w:tcBorders>
              <w:left w:val="single" w:sz="8" w:color="auto"/>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6100" w:type="dxa"/>
            <w:vAlign w:val="bottom"/>
            <w:tcBorders>
              <w:right w:val="single" w:sz="8" w:color="auto"/>
            </w:tcBorders>
          </w:tcPr>
          <w:p>
            <w:pPr>
              <w:ind w:left="240"/>
              <w:spacing w:after="0"/>
              <w:rPr>
                <w:sz w:val="20"/>
                <w:szCs w:val="20"/>
                <w:color w:val="auto"/>
              </w:rPr>
            </w:pPr>
            <w:r>
              <w:rPr>
                <w:rFonts w:ascii="Arial" w:cs="Arial" w:eastAsia="Arial" w:hAnsi="Arial"/>
                <w:sz w:val="24"/>
                <w:szCs w:val="24"/>
                <w:color w:val="auto"/>
              </w:rPr>
              <w:t>company  proposes  to  buy-back,  sources  of  funds</w:t>
            </w:r>
          </w:p>
        </w:tc>
      </w:tr>
      <w:tr>
        <w:trPr>
          <w:trHeight w:val="413"/>
        </w:trPr>
        <w:tc>
          <w:tcPr>
            <w:tcW w:w="1900" w:type="dxa"/>
            <w:vAlign w:val="bottom"/>
            <w:tcBorders>
              <w:left w:val="single" w:sz="8" w:color="auto"/>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6100" w:type="dxa"/>
            <w:vAlign w:val="bottom"/>
            <w:tcBorders>
              <w:right w:val="single" w:sz="8" w:color="auto"/>
            </w:tcBorders>
          </w:tcPr>
          <w:p>
            <w:pPr>
              <w:ind w:left="240"/>
              <w:spacing w:after="0"/>
              <w:rPr>
                <w:sz w:val="20"/>
                <w:szCs w:val="20"/>
                <w:color w:val="auto"/>
              </w:rPr>
            </w:pPr>
            <w:r>
              <w:rPr>
                <w:rFonts w:ascii="Arial" w:cs="Arial" w:eastAsia="Arial" w:hAnsi="Arial"/>
                <w:sz w:val="24"/>
                <w:szCs w:val="24"/>
                <w:color w:val="auto"/>
              </w:rPr>
              <w:t>from which the buy-back would be made and the cost</w:t>
            </w:r>
          </w:p>
        </w:tc>
      </w:tr>
      <w:tr>
        <w:trPr>
          <w:trHeight w:val="413"/>
        </w:trPr>
        <w:tc>
          <w:tcPr>
            <w:tcW w:w="1900" w:type="dxa"/>
            <w:vAlign w:val="bottom"/>
            <w:tcBorders>
              <w:left w:val="single" w:sz="8" w:color="auto"/>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6100" w:type="dxa"/>
            <w:vAlign w:val="bottom"/>
            <w:tcBorders>
              <w:right w:val="single" w:sz="8" w:color="auto"/>
            </w:tcBorders>
          </w:tcPr>
          <w:p>
            <w:pPr>
              <w:ind w:left="240"/>
              <w:spacing w:after="0"/>
              <w:rPr>
                <w:sz w:val="20"/>
                <w:szCs w:val="20"/>
                <w:color w:val="auto"/>
              </w:rPr>
            </w:pPr>
            <w:r>
              <w:rPr>
                <w:rFonts w:ascii="Arial" w:cs="Arial" w:eastAsia="Arial" w:hAnsi="Arial"/>
                <w:sz w:val="24"/>
                <w:szCs w:val="24"/>
                <w:color w:val="auto"/>
              </w:rPr>
              <w:t>of financing the buy-back;</w:t>
            </w:r>
          </w:p>
        </w:tc>
      </w:tr>
      <w:tr>
        <w:trPr>
          <w:trHeight w:val="828"/>
        </w:trPr>
        <w:tc>
          <w:tcPr>
            <w:tcW w:w="1900" w:type="dxa"/>
            <w:vAlign w:val="bottom"/>
            <w:tcBorders>
              <w:left w:val="single" w:sz="8" w:color="auto"/>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720" w:type="dxa"/>
            <w:vAlign w:val="bottom"/>
          </w:tcPr>
          <w:p>
            <w:pPr>
              <w:ind w:left="240"/>
              <w:spacing w:after="0"/>
              <w:rPr>
                <w:sz w:val="20"/>
                <w:szCs w:val="20"/>
                <w:color w:val="auto"/>
              </w:rPr>
            </w:pPr>
            <w:r>
              <w:rPr>
                <w:rFonts w:ascii="Arial" w:cs="Arial" w:eastAsia="Arial" w:hAnsi="Arial"/>
                <w:sz w:val="24"/>
                <w:szCs w:val="24"/>
                <w:color w:val="auto"/>
              </w:rPr>
              <w:t>iii)</w:t>
            </w:r>
          </w:p>
        </w:tc>
        <w:tc>
          <w:tcPr>
            <w:tcW w:w="6100" w:type="dxa"/>
            <w:vAlign w:val="bottom"/>
            <w:tcBorders>
              <w:right w:val="single" w:sz="8" w:color="auto"/>
            </w:tcBorders>
          </w:tcPr>
          <w:p>
            <w:pPr>
              <w:ind w:left="240"/>
              <w:spacing w:after="0"/>
              <w:rPr>
                <w:sz w:val="20"/>
                <w:szCs w:val="20"/>
                <w:color w:val="auto"/>
              </w:rPr>
            </w:pPr>
            <w:r>
              <w:rPr>
                <w:rFonts w:ascii="Arial" w:cs="Arial" w:eastAsia="Arial" w:hAnsi="Arial"/>
                <w:sz w:val="24"/>
                <w:szCs w:val="24"/>
                <w:color w:val="auto"/>
              </w:rPr>
              <w:t>Proposed  time  table  from  opening  of  offer  till  the</w:t>
            </w:r>
          </w:p>
        </w:tc>
      </w:tr>
      <w:tr>
        <w:trPr>
          <w:trHeight w:val="415"/>
        </w:trPr>
        <w:tc>
          <w:tcPr>
            <w:tcW w:w="1900" w:type="dxa"/>
            <w:vAlign w:val="bottom"/>
            <w:tcBorders>
              <w:left w:val="single" w:sz="8" w:color="auto"/>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6100" w:type="dxa"/>
            <w:vAlign w:val="bottom"/>
            <w:tcBorders>
              <w:right w:val="single" w:sz="8" w:color="auto"/>
            </w:tcBorders>
          </w:tcPr>
          <w:p>
            <w:pPr>
              <w:ind w:left="240"/>
              <w:spacing w:after="0"/>
              <w:rPr>
                <w:sz w:val="20"/>
                <w:szCs w:val="20"/>
                <w:color w:val="auto"/>
              </w:rPr>
            </w:pPr>
            <w:r>
              <w:rPr>
                <w:rFonts w:ascii="Arial" w:cs="Arial" w:eastAsia="Arial" w:hAnsi="Arial"/>
                <w:sz w:val="24"/>
                <w:szCs w:val="24"/>
                <w:color w:val="auto"/>
              </w:rPr>
              <w:t>extinguishment of the certificates;</w:t>
            </w:r>
          </w:p>
        </w:tc>
      </w:tr>
      <w:tr>
        <w:trPr>
          <w:trHeight w:val="828"/>
        </w:trPr>
        <w:tc>
          <w:tcPr>
            <w:tcW w:w="1900" w:type="dxa"/>
            <w:vAlign w:val="bottom"/>
            <w:tcBorders>
              <w:left w:val="single" w:sz="8" w:color="auto"/>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720" w:type="dxa"/>
            <w:vAlign w:val="bottom"/>
          </w:tcPr>
          <w:p>
            <w:pPr>
              <w:ind w:left="240"/>
              <w:spacing w:after="0"/>
              <w:rPr>
                <w:sz w:val="20"/>
                <w:szCs w:val="20"/>
                <w:color w:val="auto"/>
              </w:rPr>
            </w:pPr>
            <w:r>
              <w:rPr>
                <w:rFonts w:ascii="Arial" w:cs="Arial" w:eastAsia="Arial" w:hAnsi="Arial"/>
                <w:sz w:val="24"/>
                <w:szCs w:val="24"/>
                <w:color w:val="auto"/>
              </w:rPr>
              <w:t>iv)</w:t>
            </w:r>
          </w:p>
        </w:tc>
        <w:tc>
          <w:tcPr>
            <w:tcW w:w="6100" w:type="dxa"/>
            <w:vAlign w:val="bottom"/>
            <w:tcBorders>
              <w:right w:val="single" w:sz="8" w:color="auto"/>
            </w:tcBorders>
          </w:tcPr>
          <w:p>
            <w:pPr>
              <w:ind w:left="240"/>
              <w:spacing w:after="0"/>
              <w:rPr>
                <w:sz w:val="20"/>
                <w:szCs w:val="20"/>
                <w:color w:val="auto"/>
              </w:rPr>
            </w:pPr>
            <w:r>
              <w:rPr>
                <w:rFonts w:ascii="Arial" w:cs="Arial" w:eastAsia="Arial" w:hAnsi="Arial"/>
                <w:sz w:val="24"/>
                <w:szCs w:val="24"/>
                <w:color w:val="auto"/>
              </w:rPr>
              <w:t>Process and methodology to be adopted for the buy-</w:t>
            </w:r>
          </w:p>
        </w:tc>
      </w:tr>
      <w:tr>
        <w:trPr>
          <w:trHeight w:val="413"/>
        </w:trPr>
        <w:tc>
          <w:tcPr>
            <w:tcW w:w="1900" w:type="dxa"/>
            <w:vAlign w:val="bottom"/>
            <w:tcBorders>
              <w:left w:val="single" w:sz="8" w:color="auto"/>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6100" w:type="dxa"/>
            <w:vAlign w:val="bottom"/>
            <w:tcBorders>
              <w:right w:val="single" w:sz="8" w:color="auto"/>
            </w:tcBorders>
          </w:tcPr>
          <w:p>
            <w:pPr>
              <w:ind w:left="240"/>
              <w:spacing w:after="0"/>
              <w:rPr>
                <w:sz w:val="20"/>
                <w:szCs w:val="20"/>
                <w:color w:val="auto"/>
              </w:rPr>
            </w:pPr>
            <w:r>
              <w:rPr>
                <w:rFonts w:ascii="Arial" w:cs="Arial" w:eastAsia="Arial" w:hAnsi="Arial"/>
                <w:sz w:val="24"/>
                <w:szCs w:val="24"/>
                <w:color w:val="auto"/>
              </w:rPr>
              <w:t>back;</w:t>
            </w:r>
          </w:p>
        </w:tc>
      </w:tr>
      <w:tr>
        <w:trPr>
          <w:trHeight w:val="828"/>
        </w:trPr>
        <w:tc>
          <w:tcPr>
            <w:tcW w:w="1900" w:type="dxa"/>
            <w:vAlign w:val="bottom"/>
            <w:tcBorders>
              <w:left w:val="single" w:sz="8" w:color="auto"/>
              <w:right w:val="single" w:sz="8" w:color="auto"/>
            </w:tcBorders>
          </w:tcPr>
          <w:p>
            <w:pPr>
              <w:spacing w:after="0"/>
              <w:rPr>
                <w:sz w:val="24"/>
                <w:szCs w:val="24"/>
                <w:color w:val="auto"/>
              </w:rPr>
            </w:pPr>
          </w:p>
        </w:tc>
        <w:tc>
          <w:tcPr>
            <w:tcW w:w="560" w:type="dxa"/>
            <w:vAlign w:val="bottom"/>
          </w:tcPr>
          <w:p>
            <w:pPr>
              <w:spacing w:after="0"/>
              <w:rPr>
                <w:sz w:val="24"/>
                <w:szCs w:val="24"/>
                <w:color w:val="auto"/>
              </w:rPr>
            </w:pPr>
          </w:p>
        </w:tc>
        <w:tc>
          <w:tcPr>
            <w:tcW w:w="720" w:type="dxa"/>
            <w:vAlign w:val="bottom"/>
          </w:tcPr>
          <w:p>
            <w:pPr>
              <w:ind w:left="240"/>
              <w:spacing w:after="0"/>
              <w:rPr>
                <w:sz w:val="20"/>
                <w:szCs w:val="20"/>
                <w:color w:val="auto"/>
              </w:rPr>
            </w:pPr>
            <w:r>
              <w:rPr>
                <w:rFonts w:ascii="Arial" w:cs="Arial" w:eastAsia="Arial" w:hAnsi="Arial"/>
                <w:sz w:val="24"/>
                <w:szCs w:val="24"/>
                <w:color w:val="auto"/>
              </w:rPr>
              <w:t>v)</w:t>
            </w:r>
          </w:p>
        </w:tc>
        <w:tc>
          <w:tcPr>
            <w:tcW w:w="6100" w:type="dxa"/>
            <w:vAlign w:val="bottom"/>
            <w:tcBorders>
              <w:right w:val="single" w:sz="8" w:color="auto"/>
            </w:tcBorders>
          </w:tcPr>
          <w:p>
            <w:pPr>
              <w:ind w:left="240"/>
              <w:spacing w:after="0"/>
              <w:rPr>
                <w:sz w:val="20"/>
                <w:szCs w:val="20"/>
                <w:color w:val="auto"/>
              </w:rPr>
            </w:pPr>
            <w:r>
              <w:rPr>
                <w:rFonts w:ascii="Arial" w:cs="Arial" w:eastAsia="Arial" w:hAnsi="Arial"/>
                <w:sz w:val="24"/>
                <w:szCs w:val="24"/>
                <w:color w:val="auto"/>
              </w:rPr>
              <w:t>Brief information about the company;</w:t>
            </w:r>
          </w:p>
        </w:tc>
      </w:tr>
      <w:tr>
        <w:trPr>
          <w:trHeight w:val="557"/>
        </w:trPr>
        <w:tc>
          <w:tcPr>
            <w:tcW w:w="1900" w:type="dxa"/>
            <w:vAlign w:val="bottom"/>
            <w:tcBorders>
              <w:left w:val="single" w:sz="8" w:color="auto"/>
              <w:bottom w:val="single" w:sz="8" w:color="auto"/>
              <w:right w:val="single" w:sz="8" w:color="auto"/>
            </w:tcBorders>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720" w:type="dxa"/>
            <w:vAlign w:val="bottom"/>
            <w:tcBorders>
              <w:bottom w:val="single" w:sz="8" w:color="auto"/>
            </w:tcBorders>
          </w:tcPr>
          <w:p>
            <w:pPr>
              <w:spacing w:after="0"/>
              <w:rPr>
                <w:sz w:val="24"/>
                <w:szCs w:val="24"/>
                <w:color w:val="auto"/>
              </w:rPr>
            </w:pPr>
          </w:p>
        </w:tc>
        <w:tc>
          <w:tcPr>
            <w:tcW w:w="6100" w:type="dxa"/>
            <w:vAlign w:val="bottom"/>
            <w:tcBorders>
              <w:bottom w:val="single" w:sz="8" w:color="auto"/>
              <w:right w:val="single" w:sz="8" w:color="auto"/>
            </w:tcBorders>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5873115</wp:posOffset>
                </wp:positionH>
                <wp:positionV relativeFrom="paragraph">
                  <wp:posOffset>-8890</wp:posOffset>
                </wp:positionV>
                <wp:extent cx="12065" cy="1206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8" o:spid="_x0000_s1043" style="position:absolute;margin-left:462.45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73" w:lineRule="exact"/>
        <w:rPr>
          <w:sz w:val="20"/>
          <w:szCs w:val="20"/>
          <w:color w:val="auto"/>
        </w:rPr>
      </w:pPr>
    </w:p>
    <w:p>
      <w:pPr>
        <w:ind w:left="7980"/>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37</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260"/>
          </w:cols>
          <w:pgMar w:left="1320" w:top="1440" w:right="1329" w:bottom="422" w:gutter="0" w:footer="0" w:header="0"/>
        </w:sectPr>
      </w:pPr>
    </w:p>
    <w:bookmarkStart w:id="37" w:name="page38"/>
    <w:bookmarkEnd w:id="37"/>
    <w:p>
      <w:pPr>
        <w:spacing w:after="0"/>
        <w:rPr>
          <w:sz w:val="20"/>
          <w:szCs w:val="20"/>
          <w:color w:val="auto"/>
        </w:rPr>
      </w:pPr>
      <w:r>
        <w:rPr>
          <w:sz w:val="1"/>
          <w:szCs w:val="1"/>
          <w:color w:val="auto"/>
        </w:rPr>
        <mc:AlternateContent>
          <mc:Choice Requires="wps">
            <w:drawing>
              <wp:anchor simplePos="0" relativeHeight="251657728" behindDoc="1" locked="0" layoutInCell="0" allowOverlap="1">
                <wp:simplePos x="0" y="0"/>
                <wp:positionH relativeFrom="page">
                  <wp:posOffset>6648450</wp:posOffset>
                </wp:positionH>
                <wp:positionV relativeFrom="page">
                  <wp:posOffset>828675</wp:posOffset>
                </wp:positionV>
                <wp:extent cx="66040" cy="32766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 cy="327660"/>
                        </a:xfrm>
                        <a:prstGeom prst="rect">
                          <a:avLst/>
                        </a:prstGeom>
                        <a:solidFill>
                          <a:srgbClr val="D9D9D9"/>
                        </a:solidFill>
                      </wps:spPr>
                      <wps:bodyPr/>
                    </wps:wsp>
                  </a:graphicData>
                </a:graphic>
              </wp:anchor>
            </w:drawing>
          </mc:Choice>
          <mc:Fallback>
            <w:pict>
              <v:rect id="Shape 19" o:spid="_x0000_s1044" style="position:absolute;margin-left:523.5pt;margin-top:65.25pt;width:5.2pt;height:25.8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D9D9D9"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825500</wp:posOffset>
                </wp:positionV>
                <wp:extent cx="587756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775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65pt" to="529.15pt,6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1159510</wp:posOffset>
                </wp:positionV>
                <wp:extent cx="587756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775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91.3pt" to="529.15pt,91.3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845820</wp:posOffset>
                </wp:positionH>
                <wp:positionV relativeFrom="page">
                  <wp:posOffset>822325</wp:posOffset>
                </wp:positionV>
                <wp:extent cx="0" cy="9023985"/>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02398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6pt,64.75pt" to="66.6pt,775.3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2030095</wp:posOffset>
                </wp:positionH>
                <wp:positionV relativeFrom="page">
                  <wp:posOffset>822325</wp:posOffset>
                </wp:positionV>
                <wp:extent cx="0" cy="902398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02398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59.85pt,64.75pt" to="159.85pt,775.3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6717030</wp:posOffset>
                </wp:positionH>
                <wp:positionV relativeFrom="page">
                  <wp:posOffset>822325</wp:posOffset>
                </wp:positionV>
                <wp:extent cx="0" cy="901763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0176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8.9pt,64.75pt" to="528.9pt,774.8pt" o:allowincell="f" strokecolor="#000000" strokeweight="0.48pt">
                <w10:wrap anchorx="page" anchory="page"/>
              </v:line>
            </w:pict>
          </mc:Fallback>
        </mc:AlternateContent>
        <w:drawing>
          <wp:inline distT="0" distB="0" distL="0" distR="0">
            <wp:extent cx="65405" cy="3276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extLst>
                    </a:blip>
                    <a:srcRect/>
                    <a:stretch>
                      <a:fillRect/>
                    </a:stretch>
                  </pic:blipFill>
                  <pic:spPr bwMode="auto">
                    <a:xfrm>
                      <a:off x="0" y="0"/>
                      <a:ext cx="65405" cy="327660"/>
                    </a:xfrm>
                    <a:prstGeom prst="rect">
                      <a:avLst/>
                    </a:prstGeom>
                    <a:noFill/>
                    <a:ln>
                      <a:noFill/>
                    </a:ln>
                  </pic:spPr>
                </pic:pic>
              </a:graphicData>
            </a:graphic>
          </wp:inline>
        </w:drawing>
      </w:r>
      <w:r>
        <w:rPr>
          <w:rFonts w:ascii="Arial" w:cs="Arial" w:eastAsia="Arial" w:hAnsi="Arial"/>
          <w:sz w:val="24"/>
          <w:szCs w:val="24"/>
          <w:b w:val="1"/>
          <w:bCs w:val="1"/>
          <w:color w:val="auto"/>
        </w:rPr>
        <w:t xml:space="preserve">Particulars    </w:t>
      </w:r>
      <w:r>
        <w:rPr>
          <w:sz w:val="1"/>
          <w:szCs w:val="1"/>
          <w:color w:val="auto"/>
        </w:rPr>
        <w:drawing>
          <wp:inline distT="0" distB="0" distL="0" distR="0">
            <wp:extent cx="65405" cy="3276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extLst>
                    </a:blip>
                    <a:srcRect/>
                    <a:stretch>
                      <a:fillRect/>
                    </a:stretch>
                  </pic:blipFill>
                  <pic:spPr bwMode="auto">
                    <a:xfrm>
                      <a:off x="0" y="0"/>
                      <a:ext cx="65405" cy="327660"/>
                    </a:xfrm>
                    <a:prstGeom prst="rect">
                      <a:avLst/>
                    </a:prstGeom>
                    <a:noFill/>
                    <a:ln>
                      <a:noFill/>
                    </a:ln>
                  </pic:spPr>
                </pic:pic>
              </a:graphicData>
            </a:graphic>
          </wp:inline>
        </w:drawing>
        <w:drawing>
          <wp:inline distT="0" distB="0" distL="0" distR="0">
            <wp:extent cx="65405" cy="3276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extLst>
                    </a:blip>
                    <a:srcRect/>
                    <a:stretch>
                      <a:fillRect/>
                    </a:stretch>
                  </pic:blipFill>
                  <pic:spPr bwMode="auto">
                    <a:xfrm>
                      <a:off x="0" y="0"/>
                      <a:ext cx="65405" cy="327660"/>
                    </a:xfrm>
                    <a:prstGeom prst="rect">
                      <a:avLst/>
                    </a:prstGeom>
                    <a:noFill/>
                    <a:ln>
                      <a:noFill/>
                    </a:ln>
                  </pic:spPr>
                </pic:pic>
              </a:graphicData>
            </a:graphic>
          </wp:inline>
        </w:drawing>
      </w:r>
      <w:r>
        <w:rPr>
          <w:rFonts w:ascii="Arial" w:cs="Arial" w:eastAsia="Arial" w:hAnsi="Arial"/>
          <w:sz w:val="24"/>
          <w:szCs w:val="24"/>
          <w:b w:val="1"/>
          <w:bCs w:val="1"/>
          <w:color w:val="auto"/>
        </w:rPr>
        <w:t>Content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-327025</wp:posOffset>
            </wp:positionV>
            <wp:extent cx="5734050" cy="32766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extLst>
                    </a:blip>
                    <a:srcRect/>
                    <a:stretch>
                      <a:fillRect/>
                    </a:stretch>
                  </pic:blipFill>
                  <pic:spPr bwMode="auto">
                    <a:xfrm>
                      <a:off x="0" y="0"/>
                      <a:ext cx="5734050" cy="327660"/>
                    </a:xfrm>
                    <a:prstGeom prst="rect">
                      <a:avLst/>
                    </a:prstGeom>
                    <a:noFill/>
                  </pic:spPr>
                </pic:pic>
              </a:graphicData>
            </a:graphic>
          </wp:anchor>
        </w:drawing>
        <w:drawing>
          <wp:anchor simplePos="0" relativeHeight="251657728" behindDoc="1" locked="0" layoutInCell="0" allowOverlap="1">
            <wp:simplePos x="0" y="0"/>
            <wp:positionH relativeFrom="column">
              <wp:posOffset>63500</wp:posOffset>
            </wp:positionH>
            <wp:positionV relativeFrom="paragraph">
              <wp:posOffset>-327025</wp:posOffset>
            </wp:positionV>
            <wp:extent cx="5734050" cy="32766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extLst>
                    </a:blip>
                    <a:srcRect/>
                    <a:stretch>
                      <a:fillRect/>
                    </a:stretch>
                  </pic:blipFill>
                  <pic:spPr bwMode="auto">
                    <a:xfrm>
                      <a:off x="0" y="0"/>
                      <a:ext cx="5734050" cy="327660"/>
                    </a:xfrm>
                    <a:prstGeom prst="rect">
                      <a:avLst/>
                    </a:prstGeom>
                    <a:noFill/>
                  </pic:spPr>
                </pic:pic>
              </a:graphicData>
            </a:graphic>
          </wp:anchor>
        </w:drawing>
      </w:r>
    </w:p>
    <w:p>
      <w:pPr>
        <w:jc w:val="both"/>
        <w:ind w:left="3400" w:hanging="714"/>
        <w:spacing w:after="0" w:line="358" w:lineRule="auto"/>
        <w:tabs>
          <w:tab w:leader="none" w:pos="3400" w:val="left"/>
        </w:tabs>
        <w:numPr>
          <w:ilvl w:val="0"/>
          <w:numId w:val="81"/>
        </w:numPr>
        <w:rPr>
          <w:rFonts w:ascii="Arial" w:cs="Arial" w:eastAsia="Arial" w:hAnsi="Arial"/>
          <w:sz w:val="24"/>
          <w:szCs w:val="24"/>
          <w:color w:val="auto"/>
        </w:rPr>
      </w:pPr>
      <w:r>
        <w:rPr>
          <w:rFonts w:ascii="Arial" w:cs="Arial" w:eastAsia="Arial" w:hAnsi="Arial"/>
          <w:sz w:val="24"/>
          <w:szCs w:val="24"/>
          <w:color w:val="auto"/>
        </w:rPr>
        <w:t>Audited Financial information for the last 3 years and the lead manager shall ensure that the particulars (audited statement and un-audited statement) contained therein shall not be more than more than 6 months old from the date of the public announcement together with financial ratios as may be specified by the Board;</w:t>
      </w:r>
    </w:p>
    <w:p>
      <w:pPr>
        <w:spacing w:after="0" w:line="15" w:lineRule="exact"/>
        <w:rPr>
          <w:rFonts w:ascii="Arial" w:cs="Arial" w:eastAsia="Arial" w:hAnsi="Arial"/>
          <w:sz w:val="24"/>
          <w:szCs w:val="24"/>
          <w:color w:val="auto"/>
        </w:rPr>
      </w:pPr>
    </w:p>
    <w:p>
      <w:pPr>
        <w:jc w:val="both"/>
        <w:ind w:left="3400"/>
        <w:spacing w:after="0" w:line="356" w:lineRule="auto"/>
        <w:rPr>
          <w:rFonts w:ascii="Arial" w:cs="Arial" w:eastAsia="Arial" w:hAnsi="Arial"/>
          <w:sz w:val="24"/>
          <w:szCs w:val="24"/>
          <w:color w:val="auto"/>
        </w:rPr>
      </w:pPr>
      <w:r>
        <w:rPr>
          <w:rFonts w:ascii="Arial" w:cs="Arial" w:eastAsia="Arial" w:hAnsi="Arial"/>
          <w:sz w:val="24"/>
          <w:szCs w:val="24"/>
          <w:i w:val="1"/>
          <w:iCs w:val="1"/>
          <w:color w:val="auto"/>
        </w:rPr>
        <w:t xml:space="preserve">Explanation: </w:t>
      </w:r>
      <w:r>
        <w:rPr>
          <w:rFonts w:ascii="Arial" w:cs="Arial" w:eastAsia="Arial" w:hAnsi="Arial"/>
          <w:sz w:val="24"/>
          <w:szCs w:val="24"/>
          <w:color w:val="auto"/>
        </w:rPr>
        <w:t>Ensure that the un-audited financial</w:t>
      </w:r>
      <w:r>
        <w:rPr>
          <w:rFonts w:ascii="Arial" w:cs="Arial" w:eastAsia="Arial" w:hAnsi="Arial"/>
          <w:sz w:val="24"/>
          <w:szCs w:val="24"/>
          <w:i w:val="1"/>
          <w:iCs w:val="1"/>
          <w:color w:val="auto"/>
        </w:rPr>
        <w:t xml:space="preserve"> </w:t>
      </w:r>
      <w:r>
        <w:rPr>
          <w:rFonts w:ascii="Arial" w:cs="Arial" w:eastAsia="Arial" w:hAnsi="Arial"/>
          <w:sz w:val="24"/>
          <w:szCs w:val="24"/>
          <w:color w:val="auto"/>
        </w:rPr>
        <w:t>results, if any disclosed, should be certified / limited review by statutory auditors.</w:t>
      </w:r>
    </w:p>
    <w:p>
      <w:pPr>
        <w:spacing w:after="0" w:line="200" w:lineRule="exact"/>
        <w:rPr>
          <w:rFonts w:ascii="Arial" w:cs="Arial" w:eastAsia="Arial" w:hAnsi="Arial"/>
          <w:sz w:val="24"/>
          <w:szCs w:val="24"/>
          <w:color w:val="auto"/>
        </w:rPr>
      </w:pPr>
    </w:p>
    <w:p>
      <w:pPr>
        <w:spacing w:after="0" w:line="230" w:lineRule="exact"/>
        <w:rPr>
          <w:rFonts w:ascii="Arial" w:cs="Arial" w:eastAsia="Arial" w:hAnsi="Arial"/>
          <w:sz w:val="24"/>
          <w:szCs w:val="24"/>
          <w:color w:val="auto"/>
        </w:rPr>
      </w:pPr>
    </w:p>
    <w:p>
      <w:pPr>
        <w:ind w:left="3400" w:right="20" w:hanging="714"/>
        <w:spacing w:after="0" w:line="349" w:lineRule="auto"/>
        <w:tabs>
          <w:tab w:leader="none" w:pos="3400" w:val="left"/>
        </w:tabs>
        <w:numPr>
          <w:ilvl w:val="0"/>
          <w:numId w:val="81"/>
        </w:numPr>
        <w:rPr>
          <w:rFonts w:ascii="Arial" w:cs="Arial" w:eastAsia="Arial" w:hAnsi="Arial"/>
          <w:sz w:val="24"/>
          <w:szCs w:val="24"/>
          <w:color w:val="auto"/>
        </w:rPr>
      </w:pPr>
      <w:r>
        <w:rPr>
          <w:rFonts w:ascii="Arial" w:cs="Arial" w:eastAsia="Arial" w:hAnsi="Arial"/>
          <w:sz w:val="24"/>
          <w:szCs w:val="24"/>
          <w:color w:val="auto"/>
        </w:rPr>
        <w:t>Details of escrow account opened and the amount deposited therein;</w:t>
      </w:r>
    </w:p>
    <w:p>
      <w:pPr>
        <w:spacing w:after="0" w:line="200" w:lineRule="exact"/>
        <w:rPr>
          <w:rFonts w:ascii="Arial" w:cs="Arial" w:eastAsia="Arial" w:hAnsi="Arial"/>
          <w:sz w:val="24"/>
          <w:szCs w:val="24"/>
          <w:color w:val="auto"/>
        </w:rPr>
      </w:pPr>
    </w:p>
    <w:p>
      <w:pPr>
        <w:spacing w:after="0" w:line="227" w:lineRule="exact"/>
        <w:rPr>
          <w:rFonts w:ascii="Arial" w:cs="Arial" w:eastAsia="Arial" w:hAnsi="Arial"/>
          <w:sz w:val="24"/>
          <w:szCs w:val="24"/>
          <w:color w:val="auto"/>
        </w:rPr>
      </w:pPr>
    </w:p>
    <w:p>
      <w:pPr>
        <w:ind w:left="3400" w:hanging="714"/>
        <w:spacing w:after="0"/>
        <w:tabs>
          <w:tab w:leader="none" w:pos="3400" w:val="left"/>
        </w:tabs>
        <w:numPr>
          <w:ilvl w:val="0"/>
          <w:numId w:val="81"/>
        </w:numPr>
        <w:rPr>
          <w:rFonts w:ascii="Arial" w:cs="Arial" w:eastAsia="Arial" w:hAnsi="Arial"/>
          <w:sz w:val="24"/>
          <w:szCs w:val="24"/>
          <w:color w:val="auto"/>
        </w:rPr>
      </w:pPr>
      <w:r>
        <w:rPr>
          <w:rFonts w:ascii="Arial" w:cs="Arial" w:eastAsia="Arial" w:hAnsi="Arial"/>
          <w:sz w:val="24"/>
          <w:szCs w:val="24"/>
          <w:color w:val="auto"/>
        </w:rPr>
        <w:t>Listing details and stock market data:</w:t>
      </w:r>
    </w:p>
    <w:p>
      <w:pPr>
        <w:spacing w:after="0" w:line="150" w:lineRule="exact"/>
        <w:rPr>
          <w:rFonts w:ascii="Arial" w:cs="Arial" w:eastAsia="Arial" w:hAnsi="Arial"/>
          <w:sz w:val="24"/>
          <w:szCs w:val="24"/>
          <w:color w:val="auto"/>
        </w:rPr>
      </w:pPr>
    </w:p>
    <w:p>
      <w:pPr>
        <w:jc w:val="both"/>
        <w:ind w:left="4120" w:hanging="714"/>
        <w:spacing w:after="0" w:line="355" w:lineRule="auto"/>
        <w:tabs>
          <w:tab w:leader="none" w:pos="4120" w:val="left"/>
        </w:tabs>
        <w:numPr>
          <w:ilvl w:val="1"/>
          <w:numId w:val="81"/>
        </w:numPr>
        <w:rPr>
          <w:rFonts w:ascii="Arial" w:cs="Arial" w:eastAsia="Arial" w:hAnsi="Arial"/>
          <w:sz w:val="24"/>
          <w:szCs w:val="24"/>
          <w:color w:val="auto"/>
        </w:rPr>
      </w:pPr>
      <w:r>
        <w:rPr>
          <w:rFonts w:ascii="Arial" w:cs="Arial" w:eastAsia="Arial" w:hAnsi="Arial"/>
          <w:sz w:val="24"/>
          <w:szCs w:val="24"/>
          <w:color w:val="auto"/>
        </w:rPr>
        <w:t>high, low and average market prices of the securities of the company proposed to be bought back, during the preceding three years;</w:t>
      </w:r>
    </w:p>
    <w:p>
      <w:pPr>
        <w:spacing w:after="0" w:line="16" w:lineRule="exact"/>
        <w:rPr>
          <w:rFonts w:ascii="Arial" w:cs="Arial" w:eastAsia="Arial" w:hAnsi="Arial"/>
          <w:sz w:val="24"/>
          <w:szCs w:val="24"/>
          <w:color w:val="auto"/>
        </w:rPr>
      </w:pPr>
    </w:p>
    <w:p>
      <w:pPr>
        <w:jc w:val="both"/>
        <w:ind w:left="4120" w:right="20" w:hanging="714"/>
        <w:spacing w:after="0" w:line="355" w:lineRule="auto"/>
        <w:tabs>
          <w:tab w:leader="none" w:pos="4120" w:val="left"/>
        </w:tabs>
        <w:numPr>
          <w:ilvl w:val="1"/>
          <w:numId w:val="81"/>
        </w:numPr>
        <w:rPr>
          <w:rFonts w:ascii="Arial" w:cs="Arial" w:eastAsia="Arial" w:hAnsi="Arial"/>
          <w:sz w:val="24"/>
          <w:szCs w:val="24"/>
          <w:color w:val="auto"/>
        </w:rPr>
      </w:pPr>
      <w:r>
        <w:rPr>
          <w:rFonts w:ascii="Arial" w:cs="Arial" w:eastAsia="Arial" w:hAnsi="Arial"/>
          <w:sz w:val="24"/>
          <w:szCs w:val="24"/>
          <w:color w:val="auto"/>
        </w:rPr>
        <w:t>monthly high and low prices for the six months preceding the date of the public announcement;</w:t>
      </w:r>
    </w:p>
    <w:p>
      <w:pPr>
        <w:spacing w:after="0" w:line="18" w:lineRule="exact"/>
        <w:rPr>
          <w:rFonts w:ascii="Arial" w:cs="Arial" w:eastAsia="Arial" w:hAnsi="Arial"/>
          <w:sz w:val="24"/>
          <w:szCs w:val="24"/>
          <w:color w:val="auto"/>
        </w:rPr>
      </w:pPr>
    </w:p>
    <w:p>
      <w:pPr>
        <w:jc w:val="both"/>
        <w:ind w:left="4120" w:right="20" w:hanging="714"/>
        <w:spacing w:after="0" w:line="356" w:lineRule="auto"/>
        <w:tabs>
          <w:tab w:leader="none" w:pos="4120" w:val="left"/>
        </w:tabs>
        <w:numPr>
          <w:ilvl w:val="1"/>
          <w:numId w:val="81"/>
        </w:numPr>
        <w:rPr>
          <w:rFonts w:ascii="Arial" w:cs="Arial" w:eastAsia="Arial" w:hAnsi="Arial"/>
          <w:sz w:val="24"/>
          <w:szCs w:val="24"/>
          <w:color w:val="auto"/>
        </w:rPr>
      </w:pPr>
      <w:r>
        <w:rPr>
          <w:rFonts w:ascii="Arial" w:cs="Arial" w:eastAsia="Arial" w:hAnsi="Arial"/>
          <w:sz w:val="24"/>
          <w:szCs w:val="24"/>
          <w:color w:val="auto"/>
        </w:rPr>
        <w:t>the number of securities traded on the days when the high and low prices were recorded on the relevant stock exchanges during the period stated at (a) and (b) above;</w:t>
      </w:r>
    </w:p>
    <w:p>
      <w:pPr>
        <w:spacing w:after="0" w:line="16" w:lineRule="exact"/>
        <w:rPr>
          <w:rFonts w:ascii="Arial" w:cs="Arial" w:eastAsia="Arial" w:hAnsi="Arial"/>
          <w:sz w:val="24"/>
          <w:szCs w:val="24"/>
          <w:color w:val="auto"/>
        </w:rPr>
      </w:pPr>
    </w:p>
    <w:p>
      <w:pPr>
        <w:jc w:val="both"/>
        <w:ind w:left="4120" w:hanging="714"/>
        <w:spacing w:after="0" w:line="358" w:lineRule="auto"/>
        <w:tabs>
          <w:tab w:leader="none" w:pos="4120" w:val="left"/>
        </w:tabs>
        <w:numPr>
          <w:ilvl w:val="1"/>
          <w:numId w:val="81"/>
        </w:numPr>
        <w:rPr>
          <w:rFonts w:ascii="Arial" w:cs="Arial" w:eastAsia="Arial" w:hAnsi="Arial"/>
          <w:sz w:val="24"/>
          <w:szCs w:val="24"/>
          <w:color w:val="auto"/>
        </w:rPr>
      </w:pPr>
      <w:r>
        <w:rPr>
          <w:rFonts w:ascii="Arial" w:cs="Arial" w:eastAsia="Arial" w:hAnsi="Arial"/>
          <w:sz w:val="24"/>
          <w:szCs w:val="24"/>
          <w:color w:val="auto"/>
        </w:rPr>
        <w:t>the stock market data referred to above shall be shown separately for periods marked by a change in capital structure, with such period commencing from the date the concerned stock exchange recognises the change in the capital structure.(e.g. when the securities have become ex-rights or ex-bonus) ;</w:t>
      </w:r>
    </w:p>
    <w:p>
      <w:pPr>
        <w:spacing w:after="0" w:line="7" w:lineRule="exact"/>
        <w:rPr>
          <w:rFonts w:ascii="Arial" w:cs="Arial" w:eastAsia="Arial" w:hAnsi="Arial"/>
          <w:sz w:val="24"/>
          <w:szCs w:val="24"/>
          <w:color w:val="auto"/>
        </w:rPr>
      </w:pPr>
    </w:p>
    <w:p>
      <w:pPr>
        <w:ind w:left="4120" w:hanging="714"/>
        <w:spacing w:after="0"/>
        <w:tabs>
          <w:tab w:leader="none" w:pos="4120" w:val="left"/>
        </w:tabs>
        <w:numPr>
          <w:ilvl w:val="1"/>
          <w:numId w:val="81"/>
        </w:numPr>
        <w:rPr>
          <w:rFonts w:ascii="Arial" w:cs="Arial" w:eastAsia="Arial" w:hAnsi="Arial"/>
          <w:sz w:val="24"/>
          <w:szCs w:val="24"/>
          <w:color w:val="auto"/>
        </w:rPr>
      </w:pPr>
      <w:r>
        <w:rPr>
          <w:rFonts w:ascii="Arial" w:cs="Arial" w:eastAsia="Arial" w:hAnsi="Arial"/>
          <w:sz w:val="24"/>
          <w:szCs w:val="24"/>
          <w:color w:val="auto"/>
        </w:rPr>
        <w:t>the market price immediately after the date of</w:t>
      </w:r>
    </w:p>
    <w:p>
      <w:pPr>
        <w:spacing w:after="0" w:line="244" w:lineRule="exact"/>
        <w:rPr>
          <w:rFonts w:ascii="Arial" w:cs="Arial" w:eastAsia="Arial" w:hAnsi="Arial"/>
          <w:sz w:val="24"/>
          <w:szCs w:val="24"/>
          <w:color w:val="auto"/>
        </w:rPr>
      </w:pPr>
    </w:p>
    <w:p>
      <w:pPr>
        <w:ind w:left="7960"/>
        <w:spacing w:after="0"/>
        <w:rPr>
          <w:rFonts w:ascii="Arial" w:cs="Arial" w:eastAsia="Arial" w:hAnsi="Arial"/>
          <w:sz w:val="24"/>
          <w:szCs w:val="24"/>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38</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wp:posOffset>
                </wp:positionH>
                <wp:positionV relativeFrom="paragraph">
                  <wp:posOffset>-219075</wp:posOffset>
                </wp:positionV>
                <wp:extent cx="587057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705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999pt,-17.2499pt" to="461.65pt,-17.2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5860415</wp:posOffset>
                </wp:positionH>
                <wp:positionV relativeFrom="paragraph">
                  <wp:posOffset>-224790</wp:posOffset>
                </wp:positionV>
                <wp:extent cx="12065" cy="1206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1" o:spid="_x0000_s1056" style="position:absolute;margin-left:461.45pt;margin-top:-17.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00" w:h="16834" w:orient="portrait"/>
          <w:cols w:equalWidth="0" w:num="1">
            <w:col w:w="9140"/>
          </w:cols>
          <w:pgMar w:left="1340" w:top="1254" w:right="1429" w:bottom="422" w:gutter="0" w:footer="0" w:header="0"/>
        </w:sectPr>
      </w:pPr>
    </w:p>
    <w:bookmarkStart w:id="38" w:name="page39"/>
    <w:bookmarkEnd w:id="38"/>
    <w:p>
      <w:pPr>
        <w:spacing w:after="0"/>
        <w:rPr>
          <w:sz w:val="20"/>
          <w:szCs w:val="20"/>
          <w:color w:val="auto"/>
        </w:rPr>
      </w:pPr>
      <w:r>
        <w:rPr>
          <w:sz w:val="1"/>
          <w:szCs w:val="1"/>
          <w:color w:val="auto"/>
        </w:rPr>
        <mc:AlternateContent>
          <mc:Choice Requires="wps">
            <w:drawing>
              <wp:anchor simplePos="0" relativeHeight="251657728" behindDoc="1" locked="0" layoutInCell="0" allowOverlap="1">
                <wp:simplePos x="0" y="0"/>
                <wp:positionH relativeFrom="page">
                  <wp:posOffset>6648450</wp:posOffset>
                </wp:positionH>
                <wp:positionV relativeFrom="page">
                  <wp:posOffset>828675</wp:posOffset>
                </wp:positionV>
                <wp:extent cx="66040" cy="32766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 cy="327660"/>
                        </a:xfrm>
                        <a:prstGeom prst="rect">
                          <a:avLst/>
                        </a:prstGeom>
                        <a:solidFill>
                          <a:srgbClr val="D9D9D9"/>
                        </a:solidFill>
                      </wps:spPr>
                      <wps:bodyPr/>
                    </wps:wsp>
                  </a:graphicData>
                </a:graphic>
              </wp:anchor>
            </w:drawing>
          </mc:Choice>
          <mc:Fallback>
            <w:pict>
              <v:rect id="Shape 32" o:spid="_x0000_s1057" style="position:absolute;margin-left:523.5pt;margin-top:65.25pt;width:5.2pt;height:25.8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D9D9D9" stroked="f">
                <w10:wrap anchorx="page" anchory="page"/>
              </v:rect>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825500</wp:posOffset>
                </wp:positionV>
                <wp:extent cx="587756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775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65pt" to="529.15pt,6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842645</wp:posOffset>
                </wp:positionH>
                <wp:positionV relativeFrom="page">
                  <wp:posOffset>1159510</wp:posOffset>
                </wp:positionV>
                <wp:extent cx="587756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7756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35pt,91.3pt" to="529.15pt,91.3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845820</wp:posOffset>
                </wp:positionH>
                <wp:positionV relativeFrom="page">
                  <wp:posOffset>822325</wp:posOffset>
                </wp:positionV>
                <wp:extent cx="0" cy="902398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02398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6.6pt,64.75pt" to="66.6pt,775.3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2030095</wp:posOffset>
                </wp:positionH>
                <wp:positionV relativeFrom="page">
                  <wp:posOffset>822325</wp:posOffset>
                </wp:positionV>
                <wp:extent cx="0" cy="9023985"/>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02398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59.85pt,64.75pt" to="159.85pt,775.3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6717030</wp:posOffset>
                </wp:positionH>
                <wp:positionV relativeFrom="page">
                  <wp:posOffset>822325</wp:posOffset>
                </wp:positionV>
                <wp:extent cx="0" cy="901763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901763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8.9pt,64.75pt" to="528.9pt,774.8pt" o:allowincell="f" strokecolor="#000000" strokeweight="0.48pt">
                <w10:wrap anchorx="page" anchory="page"/>
              </v:line>
            </w:pict>
          </mc:Fallback>
        </mc:AlternateContent>
        <w:drawing>
          <wp:inline distT="0" distB="0" distL="0" distR="0">
            <wp:extent cx="65405" cy="3276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extLst>
                    </a:blip>
                    <a:srcRect/>
                    <a:stretch>
                      <a:fillRect/>
                    </a:stretch>
                  </pic:blipFill>
                  <pic:spPr bwMode="auto">
                    <a:xfrm>
                      <a:off x="0" y="0"/>
                      <a:ext cx="65405" cy="327660"/>
                    </a:xfrm>
                    <a:prstGeom prst="rect">
                      <a:avLst/>
                    </a:prstGeom>
                    <a:noFill/>
                    <a:ln>
                      <a:noFill/>
                    </a:ln>
                  </pic:spPr>
                </pic:pic>
              </a:graphicData>
            </a:graphic>
          </wp:inline>
        </w:drawing>
      </w:r>
      <w:r>
        <w:rPr>
          <w:rFonts w:ascii="Arial" w:cs="Arial" w:eastAsia="Arial" w:hAnsi="Arial"/>
          <w:sz w:val="24"/>
          <w:szCs w:val="24"/>
          <w:b w:val="1"/>
          <w:bCs w:val="1"/>
          <w:color w:val="auto"/>
        </w:rPr>
        <w:t xml:space="preserve">Particulars    </w:t>
      </w:r>
      <w:r>
        <w:rPr>
          <w:sz w:val="1"/>
          <w:szCs w:val="1"/>
          <w:color w:val="auto"/>
        </w:rPr>
        <w:drawing>
          <wp:inline distT="0" distB="0" distL="0" distR="0">
            <wp:extent cx="65405" cy="327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extLst>
                    </a:blip>
                    <a:srcRect/>
                    <a:stretch>
                      <a:fillRect/>
                    </a:stretch>
                  </pic:blipFill>
                  <pic:spPr bwMode="auto">
                    <a:xfrm>
                      <a:off x="0" y="0"/>
                      <a:ext cx="65405" cy="327660"/>
                    </a:xfrm>
                    <a:prstGeom prst="rect">
                      <a:avLst/>
                    </a:prstGeom>
                    <a:noFill/>
                    <a:ln>
                      <a:noFill/>
                    </a:ln>
                  </pic:spPr>
                </pic:pic>
              </a:graphicData>
            </a:graphic>
          </wp:inline>
        </w:drawing>
        <w:drawing>
          <wp:inline distT="0" distB="0" distL="0" distR="0">
            <wp:extent cx="65405" cy="3276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extLst>
                    </a:blip>
                    <a:srcRect/>
                    <a:stretch>
                      <a:fillRect/>
                    </a:stretch>
                  </pic:blipFill>
                  <pic:spPr bwMode="auto">
                    <a:xfrm>
                      <a:off x="0" y="0"/>
                      <a:ext cx="65405" cy="327660"/>
                    </a:xfrm>
                    <a:prstGeom prst="rect">
                      <a:avLst/>
                    </a:prstGeom>
                    <a:noFill/>
                    <a:ln>
                      <a:noFill/>
                    </a:ln>
                  </pic:spPr>
                </pic:pic>
              </a:graphicData>
            </a:graphic>
          </wp:inline>
        </w:drawing>
      </w:r>
      <w:r>
        <w:rPr>
          <w:rFonts w:ascii="Arial" w:cs="Arial" w:eastAsia="Arial" w:hAnsi="Arial"/>
          <w:sz w:val="24"/>
          <w:szCs w:val="24"/>
          <w:b w:val="1"/>
          <w:bCs w:val="1"/>
          <w:color w:val="auto"/>
        </w:rPr>
        <w:t>Content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wp:posOffset>
            </wp:positionH>
            <wp:positionV relativeFrom="paragraph">
              <wp:posOffset>-327025</wp:posOffset>
            </wp:positionV>
            <wp:extent cx="5734050" cy="32766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extLst>
                    </a:blip>
                    <a:srcRect/>
                    <a:stretch>
                      <a:fillRect/>
                    </a:stretch>
                  </pic:blipFill>
                  <pic:spPr bwMode="auto">
                    <a:xfrm>
                      <a:off x="0" y="0"/>
                      <a:ext cx="5734050" cy="327660"/>
                    </a:xfrm>
                    <a:prstGeom prst="rect">
                      <a:avLst/>
                    </a:prstGeom>
                    <a:noFill/>
                  </pic:spPr>
                </pic:pic>
              </a:graphicData>
            </a:graphic>
          </wp:anchor>
        </w:drawing>
        <w:drawing>
          <wp:anchor simplePos="0" relativeHeight="251657728" behindDoc="1" locked="0" layoutInCell="0" allowOverlap="1">
            <wp:simplePos x="0" y="0"/>
            <wp:positionH relativeFrom="column">
              <wp:posOffset>63500</wp:posOffset>
            </wp:positionH>
            <wp:positionV relativeFrom="paragraph">
              <wp:posOffset>-327025</wp:posOffset>
            </wp:positionV>
            <wp:extent cx="5734050" cy="32766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extLst>
                    </a:blip>
                    <a:srcRect/>
                    <a:stretch>
                      <a:fillRect/>
                    </a:stretch>
                  </pic:blipFill>
                  <pic:spPr bwMode="auto">
                    <a:xfrm>
                      <a:off x="0" y="0"/>
                      <a:ext cx="5734050" cy="327660"/>
                    </a:xfrm>
                    <a:prstGeom prst="rect">
                      <a:avLst/>
                    </a:prstGeom>
                    <a:noFill/>
                  </pic:spPr>
                </pic:pic>
              </a:graphicData>
            </a:graphic>
          </wp:anchor>
        </w:drawing>
      </w:r>
    </w:p>
    <w:p>
      <w:pPr>
        <w:ind w:left="4120" w:right="20"/>
        <w:spacing w:after="0" w:line="351" w:lineRule="auto"/>
        <w:rPr>
          <w:sz w:val="20"/>
          <w:szCs w:val="20"/>
          <w:color w:val="auto"/>
        </w:rPr>
      </w:pPr>
      <w:r>
        <w:rPr>
          <w:rFonts w:ascii="Arial" w:cs="Arial" w:eastAsia="Arial" w:hAnsi="Arial"/>
          <w:sz w:val="24"/>
          <w:szCs w:val="24"/>
          <w:color w:val="auto"/>
        </w:rPr>
        <w:t>the resolution of the Board of directors approving the buy-back; and</w:t>
      </w:r>
    </w:p>
    <w:p>
      <w:pPr>
        <w:spacing w:after="0" w:line="21" w:lineRule="exact"/>
        <w:rPr>
          <w:sz w:val="20"/>
          <w:szCs w:val="20"/>
          <w:color w:val="auto"/>
        </w:rPr>
      </w:pPr>
    </w:p>
    <w:p>
      <w:pPr>
        <w:jc w:val="both"/>
        <w:ind w:left="4120" w:right="20" w:hanging="714"/>
        <w:spacing w:after="0" w:line="358" w:lineRule="auto"/>
        <w:tabs>
          <w:tab w:leader="none" w:pos="4120" w:val="left"/>
        </w:tabs>
        <w:numPr>
          <w:ilvl w:val="1"/>
          <w:numId w:val="82"/>
        </w:numPr>
        <w:rPr>
          <w:rFonts w:ascii="Arial" w:cs="Arial" w:eastAsia="Arial" w:hAnsi="Arial"/>
          <w:sz w:val="24"/>
          <w:szCs w:val="24"/>
          <w:color w:val="auto"/>
        </w:rPr>
      </w:pPr>
      <w:r>
        <w:rPr>
          <w:rFonts w:ascii="Arial" w:cs="Arial" w:eastAsia="Arial" w:hAnsi="Arial"/>
          <w:sz w:val="24"/>
          <w:szCs w:val="24"/>
          <w:color w:val="auto"/>
        </w:rPr>
        <w:t>the volume of securities traded in each month during the six months preceding the date of the public announcement along with high, low and average prices of securities of the company, details relating to volume of business transacted should also be stated for respective periods.</w:t>
      </w:r>
    </w:p>
    <w:p>
      <w:pPr>
        <w:spacing w:after="0" w:line="18" w:lineRule="exact"/>
        <w:rPr>
          <w:rFonts w:ascii="Arial" w:cs="Arial" w:eastAsia="Arial" w:hAnsi="Arial"/>
          <w:sz w:val="24"/>
          <w:szCs w:val="24"/>
          <w:color w:val="auto"/>
        </w:rPr>
      </w:pPr>
    </w:p>
    <w:p>
      <w:pPr>
        <w:jc w:val="both"/>
        <w:ind w:left="3400" w:right="20" w:hanging="714"/>
        <w:spacing w:after="0" w:line="355" w:lineRule="auto"/>
        <w:tabs>
          <w:tab w:leader="none" w:pos="3400" w:val="left"/>
        </w:tabs>
        <w:numPr>
          <w:ilvl w:val="0"/>
          <w:numId w:val="83"/>
        </w:numPr>
        <w:rPr>
          <w:rFonts w:ascii="Arial" w:cs="Arial" w:eastAsia="Arial" w:hAnsi="Arial"/>
          <w:sz w:val="24"/>
          <w:szCs w:val="24"/>
          <w:color w:val="auto"/>
        </w:rPr>
      </w:pPr>
      <w:r>
        <w:rPr>
          <w:rFonts w:ascii="Arial" w:cs="Arial" w:eastAsia="Arial" w:hAnsi="Arial"/>
          <w:sz w:val="24"/>
          <w:szCs w:val="24"/>
          <w:color w:val="auto"/>
        </w:rPr>
        <w:t>Present capital structure (including the number of fully paid and partly paid securities) and shareholding pattern;</w:t>
      </w:r>
    </w:p>
    <w:p>
      <w:pPr>
        <w:spacing w:after="0" w:line="16" w:lineRule="exact"/>
        <w:rPr>
          <w:rFonts w:ascii="Arial" w:cs="Arial" w:eastAsia="Arial" w:hAnsi="Arial"/>
          <w:sz w:val="24"/>
          <w:szCs w:val="24"/>
          <w:color w:val="auto"/>
        </w:rPr>
      </w:pPr>
    </w:p>
    <w:p>
      <w:pPr>
        <w:ind w:left="3400" w:right="20" w:hanging="714"/>
        <w:spacing w:after="0" w:line="351" w:lineRule="auto"/>
        <w:tabs>
          <w:tab w:leader="none" w:pos="3400" w:val="left"/>
        </w:tabs>
        <w:numPr>
          <w:ilvl w:val="0"/>
          <w:numId w:val="83"/>
        </w:numPr>
        <w:rPr>
          <w:rFonts w:ascii="Arial" w:cs="Arial" w:eastAsia="Arial" w:hAnsi="Arial"/>
          <w:sz w:val="24"/>
          <w:szCs w:val="24"/>
          <w:color w:val="auto"/>
        </w:rPr>
      </w:pPr>
      <w:r>
        <w:rPr>
          <w:rFonts w:ascii="Arial" w:cs="Arial" w:eastAsia="Arial" w:hAnsi="Arial"/>
          <w:sz w:val="24"/>
          <w:szCs w:val="24"/>
          <w:color w:val="auto"/>
        </w:rPr>
        <w:t>The capital structure including details of outstanding convertible instruments, if any post buy-back;</w:t>
      </w:r>
    </w:p>
    <w:p>
      <w:pPr>
        <w:spacing w:after="0" w:line="200" w:lineRule="exact"/>
        <w:rPr>
          <w:rFonts w:ascii="Arial" w:cs="Arial" w:eastAsia="Arial" w:hAnsi="Arial"/>
          <w:sz w:val="24"/>
          <w:szCs w:val="24"/>
          <w:color w:val="auto"/>
        </w:rPr>
      </w:pPr>
    </w:p>
    <w:p>
      <w:pPr>
        <w:spacing w:after="0" w:line="236" w:lineRule="exact"/>
        <w:rPr>
          <w:rFonts w:ascii="Arial" w:cs="Arial" w:eastAsia="Arial" w:hAnsi="Arial"/>
          <w:sz w:val="24"/>
          <w:szCs w:val="24"/>
          <w:color w:val="auto"/>
        </w:rPr>
      </w:pPr>
    </w:p>
    <w:p>
      <w:pPr>
        <w:jc w:val="both"/>
        <w:ind w:left="3400" w:right="20" w:hanging="714"/>
        <w:spacing w:after="0" w:line="356" w:lineRule="auto"/>
        <w:tabs>
          <w:tab w:leader="none" w:pos="3400" w:val="left"/>
        </w:tabs>
        <w:numPr>
          <w:ilvl w:val="0"/>
          <w:numId w:val="83"/>
        </w:numPr>
        <w:rPr>
          <w:rFonts w:ascii="Arial" w:cs="Arial" w:eastAsia="Arial" w:hAnsi="Arial"/>
          <w:sz w:val="24"/>
          <w:szCs w:val="24"/>
          <w:color w:val="auto"/>
        </w:rPr>
      </w:pPr>
      <w:r>
        <w:rPr>
          <w:rFonts w:ascii="Arial" w:cs="Arial" w:eastAsia="Arial" w:hAnsi="Arial"/>
          <w:sz w:val="24"/>
          <w:szCs w:val="24"/>
          <w:color w:val="auto"/>
        </w:rPr>
        <w:t>Aggregate shareholding of the promoter group and of the directors of the promoters, where the promoter is a company and of persons who are in control of the company;</w:t>
      </w:r>
    </w:p>
    <w:p>
      <w:pPr>
        <w:spacing w:after="0" w:line="200" w:lineRule="exact"/>
        <w:rPr>
          <w:rFonts w:ascii="Arial" w:cs="Arial" w:eastAsia="Arial" w:hAnsi="Arial"/>
          <w:sz w:val="24"/>
          <w:szCs w:val="24"/>
          <w:color w:val="auto"/>
        </w:rPr>
      </w:pPr>
    </w:p>
    <w:p>
      <w:pPr>
        <w:spacing w:after="0" w:line="231" w:lineRule="exact"/>
        <w:rPr>
          <w:rFonts w:ascii="Arial" w:cs="Arial" w:eastAsia="Arial" w:hAnsi="Arial"/>
          <w:sz w:val="24"/>
          <w:szCs w:val="24"/>
          <w:color w:val="auto"/>
        </w:rPr>
      </w:pPr>
    </w:p>
    <w:p>
      <w:pPr>
        <w:jc w:val="both"/>
        <w:ind w:left="3400" w:hanging="714"/>
        <w:spacing w:after="0" w:line="358" w:lineRule="auto"/>
        <w:tabs>
          <w:tab w:leader="none" w:pos="3400" w:val="left"/>
        </w:tabs>
        <w:numPr>
          <w:ilvl w:val="0"/>
          <w:numId w:val="83"/>
        </w:numPr>
        <w:rPr>
          <w:rFonts w:ascii="Arial" w:cs="Arial" w:eastAsia="Arial" w:hAnsi="Arial"/>
          <w:sz w:val="24"/>
          <w:szCs w:val="24"/>
          <w:color w:val="auto"/>
        </w:rPr>
      </w:pPr>
      <w:r>
        <w:rPr>
          <w:rFonts w:ascii="Arial" w:cs="Arial" w:eastAsia="Arial" w:hAnsi="Arial"/>
          <w:sz w:val="24"/>
          <w:szCs w:val="24"/>
          <w:color w:val="auto"/>
        </w:rPr>
        <w:t>Aggregate number of shares or other specified securities purchased or sold by persons mentioned in clause xi above during a period of twelve months preceding the date of the public announcement; the maximum and minimum price at which purchases and sales referred to above were made along with the relevant dates;</w:t>
      </w:r>
    </w:p>
    <w:p>
      <w:pPr>
        <w:spacing w:after="0" w:line="200" w:lineRule="exact"/>
        <w:rPr>
          <w:rFonts w:ascii="Arial" w:cs="Arial" w:eastAsia="Arial" w:hAnsi="Arial"/>
          <w:sz w:val="24"/>
          <w:szCs w:val="24"/>
          <w:color w:val="auto"/>
        </w:rPr>
      </w:pPr>
    </w:p>
    <w:p>
      <w:pPr>
        <w:spacing w:after="0" w:line="230" w:lineRule="exact"/>
        <w:rPr>
          <w:rFonts w:ascii="Arial" w:cs="Arial" w:eastAsia="Arial" w:hAnsi="Arial"/>
          <w:sz w:val="24"/>
          <w:szCs w:val="24"/>
          <w:color w:val="auto"/>
        </w:rPr>
      </w:pPr>
    </w:p>
    <w:p>
      <w:pPr>
        <w:jc w:val="both"/>
        <w:ind w:left="3400" w:hanging="714"/>
        <w:spacing w:after="0" w:line="356" w:lineRule="auto"/>
        <w:tabs>
          <w:tab w:leader="none" w:pos="3400" w:val="left"/>
        </w:tabs>
        <w:numPr>
          <w:ilvl w:val="0"/>
          <w:numId w:val="83"/>
        </w:numPr>
        <w:rPr>
          <w:rFonts w:ascii="Arial" w:cs="Arial" w:eastAsia="Arial" w:hAnsi="Arial"/>
          <w:sz w:val="24"/>
          <w:szCs w:val="24"/>
          <w:color w:val="auto"/>
        </w:rPr>
      </w:pPr>
      <w:r>
        <w:rPr>
          <w:rFonts w:ascii="Arial" w:cs="Arial" w:eastAsia="Arial" w:hAnsi="Arial"/>
          <w:sz w:val="24"/>
          <w:szCs w:val="24"/>
          <w:color w:val="auto"/>
        </w:rPr>
        <w:t>Management discussion and analysis on the likely impact of buy-back on the company’s earnings, public holdings, holdings of NRIs/FIIs etc., promoters holdings and any change in management structure;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-7620</wp:posOffset>
                </wp:positionH>
                <wp:positionV relativeFrom="paragraph">
                  <wp:posOffset>273685</wp:posOffset>
                </wp:positionV>
                <wp:extent cx="587057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7057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999pt,21.55pt" to="461.65pt,21.5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5860415</wp:posOffset>
                </wp:positionH>
                <wp:positionV relativeFrom="paragraph">
                  <wp:posOffset>267335</wp:posOffset>
                </wp:positionV>
                <wp:extent cx="12065" cy="12065"/>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44" o:spid="_x0000_s1069" style="position:absolute;margin-left:461.45pt;margin-top:21.0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sz w:val="20"/>
          <w:szCs w:val="20"/>
          <w:color w:val="auto"/>
        </w:rPr>
      </w:pPr>
    </w:p>
    <w:p>
      <w:pPr>
        <w:spacing w:after="0" w:line="309"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39</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140"/>
          </w:cols>
          <w:pgMar w:left="1340" w:top="1254" w:right="1429" w:bottom="422" w:gutter="0" w:footer="0" w:header="0"/>
        </w:sectPr>
      </w:pPr>
    </w:p>
    <w:bookmarkStart w:id="39" w:name="page40"/>
    <w:bookmarkEnd w:id="39"/>
    <w:tbl>
      <w:tblPr>
        <w:tblLayout w:type="fixed"/>
        <w:tblInd w:w="10" w:type="dxa"/>
        <w:tblCellMar>
          <w:top w:w="0" w:type="dxa"/>
          <w:left w:w="0" w:type="dxa"/>
          <w:bottom w:w="0" w:type="dxa"/>
          <w:right w:w="0" w:type="dxa"/>
        </w:tblCellMar>
      </w:tblPr>
      <w:tr>
        <w:trPr>
          <w:trHeight w:val="400"/>
        </w:trPr>
        <w:tc>
          <w:tcPr>
            <w:tcW w:w="1900" w:type="dxa"/>
            <w:vAlign w:val="bottom"/>
            <w:tcBorders>
              <w:top w:val="single" w:sz="8" w:color="auto"/>
              <w:left w:val="single" w:sz="8" w:color="auto"/>
              <w:right w:val="single" w:sz="8" w:color="auto"/>
            </w:tcBorders>
            <w:shd w:val="clear" w:color="auto" w:fill="D9D9D9"/>
          </w:tcPr>
          <w:p>
            <w:pPr>
              <w:ind w:left="120"/>
              <w:spacing w:after="0"/>
              <w:rPr>
                <w:sz w:val="20"/>
                <w:szCs w:val="20"/>
                <w:color w:val="auto"/>
              </w:rPr>
            </w:pPr>
            <w:r>
              <w:rPr>
                <w:rFonts w:ascii="Arial" w:cs="Arial" w:eastAsia="Arial" w:hAnsi="Arial"/>
                <w:sz w:val="24"/>
                <w:szCs w:val="24"/>
                <w:b w:val="1"/>
                <w:bCs w:val="1"/>
                <w:color w:val="auto"/>
              </w:rPr>
              <w:t>Particulars</w:t>
            </w:r>
          </w:p>
        </w:tc>
        <w:tc>
          <w:tcPr>
            <w:tcW w:w="1380" w:type="dxa"/>
            <w:vAlign w:val="bottom"/>
            <w:tcBorders>
              <w:top w:val="single" w:sz="8" w:color="auto"/>
            </w:tcBorders>
            <w:shd w:val="clear" w:color="auto" w:fill="D9D9D9"/>
          </w:tcPr>
          <w:p>
            <w:pPr>
              <w:ind w:left="80"/>
              <w:spacing w:after="0"/>
              <w:rPr>
                <w:sz w:val="20"/>
                <w:szCs w:val="20"/>
                <w:color w:val="auto"/>
              </w:rPr>
            </w:pPr>
            <w:r>
              <w:rPr>
                <w:rFonts w:ascii="Arial" w:cs="Arial" w:eastAsia="Arial" w:hAnsi="Arial"/>
                <w:sz w:val="24"/>
                <w:szCs w:val="24"/>
                <w:b w:val="1"/>
                <w:bCs w:val="1"/>
                <w:color w:val="auto"/>
              </w:rPr>
              <w:t>Content</w:t>
            </w:r>
          </w:p>
        </w:tc>
        <w:tc>
          <w:tcPr>
            <w:tcW w:w="6000" w:type="dxa"/>
            <w:vAlign w:val="bottom"/>
            <w:tcBorders>
              <w:top w:val="single" w:sz="8" w:color="auto"/>
              <w:right w:val="single" w:sz="8" w:color="auto"/>
            </w:tcBorders>
            <w:shd w:val="clear" w:color="auto" w:fill="D9D9D9"/>
          </w:tcPr>
          <w:p>
            <w:pPr>
              <w:spacing w:after="0"/>
              <w:rPr>
                <w:sz w:val="24"/>
                <w:szCs w:val="24"/>
                <w:color w:val="auto"/>
              </w:rPr>
            </w:pPr>
          </w:p>
        </w:tc>
      </w:tr>
      <w:tr>
        <w:trPr>
          <w:trHeight w:val="126"/>
        </w:trPr>
        <w:tc>
          <w:tcPr>
            <w:tcW w:w="1900" w:type="dxa"/>
            <w:vAlign w:val="bottom"/>
            <w:tcBorders>
              <w:left w:val="single" w:sz="8" w:color="auto"/>
              <w:bottom w:val="single" w:sz="8" w:color="auto"/>
              <w:right w:val="single" w:sz="8" w:color="auto"/>
            </w:tcBorders>
            <w:shd w:val="clear" w:color="auto" w:fill="D9D9D9"/>
          </w:tcPr>
          <w:p>
            <w:pPr>
              <w:spacing w:after="0"/>
              <w:rPr>
                <w:sz w:val="10"/>
                <w:szCs w:val="10"/>
                <w:color w:val="auto"/>
              </w:rPr>
            </w:pPr>
          </w:p>
        </w:tc>
        <w:tc>
          <w:tcPr>
            <w:tcW w:w="1380" w:type="dxa"/>
            <w:vAlign w:val="bottom"/>
            <w:tcBorders>
              <w:bottom w:val="single" w:sz="8" w:color="auto"/>
            </w:tcBorders>
            <w:shd w:val="clear" w:color="auto" w:fill="D9D9D9"/>
          </w:tcPr>
          <w:p>
            <w:pPr>
              <w:spacing w:after="0"/>
              <w:rPr>
                <w:sz w:val="10"/>
                <w:szCs w:val="10"/>
                <w:color w:val="auto"/>
              </w:rPr>
            </w:pPr>
          </w:p>
        </w:tc>
        <w:tc>
          <w:tcPr>
            <w:tcW w:w="6000" w:type="dxa"/>
            <w:vAlign w:val="bottom"/>
            <w:tcBorders>
              <w:bottom w:val="single" w:sz="8" w:color="auto"/>
              <w:right w:val="single" w:sz="8" w:color="auto"/>
            </w:tcBorders>
            <w:shd w:val="clear" w:color="auto" w:fill="D9D9D9"/>
          </w:tcPr>
          <w:p>
            <w:pPr>
              <w:spacing w:after="0"/>
              <w:rPr>
                <w:sz w:val="10"/>
                <w:szCs w:val="10"/>
                <w:color w:val="auto"/>
              </w:rPr>
            </w:pPr>
          </w:p>
        </w:tc>
      </w:tr>
      <w:tr>
        <w:trPr>
          <w:trHeight w:val="263"/>
        </w:trPr>
        <w:tc>
          <w:tcPr>
            <w:tcW w:w="1900" w:type="dxa"/>
            <w:vAlign w:val="bottom"/>
            <w:tcBorders>
              <w:left w:val="single" w:sz="8" w:color="auto"/>
              <w:right w:val="single" w:sz="8" w:color="auto"/>
            </w:tcBorders>
          </w:tcPr>
          <w:p>
            <w:pPr>
              <w:spacing w:after="0"/>
              <w:rPr>
                <w:sz w:val="22"/>
                <w:szCs w:val="22"/>
                <w:color w:val="auto"/>
              </w:rPr>
            </w:pPr>
          </w:p>
        </w:tc>
        <w:tc>
          <w:tcPr>
            <w:tcW w:w="1380" w:type="dxa"/>
            <w:vAlign w:val="bottom"/>
          </w:tcPr>
          <w:p>
            <w:pPr>
              <w:ind w:left="800"/>
              <w:spacing w:after="0" w:line="263" w:lineRule="exact"/>
              <w:rPr>
                <w:sz w:val="20"/>
                <w:szCs w:val="20"/>
                <w:color w:val="auto"/>
              </w:rPr>
            </w:pPr>
            <w:r>
              <w:rPr>
                <w:rFonts w:ascii="Arial" w:cs="Arial" w:eastAsia="Arial" w:hAnsi="Arial"/>
                <w:sz w:val="24"/>
                <w:szCs w:val="24"/>
                <w:color w:val="auto"/>
              </w:rPr>
              <w:t>xiv)</w:t>
            </w:r>
          </w:p>
        </w:tc>
        <w:tc>
          <w:tcPr>
            <w:tcW w:w="6000" w:type="dxa"/>
            <w:vAlign w:val="bottom"/>
            <w:tcBorders>
              <w:right w:val="single" w:sz="8" w:color="auto"/>
            </w:tcBorders>
          </w:tcPr>
          <w:p>
            <w:pPr>
              <w:ind w:left="140"/>
              <w:spacing w:after="0" w:line="263" w:lineRule="exact"/>
              <w:rPr>
                <w:sz w:val="20"/>
                <w:szCs w:val="20"/>
                <w:color w:val="auto"/>
              </w:rPr>
            </w:pPr>
            <w:r>
              <w:rPr>
                <w:rFonts w:ascii="Arial" w:cs="Arial" w:eastAsia="Arial" w:hAnsi="Arial"/>
                <w:sz w:val="24"/>
                <w:szCs w:val="24"/>
                <w:color w:val="auto"/>
              </w:rPr>
              <w:t>Details of statutory approvals obtained;</w:t>
            </w:r>
          </w:p>
        </w:tc>
      </w:tr>
      <w:tr>
        <w:trPr>
          <w:trHeight w:val="828"/>
        </w:trPr>
        <w:tc>
          <w:tcPr>
            <w:tcW w:w="1900" w:type="dxa"/>
            <w:vAlign w:val="bottom"/>
            <w:tcBorders>
              <w:left w:val="single" w:sz="8" w:color="auto"/>
              <w:right w:val="single" w:sz="8" w:color="auto"/>
            </w:tcBorders>
          </w:tcPr>
          <w:p>
            <w:pPr>
              <w:spacing w:after="0"/>
              <w:rPr>
                <w:sz w:val="24"/>
                <w:szCs w:val="24"/>
                <w:color w:val="auto"/>
              </w:rPr>
            </w:pPr>
          </w:p>
        </w:tc>
        <w:tc>
          <w:tcPr>
            <w:tcW w:w="1380" w:type="dxa"/>
            <w:vAlign w:val="bottom"/>
          </w:tcPr>
          <w:p>
            <w:pPr>
              <w:ind w:left="800"/>
              <w:spacing w:after="0"/>
              <w:rPr>
                <w:sz w:val="20"/>
                <w:szCs w:val="20"/>
                <w:color w:val="auto"/>
              </w:rPr>
            </w:pPr>
            <w:r>
              <w:rPr>
                <w:rFonts w:ascii="Arial" w:cs="Arial" w:eastAsia="Arial" w:hAnsi="Arial"/>
                <w:sz w:val="24"/>
                <w:szCs w:val="24"/>
                <w:color w:val="auto"/>
              </w:rPr>
              <w:t>xv)</w:t>
            </w:r>
          </w:p>
        </w:tc>
        <w:tc>
          <w:tcPr>
            <w:tcW w:w="6000" w:type="dxa"/>
            <w:vAlign w:val="bottom"/>
            <w:tcBorders>
              <w:right w:val="single" w:sz="8" w:color="auto"/>
            </w:tcBorders>
          </w:tcPr>
          <w:p>
            <w:pPr>
              <w:ind w:left="140"/>
              <w:spacing w:after="0"/>
              <w:rPr>
                <w:sz w:val="20"/>
                <w:szCs w:val="20"/>
                <w:color w:val="auto"/>
              </w:rPr>
            </w:pPr>
            <w:r>
              <w:rPr>
                <w:rFonts w:ascii="Arial" w:cs="Arial" w:eastAsia="Arial" w:hAnsi="Arial"/>
                <w:sz w:val="24"/>
                <w:szCs w:val="24"/>
                <w:color w:val="auto"/>
              </w:rPr>
              <w:t>Collection and bidding centres;</w:t>
            </w:r>
          </w:p>
        </w:tc>
      </w:tr>
      <w:tr>
        <w:trPr>
          <w:trHeight w:val="828"/>
        </w:trPr>
        <w:tc>
          <w:tcPr>
            <w:tcW w:w="1900" w:type="dxa"/>
            <w:vAlign w:val="bottom"/>
            <w:tcBorders>
              <w:left w:val="single" w:sz="8" w:color="auto"/>
              <w:right w:val="single" w:sz="8" w:color="auto"/>
            </w:tcBorders>
          </w:tcPr>
          <w:p>
            <w:pPr>
              <w:spacing w:after="0"/>
              <w:rPr>
                <w:sz w:val="24"/>
                <w:szCs w:val="24"/>
                <w:color w:val="auto"/>
              </w:rPr>
            </w:pPr>
          </w:p>
        </w:tc>
        <w:tc>
          <w:tcPr>
            <w:tcW w:w="1380" w:type="dxa"/>
            <w:vAlign w:val="bottom"/>
          </w:tcPr>
          <w:p>
            <w:pPr>
              <w:ind w:left="800"/>
              <w:spacing w:after="0"/>
              <w:rPr>
                <w:sz w:val="20"/>
                <w:szCs w:val="20"/>
                <w:color w:val="auto"/>
              </w:rPr>
            </w:pPr>
            <w:r>
              <w:rPr>
                <w:rFonts w:ascii="Arial" w:cs="Arial" w:eastAsia="Arial" w:hAnsi="Arial"/>
                <w:sz w:val="24"/>
                <w:szCs w:val="24"/>
                <w:color w:val="auto"/>
              </w:rPr>
              <w:t>xvi)</w:t>
            </w:r>
          </w:p>
        </w:tc>
        <w:tc>
          <w:tcPr>
            <w:tcW w:w="6000" w:type="dxa"/>
            <w:vAlign w:val="bottom"/>
            <w:tcBorders>
              <w:right w:val="single" w:sz="8" w:color="auto"/>
            </w:tcBorders>
          </w:tcPr>
          <w:p>
            <w:pPr>
              <w:ind w:left="140"/>
              <w:spacing w:after="0"/>
              <w:rPr>
                <w:sz w:val="20"/>
                <w:szCs w:val="20"/>
                <w:color w:val="auto"/>
              </w:rPr>
            </w:pPr>
            <w:r>
              <w:rPr>
                <w:rFonts w:ascii="Arial" w:cs="Arial" w:eastAsia="Arial" w:hAnsi="Arial"/>
                <w:sz w:val="24"/>
                <w:szCs w:val="24"/>
                <w:color w:val="auto"/>
              </w:rPr>
              <w:t>Name of compliance officer and details of investors</w:t>
            </w:r>
          </w:p>
        </w:tc>
      </w:tr>
      <w:tr>
        <w:trPr>
          <w:trHeight w:val="415"/>
        </w:trPr>
        <w:tc>
          <w:tcPr>
            <w:tcW w:w="1900" w:type="dxa"/>
            <w:vAlign w:val="bottom"/>
            <w:tcBorders>
              <w:left w:val="single" w:sz="8" w:color="auto"/>
              <w:right w:val="single" w:sz="8" w:color="auto"/>
            </w:tcBorders>
          </w:tcPr>
          <w:p>
            <w:pPr>
              <w:spacing w:after="0"/>
              <w:rPr>
                <w:sz w:val="24"/>
                <w:szCs w:val="24"/>
                <w:color w:val="auto"/>
              </w:rPr>
            </w:pPr>
          </w:p>
        </w:tc>
        <w:tc>
          <w:tcPr>
            <w:tcW w:w="1380" w:type="dxa"/>
            <w:vAlign w:val="bottom"/>
          </w:tcPr>
          <w:p>
            <w:pPr>
              <w:spacing w:after="0"/>
              <w:rPr>
                <w:sz w:val="24"/>
                <w:szCs w:val="24"/>
                <w:color w:val="auto"/>
              </w:rPr>
            </w:pPr>
          </w:p>
        </w:tc>
        <w:tc>
          <w:tcPr>
            <w:tcW w:w="6000" w:type="dxa"/>
            <w:vAlign w:val="bottom"/>
            <w:tcBorders>
              <w:right w:val="single" w:sz="8" w:color="auto"/>
            </w:tcBorders>
          </w:tcPr>
          <w:p>
            <w:pPr>
              <w:ind w:left="140"/>
              <w:spacing w:after="0"/>
              <w:rPr>
                <w:sz w:val="20"/>
                <w:szCs w:val="20"/>
                <w:color w:val="auto"/>
              </w:rPr>
            </w:pPr>
            <w:r>
              <w:rPr>
                <w:rFonts w:ascii="Arial" w:cs="Arial" w:eastAsia="Arial" w:hAnsi="Arial"/>
                <w:sz w:val="24"/>
                <w:szCs w:val="24"/>
                <w:color w:val="auto"/>
              </w:rPr>
              <w:t>service centres;</w:t>
            </w:r>
          </w:p>
        </w:tc>
      </w:tr>
      <w:tr>
        <w:trPr>
          <w:trHeight w:val="829"/>
        </w:trPr>
        <w:tc>
          <w:tcPr>
            <w:tcW w:w="1900" w:type="dxa"/>
            <w:vAlign w:val="bottom"/>
            <w:tcBorders>
              <w:left w:val="single" w:sz="8" w:color="auto"/>
              <w:right w:val="single" w:sz="8" w:color="auto"/>
            </w:tcBorders>
          </w:tcPr>
          <w:p>
            <w:pPr>
              <w:spacing w:after="0"/>
              <w:rPr>
                <w:sz w:val="24"/>
                <w:szCs w:val="24"/>
                <w:color w:val="auto"/>
              </w:rPr>
            </w:pPr>
          </w:p>
        </w:tc>
        <w:tc>
          <w:tcPr>
            <w:tcW w:w="1380" w:type="dxa"/>
            <w:vAlign w:val="bottom"/>
          </w:tcPr>
          <w:p>
            <w:pPr>
              <w:ind w:left="800"/>
              <w:spacing w:after="0"/>
              <w:rPr>
                <w:sz w:val="20"/>
                <w:szCs w:val="20"/>
                <w:color w:val="auto"/>
              </w:rPr>
            </w:pPr>
            <w:r>
              <w:rPr>
                <w:rFonts w:ascii="Arial" w:cs="Arial" w:eastAsia="Arial" w:hAnsi="Arial"/>
                <w:sz w:val="24"/>
                <w:szCs w:val="24"/>
                <w:color w:val="auto"/>
              </w:rPr>
              <w:t>xvii)</w:t>
            </w:r>
          </w:p>
        </w:tc>
        <w:tc>
          <w:tcPr>
            <w:tcW w:w="6000" w:type="dxa"/>
            <w:vAlign w:val="bottom"/>
            <w:tcBorders>
              <w:right w:val="single" w:sz="8" w:color="auto"/>
            </w:tcBorders>
          </w:tcPr>
          <w:p>
            <w:pPr>
              <w:ind w:left="140"/>
              <w:spacing w:after="0"/>
              <w:rPr>
                <w:sz w:val="20"/>
                <w:szCs w:val="20"/>
                <w:color w:val="auto"/>
              </w:rPr>
            </w:pPr>
            <w:r>
              <w:rPr>
                <w:rFonts w:ascii="Arial" w:cs="Arial" w:eastAsia="Arial" w:hAnsi="Arial"/>
                <w:sz w:val="24"/>
                <w:szCs w:val="24"/>
                <w:color w:val="auto"/>
              </w:rPr>
              <w:t>Such other disclosures as may be specified by the</w:t>
            </w:r>
          </w:p>
        </w:tc>
      </w:tr>
      <w:tr>
        <w:trPr>
          <w:trHeight w:val="413"/>
        </w:trPr>
        <w:tc>
          <w:tcPr>
            <w:tcW w:w="1900" w:type="dxa"/>
            <w:vAlign w:val="bottom"/>
            <w:tcBorders>
              <w:left w:val="single" w:sz="8" w:color="auto"/>
              <w:right w:val="single" w:sz="8" w:color="auto"/>
            </w:tcBorders>
          </w:tcPr>
          <w:p>
            <w:pPr>
              <w:spacing w:after="0"/>
              <w:rPr>
                <w:sz w:val="24"/>
                <w:szCs w:val="24"/>
                <w:color w:val="auto"/>
              </w:rPr>
            </w:pPr>
          </w:p>
        </w:tc>
        <w:tc>
          <w:tcPr>
            <w:tcW w:w="1380" w:type="dxa"/>
            <w:vAlign w:val="bottom"/>
          </w:tcPr>
          <w:p>
            <w:pPr>
              <w:spacing w:after="0"/>
              <w:rPr>
                <w:sz w:val="24"/>
                <w:szCs w:val="24"/>
                <w:color w:val="auto"/>
              </w:rPr>
            </w:pPr>
          </w:p>
        </w:tc>
        <w:tc>
          <w:tcPr>
            <w:tcW w:w="6000" w:type="dxa"/>
            <w:vAlign w:val="bottom"/>
            <w:tcBorders>
              <w:right w:val="single" w:sz="8" w:color="auto"/>
            </w:tcBorders>
          </w:tcPr>
          <w:p>
            <w:pPr>
              <w:ind w:left="140"/>
              <w:spacing w:after="0"/>
              <w:rPr>
                <w:sz w:val="20"/>
                <w:szCs w:val="20"/>
                <w:color w:val="auto"/>
              </w:rPr>
            </w:pPr>
            <w:r>
              <w:rPr>
                <w:rFonts w:ascii="Arial" w:cs="Arial" w:eastAsia="Arial" w:hAnsi="Arial"/>
                <w:sz w:val="24"/>
                <w:szCs w:val="24"/>
                <w:color w:val="auto"/>
              </w:rPr>
              <w:t>Board from time to time.</w:t>
            </w:r>
          </w:p>
        </w:tc>
      </w:tr>
      <w:tr>
        <w:trPr>
          <w:trHeight w:val="555"/>
        </w:trPr>
        <w:tc>
          <w:tcPr>
            <w:tcW w:w="1900" w:type="dxa"/>
            <w:vAlign w:val="bottom"/>
            <w:tcBorders>
              <w:left w:val="single" w:sz="8" w:color="auto"/>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tcPr>
          <w:p>
            <w:pPr>
              <w:spacing w:after="0"/>
              <w:rPr>
                <w:sz w:val="24"/>
                <w:szCs w:val="24"/>
                <w:color w:val="auto"/>
              </w:rPr>
            </w:pPr>
          </w:p>
        </w:tc>
        <w:tc>
          <w:tcPr>
            <w:tcW w:w="60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7980"/>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40</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260"/>
          </w:cols>
          <w:pgMar w:left="1320" w:top="1275" w:right="1329" w:bottom="422" w:gutter="0" w:footer="0" w:header="0"/>
        </w:sectPr>
      </w:pPr>
    </w:p>
    <w:bookmarkStart w:id="40" w:name="page41"/>
    <w:bookmarkEnd w:id="40"/>
    <w:p>
      <w:pPr>
        <w:spacing w:after="0" w:line="120" w:lineRule="exact"/>
        <w:rPr>
          <w:sz w:val="20"/>
          <w:szCs w:val="20"/>
          <w:color w:val="auto"/>
        </w:rPr>
      </w:pPr>
    </w:p>
    <w:p>
      <w:pPr>
        <w:jc w:val="center"/>
        <w:ind w:right="40"/>
        <w:spacing w:after="0"/>
        <w:rPr>
          <w:sz w:val="20"/>
          <w:szCs w:val="20"/>
          <w:color w:val="auto"/>
        </w:rPr>
      </w:pPr>
      <w:r>
        <w:rPr>
          <w:rFonts w:ascii="Arial" w:cs="Arial" w:eastAsia="Arial" w:hAnsi="Arial"/>
          <w:sz w:val="20"/>
          <w:szCs w:val="20"/>
          <w:b w:val="1"/>
          <w:bCs w:val="1"/>
          <w:color w:val="auto"/>
        </w:rPr>
        <w:t xml:space="preserve">SCHEDULE </w:t>
      </w:r>
      <w:r>
        <w:rPr>
          <w:rFonts w:ascii="Arial" w:cs="Arial" w:eastAsia="Arial" w:hAnsi="Arial"/>
          <w:sz w:val="20"/>
          <w:szCs w:val="20"/>
          <w:color w:val="auto"/>
        </w:rPr>
        <w:t>-</w:t>
      </w:r>
      <w:r>
        <w:rPr>
          <w:rFonts w:ascii="Arial" w:cs="Arial" w:eastAsia="Arial" w:hAnsi="Arial"/>
          <w:sz w:val="20"/>
          <w:szCs w:val="20"/>
          <w:b w:val="1"/>
          <w:bCs w:val="1"/>
          <w:color w:val="auto"/>
        </w:rPr>
        <w:t xml:space="preserve"> V</w:t>
      </w:r>
    </w:p>
    <w:p>
      <w:pPr>
        <w:spacing w:after="0" w:line="120" w:lineRule="exact"/>
        <w:rPr>
          <w:sz w:val="20"/>
          <w:szCs w:val="20"/>
          <w:color w:val="auto"/>
        </w:rPr>
      </w:pPr>
    </w:p>
    <w:p>
      <w:pPr>
        <w:jc w:val="center"/>
        <w:ind w:right="40"/>
        <w:spacing w:after="0"/>
        <w:rPr>
          <w:sz w:val="20"/>
          <w:szCs w:val="20"/>
          <w:color w:val="auto"/>
        </w:rPr>
      </w:pPr>
      <w:r>
        <w:rPr>
          <w:rFonts w:ascii="Arial" w:cs="Arial" w:eastAsia="Arial" w:hAnsi="Arial"/>
          <w:sz w:val="24"/>
          <w:szCs w:val="24"/>
          <w:b w:val="1"/>
          <w:bCs w:val="1"/>
          <w:color w:val="auto"/>
        </w:rPr>
        <w:t>FEES</w:t>
      </w:r>
    </w:p>
    <w:p>
      <w:pPr>
        <w:spacing w:after="0" w:line="139" w:lineRule="exact"/>
        <w:rPr>
          <w:sz w:val="20"/>
          <w:szCs w:val="20"/>
          <w:color w:val="auto"/>
        </w:rPr>
      </w:pPr>
    </w:p>
    <w:p>
      <w:pPr>
        <w:jc w:val="center"/>
        <w:ind w:right="40"/>
        <w:spacing w:after="0"/>
        <w:rPr>
          <w:sz w:val="20"/>
          <w:szCs w:val="20"/>
          <w:color w:val="auto"/>
        </w:rPr>
      </w:pPr>
      <w:r>
        <w:rPr>
          <w:rFonts w:ascii="Arial" w:cs="Arial" w:eastAsia="Arial" w:hAnsi="Arial"/>
          <w:sz w:val="24"/>
          <w:szCs w:val="24"/>
          <w:b w:val="1"/>
          <w:bCs w:val="1"/>
          <w:color w:val="auto"/>
        </w:rPr>
        <w:t>[Regulation 8(i)(c), 16(iv)(c) and 22(iv)]</w:t>
      </w:r>
    </w:p>
    <w:p>
      <w:pPr>
        <w:spacing w:after="0" w:line="200" w:lineRule="exact"/>
        <w:rPr>
          <w:sz w:val="20"/>
          <w:szCs w:val="20"/>
          <w:color w:val="auto"/>
        </w:rPr>
      </w:pPr>
    </w:p>
    <w:p>
      <w:pPr>
        <w:spacing w:after="0" w:line="360" w:lineRule="exact"/>
        <w:rPr>
          <w:sz w:val="20"/>
          <w:szCs w:val="20"/>
          <w:color w:val="auto"/>
        </w:rPr>
      </w:pPr>
    </w:p>
    <w:p>
      <w:pPr>
        <w:ind w:left="20" w:right="60"/>
        <w:spacing w:after="0" w:line="351" w:lineRule="auto"/>
        <w:rPr>
          <w:sz w:val="20"/>
          <w:szCs w:val="20"/>
          <w:color w:val="auto"/>
        </w:rPr>
      </w:pPr>
      <w:r>
        <w:rPr>
          <w:rFonts w:ascii="Arial" w:cs="Arial" w:eastAsia="Arial" w:hAnsi="Arial"/>
          <w:sz w:val="24"/>
          <w:szCs w:val="24"/>
          <w:color w:val="auto"/>
        </w:rPr>
        <w:t>Every merchant banker shall while submitting the offer document or a copy of the public announcement to the Board, pay fees as set out below:</w:t>
      </w:r>
    </w:p>
    <w:p>
      <w:pPr>
        <w:spacing w:after="0" w:line="200" w:lineRule="exact"/>
        <w:rPr>
          <w:sz w:val="20"/>
          <w:szCs w:val="20"/>
          <w:color w:val="auto"/>
        </w:rPr>
      </w:pPr>
    </w:p>
    <w:p>
      <w:pPr>
        <w:spacing w:after="0" w:line="208" w:lineRule="exact"/>
        <w:rPr>
          <w:sz w:val="20"/>
          <w:szCs w:val="20"/>
          <w:color w:val="auto"/>
        </w:rPr>
      </w:pPr>
    </w:p>
    <w:tbl>
      <w:tblPr>
        <w:tblLayout w:type="fixed"/>
        <w:tblInd w:w="10" w:type="dxa"/>
        <w:tblCellMar>
          <w:top w:w="0" w:type="dxa"/>
          <w:left w:w="0" w:type="dxa"/>
          <w:bottom w:w="0" w:type="dxa"/>
          <w:right w:w="0" w:type="dxa"/>
        </w:tblCellMar>
      </w:tblPr>
      <w:tr>
        <w:trPr>
          <w:trHeight w:val="400"/>
        </w:trPr>
        <w:tc>
          <w:tcPr>
            <w:tcW w:w="4340" w:type="dxa"/>
            <w:vAlign w:val="bottom"/>
            <w:tcBorders>
              <w:top w:val="single" w:sz="8" w:color="auto"/>
              <w:left w:val="single" w:sz="8" w:color="auto"/>
              <w:right w:val="single" w:sz="8" w:color="auto"/>
            </w:tcBorders>
            <w:shd w:val="clear" w:color="auto" w:fill="BFBFBF"/>
          </w:tcPr>
          <w:p>
            <w:pPr>
              <w:ind w:left="1660"/>
              <w:spacing w:after="0"/>
              <w:rPr>
                <w:sz w:val="20"/>
                <w:szCs w:val="20"/>
                <w:color w:val="auto"/>
              </w:rPr>
            </w:pPr>
            <w:r>
              <w:rPr>
                <w:rFonts w:ascii="Arial" w:cs="Arial" w:eastAsia="Arial" w:hAnsi="Arial"/>
                <w:sz w:val="24"/>
                <w:szCs w:val="24"/>
                <w:b w:val="1"/>
                <w:bCs w:val="1"/>
                <w:color w:val="auto"/>
              </w:rPr>
              <w:t>Offer Size</w:t>
            </w:r>
          </w:p>
        </w:tc>
        <w:tc>
          <w:tcPr>
            <w:tcW w:w="4740" w:type="dxa"/>
            <w:vAlign w:val="bottom"/>
            <w:tcBorders>
              <w:top w:val="single" w:sz="8" w:color="auto"/>
              <w:right w:val="single" w:sz="8" w:color="auto"/>
            </w:tcBorders>
            <w:shd w:val="clear" w:color="auto" w:fill="BFBFBF"/>
          </w:tcPr>
          <w:p>
            <w:pPr>
              <w:ind w:left="1660"/>
              <w:spacing w:after="0"/>
              <w:rPr>
                <w:sz w:val="20"/>
                <w:szCs w:val="20"/>
                <w:color w:val="auto"/>
              </w:rPr>
            </w:pPr>
            <w:r>
              <w:rPr>
                <w:rFonts w:ascii="Arial" w:cs="Arial" w:eastAsia="Arial" w:hAnsi="Arial"/>
                <w:sz w:val="24"/>
                <w:szCs w:val="24"/>
                <w:b w:val="1"/>
                <w:bCs w:val="1"/>
                <w:color w:val="auto"/>
              </w:rPr>
              <w:t>Fee (Rupees)</w:t>
            </w:r>
          </w:p>
        </w:tc>
      </w:tr>
      <w:tr>
        <w:trPr>
          <w:trHeight w:val="125"/>
        </w:trPr>
        <w:tc>
          <w:tcPr>
            <w:tcW w:w="4340" w:type="dxa"/>
            <w:vAlign w:val="bottom"/>
            <w:tcBorders>
              <w:left w:val="single" w:sz="8" w:color="auto"/>
              <w:bottom w:val="single" w:sz="8" w:color="auto"/>
              <w:right w:val="single" w:sz="8" w:color="auto"/>
            </w:tcBorders>
            <w:shd w:val="clear" w:color="auto" w:fill="BFBFBF"/>
          </w:tcPr>
          <w:p>
            <w:pPr>
              <w:spacing w:after="0"/>
              <w:rPr>
                <w:sz w:val="10"/>
                <w:szCs w:val="10"/>
                <w:color w:val="auto"/>
              </w:rPr>
            </w:pPr>
          </w:p>
        </w:tc>
        <w:tc>
          <w:tcPr>
            <w:tcW w:w="4740" w:type="dxa"/>
            <w:vAlign w:val="bottom"/>
            <w:tcBorders>
              <w:bottom w:val="single" w:sz="8" w:color="auto"/>
              <w:right w:val="single" w:sz="8" w:color="auto"/>
            </w:tcBorders>
            <w:shd w:val="clear" w:color="auto" w:fill="BFBFBF"/>
          </w:tcPr>
          <w:p>
            <w:pPr>
              <w:spacing w:after="0"/>
              <w:rPr>
                <w:sz w:val="10"/>
                <w:szCs w:val="10"/>
                <w:color w:val="auto"/>
              </w:rPr>
            </w:pPr>
          </w:p>
        </w:tc>
      </w:tr>
      <w:tr>
        <w:trPr>
          <w:trHeight w:val="263"/>
        </w:trPr>
        <w:tc>
          <w:tcPr>
            <w:tcW w:w="4340" w:type="dxa"/>
            <w:vAlign w:val="bottom"/>
            <w:tcBorders>
              <w:left w:val="single" w:sz="8" w:color="auto"/>
              <w:right w:val="single" w:sz="8" w:color="auto"/>
            </w:tcBorders>
          </w:tcPr>
          <w:p>
            <w:pPr>
              <w:ind w:left="100"/>
              <w:spacing w:after="0" w:line="264" w:lineRule="exact"/>
              <w:rPr>
                <w:sz w:val="20"/>
                <w:szCs w:val="20"/>
                <w:color w:val="auto"/>
              </w:rPr>
            </w:pPr>
            <w:r>
              <w:rPr>
                <w:rFonts w:ascii="Arial" w:cs="Arial" w:eastAsia="Arial" w:hAnsi="Arial"/>
                <w:sz w:val="24"/>
                <w:szCs w:val="24"/>
                <w:color w:val="auto"/>
              </w:rPr>
              <w:t>Less than or equal to rupees ten crore</w:t>
            </w:r>
          </w:p>
        </w:tc>
        <w:tc>
          <w:tcPr>
            <w:tcW w:w="4740" w:type="dxa"/>
            <w:vAlign w:val="bottom"/>
            <w:tcBorders>
              <w:right w:val="single" w:sz="8" w:color="auto"/>
            </w:tcBorders>
          </w:tcPr>
          <w:p>
            <w:pPr>
              <w:ind w:left="60"/>
              <w:spacing w:after="0" w:line="264" w:lineRule="exact"/>
              <w:rPr>
                <w:sz w:val="20"/>
                <w:szCs w:val="20"/>
                <w:color w:val="auto"/>
              </w:rPr>
            </w:pPr>
            <w:r>
              <w:rPr>
                <w:rFonts w:ascii="Arial" w:cs="Arial" w:eastAsia="Arial" w:hAnsi="Arial"/>
                <w:sz w:val="24"/>
                <w:szCs w:val="24"/>
                <w:color w:val="auto"/>
              </w:rPr>
              <w:t>5,00,000/-</w:t>
            </w:r>
          </w:p>
        </w:tc>
      </w:tr>
      <w:tr>
        <w:trPr>
          <w:trHeight w:val="142"/>
        </w:trPr>
        <w:tc>
          <w:tcPr>
            <w:tcW w:w="4340" w:type="dxa"/>
            <w:vAlign w:val="bottom"/>
            <w:tcBorders>
              <w:left w:val="single" w:sz="8" w:color="auto"/>
              <w:bottom w:val="single" w:sz="8" w:color="auto"/>
              <w:right w:val="single" w:sz="8" w:color="auto"/>
            </w:tcBorders>
          </w:tcPr>
          <w:p>
            <w:pPr>
              <w:spacing w:after="0"/>
              <w:rPr>
                <w:sz w:val="12"/>
                <w:szCs w:val="12"/>
                <w:color w:val="auto"/>
              </w:rPr>
            </w:pPr>
          </w:p>
        </w:tc>
        <w:tc>
          <w:tcPr>
            <w:tcW w:w="4740" w:type="dxa"/>
            <w:vAlign w:val="bottom"/>
            <w:tcBorders>
              <w:bottom w:val="single" w:sz="8" w:color="auto"/>
              <w:right w:val="single" w:sz="8" w:color="auto"/>
            </w:tcBorders>
          </w:tcPr>
          <w:p>
            <w:pPr>
              <w:spacing w:after="0"/>
              <w:rPr>
                <w:sz w:val="12"/>
                <w:szCs w:val="12"/>
                <w:color w:val="auto"/>
              </w:rPr>
            </w:pPr>
          </w:p>
        </w:tc>
      </w:tr>
      <w:tr>
        <w:trPr>
          <w:trHeight w:val="263"/>
        </w:trPr>
        <w:tc>
          <w:tcPr>
            <w:tcW w:w="4340" w:type="dxa"/>
            <w:vAlign w:val="bottom"/>
            <w:tcBorders>
              <w:left w:val="single" w:sz="8" w:color="auto"/>
              <w:right w:val="single" w:sz="8" w:color="auto"/>
            </w:tcBorders>
          </w:tcPr>
          <w:p>
            <w:pPr>
              <w:ind w:left="100"/>
              <w:spacing w:after="0" w:line="263" w:lineRule="exact"/>
              <w:rPr>
                <w:sz w:val="20"/>
                <w:szCs w:val="20"/>
                <w:color w:val="auto"/>
              </w:rPr>
            </w:pPr>
            <w:r>
              <w:rPr>
                <w:rFonts w:ascii="Arial" w:cs="Arial" w:eastAsia="Arial" w:hAnsi="Arial"/>
                <w:sz w:val="24"/>
                <w:szCs w:val="24"/>
                <w:color w:val="auto"/>
              </w:rPr>
              <w:t>More than rupees ten crore but less</w:t>
            </w:r>
          </w:p>
        </w:tc>
        <w:tc>
          <w:tcPr>
            <w:tcW w:w="4740" w:type="dxa"/>
            <w:vAlign w:val="bottom"/>
            <w:tcBorders>
              <w:right w:val="single" w:sz="8" w:color="auto"/>
            </w:tcBorders>
          </w:tcPr>
          <w:p>
            <w:pPr>
              <w:ind w:left="60"/>
              <w:spacing w:after="0" w:line="263" w:lineRule="exact"/>
              <w:rPr>
                <w:sz w:val="20"/>
                <w:szCs w:val="20"/>
                <w:color w:val="auto"/>
              </w:rPr>
            </w:pPr>
            <w:r>
              <w:rPr>
                <w:rFonts w:ascii="Arial" w:cs="Arial" w:eastAsia="Arial" w:hAnsi="Arial"/>
                <w:sz w:val="24"/>
                <w:szCs w:val="24"/>
                <w:color w:val="auto"/>
              </w:rPr>
              <w:t>0.5 per cent of the offer size</w:t>
            </w:r>
          </w:p>
        </w:tc>
      </w:tr>
      <w:tr>
        <w:trPr>
          <w:trHeight w:val="413"/>
        </w:trPr>
        <w:tc>
          <w:tcPr>
            <w:tcW w:w="434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24"/>
                <w:szCs w:val="24"/>
                <w:color w:val="auto"/>
              </w:rPr>
              <w:t>than or equal to rupees one thousand</w:t>
            </w:r>
          </w:p>
        </w:tc>
        <w:tc>
          <w:tcPr>
            <w:tcW w:w="4740" w:type="dxa"/>
            <w:vAlign w:val="bottom"/>
            <w:tcBorders>
              <w:right w:val="single" w:sz="8" w:color="auto"/>
            </w:tcBorders>
          </w:tcPr>
          <w:p>
            <w:pPr>
              <w:spacing w:after="0"/>
              <w:rPr>
                <w:sz w:val="24"/>
                <w:szCs w:val="24"/>
                <w:color w:val="auto"/>
              </w:rPr>
            </w:pPr>
          </w:p>
        </w:tc>
      </w:tr>
      <w:tr>
        <w:trPr>
          <w:trHeight w:val="415"/>
        </w:trPr>
        <w:tc>
          <w:tcPr>
            <w:tcW w:w="434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24"/>
                <w:szCs w:val="24"/>
                <w:color w:val="auto"/>
              </w:rPr>
              <w:t>crore</w:t>
            </w:r>
          </w:p>
        </w:tc>
        <w:tc>
          <w:tcPr>
            <w:tcW w:w="4740" w:type="dxa"/>
            <w:vAlign w:val="bottom"/>
            <w:tcBorders>
              <w:right w:val="single" w:sz="8" w:color="auto"/>
            </w:tcBorders>
          </w:tcPr>
          <w:p>
            <w:pPr>
              <w:spacing w:after="0"/>
              <w:rPr>
                <w:sz w:val="24"/>
                <w:szCs w:val="24"/>
                <w:color w:val="auto"/>
              </w:rPr>
            </w:pPr>
          </w:p>
        </w:tc>
      </w:tr>
      <w:tr>
        <w:trPr>
          <w:trHeight w:val="140"/>
        </w:trPr>
        <w:tc>
          <w:tcPr>
            <w:tcW w:w="4340" w:type="dxa"/>
            <w:vAlign w:val="bottom"/>
            <w:tcBorders>
              <w:left w:val="single" w:sz="8" w:color="auto"/>
              <w:bottom w:val="single" w:sz="8" w:color="auto"/>
              <w:right w:val="single" w:sz="8" w:color="auto"/>
            </w:tcBorders>
          </w:tcPr>
          <w:p>
            <w:pPr>
              <w:spacing w:after="0"/>
              <w:rPr>
                <w:sz w:val="12"/>
                <w:szCs w:val="12"/>
                <w:color w:val="auto"/>
              </w:rPr>
            </w:pPr>
          </w:p>
        </w:tc>
        <w:tc>
          <w:tcPr>
            <w:tcW w:w="4740" w:type="dxa"/>
            <w:vAlign w:val="bottom"/>
            <w:tcBorders>
              <w:bottom w:val="single" w:sz="8" w:color="auto"/>
              <w:right w:val="single" w:sz="8" w:color="auto"/>
            </w:tcBorders>
          </w:tcPr>
          <w:p>
            <w:pPr>
              <w:spacing w:after="0"/>
              <w:rPr>
                <w:sz w:val="12"/>
                <w:szCs w:val="12"/>
                <w:color w:val="auto"/>
              </w:rPr>
            </w:pPr>
          </w:p>
        </w:tc>
      </w:tr>
      <w:tr>
        <w:trPr>
          <w:trHeight w:val="265"/>
        </w:trPr>
        <w:tc>
          <w:tcPr>
            <w:tcW w:w="4340" w:type="dxa"/>
            <w:vAlign w:val="bottom"/>
            <w:tcBorders>
              <w:left w:val="single" w:sz="8" w:color="auto"/>
              <w:right w:val="single" w:sz="8" w:color="auto"/>
            </w:tcBorders>
          </w:tcPr>
          <w:p>
            <w:pPr>
              <w:ind w:left="100"/>
              <w:spacing w:after="0" w:line="265" w:lineRule="exact"/>
              <w:rPr>
                <w:sz w:val="20"/>
                <w:szCs w:val="20"/>
                <w:color w:val="auto"/>
              </w:rPr>
            </w:pPr>
            <w:r>
              <w:rPr>
                <w:rFonts w:ascii="Arial" w:cs="Arial" w:eastAsia="Arial" w:hAnsi="Arial"/>
                <w:sz w:val="24"/>
                <w:szCs w:val="24"/>
                <w:color w:val="auto"/>
              </w:rPr>
              <w:t>More than rupees one thousand crore</w:t>
            </w:r>
          </w:p>
        </w:tc>
        <w:tc>
          <w:tcPr>
            <w:tcW w:w="4740" w:type="dxa"/>
            <w:vAlign w:val="bottom"/>
            <w:tcBorders>
              <w:right w:val="single" w:sz="8" w:color="auto"/>
            </w:tcBorders>
          </w:tcPr>
          <w:p>
            <w:pPr>
              <w:ind w:left="60"/>
              <w:spacing w:after="0" w:line="265" w:lineRule="exact"/>
              <w:rPr>
                <w:sz w:val="20"/>
                <w:szCs w:val="20"/>
                <w:color w:val="auto"/>
              </w:rPr>
            </w:pPr>
            <w:r>
              <w:rPr>
                <w:rFonts w:ascii="Arial" w:cs="Arial" w:eastAsia="Arial" w:hAnsi="Arial"/>
                <w:sz w:val="24"/>
                <w:szCs w:val="24"/>
                <w:color w:val="auto"/>
              </w:rPr>
              <w:t>5,00,00,000/- plus 0.125 per cent of the</w:t>
            </w:r>
          </w:p>
        </w:tc>
      </w:tr>
      <w:tr>
        <w:trPr>
          <w:trHeight w:val="413"/>
        </w:trPr>
        <w:tc>
          <w:tcPr>
            <w:tcW w:w="4340" w:type="dxa"/>
            <w:vAlign w:val="bottom"/>
            <w:tcBorders>
              <w:left w:val="single" w:sz="8" w:color="auto"/>
              <w:right w:val="single" w:sz="8" w:color="auto"/>
            </w:tcBorders>
          </w:tcPr>
          <w:p>
            <w:pPr>
              <w:spacing w:after="0"/>
              <w:rPr>
                <w:sz w:val="24"/>
                <w:szCs w:val="24"/>
                <w:color w:val="auto"/>
              </w:rPr>
            </w:pPr>
          </w:p>
        </w:tc>
        <w:tc>
          <w:tcPr>
            <w:tcW w:w="4740" w:type="dxa"/>
            <w:vAlign w:val="bottom"/>
            <w:tcBorders>
              <w:right w:val="single" w:sz="8" w:color="auto"/>
            </w:tcBorders>
          </w:tcPr>
          <w:p>
            <w:pPr>
              <w:ind w:left="60"/>
              <w:spacing w:after="0"/>
              <w:rPr>
                <w:sz w:val="20"/>
                <w:szCs w:val="20"/>
                <w:color w:val="auto"/>
              </w:rPr>
            </w:pPr>
            <w:r>
              <w:rPr>
                <w:rFonts w:ascii="Arial" w:cs="Arial" w:eastAsia="Arial" w:hAnsi="Arial"/>
                <w:sz w:val="24"/>
                <w:szCs w:val="24"/>
                <w:color w:val="auto"/>
              </w:rPr>
              <w:t>portion of offer size in excess of rupees</w:t>
            </w:r>
          </w:p>
        </w:tc>
      </w:tr>
      <w:tr>
        <w:trPr>
          <w:trHeight w:val="415"/>
        </w:trPr>
        <w:tc>
          <w:tcPr>
            <w:tcW w:w="4340" w:type="dxa"/>
            <w:vAlign w:val="bottom"/>
            <w:tcBorders>
              <w:left w:val="single" w:sz="8" w:color="auto"/>
              <w:right w:val="single" w:sz="8" w:color="auto"/>
            </w:tcBorders>
          </w:tcPr>
          <w:p>
            <w:pPr>
              <w:spacing w:after="0"/>
              <w:rPr>
                <w:sz w:val="24"/>
                <w:szCs w:val="24"/>
                <w:color w:val="auto"/>
              </w:rPr>
            </w:pPr>
          </w:p>
        </w:tc>
        <w:tc>
          <w:tcPr>
            <w:tcW w:w="4740" w:type="dxa"/>
            <w:vAlign w:val="bottom"/>
            <w:tcBorders>
              <w:right w:val="single" w:sz="8" w:color="auto"/>
            </w:tcBorders>
          </w:tcPr>
          <w:p>
            <w:pPr>
              <w:ind w:left="60"/>
              <w:spacing w:after="0"/>
              <w:rPr>
                <w:sz w:val="20"/>
                <w:szCs w:val="20"/>
                <w:color w:val="auto"/>
              </w:rPr>
            </w:pPr>
            <w:r>
              <w:rPr>
                <w:rFonts w:ascii="Arial" w:cs="Arial" w:eastAsia="Arial" w:hAnsi="Arial"/>
                <w:sz w:val="24"/>
                <w:szCs w:val="24"/>
                <w:color w:val="auto"/>
              </w:rPr>
              <w:t>one thousand crore</w:t>
            </w:r>
          </w:p>
        </w:tc>
      </w:tr>
      <w:tr>
        <w:trPr>
          <w:trHeight w:val="140"/>
        </w:trPr>
        <w:tc>
          <w:tcPr>
            <w:tcW w:w="4340" w:type="dxa"/>
            <w:vAlign w:val="bottom"/>
            <w:tcBorders>
              <w:left w:val="single" w:sz="8" w:color="auto"/>
              <w:bottom w:val="single" w:sz="8" w:color="auto"/>
              <w:right w:val="single" w:sz="8" w:color="auto"/>
            </w:tcBorders>
          </w:tcPr>
          <w:p>
            <w:pPr>
              <w:spacing w:after="0"/>
              <w:rPr>
                <w:sz w:val="12"/>
                <w:szCs w:val="12"/>
                <w:color w:val="auto"/>
              </w:rPr>
            </w:pPr>
          </w:p>
        </w:tc>
        <w:tc>
          <w:tcPr>
            <w:tcW w:w="4740" w:type="dxa"/>
            <w:vAlign w:val="bottom"/>
            <w:tcBorders>
              <w:bottom w:val="single" w:sz="8" w:color="auto"/>
              <w:right w:val="single" w:sz="8" w:color="auto"/>
            </w:tcBorders>
          </w:tcPr>
          <w:p>
            <w:pPr>
              <w:spacing w:after="0"/>
              <w:rPr>
                <w:sz w:val="12"/>
                <w:szCs w:val="1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tbl>
      <w:tblPr>
        <w:tblLayout w:type="fixed"/>
        <w:tblInd w:w="30" w:type="dxa"/>
        <w:tblCellMar>
          <w:top w:w="0" w:type="dxa"/>
          <w:left w:w="0" w:type="dxa"/>
          <w:bottom w:w="0" w:type="dxa"/>
          <w:right w:w="0" w:type="dxa"/>
        </w:tblCellMar>
      </w:tblPr>
      <w:tr>
        <w:trPr>
          <w:trHeight w:val="427"/>
        </w:trPr>
        <w:tc>
          <w:tcPr>
            <w:tcW w:w="4660" w:type="dxa"/>
            <w:vAlign w:val="bottom"/>
            <w:tcBorders>
              <w:top w:val="single" w:sz="8" w:color="auto"/>
              <w:left w:val="single" w:sz="8" w:color="auto"/>
              <w:bottom w:val="single" w:sz="8" w:color="A6A6A6"/>
              <w:right w:val="single" w:sz="8" w:color="auto"/>
            </w:tcBorders>
            <w:shd w:val="clear" w:color="auto" w:fill="A6A6A6"/>
          </w:tcPr>
          <w:p>
            <w:pPr>
              <w:ind w:left="100"/>
              <w:spacing w:after="0"/>
              <w:rPr>
                <w:sz w:val="20"/>
                <w:szCs w:val="20"/>
                <w:color w:val="auto"/>
              </w:rPr>
            </w:pPr>
            <w:r>
              <w:rPr>
                <w:rFonts w:ascii="Arial" w:cs="Arial" w:eastAsia="Arial" w:hAnsi="Arial"/>
                <w:sz w:val="32"/>
                <w:szCs w:val="32"/>
                <w:color w:val="auto"/>
                <w:vertAlign w:val="superscript"/>
              </w:rPr>
              <w:t>7</w:t>
            </w:r>
            <w:r>
              <w:rPr>
                <w:rFonts w:ascii="Arial" w:cs="Arial" w:eastAsia="Arial" w:hAnsi="Arial"/>
                <w:sz w:val="24"/>
                <w:szCs w:val="24"/>
                <w:color w:val="auto"/>
              </w:rPr>
              <w:t>[</w:t>
            </w:r>
            <w:r>
              <w:rPr>
                <w:rFonts w:ascii="Arial" w:cs="Arial" w:eastAsia="Arial" w:hAnsi="Arial"/>
                <w:sz w:val="24"/>
                <w:szCs w:val="24"/>
                <w:b w:val="1"/>
                <w:bCs w:val="1"/>
                <w:color w:val="auto"/>
              </w:rPr>
              <w:t>Offer Size</w:t>
            </w:r>
          </w:p>
        </w:tc>
        <w:tc>
          <w:tcPr>
            <w:tcW w:w="4420" w:type="dxa"/>
            <w:vAlign w:val="bottom"/>
            <w:tcBorders>
              <w:top w:val="single" w:sz="8" w:color="auto"/>
              <w:bottom w:val="single" w:sz="8" w:color="A6A6A6"/>
              <w:right w:val="single" w:sz="8" w:color="auto"/>
            </w:tcBorders>
            <w:shd w:val="clear" w:color="auto" w:fill="A6A6A6"/>
          </w:tcPr>
          <w:p>
            <w:pPr>
              <w:ind w:left="100"/>
              <w:spacing w:after="0"/>
              <w:rPr>
                <w:sz w:val="20"/>
                <w:szCs w:val="20"/>
                <w:color w:val="auto"/>
              </w:rPr>
            </w:pPr>
            <w:r>
              <w:rPr>
                <w:rFonts w:ascii="Arial" w:cs="Arial" w:eastAsia="Arial" w:hAnsi="Arial"/>
                <w:sz w:val="24"/>
                <w:szCs w:val="24"/>
                <w:b w:val="1"/>
                <w:bCs w:val="1"/>
                <w:color w:val="auto"/>
              </w:rPr>
              <w:t>Fee (Rupees)</w:t>
            </w:r>
          </w:p>
        </w:tc>
      </w:tr>
      <w:tr>
        <w:trPr>
          <w:trHeight w:val="263"/>
        </w:trPr>
        <w:tc>
          <w:tcPr>
            <w:tcW w:w="4660" w:type="dxa"/>
            <w:vAlign w:val="bottom"/>
            <w:tcBorders>
              <w:top w:val="single" w:sz="8" w:color="auto"/>
              <w:left w:val="single" w:sz="8" w:color="auto"/>
              <w:right w:val="single" w:sz="8" w:color="auto"/>
            </w:tcBorders>
          </w:tcPr>
          <w:p>
            <w:pPr>
              <w:ind w:left="100"/>
              <w:spacing w:after="0" w:line="263" w:lineRule="exact"/>
              <w:rPr>
                <w:sz w:val="20"/>
                <w:szCs w:val="20"/>
                <w:color w:val="auto"/>
              </w:rPr>
            </w:pPr>
            <w:r>
              <w:rPr>
                <w:rFonts w:ascii="Arial" w:cs="Arial" w:eastAsia="Arial" w:hAnsi="Arial"/>
                <w:sz w:val="24"/>
                <w:szCs w:val="24"/>
                <w:color w:val="auto"/>
              </w:rPr>
              <w:t>Less than or equal to rupees ten crore</w:t>
            </w:r>
          </w:p>
        </w:tc>
        <w:tc>
          <w:tcPr>
            <w:tcW w:w="4420" w:type="dxa"/>
            <w:vAlign w:val="bottom"/>
            <w:tcBorders>
              <w:top w:val="single" w:sz="8" w:color="auto"/>
              <w:right w:val="single" w:sz="8" w:color="auto"/>
            </w:tcBorders>
          </w:tcPr>
          <w:p>
            <w:pPr>
              <w:ind w:left="100"/>
              <w:spacing w:after="0" w:line="263" w:lineRule="exact"/>
              <w:rPr>
                <w:sz w:val="20"/>
                <w:szCs w:val="20"/>
                <w:color w:val="auto"/>
              </w:rPr>
            </w:pPr>
            <w:r>
              <w:rPr>
                <w:rFonts w:ascii="Arial" w:cs="Arial" w:eastAsia="Arial" w:hAnsi="Arial"/>
                <w:sz w:val="24"/>
                <w:szCs w:val="24"/>
                <w:color w:val="auto"/>
              </w:rPr>
              <w:t>2,50,000/-</w:t>
            </w:r>
          </w:p>
        </w:tc>
      </w:tr>
      <w:tr>
        <w:trPr>
          <w:trHeight w:val="142"/>
        </w:trPr>
        <w:tc>
          <w:tcPr>
            <w:tcW w:w="4660" w:type="dxa"/>
            <w:vAlign w:val="bottom"/>
            <w:tcBorders>
              <w:left w:val="single" w:sz="8" w:color="auto"/>
              <w:bottom w:val="single" w:sz="8" w:color="auto"/>
              <w:right w:val="single" w:sz="8" w:color="auto"/>
            </w:tcBorders>
          </w:tcPr>
          <w:p>
            <w:pPr>
              <w:spacing w:after="0"/>
              <w:rPr>
                <w:sz w:val="12"/>
                <w:szCs w:val="12"/>
                <w:color w:val="auto"/>
              </w:rPr>
            </w:pPr>
          </w:p>
        </w:tc>
        <w:tc>
          <w:tcPr>
            <w:tcW w:w="4420" w:type="dxa"/>
            <w:vAlign w:val="bottom"/>
            <w:tcBorders>
              <w:bottom w:val="single" w:sz="8" w:color="auto"/>
              <w:right w:val="single" w:sz="8" w:color="auto"/>
            </w:tcBorders>
          </w:tcPr>
          <w:p>
            <w:pPr>
              <w:spacing w:after="0"/>
              <w:rPr>
                <w:sz w:val="12"/>
                <w:szCs w:val="12"/>
                <w:color w:val="auto"/>
              </w:rPr>
            </w:pPr>
          </w:p>
        </w:tc>
      </w:tr>
      <w:tr>
        <w:trPr>
          <w:trHeight w:val="263"/>
        </w:trPr>
        <w:tc>
          <w:tcPr>
            <w:tcW w:w="4660" w:type="dxa"/>
            <w:vAlign w:val="bottom"/>
            <w:tcBorders>
              <w:left w:val="single" w:sz="8" w:color="auto"/>
              <w:right w:val="single" w:sz="8" w:color="auto"/>
            </w:tcBorders>
          </w:tcPr>
          <w:p>
            <w:pPr>
              <w:ind w:left="100"/>
              <w:spacing w:after="0" w:line="263" w:lineRule="exact"/>
              <w:rPr>
                <w:sz w:val="20"/>
                <w:szCs w:val="20"/>
                <w:color w:val="auto"/>
              </w:rPr>
            </w:pPr>
            <w:r>
              <w:rPr>
                <w:rFonts w:ascii="Arial" w:cs="Arial" w:eastAsia="Arial" w:hAnsi="Arial"/>
                <w:sz w:val="24"/>
                <w:szCs w:val="24"/>
                <w:color w:val="auto"/>
              </w:rPr>
              <w:t>More than rupees ten crore but less than</w:t>
            </w:r>
          </w:p>
        </w:tc>
        <w:tc>
          <w:tcPr>
            <w:tcW w:w="4420" w:type="dxa"/>
            <w:vAlign w:val="bottom"/>
            <w:tcBorders>
              <w:right w:val="single" w:sz="8" w:color="auto"/>
            </w:tcBorders>
          </w:tcPr>
          <w:p>
            <w:pPr>
              <w:ind w:left="100"/>
              <w:spacing w:after="0" w:line="263" w:lineRule="exact"/>
              <w:rPr>
                <w:sz w:val="20"/>
                <w:szCs w:val="20"/>
                <w:color w:val="auto"/>
              </w:rPr>
            </w:pPr>
            <w:r>
              <w:rPr>
                <w:rFonts w:ascii="Arial" w:cs="Arial" w:eastAsia="Arial" w:hAnsi="Arial"/>
                <w:sz w:val="24"/>
                <w:szCs w:val="24"/>
                <w:color w:val="auto"/>
              </w:rPr>
              <w:t>0.25 per cent of the offer size</w:t>
            </w:r>
          </w:p>
        </w:tc>
      </w:tr>
      <w:tr>
        <w:trPr>
          <w:trHeight w:val="415"/>
        </w:trPr>
        <w:tc>
          <w:tcPr>
            <w:tcW w:w="4660" w:type="dxa"/>
            <w:vAlign w:val="bottom"/>
            <w:tcBorders>
              <w:left w:val="single" w:sz="8" w:color="auto"/>
              <w:right w:val="single" w:sz="8" w:color="auto"/>
            </w:tcBorders>
          </w:tcPr>
          <w:p>
            <w:pPr>
              <w:ind w:left="100"/>
              <w:spacing w:after="0"/>
              <w:rPr>
                <w:sz w:val="20"/>
                <w:szCs w:val="20"/>
                <w:color w:val="auto"/>
              </w:rPr>
            </w:pPr>
            <w:r>
              <w:rPr>
                <w:rFonts w:ascii="Arial" w:cs="Arial" w:eastAsia="Arial" w:hAnsi="Arial"/>
                <w:sz w:val="24"/>
                <w:szCs w:val="24"/>
                <w:color w:val="auto"/>
              </w:rPr>
              <w:t>or equal to rupees one thousand crore</w:t>
            </w:r>
          </w:p>
        </w:tc>
        <w:tc>
          <w:tcPr>
            <w:tcW w:w="4420" w:type="dxa"/>
            <w:vAlign w:val="bottom"/>
            <w:tcBorders>
              <w:right w:val="single" w:sz="8" w:color="auto"/>
            </w:tcBorders>
          </w:tcPr>
          <w:p>
            <w:pPr>
              <w:spacing w:after="0"/>
              <w:rPr>
                <w:sz w:val="24"/>
                <w:szCs w:val="24"/>
                <w:color w:val="auto"/>
              </w:rPr>
            </w:pPr>
          </w:p>
        </w:tc>
      </w:tr>
      <w:tr>
        <w:trPr>
          <w:trHeight w:val="140"/>
        </w:trPr>
        <w:tc>
          <w:tcPr>
            <w:tcW w:w="4660" w:type="dxa"/>
            <w:vAlign w:val="bottom"/>
            <w:tcBorders>
              <w:left w:val="single" w:sz="8" w:color="auto"/>
              <w:bottom w:val="single" w:sz="8" w:color="auto"/>
              <w:right w:val="single" w:sz="8" w:color="auto"/>
            </w:tcBorders>
          </w:tcPr>
          <w:p>
            <w:pPr>
              <w:spacing w:after="0"/>
              <w:rPr>
                <w:sz w:val="12"/>
                <w:szCs w:val="12"/>
                <w:color w:val="auto"/>
              </w:rPr>
            </w:pPr>
          </w:p>
        </w:tc>
        <w:tc>
          <w:tcPr>
            <w:tcW w:w="4420" w:type="dxa"/>
            <w:vAlign w:val="bottom"/>
            <w:tcBorders>
              <w:bottom w:val="single" w:sz="8" w:color="auto"/>
              <w:right w:val="single" w:sz="8" w:color="auto"/>
            </w:tcBorders>
          </w:tcPr>
          <w:p>
            <w:pPr>
              <w:spacing w:after="0"/>
              <w:rPr>
                <w:sz w:val="12"/>
                <w:szCs w:val="12"/>
                <w:color w:val="auto"/>
              </w:rPr>
            </w:pPr>
          </w:p>
        </w:tc>
      </w:tr>
      <w:tr>
        <w:trPr>
          <w:trHeight w:val="263"/>
        </w:trPr>
        <w:tc>
          <w:tcPr>
            <w:tcW w:w="4660" w:type="dxa"/>
            <w:vAlign w:val="bottom"/>
            <w:tcBorders>
              <w:left w:val="single" w:sz="8" w:color="auto"/>
              <w:right w:val="single" w:sz="8" w:color="auto"/>
            </w:tcBorders>
          </w:tcPr>
          <w:p>
            <w:pPr>
              <w:ind w:left="100"/>
              <w:spacing w:after="0" w:line="263" w:lineRule="exact"/>
              <w:rPr>
                <w:sz w:val="20"/>
                <w:szCs w:val="20"/>
                <w:color w:val="auto"/>
              </w:rPr>
            </w:pPr>
            <w:r>
              <w:rPr>
                <w:rFonts w:ascii="Arial" w:cs="Arial" w:eastAsia="Arial" w:hAnsi="Arial"/>
                <w:sz w:val="24"/>
                <w:szCs w:val="24"/>
                <w:color w:val="auto"/>
              </w:rPr>
              <w:t>More than rupees one thousand crore</w:t>
            </w:r>
          </w:p>
        </w:tc>
        <w:tc>
          <w:tcPr>
            <w:tcW w:w="4420" w:type="dxa"/>
            <w:vAlign w:val="bottom"/>
            <w:tcBorders>
              <w:right w:val="single" w:sz="8" w:color="auto"/>
            </w:tcBorders>
          </w:tcPr>
          <w:p>
            <w:pPr>
              <w:ind w:left="100"/>
              <w:spacing w:after="0" w:line="263" w:lineRule="exact"/>
              <w:rPr>
                <w:sz w:val="20"/>
                <w:szCs w:val="20"/>
                <w:color w:val="auto"/>
              </w:rPr>
            </w:pPr>
            <w:r>
              <w:rPr>
                <w:rFonts w:ascii="Arial" w:cs="Arial" w:eastAsia="Arial" w:hAnsi="Arial"/>
                <w:sz w:val="24"/>
                <w:szCs w:val="24"/>
                <w:color w:val="auto"/>
              </w:rPr>
              <w:t>2,50,00,000/- plus 0.0625 per cent of</w:t>
            </w:r>
          </w:p>
        </w:tc>
      </w:tr>
      <w:tr>
        <w:trPr>
          <w:trHeight w:val="415"/>
        </w:trPr>
        <w:tc>
          <w:tcPr>
            <w:tcW w:w="4660" w:type="dxa"/>
            <w:vAlign w:val="bottom"/>
            <w:tcBorders>
              <w:left w:val="single" w:sz="8" w:color="auto"/>
              <w:right w:val="single" w:sz="8" w:color="auto"/>
            </w:tcBorders>
          </w:tcPr>
          <w:p>
            <w:pPr>
              <w:spacing w:after="0"/>
              <w:rPr>
                <w:sz w:val="24"/>
                <w:szCs w:val="24"/>
                <w:color w:val="auto"/>
              </w:rPr>
            </w:pPr>
          </w:p>
        </w:tc>
        <w:tc>
          <w:tcPr>
            <w:tcW w:w="442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the portion of offer size in excess of</w:t>
            </w:r>
          </w:p>
        </w:tc>
      </w:tr>
      <w:tr>
        <w:trPr>
          <w:trHeight w:val="413"/>
        </w:trPr>
        <w:tc>
          <w:tcPr>
            <w:tcW w:w="4660" w:type="dxa"/>
            <w:vAlign w:val="bottom"/>
            <w:tcBorders>
              <w:left w:val="single" w:sz="8" w:color="auto"/>
              <w:right w:val="single" w:sz="8" w:color="auto"/>
            </w:tcBorders>
          </w:tcPr>
          <w:p>
            <w:pPr>
              <w:spacing w:after="0"/>
              <w:rPr>
                <w:sz w:val="24"/>
                <w:szCs w:val="24"/>
                <w:color w:val="auto"/>
              </w:rPr>
            </w:pPr>
          </w:p>
        </w:tc>
        <w:tc>
          <w:tcPr>
            <w:tcW w:w="4420" w:type="dxa"/>
            <w:vAlign w:val="bottom"/>
            <w:tcBorders>
              <w:right w:val="single" w:sz="8" w:color="auto"/>
            </w:tcBorders>
          </w:tcPr>
          <w:p>
            <w:pPr>
              <w:ind w:left="100"/>
              <w:spacing w:after="0"/>
              <w:rPr>
                <w:sz w:val="20"/>
                <w:szCs w:val="20"/>
                <w:color w:val="auto"/>
              </w:rPr>
            </w:pPr>
            <w:r>
              <w:rPr>
                <w:rFonts w:ascii="Arial" w:cs="Arial" w:eastAsia="Arial" w:hAnsi="Arial"/>
                <w:sz w:val="24"/>
                <w:szCs w:val="24"/>
                <w:color w:val="auto"/>
              </w:rPr>
              <w:t>rupees one thousand crore]</w:t>
            </w:r>
          </w:p>
        </w:tc>
      </w:tr>
      <w:tr>
        <w:trPr>
          <w:trHeight w:val="142"/>
        </w:trPr>
        <w:tc>
          <w:tcPr>
            <w:tcW w:w="4660" w:type="dxa"/>
            <w:vAlign w:val="bottom"/>
            <w:tcBorders>
              <w:left w:val="single" w:sz="8" w:color="auto"/>
              <w:bottom w:val="single" w:sz="8" w:color="auto"/>
              <w:right w:val="single" w:sz="8" w:color="auto"/>
            </w:tcBorders>
          </w:tcPr>
          <w:p>
            <w:pPr>
              <w:spacing w:after="0"/>
              <w:rPr>
                <w:sz w:val="12"/>
                <w:szCs w:val="12"/>
                <w:color w:val="auto"/>
              </w:rPr>
            </w:pPr>
          </w:p>
        </w:tc>
        <w:tc>
          <w:tcPr>
            <w:tcW w:w="4420" w:type="dxa"/>
            <w:vAlign w:val="bottom"/>
            <w:tcBorders>
              <w:bottom w:val="single" w:sz="8" w:color="auto"/>
              <w:right w:val="single" w:sz="8" w:color="auto"/>
            </w:tcBorders>
          </w:tcPr>
          <w:p>
            <w:pPr>
              <w:spacing w:after="0"/>
              <w:rPr>
                <w:sz w:val="12"/>
                <w:szCs w:val="1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1671955</wp:posOffset>
                </wp:positionV>
                <wp:extent cx="182880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31.65pt" to="145pt,131.6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20" w:right="60"/>
        <w:spacing w:after="0" w:line="208" w:lineRule="auto"/>
        <w:rPr>
          <w:sz w:val="20"/>
          <w:szCs w:val="20"/>
          <w:color w:val="auto"/>
        </w:rPr>
      </w:pPr>
      <w:r>
        <w:rPr>
          <w:rFonts w:ascii="Arial" w:cs="Arial" w:eastAsia="Arial" w:hAnsi="Arial"/>
          <w:sz w:val="25"/>
          <w:szCs w:val="25"/>
          <w:color w:val="auto"/>
          <w:vertAlign w:val="superscript"/>
        </w:rPr>
        <w:t>7</w:t>
      </w:r>
      <w:r>
        <w:rPr>
          <w:rFonts w:ascii="Arial" w:cs="Arial" w:eastAsia="Arial" w:hAnsi="Arial"/>
          <w:sz w:val="20"/>
          <w:szCs w:val="20"/>
          <w:color w:val="auto"/>
        </w:rPr>
        <w:t xml:space="preserve"> Inserted by the Securities and Exchange Board of India (Payment of Fees) (Amendment) Regulations, 2020 for the period from 01.06.2020 to 31.12.2020.</w:t>
      </w:r>
    </w:p>
    <w:p>
      <w:pPr>
        <w:spacing w:after="0" w:line="338" w:lineRule="exact"/>
        <w:rPr>
          <w:sz w:val="20"/>
          <w:szCs w:val="20"/>
          <w:color w:val="auto"/>
        </w:rPr>
      </w:pPr>
    </w:p>
    <w:p>
      <w:pPr>
        <w:jc w:val="right"/>
        <w:ind w:right="40"/>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41</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p>
      <w:pPr>
        <w:sectPr>
          <w:pgSz w:w="11900" w:h="16834" w:orient="portrait"/>
          <w:cols w:equalWidth="0" w:num="1">
            <w:col w:w="9100"/>
          </w:cols>
          <w:pgMar w:left="1420" w:top="1440" w:right="1389" w:bottom="422" w:gutter="0" w:footer="0" w:header="0"/>
        </w:sectPr>
      </w:pPr>
    </w:p>
    <w:bookmarkStart w:id="41" w:name="page42"/>
    <w:bookmarkEnd w:id="41"/>
    <w:p>
      <w:pPr>
        <w:jc w:val="both"/>
        <w:spacing w:after="0" w:line="355" w:lineRule="auto"/>
        <w:rPr>
          <w:sz w:val="20"/>
          <w:szCs w:val="20"/>
          <w:color w:val="auto"/>
        </w:rPr>
      </w:pPr>
      <w:r>
        <w:rPr>
          <w:rFonts w:ascii="Arial" w:cs="Arial" w:eastAsia="Arial" w:hAnsi="Arial"/>
          <w:sz w:val="24"/>
          <w:szCs w:val="24"/>
          <w:color w:val="auto"/>
        </w:rPr>
        <w:t>The fees shall be payable by way of direct credit in the bank account through NEFT/RTGS/IMPS or any other mode allowed by RBI or by a demand draft in favour of Securities and Exchange Board of India at Mumbai.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8280"/>
        <w:spacing w:after="0"/>
        <w:rPr>
          <w:sz w:val="20"/>
          <w:szCs w:val="20"/>
          <w:color w:val="auto"/>
        </w:rPr>
      </w:pPr>
      <w:r>
        <w:rPr>
          <w:rFonts w:ascii="Arial" w:cs="Arial" w:eastAsia="Arial" w:hAnsi="Arial"/>
          <w:sz w:val="24"/>
          <w:szCs w:val="24"/>
          <w:color w:val="auto"/>
        </w:rPr>
        <w:t>sd/-</w:t>
      </w:r>
    </w:p>
    <w:p>
      <w:pPr>
        <w:spacing w:after="0" w:line="137" w:lineRule="exact"/>
        <w:rPr>
          <w:sz w:val="20"/>
          <w:szCs w:val="20"/>
          <w:color w:val="auto"/>
        </w:rPr>
      </w:pPr>
    </w:p>
    <w:p>
      <w:pPr>
        <w:ind w:left="7540"/>
        <w:spacing w:after="0"/>
        <w:rPr>
          <w:sz w:val="20"/>
          <w:szCs w:val="20"/>
          <w:color w:val="auto"/>
        </w:rPr>
      </w:pPr>
      <w:r>
        <w:rPr>
          <w:rFonts w:ascii="Times New Roman" w:cs="Times New Roman" w:eastAsia="Times New Roman" w:hAnsi="Times New Roman"/>
          <w:sz w:val="24"/>
          <w:szCs w:val="24"/>
          <w:b w:val="1"/>
          <w:bCs w:val="1"/>
          <w:color w:val="auto"/>
        </w:rPr>
        <w:t>AJAY TYAGI</w:t>
      </w:r>
    </w:p>
    <w:p>
      <w:pPr>
        <w:spacing w:after="0" w:line="43" w:lineRule="exact"/>
        <w:rPr>
          <w:sz w:val="20"/>
          <w:szCs w:val="20"/>
          <w:color w:val="auto"/>
        </w:rPr>
      </w:pPr>
    </w:p>
    <w:p>
      <w:pPr>
        <w:jc w:val="right"/>
        <w:ind w:right="20"/>
        <w:spacing w:after="0"/>
        <w:rPr>
          <w:sz w:val="20"/>
          <w:szCs w:val="20"/>
          <w:color w:val="auto"/>
        </w:rPr>
      </w:pPr>
      <w:r>
        <w:rPr>
          <w:rFonts w:ascii="Times New Roman" w:cs="Times New Roman" w:eastAsia="Times New Roman" w:hAnsi="Times New Roman"/>
          <w:sz w:val="24"/>
          <w:szCs w:val="24"/>
          <w:b w:val="1"/>
          <w:bCs w:val="1"/>
          <w:color w:val="auto"/>
        </w:rPr>
        <w:t>CHAIRMAN</w:t>
      </w:r>
    </w:p>
    <w:p>
      <w:pPr>
        <w:spacing w:after="0" w:line="41" w:lineRule="exact"/>
        <w:rPr>
          <w:sz w:val="20"/>
          <w:szCs w:val="20"/>
          <w:color w:val="auto"/>
        </w:rPr>
      </w:pPr>
    </w:p>
    <w:p>
      <w:pPr>
        <w:jc w:val="right"/>
        <w:ind w:right="2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right"/>
        <w:spacing w:after="0"/>
        <w:rPr>
          <w:sz w:val="20"/>
          <w:szCs w:val="20"/>
          <w:color w:val="auto"/>
        </w:rPr>
      </w:pPr>
      <w:r>
        <w:rPr>
          <w:rFonts w:ascii="Garamond" w:cs="Garamond" w:eastAsia="Garamond" w:hAnsi="Garamond"/>
          <w:sz w:val="22"/>
          <w:szCs w:val="22"/>
          <w:color w:val="auto"/>
        </w:rPr>
        <w:t xml:space="preserve">Page </w:t>
      </w:r>
      <w:r>
        <w:rPr>
          <w:rFonts w:ascii="Garamond" w:cs="Garamond" w:eastAsia="Garamond" w:hAnsi="Garamond"/>
          <w:sz w:val="22"/>
          <w:szCs w:val="22"/>
          <w:b w:val="1"/>
          <w:bCs w:val="1"/>
          <w:color w:val="auto"/>
        </w:rPr>
        <w:t>42</w:t>
      </w:r>
      <w:r>
        <w:rPr>
          <w:rFonts w:ascii="Garamond" w:cs="Garamond" w:eastAsia="Garamond" w:hAnsi="Garamond"/>
          <w:sz w:val="22"/>
          <w:szCs w:val="22"/>
          <w:color w:val="auto"/>
        </w:rPr>
        <w:t xml:space="preserve"> of </w:t>
      </w:r>
      <w:r>
        <w:rPr>
          <w:rFonts w:ascii="Garamond" w:cs="Garamond" w:eastAsia="Garamond" w:hAnsi="Garamond"/>
          <w:sz w:val="22"/>
          <w:szCs w:val="22"/>
          <w:b w:val="1"/>
          <w:bCs w:val="1"/>
          <w:color w:val="auto"/>
        </w:rPr>
        <w:t>42</w:t>
      </w:r>
    </w:p>
    <w:sectPr>
      <w:pgSz w:w="11900" w:h="16834" w:orient="portrait"/>
      <w:cols w:equalWidth="0" w:num="1">
        <w:col w:w="9040"/>
      </w:cols>
      <w:pgMar w:left="1440" w:top="1303" w:right="1429" w:bottom="422"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ramond">
    <w:panose1 w:val="02020404030301010803"/>
    <w:charset w:val="00"/>
    <w:family w:val="roman"/>
    <w:pitch w:val="variable"/>
    <w:sig w:usb0="00000287" w:usb1="00000000" w:usb2="00000000" w:usb3="00000000" w:csb0="0000009F" w:csb1="DFD7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70A64E2A"/>
    <w:multiLevelType w:val="hybridMultilevel"/>
    <w:lvl w:ilvl="0">
      <w:lvlJc w:val="left"/>
      <w:lvlText w:val="%1."/>
      <w:numFmt w:val="decimal"/>
      <w:start w:val="1"/>
    </w:lvl>
  </w:abstractNum>
  <w:abstractNum w:abstractNumId="1">
    <w:nsid w:val="6A2342EC"/>
    <w:multiLevelType w:val="hybridMultilevel"/>
    <w:lvl w:ilvl="0">
      <w:lvlJc w:val="left"/>
      <w:lvlText w:val="%1."/>
      <w:numFmt w:val="decimal"/>
      <w:start w:val="2"/>
    </w:lvl>
  </w:abstractNum>
  <w:abstractNum w:abstractNumId="2">
    <w:nsid w:val="2A487CB0"/>
    <w:multiLevelType w:val="hybridMultilevel"/>
    <w:lvl w:ilvl="0">
      <w:lvlJc w:val="left"/>
      <w:lvlText w:val="%1)"/>
      <w:numFmt w:val="lowerLetter"/>
      <w:start w:val="1"/>
    </w:lvl>
    <w:lvl w:ilvl="1">
      <w:lvlJc w:val="left"/>
      <w:lvlText w:val="%2)"/>
      <w:numFmt w:val="lowerRoman"/>
      <w:start w:val="1"/>
    </w:lvl>
  </w:abstractNum>
  <w:abstractNum w:abstractNumId="3">
    <w:nsid w:val="1D4ED43B"/>
    <w:multiLevelType w:val="hybridMultilevel"/>
    <w:lvl w:ilvl="0">
      <w:lvlJc w:val="left"/>
      <w:lvlText w:val="%1)"/>
      <w:numFmt w:val="lowerLetter"/>
      <w:start w:val="9"/>
    </w:lvl>
  </w:abstractNum>
  <w:abstractNum w:abstractNumId="4">
    <w:nsid w:val="725A06FB"/>
    <w:multiLevelType w:val="hybridMultilevel"/>
    <w:lvl w:ilvl="0">
      <w:lvlJc w:val="left"/>
      <w:lvlText w:val="(%1)"/>
      <w:numFmt w:val="lowerLetter"/>
      <w:start w:val="14"/>
    </w:lvl>
  </w:abstractNum>
  <w:abstractNum w:abstractNumId="5">
    <w:nsid w:val="2CD89A32"/>
    <w:multiLevelType w:val="hybridMultilevel"/>
    <w:lvl w:ilvl="0">
      <w:lvlJc w:val="left"/>
      <w:lvlText w:val="%1)"/>
      <w:numFmt w:val="lowerLetter"/>
      <w:start w:val="14"/>
    </w:lvl>
  </w:abstractNum>
  <w:abstractNum w:abstractNumId="6">
    <w:nsid w:val="57E4CCAF"/>
    <w:multiLevelType w:val="hybridMultilevel"/>
    <w:lvl w:ilvl="0">
      <w:lvlJc w:val="left"/>
      <w:lvlText w:val="%1"/>
      <w:numFmt w:val="lowerRoman"/>
      <w:start w:val="1"/>
    </w:lvl>
    <w:lvl w:ilvl="1">
      <w:lvlJc w:val="left"/>
      <w:lvlText w:val="%2)"/>
      <w:numFmt w:val="lowerLetter"/>
      <w:start w:val="15"/>
    </w:lvl>
  </w:abstractNum>
  <w:abstractNum w:abstractNumId="7">
    <w:nsid w:val="7A6D8D3C"/>
    <w:multiLevelType w:val="hybridMultilevel"/>
    <w:lvl w:ilvl="0">
      <w:lvlJc w:val="left"/>
      <w:lvlText w:val="(%1)"/>
      <w:numFmt w:val="lowerRoman"/>
      <w:start w:val="2"/>
    </w:lvl>
    <w:lvl w:ilvl="1">
      <w:lvlJc w:val="left"/>
      <w:lvlText w:val="%2"/>
      <w:numFmt w:val="lowerLetter"/>
      <w:start w:val="1"/>
    </w:lvl>
  </w:abstractNum>
  <w:abstractNum w:abstractNumId="8">
    <w:nsid w:val="4B588F54"/>
    <w:multiLevelType w:val="hybridMultilevel"/>
    <w:lvl w:ilvl="0">
      <w:lvlJc w:val="left"/>
      <w:lvlText w:val="%1."/>
      <w:numFmt w:val="decimal"/>
      <w:start w:val="3"/>
    </w:lvl>
  </w:abstractNum>
  <w:abstractNum w:abstractNumId="9">
    <w:nsid w:val="542289EC"/>
    <w:multiLevelType w:val="hybridMultilevel"/>
    <w:lvl w:ilvl="0">
      <w:lvlJc w:val="left"/>
      <w:lvlText w:val="%1."/>
      <w:numFmt w:val="decimal"/>
      <w:start w:val="4"/>
    </w:lvl>
  </w:abstractNum>
  <w:abstractNum w:abstractNumId="10">
    <w:nsid w:val="6DE91B18"/>
    <w:multiLevelType w:val="hybridMultilevel"/>
    <w:lvl w:ilvl="0">
      <w:lvlJc w:val="left"/>
      <w:lvlText w:val="%1)"/>
      <w:numFmt w:val="lowerLetter"/>
      <w:start w:val="1"/>
    </w:lvl>
  </w:abstractNum>
  <w:abstractNum w:abstractNumId="11">
    <w:nsid w:val="38437FDB"/>
    <w:multiLevelType w:val="hybridMultilevel"/>
    <w:lvl w:ilvl="0">
      <w:lvlJc w:val="left"/>
      <w:lvlText w:val="%1"/>
      <w:numFmt w:val="decimal"/>
      <w:start w:val="2"/>
    </w:lvl>
  </w:abstractNum>
  <w:abstractNum w:abstractNumId="12">
    <w:nsid w:val="7644A45C"/>
    <w:multiLevelType w:val="hybridMultilevel"/>
    <w:lvl w:ilvl="0">
      <w:lvlJc w:val="left"/>
      <w:lvlText w:val="(%1)"/>
      <w:numFmt w:val="lowerRoman"/>
      <w:start w:val="3"/>
    </w:lvl>
    <w:lvl w:ilvl="1">
      <w:lvlJc w:val="left"/>
      <w:lvlText w:val="%2)"/>
      <w:numFmt w:val="lowerLetter"/>
      <w:start w:val="1"/>
    </w:lvl>
    <w:lvl w:ilvl="2">
      <w:lvlJc w:val="left"/>
      <w:lvlText w:val="%3)"/>
      <w:numFmt w:val="lowerRoman"/>
      <w:start w:val="1"/>
    </w:lvl>
  </w:abstractNum>
  <w:abstractNum w:abstractNumId="13">
    <w:nsid w:val="32FFF902"/>
    <w:multiLevelType w:val="hybridMultilevel"/>
    <w:lvl w:ilvl="0">
      <w:lvlJc w:val="left"/>
      <w:lvlText w:val="%1"/>
      <w:numFmt w:val="decimal"/>
      <w:start w:val="4"/>
    </w:lvl>
  </w:abstractNum>
  <w:abstractNum w:abstractNumId="14">
    <w:nsid w:val="684A481A"/>
    <w:multiLevelType w:val="hybridMultilevel"/>
    <w:lvl w:ilvl="0">
      <w:lvlJc w:val="left"/>
      <w:lvlText w:val="(%1)"/>
      <w:numFmt w:val="lowerRoman"/>
      <w:start w:val="7"/>
    </w:lvl>
  </w:abstractNum>
  <w:abstractNum w:abstractNumId="15">
    <w:nsid w:val="579478FE"/>
    <w:multiLevelType w:val="hybridMultilevel"/>
    <w:lvl w:ilvl="0">
      <w:lvlJc w:val="left"/>
      <w:lvlText w:val="(%1)"/>
      <w:numFmt w:val="lowerLetter"/>
      <w:start w:val="24"/>
    </w:lvl>
    <w:lvl w:ilvl="1">
      <w:lvlJc w:val="left"/>
      <w:lvlText w:val="(%2)"/>
      <w:numFmt w:val="lowerLetter"/>
      <w:start w:val="1"/>
    </w:lvl>
  </w:abstractNum>
  <w:abstractNum w:abstractNumId="16">
    <w:nsid w:val="749ABB43"/>
    <w:multiLevelType w:val="hybridMultilevel"/>
    <w:lvl w:ilvl="0">
      <w:lvlJc w:val="left"/>
      <w:lvlText w:val="%1."/>
      <w:numFmt w:val="decimal"/>
      <w:start w:val="5"/>
    </w:lvl>
    <w:lvl w:ilvl="1">
      <w:lvlJc w:val="left"/>
      <w:lvlText w:val="%2)"/>
      <w:numFmt w:val="lowerLetter"/>
      <w:start w:val="1"/>
    </w:lvl>
  </w:abstractNum>
  <w:abstractNum w:abstractNumId="17">
    <w:nsid w:val="3DC240FB"/>
    <w:multiLevelType w:val="hybridMultilevel"/>
    <w:lvl w:ilvl="0">
      <w:lvlJc w:val="left"/>
      <w:lvlText w:val="(%1)"/>
      <w:numFmt w:val="lowerRoman"/>
      <w:start w:val="2"/>
    </w:lvl>
  </w:abstractNum>
  <w:abstractNum w:abstractNumId="18">
    <w:nsid w:val="1BA026FA"/>
    <w:multiLevelType w:val="hybridMultilevel"/>
    <w:lvl w:ilvl="0">
      <w:lvlJc w:val="left"/>
      <w:lvlText w:val="%1"/>
      <w:numFmt w:val="decimal"/>
      <w:start w:val="5"/>
    </w:lvl>
  </w:abstractNum>
  <w:abstractNum w:abstractNumId="19">
    <w:nsid w:val="79A1DEAA"/>
    <w:multiLevelType w:val="hybridMultilevel"/>
    <w:lvl w:ilvl="0">
      <w:lvlJc w:val="left"/>
      <w:lvlText w:val="%1"/>
      <w:numFmt w:val="lowerRoman"/>
      <w:start w:val="1"/>
    </w:lvl>
    <w:lvl w:ilvl="1">
      <w:lvlJc w:val="left"/>
      <w:lvlText w:val="%2)"/>
      <w:numFmt w:val="lowerLetter"/>
      <w:start w:val="1"/>
    </w:lvl>
    <w:lvl w:ilvl="2">
      <w:lvlJc w:val="left"/>
      <w:lvlText w:val="%3)"/>
      <w:numFmt w:val="lowerRoman"/>
      <w:start w:val="1"/>
    </w:lvl>
  </w:abstractNum>
  <w:abstractNum w:abstractNumId="20">
    <w:nsid w:val="75C6C33A"/>
    <w:multiLevelType w:val="hybridMultilevel"/>
    <w:lvl w:ilvl="0">
      <w:lvlJc w:val="left"/>
      <w:lvlText w:val="(%1)"/>
      <w:numFmt w:val="lowerRoman"/>
      <w:start w:val="5"/>
    </w:lvl>
    <w:lvl w:ilvl="1">
      <w:lvlJc w:val="left"/>
      <w:lvlText w:val="%2"/>
      <w:numFmt w:val="lowerLetter"/>
      <w:start w:val="1"/>
    </w:lvl>
    <w:lvl w:ilvl="2">
      <w:lvlJc w:val="left"/>
      <w:lvlText w:val="%3"/>
      <w:numFmt w:val="lowerRoman"/>
      <w:start w:val="1"/>
    </w:lvl>
  </w:abstractNum>
  <w:abstractNum w:abstractNumId="21">
    <w:nsid w:val="12E685FB"/>
    <w:multiLevelType w:val="hybridMultilevel"/>
    <w:lvl w:ilvl="0">
      <w:lvlJc w:val="left"/>
      <w:lvlText w:val="(%1)"/>
      <w:numFmt w:val="lowerRoman"/>
      <w:start w:val="6"/>
    </w:lvl>
  </w:abstractNum>
  <w:abstractNum w:abstractNumId="22">
    <w:nsid w:val="70C6A529"/>
    <w:multiLevelType w:val="hybridMultilevel"/>
    <w:lvl w:ilvl="0">
      <w:lvlJc w:val="left"/>
      <w:lvlText w:val="%1."/>
      <w:numFmt w:val="decimal"/>
      <w:start w:val="6"/>
    </w:lvl>
  </w:abstractNum>
  <w:abstractNum w:abstractNumId="23">
    <w:nsid w:val="520EEDD1"/>
    <w:multiLevelType w:val="hybridMultilevel"/>
    <w:lvl w:ilvl="0">
      <w:lvlJc w:val="left"/>
      <w:lvlText w:val="%1."/>
      <w:numFmt w:val="decimal"/>
      <w:start w:val="7"/>
    </w:lvl>
    <w:lvl w:ilvl="1">
      <w:lvlJc w:val="left"/>
      <w:lvlText w:val="(%2)"/>
      <w:numFmt w:val="lowerRoman"/>
      <w:start w:val="2"/>
    </w:lvl>
  </w:abstractNum>
  <w:abstractNum w:abstractNumId="24">
    <w:nsid w:val="374A3FE6"/>
    <w:multiLevelType w:val="hybridMultilevel"/>
    <w:lvl w:ilvl="0">
      <w:lvlJc w:val="left"/>
      <w:lvlText w:val="%1."/>
      <w:numFmt w:val="decimal"/>
      <w:start w:val="8"/>
    </w:lvl>
    <w:lvl w:ilvl="1">
      <w:lvlJc w:val="left"/>
      <w:lvlText w:val="%2)"/>
      <w:numFmt w:val="lowerLetter"/>
      <w:start w:val="1"/>
    </w:lvl>
  </w:abstractNum>
  <w:abstractNum w:abstractNumId="25">
    <w:nsid w:val="4F4EF005"/>
    <w:multiLevelType w:val="hybridMultilevel"/>
    <w:lvl w:ilvl="0">
      <w:lvlJc w:val="left"/>
      <w:lvlText w:val="%1"/>
      <w:numFmt w:val="lowerRoman"/>
      <w:start w:val="1"/>
    </w:lvl>
    <w:lvl w:ilvl="1">
      <w:lvlJc w:val="left"/>
      <w:lvlText w:val="%2)"/>
      <w:numFmt w:val="lowerLetter"/>
      <w:start w:val="3"/>
    </w:lvl>
  </w:abstractNum>
  <w:abstractNum w:abstractNumId="26">
    <w:nsid w:val="23F9C13C"/>
    <w:multiLevelType w:val="hybridMultilevel"/>
    <w:lvl w:ilvl="0">
      <w:lvlJc w:val="left"/>
      <w:lvlText w:val="(%1)"/>
      <w:numFmt w:val="lowerRoman"/>
      <w:start w:val="2"/>
    </w:lvl>
    <w:lvl w:ilvl="1">
      <w:lvlJc w:val="left"/>
      <w:lvlText w:val="%2"/>
      <w:numFmt w:val="lowerLetter"/>
      <w:start w:val="1"/>
    </w:lvl>
  </w:abstractNum>
  <w:abstractNum w:abstractNumId="27">
    <w:nsid w:val="649BB77C"/>
    <w:multiLevelType w:val="hybridMultilevel"/>
    <w:lvl w:ilvl="0">
      <w:lvlJc w:val="left"/>
      <w:lvlText w:val="%1."/>
      <w:numFmt w:val="decimal"/>
      <w:start w:val="9"/>
    </w:lvl>
    <w:lvl w:ilvl="1">
      <w:lvlJc w:val="left"/>
      <w:lvlText w:val="(%2)"/>
      <w:numFmt w:val="lowerRoman"/>
      <w:start w:val="2"/>
    </w:lvl>
  </w:abstractNum>
  <w:abstractNum w:abstractNumId="28">
    <w:nsid w:val="275AC794"/>
    <w:multiLevelType w:val="hybridMultilevel"/>
    <w:lvl w:ilvl="0">
      <w:lvlJc w:val="left"/>
      <w:lvlText w:val="%1"/>
      <w:numFmt w:val="lowerLetter"/>
      <w:start w:val="1"/>
    </w:lvl>
    <w:lvl w:ilvl="1">
      <w:lvlJc w:val="left"/>
      <w:lvlText w:val="(%2)"/>
      <w:numFmt w:val="lowerLetter"/>
      <w:start w:val="2"/>
    </w:lvl>
  </w:abstractNum>
  <w:abstractNum w:abstractNumId="29">
    <w:nsid w:val="39386575"/>
    <w:multiLevelType w:val="hybridMultilevel"/>
    <w:lvl w:ilvl="0">
      <w:lvlJc w:val="left"/>
      <w:lvlText w:val="(%1)"/>
      <w:numFmt w:val="lowerLetter"/>
      <w:start w:val="61"/>
    </w:lvl>
    <w:lvl w:ilvl="1">
      <w:lvlJc w:val="left"/>
      <w:lvlText w:val="%2"/>
      <w:numFmt w:val="lowerLetter"/>
      <w:start w:val="1"/>
    </w:lvl>
  </w:abstractNum>
  <w:abstractNum w:abstractNumId="30">
    <w:nsid w:val="1CF10FD8"/>
    <w:multiLevelType w:val="hybridMultilevel"/>
    <w:lvl w:ilvl="0">
      <w:lvlJc w:val="left"/>
      <w:lvlText w:val="(%1)"/>
      <w:numFmt w:val="lowerRoman"/>
      <w:start w:val="4"/>
    </w:lvl>
  </w:abstractNum>
  <w:abstractNum w:abstractNumId="31">
    <w:nsid w:val="180115BE"/>
    <w:multiLevelType w:val="hybridMultilevel"/>
    <w:lvl w:ilvl="0">
      <w:lvlJc w:val="left"/>
      <w:lvlText w:val="(%1)"/>
      <w:numFmt w:val="lowerRoman"/>
      <w:start w:val="10"/>
    </w:lvl>
  </w:abstractNum>
  <w:abstractNum w:abstractNumId="32">
    <w:nsid w:val="235BA861"/>
    <w:multiLevelType w:val="hybridMultilevel"/>
    <w:lvl w:ilvl="0">
      <w:lvlJc w:val="left"/>
      <w:lvlText w:val="(%1)"/>
      <w:numFmt w:val="lowerRoman"/>
      <w:start w:val="11"/>
    </w:lvl>
    <w:lvl w:ilvl="1">
      <w:lvlJc w:val="left"/>
      <w:lvlText w:val="(%2)"/>
      <w:numFmt w:val="lowerLetter"/>
      <w:start w:val="1"/>
    </w:lvl>
    <w:lvl w:ilvl="2">
      <w:lvlJc w:val="left"/>
      <w:lvlText w:val="(%3)"/>
      <w:numFmt w:val="lowerRoman"/>
      <w:start w:val="1"/>
    </w:lvl>
  </w:abstractNum>
  <w:abstractNum w:abstractNumId="33">
    <w:nsid w:val="47398C89"/>
    <w:multiLevelType w:val="hybridMultilevel"/>
    <w:lvl w:ilvl="0">
      <w:lvlJc w:val="left"/>
      <w:lvlText w:val="(%1)"/>
      <w:numFmt w:val="lowerLetter"/>
      <w:start w:val="4"/>
    </w:lvl>
  </w:abstractNum>
  <w:abstractNum w:abstractNumId="34">
    <w:nsid w:val="354FE9F9"/>
    <w:multiLevelType w:val="hybridMultilevel"/>
    <w:lvl w:ilvl="0">
      <w:lvlJc w:val="left"/>
      <w:lvlText w:val="(%1)"/>
      <w:numFmt w:val="lowerRoman"/>
      <w:start w:val="12"/>
    </w:lvl>
  </w:abstractNum>
  <w:abstractNum w:abstractNumId="35">
    <w:nsid w:val="15B5AF5C"/>
    <w:multiLevelType w:val="hybridMultilevel"/>
    <w:lvl w:ilvl="0">
      <w:lvlJc w:val="left"/>
      <w:lvlText w:val="%1."/>
      <w:numFmt w:val="decimal"/>
      <w:start w:val="10"/>
    </w:lvl>
    <w:lvl w:ilvl="1">
      <w:lvlJc w:val="left"/>
      <w:lvlText w:val="(%2)"/>
      <w:numFmt w:val="lowerRoman"/>
      <w:start w:val="2"/>
    </w:lvl>
  </w:abstractNum>
  <w:abstractNum w:abstractNumId="36">
    <w:nsid w:val="741226BB"/>
    <w:multiLevelType w:val="hybridMultilevel"/>
    <w:lvl w:ilvl="0">
      <w:lvlJc w:val="left"/>
      <w:lvlText w:val="%1."/>
      <w:numFmt w:val="decimal"/>
      <w:start w:val="11"/>
    </w:lvl>
  </w:abstractNum>
  <w:abstractNum w:abstractNumId="37">
    <w:nsid w:val="D34B6A8"/>
    <w:multiLevelType w:val="hybridMultilevel"/>
    <w:lvl w:ilvl="0">
      <w:lvlJc w:val="left"/>
      <w:lvlText w:val="(%1)"/>
      <w:numFmt w:val="lowerRoman"/>
      <w:start w:val="2"/>
    </w:lvl>
  </w:abstractNum>
  <w:abstractNum w:abstractNumId="38">
    <w:nsid w:val="10233C99"/>
    <w:multiLevelType w:val="hybridMultilevel"/>
    <w:lvl w:ilvl="0">
      <w:lvlJc w:val="left"/>
      <w:lvlText w:val="(%1)"/>
      <w:numFmt w:val="lowerRoman"/>
      <w:start w:val="3"/>
    </w:lvl>
    <w:lvl w:ilvl="1">
      <w:lvlJc w:val="left"/>
      <w:lvlText w:val="%2)"/>
      <w:numFmt w:val="lowerLetter"/>
      <w:start w:val="1"/>
    </w:lvl>
  </w:abstractNum>
  <w:abstractNum w:abstractNumId="39">
    <w:nsid w:val="3F6AB60F"/>
    <w:multiLevelType w:val="hybridMultilevel"/>
    <w:lvl w:ilvl="0">
      <w:lvlJc w:val="left"/>
      <w:lvlText w:val="(%1)"/>
      <w:numFmt w:val="lowerRoman"/>
      <w:start w:val="4"/>
    </w:lvl>
  </w:abstractNum>
  <w:abstractNum w:abstractNumId="40">
    <w:nsid w:val="61574095"/>
    <w:multiLevelType w:val="hybridMultilevel"/>
    <w:lvl w:ilvl="0">
      <w:lvlJc w:val="left"/>
      <w:lvlText w:val="%1."/>
      <w:numFmt w:val="decimal"/>
      <w:start w:val="12"/>
    </w:lvl>
  </w:abstractNum>
  <w:abstractNum w:abstractNumId="41">
    <w:nsid w:val="7E0C57B1"/>
    <w:multiLevelType w:val="hybridMultilevel"/>
    <w:lvl w:ilvl="0">
      <w:lvlJc w:val="left"/>
      <w:lvlText w:val="%1."/>
      <w:numFmt w:val="decimal"/>
      <w:start w:val="13"/>
    </w:lvl>
    <w:lvl w:ilvl="1">
      <w:lvlJc w:val="left"/>
      <w:lvlText w:val="(%2)"/>
      <w:numFmt w:val="lowerLetter"/>
      <w:start w:val="1"/>
    </w:lvl>
  </w:abstractNum>
  <w:abstractNum w:abstractNumId="42">
    <w:nsid w:val="77AE35EB"/>
    <w:multiLevelType w:val="hybridMultilevel"/>
    <w:lvl w:ilvl="0">
      <w:lvlJc w:val="left"/>
      <w:lvlText w:val="%1."/>
      <w:numFmt w:val="decimal"/>
      <w:start w:val="16"/>
    </w:lvl>
    <w:lvl w:ilvl="1">
      <w:lvlJc w:val="left"/>
      <w:lvlText w:val="(%2)"/>
      <w:numFmt w:val="lowerRoman"/>
      <w:start w:val="2"/>
    </w:lvl>
    <w:lvl w:ilvl="2">
      <w:lvlJc w:val="left"/>
      <w:lvlText w:val="%3)"/>
      <w:numFmt w:val="lowerLetter"/>
      <w:start w:val="1"/>
    </w:lvl>
  </w:abstractNum>
  <w:abstractNum w:abstractNumId="43">
    <w:nsid w:val="579BE4F1"/>
    <w:multiLevelType w:val="hybridMultilevel"/>
    <w:lvl w:ilvl="0">
      <w:lvlJc w:val="left"/>
      <w:lvlText w:val="%1)"/>
      <w:numFmt w:val="lowerLetter"/>
      <w:start w:val="2"/>
    </w:lvl>
  </w:abstractNum>
  <w:abstractNum w:abstractNumId="44">
    <w:nsid w:val="310C50B3"/>
    <w:multiLevelType w:val="hybridMultilevel"/>
    <w:lvl w:ilvl="0">
      <w:lvlJc w:val="left"/>
      <w:lvlText w:val="%1."/>
      <w:numFmt w:val="decimal"/>
      <w:start w:val="17"/>
    </w:lvl>
    <w:lvl w:ilvl="1">
      <w:lvlJc w:val="left"/>
      <w:lvlText w:val="(%2)"/>
      <w:numFmt w:val="lowerRoman"/>
      <w:start w:val="2"/>
    </w:lvl>
  </w:abstractNum>
  <w:abstractNum w:abstractNumId="45">
    <w:nsid w:val="5FF87E05"/>
    <w:multiLevelType w:val="hybridMultilevel"/>
    <w:lvl w:ilvl="0">
      <w:lvlJc w:val="left"/>
      <w:lvlText w:val="%1."/>
      <w:numFmt w:val="decimal"/>
      <w:start w:val="18"/>
    </w:lvl>
  </w:abstractNum>
  <w:abstractNum w:abstractNumId="46">
    <w:nsid w:val="2F305DEF"/>
    <w:multiLevelType w:val="hybridMultilevel"/>
    <w:lvl w:ilvl="0">
      <w:lvlJc w:val="left"/>
      <w:lvlText w:val="%1"/>
      <w:numFmt w:val="decimal"/>
      <w:start w:val="1"/>
    </w:lvl>
    <w:lvl w:ilvl="1">
      <w:lvlJc w:val="left"/>
      <w:lvlText w:val="(%2)"/>
      <w:numFmt w:val="lowerRoman"/>
      <w:start w:val="2"/>
    </w:lvl>
  </w:abstractNum>
  <w:abstractNum w:abstractNumId="47">
    <w:nsid w:val="25A70BF7"/>
    <w:multiLevelType w:val="hybridMultilevel"/>
    <w:lvl w:ilvl="0">
      <w:lvlJc w:val="left"/>
      <w:lvlText w:val="%1."/>
      <w:numFmt w:val="decimal"/>
      <w:start w:val="19"/>
    </w:lvl>
    <w:lvl w:ilvl="1">
      <w:lvlJc w:val="left"/>
      <w:lvlText w:val="(%2)"/>
      <w:numFmt w:val="lowerRoman"/>
      <w:start w:val="1"/>
    </w:lvl>
  </w:abstractNum>
  <w:abstractNum w:abstractNumId="48">
    <w:nsid w:val="1DBABF00"/>
    <w:multiLevelType w:val="hybridMultilevel"/>
    <w:lvl w:ilvl="0">
      <w:lvlJc w:val="left"/>
      <w:lvlText w:val="%1."/>
      <w:numFmt w:val="decimal"/>
      <w:start w:val="20"/>
    </w:lvl>
  </w:abstractNum>
  <w:abstractNum w:abstractNumId="49">
    <w:nsid w:val="4AD084E9"/>
    <w:multiLevelType w:val="hybridMultilevel"/>
    <w:lvl w:ilvl="0">
      <w:lvlJc w:val="left"/>
      <w:lvlText w:val="(%1)"/>
      <w:numFmt w:val="lowerRoman"/>
      <w:start w:val="2"/>
    </w:lvl>
    <w:lvl w:ilvl="1">
      <w:lvlJc w:val="left"/>
      <w:lvlText w:val="%2)"/>
      <w:numFmt w:val="lowerLetter"/>
      <w:start w:val="1"/>
    </w:lvl>
  </w:abstractNum>
  <w:abstractNum w:abstractNumId="50">
    <w:nsid w:val="1F48EAA1"/>
    <w:multiLevelType w:val="hybridMultilevel"/>
    <w:lvl w:ilvl="0">
      <w:lvlJc w:val="left"/>
      <w:lvlText w:val="(%1)"/>
      <w:numFmt w:val="lowerRoman"/>
      <w:start w:val="3"/>
    </w:lvl>
    <w:lvl w:ilvl="1">
      <w:lvlJc w:val="left"/>
      <w:lvlText w:val="%2)"/>
      <w:numFmt w:val="lowerLetter"/>
      <w:start w:val="1"/>
    </w:lvl>
  </w:abstractNum>
  <w:abstractNum w:abstractNumId="51">
    <w:nsid w:val="1381823A"/>
    <w:multiLevelType w:val="hybridMultilevel"/>
    <w:lvl w:ilvl="0">
      <w:lvlJc w:val="left"/>
      <w:lvlText w:val="(%1)"/>
      <w:numFmt w:val="lowerRoman"/>
      <w:start w:val="6"/>
    </w:lvl>
    <w:lvl w:ilvl="1">
      <w:lvlJc w:val="left"/>
      <w:lvlText w:val="%2)"/>
      <w:numFmt w:val="lowerLetter"/>
      <w:start w:val="1"/>
    </w:lvl>
  </w:abstractNum>
  <w:abstractNum w:abstractNumId="52">
    <w:nsid w:val="5DB70AE5"/>
    <w:multiLevelType w:val="hybridMultilevel"/>
    <w:lvl w:ilvl="0">
      <w:lvlJc w:val="left"/>
      <w:lvlText w:val="%1."/>
      <w:numFmt w:val="decimal"/>
      <w:start w:val="21"/>
    </w:lvl>
    <w:lvl w:ilvl="1">
      <w:lvlJc w:val="left"/>
      <w:lvlText w:val="(%2)"/>
      <w:numFmt w:val="lowerRoman"/>
      <w:start w:val="2"/>
    </w:lvl>
  </w:abstractNum>
  <w:abstractNum w:abstractNumId="53">
    <w:nsid w:val="100F8FCA"/>
    <w:multiLevelType w:val="hybridMultilevel"/>
    <w:lvl w:ilvl="0">
      <w:lvlJc w:val="left"/>
      <w:lvlText w:val="%1."/>
      <w:numFmt w:val="decimal"/>
      <w:start w:val="22"/>
    </w:lvl>
    <w:lvl w:ilvl="1">
      <w:lvlJc w:val="left"/>
      <w:lvlText w:val="(%2)"/>
      <w:numFmt w:val="lowerRoman"/>
      <w:start w:val="1"/>
    </w:lvl>
    <w:lvl w:ilvl="2">
      <w:lvlJc w:val="left"/>
      <w:lvlText w:val="(%3)"/>
      <w:numFmt w:val="lowerLetter"/>
      <w:start w:val="1"/>
    </w:lvl>
  </w:abstractNum>
  <w:abstractNum w:abstractNumId="54">
    <w:nsid w:val="6590700B"/>
    <w:multiLevelType w:val="hybridMultilevel"/>
    <w:lvl w:ilvl="0">
      <w:lvlJc w:val="left"/>
      <w:lvlText w:val="%1"/>
      <w:numFmt w:val="lowerLetter"/>
      <w:start w:val="1"/>
    </w:lvl>
    <w:lvl w:ilvl="1">
      <w:lvlJc w:val="left"/>
      <w:lvlText w:val="(%2)"/>
      <w:numFmt w:val="lowerLetter"/>
      <w:start w:val="3"/>
    </w:lvl>
  </w:abstractNum>
  <w:abstractNum w:abstractNumId="55">
    <w:nsid w:val="15014ACB"/>
    <w:multiLevelType w:val="hybridMultilevel"/>
    <w:lvl w:ilvl="0">
      <w:lvlJc w:val="left"/>
      <w:lvlText w:val="(%1)"/>
      <w:numFmt w:val="lowerLetter"/>
      <w:start w:val="61"/>
    </w:lvl>
    <w:lvl w:ilvl="1">
      <w:lvlJc w:val="left"/>
      <w:lvlText w:val="(%2)"/>
      <w:numFmt w:val="lowerLetter"/>
      <w:start w:val="1"/>
    </w:lvl>
  </w:abstractNum>
  <w:abstractNum w:abstractNumId="56">
    <w:nsid w:val="5F5E7FD0"/>
    <w:multiLevelType w:val="hybridMultilevel"/>
    <w:lvl w:ilvl="0">
      <w:lvlJc w:val="left"/>
      <w:lvlText w:val="%1"/>
      <w:numFmt w:val="lowerRoman"/>
      <w:start w:val="1"/>
    </w:lvl>
    <w:lvl w:ilvl="1">
      <w:lvlJc w:val="left"/>
      <w:lvlText w:val="(%2)"/>
      <w:numFmt w:val="lowerRoman"/>
      <w:start w:val="4"/>
    </w:lvl>
  </w:abstractNum>
  <w:abstractNum w:abstractNumId="57">
    <w:nsid w:val="98A3148"/>
    <w:multiLevelType w:val="hybridMultilevel"/>
    <w:lvl w:ilvl="0">
      <w:lvlJc w:val="left"/>
      <w:lvlText w:val="(%1)"/>
      <w:numFmt w:val="lowerRoman"/>
      <w:start w:val="7"/>
    </w:lvl>
    <w:lvl w:ilvl="1">
      <w:lvlJc w:val="left"/>
      <w:lvlText w:val="%2"/>
      <w:numFmt w:val="lowerRoman"/>
      <w:start w:val="1"/>
    </w:lvl>
  </w:abstractNum>
  <w:abstractNum w:abstractNumId="58">
    <w:nsid w:val="799D0247"/>
    <w:multiLevelType w:val="hybridMultilevel"/>
    <w:lvl w:ilvl="0">
      <w:lvlJc w:val="left"/>
      <w:lvlText w:val="(%1)"/>
      <w:numFmt w:val="lowerRoman"/>
      <w:start w:val="9"/>
    </w:lvl>
  </w:abstractNum>
  <w:abstractNum w:abstractNumId="59">
    <w:nsid w:val="6B94764"/>
    <w:multiLevelType w:val="hybridMultilevel"/>
    <w:lvl w:ilvl="0">
      <w:lvlJc w:val="left"/>
      <w:lvlText w:val="%1."/>
      <w:numFmt w:val="decimal"/>
      <w:start w:val="23"/>
    </w:lvl>
  </w:abstractNum>
  <w:abstractNum w:abstractNumId="60">
    <w:nsid w:val="42C296BD"/>
    <w:multiLevelType w:val="hybridMultilevel"/>
    <w:lvl w:ilvl="0">
      <w:lvlJc w:val="left"/>
      <w:lvlText w:val="%1."/>
      <w:numFmt w:val="decimal"/>
      <w:start w:val="24"/>
    </w:lvl>
    <w:lvl w:ilvl="1">
      <w:lvlJc w:val="left"/>
      <w:lvlText w:val="%2)"/>
      <w:numFmt w:val="lowerLetter"/>
      <w:start w:val="1"/>
    </w:lvl>
  </w:abstractNum>
  <w:abstractNum w:abstractNumId="61">
    <w:nsid w:val="168E121F"/>
    <w:multiLevelType w:val="hybridMultilevel"/>
    <w:lvl w:ilvl="0">
      <w:lvlJc w:val="left"/>
      <w:lvlText w:val="%1"/>
      <w:numFmt w:val="lowerRoman"/>
      <w:start w:val="1"/>
    </w:lvl>
    <w:lvl w:ilvl="1">
      <w:lvlJc w:val="left"/>
      <w:lvlText w:val="%2)"/>
      <w:numFmt w:val="lowerLetter"/>
      <w:start w:val="2"/>
    </w:lvl>
  </w:abstractNum>
  <w:abstractNum w:abstractNumId="62">
    <w:nsid w:val="1EBA5D23"/>
    <w:multiLevelType w:val="hybridMultilevel"/>
    <w:lvl w:ilvl="0">
      <w:lvlJc w:val="left"/>
      <w:lvlText w:val="(%1)"/>
      <w:numFmt w:val="lowerRoman"/>
      <w:start w:val="2"/>
    </w:lvl>
    <w:lvl w:ilvl="1">
      <w:lvlJc w:val="left"/>
      <w:lvlText w:val="%2"/>
      <w:numFmt w:val="lowerLetter"/>
      <w:start w:val="1"/>
    </w:lvl>
  </w:abstractNum>
  <w:abstractNum w:abstractNumId="63">
    <w:nsid w:val="661E3F1E"/>
    <w:multiLevelType w:val="hybridMultilevel"/>
    <w:lvl w:ilvl="0">
      <w:lvlJc w:val="left"/>
      <w:lvlText w:val="(%1)"/>
      <w:numFmt w:val="lowerRoman"/>
      <w:start w:val="5"/>
    </w:lvl>
    <w:lvl w:ilvl="1">
      <w:lvlJc w:val="left"/>
      <w:lvlText w:val="%2)"/>
      <w:numFmt w:val="lowerLetter"/>
      <w:start w:val="1"/>
    </w:lvl>
  </w:abstractNum>
  <w:abstractNum w:abstractNumId="64">
    <w:nsid w:val="5DC79EA8"/>
    <w:multiLevelType w:val="hybridMultilevel"/>
    <w:lvl w:ilvl="0">
      <w:lvlJc w:val="left"/>
      <w:lvlText w:val="%1."/>
      <w:numFmt w:val="decimal"/>
      <w:start w:val="25"/>
    </w:lvl>
    <w:lvl w:ilvl="1">
      <w:lvlJc w:val="left"/>
      <w:lvlText w:val="(%2)"/>
      <w:numFmt w:val="lowerRoman"/>
      <w:start w:val="1"/>
    </w:lvl>
  </w:abstractNum>
  <w:abstractNum w:abstractNumId="65">
    <w:nsid w:val="540A471C"/>
    <w:multiLevelType w:val="hybridMultilevel"/>
    <w:lvl w:ilvl="0">
      <w:lvlJc w:val="left"/>
      <w:lvlText w:val="(%1)"/>
      <w:numFmt w:val="lowerRoman"/>
      <w:start w:val="8"/>
    </w:lvl>
  </w:abstractNum>
  <w:abstractNum w:abstractNumId="66">
    <w:nsid w:val="7BD3EE7B"/>
    <w:multiLevelType w:val="hybridMultilevel"/>
    <w:lvl w:ilvl="0">
      <w:lvlJc w:val="left"/>
      <w:lvlText w:val="(%1)"/>
      <w:numFmt w:val="decimal"/>
      <w:start w:val="2"/>
    </w:lvl>
  </w:abstractNum>
  <w:abstractNum w:abstractNumId="67">
    <w:nsid w:val="51D9C564"/>
    <w:multiLevelType w:val="hybridMultilevel"/>
    <w:lvl w:ilvl="0">
      <w:lvlJc w:val="left"/>
      <w:lvlText w:val="%1"/>
      <w:numFmt w:val="decimal"/>
      <w:start w:val="6"/>
    </w:lvl>
  </w:abstractNum>
  <w:abstractNum w:abstractNumId="68">
    <w:nsid w:val="613EFDC5"/>
    <w:multiLevelType w:val="hybridMultilevel"/>
    <w:lvl w:ilvl="0">
      <w:lvlJc w:val="left"/>
      <w:lvlText w:val="%1."/>
      <w:numFmt w:val="decimal"/>
      <w:start w:val="26"/>
    </w:lvl>
    <w:lvl w:ilvl="1">
      <w:lvlJc w:val="left"/>
      <w:lvlText w:val="(%2)"/>
      <w:numFmt w:val="lowerLetter"/>
      <w:start w:val="1"/>
    </w:lvl>
  </w:abstractNum>
  <w:abstractNum w:abstractNumId="69">
    <w:nsid w:val="BF72B14"/>
    <w:multiLevelType w:val="hybridMultilevel"/>
    <w:lvl w:ilvl="0">
      <w:lvlJc w:val="left"/>
      <w:lvlText w:val="(%1)"/>
      <w:numFmt w:val="lowerRoman"/>
      <w:start w:val="2"/>
    </w:lvl>
  </w:abstractNum>
  <w:abstractNum w:abstractNumId="70">
    <w:nsid w:val="11447B73"/>
    <w:multiLevelType w:val="hybridMultilevel"/>
    <w:lvl w:ilvl="0">
      <w:lvlJc w:val="left"/>
      <w:lvlText w:val="%1."/>
      <w:numFmt w:val="decimal"/>
      <w:start w:val="27"/>
    </w:lvl>
  </w:abstractNum>
  <w:abstractNum w:abstractNumId="71">
    <w:nsid w:val="42963E5A"/>
    <w:multiLevelType w:val="hybridMultilevel"/>
    <w:lvl w:ilvl="0">
      <w:lvlJc w:val="left"/>
      <w:lvlText w:val="%1."/>
      <w:numFmt w:val="decimal"/>
      <w:start w:val="28"/>
    </w:lvl>
    <w:lvl w:ilvl="1">
      <w:lvlJc w:val="left"/>
      <w:lvlText w:val="(%2)"/>
      <w:numFmt w:val="lowerLetter"/>
      <w:start w:val="34"/>
    </w:lvl>
    <w:lvl w:ilvl="2">
      <w:lvlJc w:val="left"/>
      <w:lvlText w:val="(%3)"/>
      <w:numFmt w:val="lowerLetter"/>
      <w:start w:val="1"/>
    </w:lvl>
  </w:abstractNum>
  <w:abstractNum w:abstractNumId="72">
    <w:nsid w:val="A0382C5"/>
    <w:multiLevelType w:val="hybridMultilevel"/>
    <w:lvl w:ilvl="0">
      <w:lvlJc w:val="left"/>
      <w:lvlText w:val="(%1)"/>
      <w:numFmt w:val="lowerRoman"/>
      <w:start w:val="3"/>
    </w:lvl>
  </w:abstractNum>
  <w:abstractNum w:abstractNumId="73">
    <w:nsid w:val="8F2B15E"/>
    <w:multiLevelType w:val="hybridMultilevel"/>
    <w:lvl w:ilvl="0">
      <w:lvlJc w:val="left"/>
      <w:lvlText w:val="(%1)"/>
      <w:numFmt w:val="lowerRoman"/>
      <w:start w:val="4"/>
    </w:lvl>
  </w:abstractNum>
  <w:abstractNum w:abstractNumId="74">
    <w:nsid w:val="1A32234B"/>
    <w:multiLevelType w:val="hybridMultilevel"/>
    <w:lvl w:ilvl="0">
      <w:lvlJc w:val="left"/>
      <w:lvlText w:val="%1."/>
      <w:numFmt w:val="decimal"/>
      <w:start w:val="29"/>
    </w:lvl>
    <w:lvl w:ilvl="1">
      <w:lvlJc w:val="left"/>
      <w:lvlText w:val="(%2)"/>
      <w:numFmt w:val="lowerLetter"/>
      <w:start w:val="35"/>
    </w:lvl>
    <w:lvl w:ilvl="2">
      <w:lvlJc w:val="left"/>
      <w:lvlText w:val="(%3)"/>
      <w:numFmt w:val="lowerLetter"/>
      <w:start w:val="1"/>
    </w:lvl>
  </w:abstractNum>
  <w:abstractNum w:abstractNumId="75">
    <w:nsid w:val="3B0FD379"/>
    <w:multiLevelType w:val="hybridMultilevel"/>
    <w:lvl w:ilvl="0">
      <w:lvlJc w:val="left"/>
      <w:lvlText w:val="%1"/>
      <w:numFmt w:val="lowerLetter"/>
      <w:start w:val="1"/>
    </w:lvl>
    <w:lvl w:ilvl="1">
      <w:lvlJc w:val="left"/>
      <w:lvlText w:val="(%2)"/>
      <w:numFmt w:val="lowerLetter"/>
      <w:start w:val="3"/>
    </w:lvl>
  </w:abstractNum>
  <w:abstractNum w:abstractNumId="76">
    <w:nsid w:val="68EB2F63"/>
    <w:multiLevelType w:val="hybridMultilevel"/>
    <w:lvl w:ilvl="0">
      <w:lvlJc w:val="left"/>
      <w:lvlText w:val="(%1)"/>
      <w:numFmt w:val="lowerLetter"/>
      <w:start w:val="61"/>
    </w:lvl>
    <w:lvl w:ilvl="1">
      <w:lvlJc w:val="left"/>
      <w:lvlText w:val="%2"/>
      <w:numFmt w:val="lowerLetter"/>
      <w:start w:val="1"/>
    </w:lvl>
  </w:abstractNum>
  <w:abstractNum w:abstractNumId="77">
    <w:nsid w:val="4962813B"/>
    <w:multiLevelType w:val="hybridMultilevel"/>
    <w:lvl w:ilvl="0">
      <w:lvlJc w:val="left"/>
      <w:lvlText w:val="%1)"/>
      <w:numFmt w:val="lowerRoman"/>
      <w:start w:val="1"/>
    </w:lvl>
    <w:lvl w:ilvl="1">
      <w:lvlJc w:val="left"/>
      <w:lvlText w:val="(%2)"/>
      <w:numFmt w:val="lowerLetter"/>
      <w:start w:val="2"/>
    </w:lvl>
  </w:abstractNum>
  <w:abstractNum w:abstractNumId="78">
    <w:nsid w:val="60B6DF70"/>
    <w:multiLevelType w:val="hybridMultilevel"/>
    <w:lvl w:ilvl="0">
      <w:lvlJc w:val="left"/>
      <w:lvlText w:val="%1)"/>
      <w:numFmt w:val="lowerRoman"/>
      <w:start w:val="8"/>
    </w:lvl>
    <w:lvl w:ilvl="1">
      <w:lvlJc w:val="left"/>
      <w:lvlText w:val="%2)"/>
      <w:numFmt w:val="lowerLetter"/>
      <w:start w:val="1"/>
    </w:lvl>
  </w:abstractNum>
  <w:abstractNum w:abstractNumId="79">
    <w:nsid w:val="6A5EE64"/>
    <w:multiLevelType w:val="hybridMultilevel"/>
    <w:lvl w:ilvl="0">
      <w:lvlJc w:val="left"/>
      <w:lvlText w:val="%1)"/>
      <w:numFmt w:val="lowerLetter"/>
      <w:start w:val="3"/>
    </w:lvl>
  </w:abstractNum>
  <w:abstractNum w:abstractNumId="80">
    <w:nsid w:val="14330624"/>
    <w:multiLevelType w:val="hybridMultilevel"/>
    <w:lvl w:ilvl="0">
      <w:lvlJc w:val="left"/>
      <w:lvlText w:val="%1)"/>
      <w:numFmt w:val="lowerRoman"/>
      <w:start w:val="6"/>
    </w:lvl>
    <w:lvl w:ilvl="1">
      <w:lvlJc w:val="left"/>
      <w:lvlText w:val="%2)"/>
      <w:numFmt w:val="lowerLetter"/>
      <w:start w:val="1"/>
    </w:lvl>
  </w:abstractNum>
  <w:abstractNum w:abstractNumId="81">
    <w:nsid w:val="7FFFCA11"/>
    <w:multiLevelType w:val="hybridMultilevel"/>
    <w:lvl w:ilvl="0">
      <w:lvlJc w:val="left"/>
      <w:lvlText w:val="%1"/>
      <w:numFmt w:val="lowerRoman"/>
      <w:start w:val="1"/>
    </w:lvl>
    <w:lvl w:ilvl="1">
      <w:lvlJc w:val="left"/>
      <w:lvlText w:val="%2)"/>
      <w:numFmt w:val="lowerLetter"/>
      <w:start w:val="6"/>
    </w:lvl>
  </w:abstractNum>
  <w:abstractNum w:abstractNumId="82">
    <w:nsid w:val="1A27709E"/>
    <w:multiLevelType w:val="hybridMultilevel"/>
    <w:lvl w:ilvl="0">
      <w:lvlJc w:val="left"/>
      <w:lvlText w:val="%1)"/>
      <w:numFmt w:val="lowerRoman"/>
      <w:start w:val="9"/>
    </w:lvl>
    <w:lvl w:ilvl="1">
      <w:lvlJc w:val="left"/>
      <w:lvlText w:val="%2"/>
      <w:numFmt w:val="low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2021-01-04T13:10:29Z</dcterms:created>
  <dcterms:modified xsi:type="dcterms:W3CDTF">2021-01-04T13:10:29Z</dcterms:modified>
</cp:coreProperties>
</file>