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13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13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 –III– SECTION 4</w:t>
      </w:r>
    </w:p>
    <w:p>
      <w:pPr>
        <w:spacing w:after="0" w:line="13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13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NEW DELHI, JUNE 6, 2008</w:t>
      </w:r>
    </w:p>
    <w:p>
      <w:pPr>
        <w:spacing w:after="0" w:line="13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3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13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Mumbai, the 6th June, 2008</w:t>
      </w:r>
    </w:p>
    <w:p>
      <w:pPr>
        <w:spacing w:after="0" w:line="13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3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(ISSUE AND LISTING OF DEBT SECURITIES) REGULATIONS, 2008</w:t>
      </w:r>
    </w:p>
    <w:p>
      <w:pPr>
        <w:spacing w:after="0" w:line="200" w:lineRule="exact"/>
        <w:rPr>
          <w:sz w:val="24"/>
          <w:szCs w:val="24"/>
          <w:color w:val="auto"/>
        </w:rPr>
      </w:pPr>
    </w:p>
    <w:p>
      <w:pPr>
        <w:spacing w:after="0" w:line="359" w:lineRule="exact"/>
        <w:rPr>
          <w:sz w:val="24"/>
          <w:szCs w:val="24"/>
          <w:color w:val="auto"/>
        </w:rPr>
      </w:pPr>
    </w:p>
    <w:p>
      <w:pPr>
        <w:jc w:val="both"/>
        <w:spacing w:after="0" w:line="354" w:lineRule="auto"/>
        <w:rPr>
          <w:sz w:val="20"/>
          <w:szCs w:val="20"/>
          <w:color w:val="auto"/>
        </w:rPr>
      </w:pPr>
      <w:r>
        <w:rPr>
          <w:rFonts w:ascii="Times New Roman" w:cs="Times New Roman" w:eastAsia="Times New Roman" w:hAnsi="Times New Roman"/>
          <w:sz w:val="24"/>
          <w:szCs w:val="24"/>
          <w:b w:val="1"/>
          <w:bCs w:val="1"/>
          <w:color w:val="auto"/>
        </w:rPr>
        <w:t>LAD-NRO/GN/2008/13/127878</w:t>
      </w:r>
      <w:r>
        <w:rPr>
          <w:rFonts w:ascii="Times New Roman" w:cs="Times New Roman" w:eastAsia="Times New Roman" w:hAnsi="Times New Roman"/>
          <w:sz w:val="24"/>
          <w:szCs w:val="24"/>
          <w:color w:val="auto"/>
        </w:rPr>
        <w:t>- In exercise of the powers under section 30 of the Securities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Exchange Board of India Act, 1992 (15 of 1992), the Board hereby makes the following regulations, namely:-</w:t>
      </w:r>
    </w:p>
    <w:p>
      <w:pPr>
        <w:spacing w:after="0" w:line="1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w:t>
      </w:r>
    </w:p>
    <w:p>
      <w:pPr>
        <w:spacing w:after="0" w:line="13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13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145" w:lineRule="exact"/>
        <w:rPr>
          <w:sz w:val="24"/>
          <w:szCs w:val="24"/>
          <w:color w:val="auto"/>
        </w:rPr>
      </w:pPr>
    </w:p>
    <w:p>
      <w:pPr>
        <w:ind w:right="340"/>
        <w:spacing w:after="0" w:line="350" w:lineRule="auto"/>
        <w:tabs>
          <w:tab w:leader="none" w:pos="24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These Regulations may be called the Securities and Exchange Board of India (Issue and Listing of Debt Securities) Regulations, 2008.</w:t>
      </w:r>
    </w:p>
    <w:p>
      <w:pPr>
        <w:spacing w:after="0" w:line="10"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They shall come into force on the date of their publication in the Official Gazette.</w:t>
      </w:r>
    </w:p>
    <w:p>
      <w:pPr>
        <w:spacing w:after="0" w:line="14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132" w:lineRule="exact"/>
        <w:rPr>
          <w:sz w:val="24"/>
          <w:szCs w:val="24"/>
          <w:color w:val="auto"/>
        </w:rPr>
      </w:pPr>
    </w:p>
    <w:p>
      <w:pPr>
        <w:ind w:left="240" w:hanging="240"/>
        <w:spacing w:after="0"/>
        <w:tabs>
          <w:tab w:leader="none" w:pos="24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these Regulations, unless the context otherwise requires,</w:t>
      </w:r>
    </w:p>
    <w:p>
      <w:pPr>
        <w:spacing w:after="0" w:line="139" w:lineRule="exact"/>
        <w:rPr>
          <w:sz w:val="24"/>
          <w:szCs w:val="24"/>
          <w:color w:val="auto"/>
        </w:rPr>
      </w:pPr>
    </w:p>
    <w:p>
      <w:pPr>
        <w:ind w:left="320" w:hanging="320"/>
        <w:spacing w:after="0"/>
        <w:tabs>
          <w:tab w:leader="none" w:pos="3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and Exchange Board of India Act, 1992 (15 of 1992);</w:t>
      </w:r>
    </w:p>
    <w:p>
      <w:pPr>
        <w:spacing w:after="0" w:line="149" w:lineRule="exact"/>
        <w:rPr>
          <w:rFonts w:ascii="Times New Roman" w:cs="Times New Roman" w:eastAsia="Times New Roman" w:hAnsi="Times New Roman"/>
          <w:sz w:val="24"/>
          <w:szCs w:val="24"/>
          <w:color w:val="auto"/>
        </w:rPr>
      </w:pPr>
    </w:p>
    <w:p>
      <w:pPr>
        <w:jc w:val="both"/>
        <w:spacing w:after="0" w:line="357" w:lineRule="auto"/>
        <w:tabs>
          <w:tab w:leader="none" w:pos="389"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advertisement” includes notices, brochures, pamphlets, circulars, show cards, catalogues, hoardings, placards, posters, insertions in newspaper, pictures, films, cover pages of offer documents or any other print medium, radio, television programmes through any electronic medium;</w:t>
      </w:r>
    </w:p>
    <w:p>
      <w:pPr>
        <w:spacing w:after="0" w:line="2"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 established under provisions of</w:t>
      </w:r>
    </w:p>
    <w:p>
      <w:pPr>
        <w:spacing w:after="0" w:line="13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Section 3 of Act;</w:t>
      </w:r>
    </w:p>
    <w:p>
      <w:pPr>
        <w:sectPr>
          <w:pgSz w:w="12240" w:h="15840" w:orient="portrait"/>
          <w:cols w:equalWidth="0" w:num="1">
            <w:col w:w="9360"/>
          </w:cols>
          <w:pgMar w:left="1440" w:top="1437" w:right="1440" w:bottom="1440" w:gutter="0" w:footer="0" w:header="0"/>
        </w:sectPr>
      </w:pPr>
    </w:p>
    <w:bookmarkStart w:id="1" w:name="page2"/>
    <w:bookmarkEnd w:id="1"/>
    <w:p>
      <w:pPr>
        <w:spacing w:after="0" w:line="5" w:lineRule="exact"/>
        <w:rPr>
          <w:sz w:val="20"/>
          <w:szCs w:val="20"/>
          <w:color w:val="auto"/>
        </w:rPr>
      </w:pPr>
    </w:p>
    <w:p>
      <w:pPr>
        <w:spacing w:after="0" w:line="355" w:lineRule="auto"/>
        <w:rPr>
          <w:sz w:val="20"/>
          <w:szCs w:val="20"/>
          <w:color w:val="auto"/>
        </w:rPr>
      </w:pPr>
      <w:r>
        <w:rPr>
          <w:rFonts w:ascii="Times New Roman" w:cs="Times New Roman" w:eastAsia="Times New Roman" w:hAnsi="Times New Roman"/>
          <w:sz w:val="24"/>
          <w:szCs w:val="24"/>
          <w:color w:val="auto"/>
        </w:rPr>
        <w:t>(d) “book building” means a process undertaken prior to filing of prospectus with the Registrar of Companies by means of circulation of a notice, circular, advertisement or other document by which the demand for the debt securities proposed to be issued by an issuer is elicited and the price and quantity of such securities is assessed;</w:t>
      </w:r>
    </w:p>
    <w:p>
      <w:pPr>
        <w:spacing w:after="0" w:line="3" w:lineRule="exact"/>
        <w:rPr>
          <w:sz w:val="20"/>
          <w:szCs w:val="20"/>
          <w:color w:val="auto"/>
        </w:rPr>
      </w:pPr>
    </w:p>
    <w:p>
      <w:pPr>
        <w:jc w:val="both"/>
        <w:spacing w:after="0" w:line="342" w:lineRule="auto"/>
        <w:rPr>
          <w:sz w:val="20"/>
          <w:szCs w:val="20"/>
          <w:color w:val="auto"/>
        </w:rPr>
      </w:pPr>
      <w:r>
        <w:rPr>
          <w:rFonts w:ascii="Times New Roman" w:cs="Times New Roman" w:eastAsia="Times New Roman" w:hAnsi="Times New Roman"/>
          <w:sz w:val="32"/>
          <w:szCs w:val="32"/>
          <w:color w:val="auto"/>
          <w:vertAlign w:val="superscript"/>
        </w:rPr>
        <w:t>1</w:t>
      </w:r>
      <w:r>
        <w:rPr>
          <w:rFonts w:ascii="Times New Roman" w:cs="Times New Roman" w:eastAsia="Times New Roman" w:hAnsi="Times New Roman"/>
          <w:sz w:val="24"/>
          <w:szCs w:val="24"/>
          <w:color w:val="auto"/>
        </w:rPr>
        <w:t>[(e) “debt securities” means non-convertible debt securities which create or acknowledge indebtedness and includes debentures, bonds and such other securities of a body corporate or a Trust registered with the Board as a Real Estate Investment Trust or an Infrastructure Investment Trust, or any statutory body constituted by virtue of a legislation, whether constituting a charge on the assets of the body corporate or not, but excludes bonds issued by Government or such other bodies as may be specified by the Board, security receipts and securitized debt instruments;]</w:t>
      </w:r>
    </w:p>
    <w:p>
      <w:pPr>
        <w:spacing w:after="0" w:line="33"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(f) “designated stock exchange” means a stock exchange in which securities of the issuer are listed or proposed to be listed and which is chosen by the issuer for the purposes of a particular issue under these regulations;</w:t>
      </w:r>
    </w:p>
    <w:p>
      <w:pPr>
        <w:spacing w:after="0" w:line="22" w:lineRule="exact"/>
        <w:rPr>
          <w:sz w:val="20"/>
          <w:szCs w:val="20"/>
          <w:color w:val="auto"/>
        </w:rPr>
      </w:pPr>
    </w:p>
    <w:p>
      <w:pPr>
        <w:jc w:val="both"/>
        <w:spacing w:after="0" w:line="354" w:lineRule="auto"/>
        <w:tabs>
          <w:tab w:leader="none" w:pos="343"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 means any company, public sector undertaking or statutory corporation which makes or proposes to make an issue of debt securities in accordance with these regulations or which has its securities listed on a recognized stock exchange or which seeks to list its debt securities on a</w:t>
      </w:r>
    </w:p>
    <w:p>
      <w:pPr>
        <w:jc w:val="both"/>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recognized stock exchange </w:t>
      </w:r>
      <w:r>
        <w:rPr>
          <w:rFonts w:ascii="Times New Roman" w:cs="Times New Roman" w:eastAsia="Times New Roman" w:hAnsi="Times New Roman"/>
          <w:sz w:val="32"/>
          <w:szCs w:val="32"/>
          <w:color w:val="auto"/>
          <w:vertAlign w:val="superscript"/>
        </w:rPr>
        <w:t>2</w:t>
      </w:r>
      <w:r>
        <w:rPr>
          <w:rFonts w:ascii="Times New Roman" w:cs="Times New Roman" w:eastAsia="Times New Roman" w:hAnsi="Times New Roman"/>
          <w:sz w:val="24"/>
          <w:szCs w:val="24"/>
          <w:color w:val="auto"/>
        </w:rPr>
        <w:t>[and includes a Trust registered with the Board as a Real Estate Investment Trust or an Infrastructure Investment Trust and whose units are listed in recognized stock exchange(s)];</w:t>
      </w:r>
    </w:p>
    <w:p>
      <w:pPr>
        <w:spacing w:after="0" w:line="51"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32"/>
          <w:szCs w:val="32"/>
          <w:color w:val="auto"/>
          <w:vertAlign w:val="superscript"/>
        </w:rPr>
        <w:t>3</w:t>
      </w:r>
      <w:r>
        <w:rPr>
          <w:rFonts w:ascii="Times New Roman" w:cs="Times New Roman" w:eastAsia="Times New Roman" w:hAnsi="Times New Roman"/>
          <w:sz w:val="24"/>
          <w:szCs w:val="24"/>
          <w:color w:val="auto"/>
        </w:rPr>
        <w:t>[(ga) "net worth" shall have the same meaning as assigned to it in clause (57) of section 2 of the Companies Act, 2013;]</w:t>
      </w:r>
    </w:p>
    <w:p>
      <w:pPr>
        <w:spacing w:after="0" w:line="63"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32"/>
          <w:szCs w:val="32"/>
          <w:color w:val="auto"/>
          <w:vertAlign w:val="superscript"/>
        </w:rPr>
        <w:t>4</w:t>
      </w:r>
      <w:r>
        <w:rPr>
          <w:rFonts w:ascii="Times New Roman" w:cs="Times New Roman" w:eastAsia="Times New Roman" w:hAnsi="Times New Roman"/>
          <w:sz w:val="24"/>
          <w:szCs w:val="24"/>
          <w:color w:val="auto"/>
        </w:rPr>
        <w:t>[(h) “Private placement” means an offer or invitation to subscribe or issue of securities to a select group of persons by a company (other than by way of public offer) through private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203835</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05pt" to="144pt,16.05pt" o:allowincell="f" strokecolor="#000000" strokeweight="0.7199pt"/>
            </w:pict>
          </mc:Fallback>
        </mc:AlternateContent>
      </w:r>
    </w:p>
    <w:p>
      <w:pPr>
        <w:spacing w:after="0" w:line="332" w:lineRule="exact"/>
        <w:rPr>
          <w:sz w:val="20"/>
          <w:szCs w:val="20"/>
          <w:color w:val="auto"/>
        </w:rPr>
      </w:pPr>
    </w:p>
    <w:p>
      <w:pPr>
        <w:ind w:left="140" w:hanging="140"/>
        <w:spacing w:after="0"/>
        <w:tabs>
          <w:tab w:leader="none" w:pos="140" w:val="left"/>
        </w:tabs>
        <w:numPr>
          <w:ilvl w:val="0"/>
          <w:numId w:val="5"/>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by the SEBI (Issue and Listing of Debt Securities) (Second Amendment) Regulations, 2017, w.e.f.</w:t>
      </w:r>
    </w:p>
    <w:p>
      <w:pPr>
        <w:spacing w:after="0" w:line="47" w:lineRule="exact"/>
        <w:rPr>
          <w:rFonts w:ascii="Calibri" w:cs="Calibri" w:eastAsia="Calibri" w:hAnsi="Calibri"/>
          <w:sz w:val="26"/>
          <w:szCs w:val="26"/>
          <w:color w:val="auto"/>
          <w:vertAlign w:val="superscript"/>
        </w:rPr>
      </w:pPr>
    </w:p>
    <w:p>
      <w:pPr>
        <w:spacing w:after="0" w:line="194" w:lineRule="auto"/>
        <w:rPr>
          <w:rFonts w:ascii="Calibri" w:cs="Calibri" w:eastAsia="Calibri" w:hAnsi="Calibri"/>
          <w:sz w:val="26"/>
          <w:szCs w:val="26"/>
          <w:color w:val="auto"/>
          <w:vertAlign w:val="superscript"/>
        </w:rPr>
      </w:pPr>
      <w:r>
        <w:rPr>
          <w:rFonts w:ascii="Calibri" w:cs="Calibri" w:eastAsia="Calibri" w:hAnsi="Calibri"/>
          <w:sz w:val="20"/>
          <w:szCs w:val="20"/>
          <w:color w:val="auto"/>
        </w:rPr>
        <w:t>15.12.2017. Prior to the substitution, the clause read as follows:</w:t>
      </w:r>
    </w:p>
    <w:p>
      <w:pPr>
        <w:spacing w:after="0" w:line="45" w:lineRule="exact"/>
        <w:rPr>
          <w:rFonts w:ascii="Calibri" w:cs="Calibri" w:eastAsia="Calibri" w:hAnsi="Calibri"/>
          <w:sz w:val="26"/>
          <w:szCs w:val="26"/>
          <w:color w:val="auto"/>
          <w:vertAlign w:val="superscript"/>
        </w:rPr>
      </w:pPr>
    </w:p>
    <w:p>
      <w:pPr>
        <w:jc w:val="both"/>
        <w:spacing w:after="0" w:line="230" w:lineRule="auto"/>
        <w:rPr>
          <w:rFonts w:ascii="Calibri" w:cs="Calibri" w:eastAsia="Calibri" w:hAnsi="Calibri"/>
          <w:sz w:val="26"/>
          <w:szCs w:val="26"/>
          <w:color w:val="auto"/>
          <w:vertAlign w:val="superscript"/>
        </w:rPr>
      </w:pPr>
      <w:r>
        <w:rPr>
          <w:rFonts w:ascii="Calibri" w:cs="Calibri" w:eastAsia="Calibri" w:hAnsi="Calibri"/>
          <w:sz w:val="20"/>
          <w:szCs w:val="20"/>
          <w:i w:val="1"/>
          <w:iCs w:val="1"/>
          <w:color w:val="auto"/>
        </w:rPr>
        <w:t>“(e) “debt securities” means a non-convertible debt securities which create or acknowledge indebtedness, and include debenture, bonds and such other securities of a body corporate or any statutory body constituted by virtue of a legislation, whether constituting a charge on the assets of the body corporate or not, but excludes bonds issued by Government or such other bodies as may be specified by the Board , security receipts and securitized debt instruments;”</w:t>
      </w:r>
    </w:p>
    <w:p>
      <w:pPr>
        <w:spacing w:after="0" w:line="4" w:lineRule="exact"/>
        <w:rPr>
          <w:rFonts w:ascii="Calibri" w:cs="Calibri" w:eastAsia="Calibri" w:hAnsi="Calibri"/>
          <w:sz w:val="26"/>
          <w:szCs w:val="26"/>
          <w:color w:val="auto"/>
          <w:vertAlign w:val="superscript"/>
        </w:rPr>
      </w:pPr>
    </w:p>
    <w:p>
      <w:pPr>
        <w:ind w:left="120" w:hanging="120"/>
        <w:spacing w:after="0" w:line="185" w:lineRule="auto"/>
        <w:tabs>
          <w:tab w:leader="none" w:pos="120" w:val="left"/>
        </w:tabs>
        <w:numPr>
          <w:ilvl w:val="0"/>
          <w:numId w:val="5"/>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ibid.</w:t>
      </w:r>
    </w:p>
    <w:p>
      <w:pPr>
        <w:spacing w:after="0" w:line="18" w:lineRule="exact"/>
        <w:rPr>
          <w:rFonts w:ascii="Calibri" w:cs="Calibri" w:eastAsia="Calibri" w:hAnsi="Calibri"/>
          <w:sz w:val="26"/>
          <w:szCs w:val="26"/>
          <w:color w:val="auto"/>
          <w:vertAlign w:val="superscript"/>
        </w:rPr>
      </w:pPr>
    </w:p>
    <w:p>
      <w:pPr>
        <w:ind w:left="120" w:hanging="120"/>
        <w:spacing w:after="0" w:line="183" w:lineRule="auto"/>
        <w:tabs>
          <w:tab w:leader="none" w:pos="120" w:val="left"/>
        </w:tabs>
        <w:numPr>
          <w:ilvl w:val="0"/>
          <w:numId w:val="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SEBI(Issue and Listing of Debt Securities)(Amendment)Regulations, 2014 w.e.f. 31-01-14.</w:t>
      </w:r>
    </w:p>
    <w:p>
      <w:pPr>
        <w:spacing w:after="0" w:line="49" w:lineRule="exact"/>
        <w:rPr>
          <w:rFonts w:ascii="Times New Roman" w:cs="Times New Roman" w:eastAsia="Times New Roman" w:hAnsi="Times New Roman"/>
          <w:sz w:val="24"/>
          <w:szCs w:val="24"/>
          <w:color w:val="auto"/>
          <w:vertAlign w:val="superscript"/>
        </w:rPr>
      </w:pPr>
    </w:p>
    <w:p>
      <w:pPr>
        <w:ind w:right="140"/>
        <w:spacing w:after="0" w:line="187" w:lineRule="auto"/>
        <w:tabs>
          <w:tab w:leader="none" w:pos="110" w:val="left"/>
        </w:tabs>
        <w:numPr>
          <w:ilvl w:val="0"/>
          <w:numId w:val="5"/>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by the SEBI (Issue and Listing of Debt Securities) (Amendment) Regulations, 2020, w.e.f. 08.10.2020. Prior to the substitution, the clause read as follows:</w:t>
      </w:r>
    </w:p>
    <w:p>
      <w:pPr>
        <w:sectPr>
          <w:pgSz w:w="12240" w:h="15840" w:orient="portrait"/>
          <w:cols w:equalWidth="0" w:num="1">
            <w:col w:w="9360"/>
          </w:cols>
          <w:pgMar w:left="1440" w:top="1440" w:right="1440" w:bottom="883" w:gutter="0" w:footer="0" w:header="0"/>
        </w:sectPr>
      </w:pPr>
    </w:p>
    <w:bookmarkStart w:id="2" w:name="page3"/>
    <w:bookmarkEnd w:id="2"/>
    <w:p>
      <w:pPr>
        <w:spacing w:after="0" w:line="5"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placement offer-cum-application, which satisfies the conditions specified in section 42 of the Companies Act, 2013.]</w:t>
      </w:r>
    </w:p>
    <w:p>
      <w:pPr>
        <w:spacing w:after="0" w:line="28" w:lineRule="exact"/>
        <w:rPr>
          <w:sz w:val="20"/>
          <w:szCs w:val="20"/>
          <w:color w:val="auto"/>
        </w:rPr>
      </w:pPr>
    </w:p>
    <w:p>
      <w:pPr>
        <w:ind w:firstLine="60"/>
        <w:spacing w:after="0" w:line="348" w:lineRule="auto"/>
        <w:rPr>
          <w:sz w:val="20"/>
          <w:szCs w:val="20"/>
          <w:color w:val="auto"/>
        </w:rPr>
      </w:pPr>
      <w:r>
        <w:rPr>
          <w:rFonts w:ascii="Times New Roman" w:cs="Times New Roman" w:eastAsia="Times New Roman" w:hAnsi="Times New Roman"/>
          <w:sz w:val="24"/>
          <w:szCs w:val="24"/>
          <w:color w:val="auto"/>
        </w:rPr>
        <w:t>(i) “public issue” means an offer or invitation by an issuer to public to subscribe to the debt securities which is not in the nature of a private placement;</w:t>
      </w:r>
    </w:p>
    <w:p>
      <w:pPr>
        <w:spacing w:after="0" w:line="8" w:lineRule="exact"/>
        <w:rPr>
          <w:sz w:val="20"/>
          <w:szCs w:val="20"/>
          <w:color w:val="auto"/>
        </w:rPr>
      </w:pPr>
    </w:p>
    <w:p>
      <w:pPr>
        <w:jc w:val="both"/>
        <w:spacing w:after="0" w:line="311" w:lineRule="auto"/>
        <w:tabs>
          <w:tab w:leader="none" w:pos="286"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“offer document” means </w:t>
      </w:r>
      <w:r>
        <w:rPr>
          <w:rFonts w:ascii="Times New Roman" w:cs="Times New Roman" w:eastAsia="Times New Roman" w:hAnsi="Times New Roman"/>
          <w:sz w:val="32"/>
          <w:szCs w:val="32"/>
          <w:color w:val="auto"/>
          <w:vertAlign w:val="superscript"/>
        </w:rPr>
        <w:t>5</w:t>
      </w:r>
      <w:r>
        <w:rPr>
          <w:rFonts w:ascii="Times New Roman" w:cs="Times New Roman" w:eastAsia="Times New Roman" w:hAnsi="Times New Roman"/>
          <w:sz w:val="24"/>
          <w:szCs w:val="24"/>
          <w:color w:val="auto"/>
        </w:rPr>
        <w:t>[a prospectus or a shelf prospectus] and includes any such document or advertisement whereby the subscription to debt securities are invited by the issuer from public;</w:t>
      </w:r>
    </w:p>
    <w:p>
      <w:pPr>
        <w:spacing w:after="0" w:line="5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“recognised stock exchange” means any stock exchange which is recognised under section 4</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of the Securities Contracts (Regulation) Act, 1956;</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 “schedule" means a schedule annexed to these regulations;</w:t>
      </w:r>
    </w:p>
    <w:p>
      <w:pPr>
        <w:spacing w:after="0" w:line="131"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32"/>
          <w:szCs w:val="32"/>
          <w:color w:val="auto"/>
          <w:vertAlign w:val="superscript"/>
        </w:rPr>
        <w:t>6</w:t>
      </w:r>
      <w:r>
        <w:rPr>
          <w:rFonts w:ascii="Times New Roman" w:cs="Times New Roman" w:eastAsia="Times New Roman" w:hAnsi="Times New Roman"/>
          <w:sz w:val="24"/>
          <w:szCs w:val="24"/>
          <w:color w:val="auto"/>
        </w:rPr>
        <w:t>[(la) “shelf prospectus" shall have the same meaning as assigned to it in section 31 of the Companies Act, 2013;]</w:t>
      </w:r>
    </w:p>
    <w:p>
      <w:pPr>
        <w:spacing w:after="0" w:line="83" w:lineRule="exact"/>
        <w:rPr>
          <w:sz w:val="20"/>
          <w:szCs w:val="20"/>
          <w:color w:val="auto"/>
        </w:rPr>
      </w:pPr>
    </w:p>
    <w:p>
      <w:pPr>
        <w:jc w:val="both"/>
        <w:spacing w:after="0" w:line="301" w:lineRule="auto"/>
        <w:rPr>
          <w:sz w:val="20"/>
          <w:szCs w:val="20"/>
          <w:color w:val="auto"/>
        </w:rPr>
      </w:pPr>
      <w:r>
        <w:rPr>
          <w:rFonts w:ascii="Times New Roman" w:cs="Times New Roman" w:eastAsia="Times New Roman" w:hAnsi="Times New Roman"/>
          <w:sz w:val="24"/>
          <w:szCs w:val="24"/>
          <w:color w:val="auto"/>
        </w:rPr>
        <w:t>(m) “specified” means specified by a general or special order or circular issued under the Act or these regulations</w:t>
      </w:r>
      <w:r>
        <w:rPr>
          <w:rFonts w:ascii="Times New Roman" w:cs="Times New Roman" w:eastAsia="Times New Roman" w:hAnsi="Times New Roman"/>
          <w:sz w:val="32"/>
          <w:szCs w:val="32"/>
          <w:color w:val="auto"/>
          <w:vertAlign w:val="superscript"/>
        </w:rPr>
        <w:t>7</w:t>
      </w:r>
      <w:r>
        <w:rPr>
          <w:rFonts w:ascii="Times New Roman" w:cs="Times New Roman" w:eastAsia="Times New Roman" w:hAnsi="Times New Roman"/>
          <w:sz w:val="24"/>
          <w:szCs w:val="24"/>
          <w:color w:val="auto"/>
        </w:rPr>
        <w:t>[;]</w:t>
      </w:r>
    </w:p>
    <w:p>
      <w:pPr>
        <w:jc w:val="both"/>
        <w:spacing w:after="0" w:line="325" w:lineRule="auto"/>
        <w:rPr>
          <w:sz w:val="20"/>
          <w:szCs w:val="20"/>
          <w:color w:val="auto"/>
        </w:rPr>
      </w:pPr>
      <w:r>
        <w:rPr>
          <w:rFonts w:ascii="Times New Roman" w:cs="Times New Roman" w:eastAsia="Times New Roman" w:hAnsi="Times New Roman"/>
          <w:sz w:val="32"/>
          <w:szCs w:val="32"/>
          <w:color w:val="auto"/>
          <w:vertAlign w:val="superscript"/>
        </w:rPr>
        <w:t>8</w:t>
      </w:r>
      <w:r>
        <w:rPr>
          <w:rFonts w:ascii="Times New Roman" w:cs="Times New Roman" w:eastAsia="Times New Roman" w:hAnsi="Times New Roman"/>
          <w:sz w:val="24"/>
          <w:szCs w:val="24"/>
          <w:color w:val="auto"/>
        </w:rPr>
        <w:t>[(n) “wilful defaulter” means an issuer who is categorized as a wilful defaulter by any bank or financial institution or consortium thereof, in accordance with the guidelines on wilful defaulters issued by the Reserve Bank of India and includes an issuer whose director or promoter is categorized as such.]</w:t>
      </w:r>
    </w:p>
    <w:p>
      <w:pPr>
        <w:spacing w:after="0" w:line="45" w:lineRule="exact"/>
        <w:rPr>
          <w:sz w:val="20"/>
          <w:szCs w:val="20"/>
          <w:color w:val="auto"/>
        </w:rPr>
      </w:pPr>
    </w:p>
    <w:p>
      <w:pPr>
        <w:ind w:left="380" w:hanging="380"/>
        <w:spacing w:after="0"/>
        <w:tabs>
          <w:tab w:leader="none" w:pos="38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other words and expressions used but not defined in these regulations, shall have the</w:t>
      </w:r>
    </w:p>
    <w:p>
      <w:pPr>
        <w:spacing w:after="0" w:line="129" w:lineRule="exact"/>
        <w:rPr>
          <w:rFonts w:ascii="Times New Roman" w:cs="Times New Roman" w:eastAsia="Times New Roman" w:hAnsi="Times New Roman"/>
          <w:sz w:val="24"/>
          <w:szCs w:val="24"/>
          <w:color w:val="auto"/>
        </w:rPr>
      </w:pPr>
    </w:p>
    <w:p>
      <w:pPr>
        <w:jc w:val="both"/>
        <w:spacing w:after="0" w:line="32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same meanings respectively assigned to them in the Act or the </w:t>
      </w:r>
      <w:r>
        <w:rPr>
          <w:rFonts w:ascii="Times New Roman" w:cs="Times New Roman" w:eastAsia="Times New Roman" w:hAnsi="Times New Roman"/>
          <w:sz w:val="32"/>
          <w:szCs w:val="32"/>
          <w:color w:val="auto"/>
          <w:vertAlign w:val="superscript"/>
        </w:rPr>
        <w:t>9</w:t>
      </w:r>
      <w:r>
        <w:rPr>
          <w:rFonts w:ascii="Times New Roman" w:cs="Times New Roman" w:eastAsia="Times New Roman" w:hAnsi="Times New Roman"/>
          <w:sz w:val="24"/>
          <w:szCs w:val="24"/>
          <w:color w:val="auto"/>
        </w:rPr>
        <w:t>[Companies Act, 2013] or Securities Contracts (Regulation) Act, 1956 or the Depositories Act, 1996 or the Rules and the Regulations made thereunder or any statutory modification or reenactment thereto, unless the context requires otherwise.</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207010</wp:posOffset>
                </wp:positionV>
                <wp:extent cx="59442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2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3pt" to="468.05pt,16.3pt" o:allowincell="f" strokecolor="#000000" strokeweight="0.7199pt"/>
            </w:pict>
          </mc:Fallback>
        </mc:AlternateContent>
      </w:r>
    </w:p>
    <w:p>
      <w:pPr>
        <w:spacing w:after="0" w:line="200" w:lineRule="exact"/>
        <w:rPr>
          <w:sz w:val="20"/>
          <w:szCs w:val="20"/>
          <w:color w:val="auto"/>
        </w:rPr>
      </w:pPr>
    </w:p>
    <w:p>
      <w:pPr>
        <w:spacing w:after="0" w:line="221" w:lineRule="exact"/>
        <w:rPr>
          <w:sz w:val="20"/>
          <w:szCs w:val="20"/>
          <w:color w:val="auto"/>
        </w:rPr>
      </w:pPr>
    </w:p>
    <w:p>
      <w:pPr>
        <w:ind w:right="240"/>
        <w:spacing w:after="0" w:line="234" w:lineRule="auto"/>
        <w:rPr>
          <w:sz w:val="20"/>
          <w:szCs w:val="20"/>
          <w:color w:val="auto"/>
        </w:rPr>
      </w:pPr>
      <w:r>
        <w:rPr>
          <w:rFonts w:ascii="Times New Roman" w:cs="Times New Roman" w:eastAsia="Times New Roman" w:hAnsi="Times New Roman"/>
          <w:sz w:val="20"/>
          <w:szCs w:val="20"/>
          <w:color w:val="auto"/>
        </w:rPr>
        <w:t>“(h)“private placement” means an offer or invitation to less than fifty persons to subscribe to the debt securities in terms of sub-section (3) of section 67 of the Companies Act, 1956 (1 of 1956);”</w:t>
      </w:r>
    </w:p>
    <w:p>
      <w:pPr>
        <w:spacing w:after="0" w:line="3" w:lineRule="exact"/>
        <w:rPr>
          <w:sz w:val="20"/>
          <w:szCs w:val="20"/>
          <w:color w:val="auto"/>
        </w:rPr>
      </w:pPr>
    </w:p>
    <w:p>
      <w:pPr>
        <w:spacing w:after="0" w:line="211" w:lineRule="auto"/>
        <w:rPr>
          <w:sz w:val="20"/>
          <w:szCs w:val="20"/>
          <w:color w:val="auto"/>
        </w:rPr>
      </w:pPr>
      <w:r>
        <w:rPr>
          <w:rFonts w:ascii="Times New Roman" w:cs="Times New Roman" w:eastAsia="Times New Roman" w:hAnsi="Times New Roman"/>
          <w:sz w:val="25"/>
          <w:szCs w:val="25"/>
          <w:color w:val="auto"/>
          <w:vertAlign w:val="superscript"/>
        </w:rPr>
        <w:t>5</w:t>
      </w:r>
      <w:r>
        <w:rPr>
          <w:rFonts w:ascii="Times New Roman" w:cs="Times New Roman" w:eastAsia="Times New Roman" w:hAnsi="Times New Roman"/>
          <w:sz w:val="20"/>
          <w:szCs w:val="20"/>
          <w:color w:val="auto"/>
        </w:rPr>
        <w:t xml:space="preserve"> Substituted for "prospectus" by the SEBI(Issue and Listing of Debt Securities)(Amendment)Regulations, 2014 w.e.f. 31-01-14.</w:t>
      </w:r>
    </w:p>
    <w:p>
      <w:pPr>
        <w:ind w:left="120" w:hanging="120"/>
        <w:spacing w:after="0" w:line="185" w:lineRule="auto"/>
        <w:tabs>
          <w:tab w:leader="none" w:pos="120" w:val="left"/>
        </w:tabs>
        <w:numPr>
          <w:ilvl w:val="0"/>
          <w:numId w:val="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SEBI(Issue and Listing of Debt Securities)(Amendment)Regulations, 2014 w.e.f. 31-01-14.</w:t>
      </w:r>
    </w:p>
    <w:p>
      <w:pPr>
        <w:spacing w:after="0" w:line="209" w:lineRule="auto"/>
        <w:rPr>
          <w:sz w:val="20"/>
          <w:szCs w:val="20"/>
          <w:color w:val="auto"/>
        </w:rPr>
      </w:pPr>
      <w:r>
        <w:rPr>
          <w:rFonts w:ascii="Times New Roman" w:cs="Times New Roman" w:eastAsia="Times New Roman" w:hAnsi="Times New Roman"/>
          <w:sz w:val="25"/>
          <w:szCs w:val="25"/>
          <w:color w:val="auto"/>
          <w:vertAlign w:val="superscript"/>
        </w:rPr>
        <w:t>7</w:t>
      </w:r>
      <w:r>
        <w:rPr>
          <w:rFonts w:ascii="Times New Roman" w:cs="Times New Roman" w:eastAsia="Times New Roman" w:hAnsi="Times New Roman"/>
          <w:sz w:val="20"/>
          <w:szCs w:val="20"/>
          <w:color w:val="auto"/>
        </w:rPr>
        <w:t>Substituted for "." by the SEBI (Issue and Listing of Debt Securities)(Amendment) Regulations, 2016 w.e.f. 25-05-</w:t>
      </w:r>
    </w:p>
    <w:p>
      <w:pPr>
        <w:spacing w:after="0" w:line="220" w:lineRule="auto"/>
        <w:rPr>
          <w:sz w:val="20"/>
          <w:szCs w:val="20"/>
          <w:color w:val="auto"/>
        </w:rPr>
      </w:pPr>
      <w:r>
        <w:rPr>
          <w:rFonts w:ascii="Times New Roman" w:cs="Times New Roman" w:eastAsia="Times New Roman" w:hAnsi="Times New Roman"/>
          <w:sz w:val="20"/>
          <w:szCs w:val="20"/>
          <w:color w:val="auto"/>
        </w:rPr>
        <w:t>16.</w:t>
      </w:r>
    </w:p>
    <w:p>
      <w:pPr>
        <w:ind w:left="120" w:hanging="120"/>
        <w:spacing w:after="0" w:line="185" w:lineRule="auto"/>
        <w:tabs>
          <w:tab w:leader="none" w:pos="120" w:val="left"/>
        </w:tabs>
        <w:numPr>
          <w:ilvl w:val="0"/>
          <w:numId w:val="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and Listing of Debt Securities) (Amendment) Regulations, 2016 w.e.f. 25-05-16.</w:t>
      </w:r>
    </w:p>
    <w:p>
      <w:pPr>
        <w:spacing w:after="0" w:line="27" w:lineRule="exact"/>
        <w:rPr>
          <w:rFonts w:ascii="Times New Roman" w:cs="Times New Roman" w:eastAsia="Times New Roman" w:hAnsi="Times New Roman"/>
          <w:sz w:val="26"/>
          <w:szCs w:val="26"/>
          <w:color w:val="auto"/>
          <w:vertAlign w:val="superscript"/>
        </w:rPr>
      </w:pPr>
    </w:p>
    <w:p>
      <w:pPr>
        <w:ind w:left="160" w:hanging="160"/>
        <w:spacing w:after="0" w:line="180" w:lineRule="auto"/>
        <w:tabs>
          <w:tab w:leader="none" w:pos="160" w:val="left"/>
        </w:tabs>
        <w:numPr>
          <w:ilvl w:val="0"/>
          <w:numId w:val="9"/>
        </w:numPr>
        <w:rPr>
          <w:rFonts w:ascii="Calibri" w:cs="Calibri" w:eastAsia="Calibri" w:hAnsi="Calibri"/>
          <w:sz w:val="23"/>
          <w:szCs w:val="23"/>
          <w:color w:val="auto"/>
          <w:vertAlign w:val="superscript"/>
        </w:rPr>
      </w:pPr>
      <w:r>
        <w:rPr>
          <w:rFonts w:ascii="Times New Roman" w:cs="Times New Roman" w:eastAsia="Times New Roman" w:hAnsi="Times New Roman"/>
          <w:sz w:val="18"/>
          <w:szCs w:val="18"/>
          <w:color w:val="auto"/>
        </w:rPr>
        <w:t>Substituted  for  “Companies  Act,  1956”  by  the  SEBI  (Issue  and  Listing  of  Debt  Securities)  (Amendment)</w:t>
      </w:r>
    </w:p>
    <w:p>
      <w:pPr>
        <w:spacing w:after="0" w:line="24" w:lineRule="exact"/>
        <w:rPr>
          <w:rFonts w:ascii="Calibri" w:cs="Calibri" w:eastAsia="Calibri" w:hAnsi="Calibri"/>
          <w:sz w:val="23"/>
          <w:szCs w:val="23"/>
          <w:color w:val="auto"/>
          <w:vertAlign w:val="superscript"/>
        </w:rPr>
      </w:pPr>
    </w:p>
    <w:p>
      <w:pPr>
        <w:spacing w:after="0" w:line="220" w:lineRule="auto"/>
        <w:rPr>
          <w:rFonts w:ascii="Calibri" w:cs="Calibri" w:eastAsia="Calibri" w:hAnsi="Calibri"/>
          <w:sz w:val="23"/>
          <w:szCs w:val="23"/>
          <w:color w:val="auto"/>
          <w:vertAlign w:val="superscript"/>
        </w:rPr>
      </w:pPr>
      <w:r>
        <w:rPr>
          <w:rFonts w:ascii="Times New Roman" w:cs="Times New Roman" w:eastAsia="Times New Roman" w:hAnsi="Times New Roman"/>
          <w:sz w:val="20"/>
          <w:szCs w:val="20"/>
          <w:color w:val="auto"/>
        </w:rPr>
        <w:t>Regulations, 2020, w.e.f. 08.10.2020.</w:t>
      </w:r>
    </w:p>
    <w:p>
      <w:pPr>
        <w:sectPr>
          <w:pgSz w:w="12240" w:h="15840" w:orient="portrait"/>
          <w:cols w:equalWidth="0" w:num="1">
            <w:col w:w="9360"/>
          </w:cols>
          <w:pgMar w:left="1440" w:top="1440" w:right="1440" w:bottom="882" w:gutter="0" w:footer="0" w:header="0"/>
        </w:sectPr>
      </w:pPr>
    </w:p>
    <w:bookmarkStart w:id="3" w:name="page4"/>
    <w:bookmarkEnd w:id="3"/>
    <w:p>
      <w:pPr>
        <w:ind w:left="240" w:hanging="240"/>
        <w:spacing w:after="0"/>
        <w:tabs>
          <w:tab w:leader="none" w:pos="240" w:val="left"/>
        </w:tabs>
        <w:numPr>
          <w:ilvl w:val="0"/>
          <w:numId w:val="1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These regulations shall apply to-</w:t>
      </w:r>
    </w:p>
    <w:p>
      <w:pPr>
        <w:spacing w:after="0" w:line="136"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public issue of debt securities; and</w:t>
      </w:r>
    </w:p>
    <w:p>
      <w:pPr>
        <w:spacing w:after="0" w:line="151" w:lineRule="exact"/>
        <w:rPr>
          <w:rFonts w:ascii="Times New Roman" w:cs="Times New Roman" w:eastAsia="Times New Roman" w:hAnsi="Times New Roman"/>
          <w:sz w:val="24"/>
          <w:szCs w:val="24"/>
          <w:b w:val="1"/>
          <w:bCs w:val="1"/>
          <w:color w:val="auto"/>
        </w:rPr>
      </w:pPr>
    </w:p>
    <w:p>
      <w:pPr>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listing of debt securities issued through public issue or on private placement basis on a recognized stock exchange.</w:t>
      </w:r>
    </w:p>
    <w:p>
      <w:pPr>
        <w:spacing w:after="0" w:line="200" w:lineRule="exact"/>
        <w:rPr>
          <w:sz w:val="20"/>
          <w:szCs w:val="20"/>
          <w:color w:val="auto"/>
        </w:rPr>
      </w:pPr>
    </w:p>
    <w:p>
      <w:pPr>
        <w:spacing w:after="0" w:line="23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13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ISSUE REQUIREMENTS FOR PUBLIC ISSUES</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General Conditions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 xml:space="preserve">4. </w:t>
      </w:r>
      <w:r>
        <w:rPr>
          <w:rFonts w:ascii="Times New Roman" w:cs="Times New Roman" w:eastAsia="Times New Roman" w:hAnsi="Times New Roman"/>
          <w:sz w:val="31"/>
          <w:szCs w:val="31"/>
          <w:color w:val="auto"/>
          <w:vertAlign w:val="superscript"/>
        </w:rPr>
        <w:t>10</w:t>
      </w:r>
      <w:r>
        <w:rPr>
          <w:rFonts w:ascii="Times New Roman" w:cs="Times New Roman" w:eastAsia="Times New Roman" w:hAnsi="Times New Roman"/>
          <w:sz w:val="23"/>
          <w:szCs w:val="23"/>
          <w:color w:val="auto"/>
        </w:rPr>
        <w:t>[(1) No issuer shall make any public issue of debt securities if as on the date of filing of draft</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offer document or final offer document as provided in these regulations:</w:t>
      </w:r>
    </w:p>
    <w:p>
      <w:pPr>
        <w:spacing w:after="0" w:line="200" w:lineRule="exact"/>
        <w:rPr>
          <w:sz w:val="20"/>
          <w:szCs w:val="20"/>
          <w:color w:val="auto"/>
        </w:rPr>
      </w:pPr>
    </w:p>
    <w:p>
      <w:pPr>
        <w:spacing w:after="0" w:line="266" w:lineRule="exact"/>
        <w:rPr>
          <w:sz w:val="20"/>
          <w:szCs w:val="20"/>
          <w:color w:val="auto"/>
        </w:rPr>
      </w:pPr>
    </w:p>
    <w:p>
      <w:pPr>
        <w:jc w:val="both"/>
        <w:ind w:left="1080" w:hanging="540"/>
        <w:spacing w:after="0" w:line="236" w:lineRule="auto"/>
        <w:tabs>
          <w:tab w:leader="none" w:pos="108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or the person in control of the issuer or its promoter or its director is restrained or prohibited or debarred by the Board from accessing the securities market or dealing in securities; or</w:t>
      </w:r>
    </w:p>
    <w:p>
      <w:pPr>
        <w:spacing w:after="0" w:line="13" w:lineRule="exact"/>
        <w:rPr>
          <w:rFonts w:ascii="Times New Roman" w:cs="Times New Roman" w:eastAsia="Times New Roman" w:hAnsi="Times New Roman"/>
          <w:sz w:val="24"/>
          <w:szCs w:val="24"/>
          <w:color w:val="auto"/>
        </w:rPr>
      </w:pPr>
    </w:p>
    <w:p>
      <w:pPr>
        <w:jc w:val="both"/>
        <w:ind w:left="1080" w:hanging="540"/>
        <w:spacing w:after="0" w:line="237" w:lineRule="auto"/>
        <w:tabs>
          <w:tab w:leader="none" w:pos="108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or any of its promoters or directors is a wilful defaulter or it is in default of payment of interest or repayment of principal amount in respect of debt securities issued by it to the public, if any, for a period of more than six months.]</w:t>
      </w:r>
    </w:p>
    <w:p>
      <w:pPr>
        <w:spacing w:after="0" w:line="212" w:lineRule="exact"/>
        <w:rPr>
          <w:rFonts w:ascii="Times New Roman" w:cs="Times New Roman" w:eastAsia="Times New Roman" w:hAnsi="Times New Roman"/>
          <w:sz w:val="24"/>
          <w:szCs w:val="24"/>
          <w:color w:val="auto"/>
        </w:rPr>
      </w:pPr>
    </w:p>
    <w:p>
      <w:pPr>
        <w:jc w:val="both"/>
        <w:spacing w:after="0" w:line="354" w:lineRule="auto"/>
        <w:tabs>
          <w:tab w:leader="none" w:pos="401"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issuer shall make a public issue of debt securities unless following conditions are satisfied, as on the date of filing of draft offer document and final offer document as provided in these regulations,</w:t>
      </w:r>
    </w:p>
    <w:p>
      <w:pPr>
        <w:spacing w:after="0" w:line="22" w:lineRule="exact"/>
        <w:rPr>
          <w:rFonts w:ascii="Times New Roman" w:cs="Times New Roman" w:eastAsia="Times New Roman" w:hAnsi="Times New Roman"/>
          <w:sz w:val="24"/>
          <w:szCs w:val="24"/>
          <w:color w:val="auto"/>
        </w:rPr>
      </w:pPr>
    </w:p>
    <w:p>
      <w:pPr>
        <w:ind w:left="540"/>
        <w:spacing w:after="0" w:line="348" w:lineRule="auto"/>
        <w:tabs>
          <w:tab w:leader="none" w:pos="866"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made an application to one or more recognized stock exchanges for listing of such securities therein:</w:t>
      </w:r>
    </w:p>
    <w:p>
      <w:pPr>
        <w:spacing w:after="0" w:line="28" w:lineRule="exact"/>
        <w:rPr>
          <w:sz w:val="20"/>
          <w:szCs w:val="20"/>
          <w:color w:val="auto"/>
        </w:rPr>
      </w:pPr>
    </w:p>
    <w:p>
      <w:pPr>
        <w:ind w:firstLine="720"/>
        <w:spacing w:after="0" w:line="348" w:lineRule="auto"/>
        <w:rPr>
          <w:sz w:val="20"/>
          <w:szCs w:val="20"/>
          <w:color w:val="auto"/>
        </w:rPr>
      </w:pPr>
      <w:r>
        <w:rPr>
          <w:rFonts w:ascii="Times New Roman" w:cs="Times New Roman" w:eastAsia="Times New Roman" w:hAnsi="Times New Roman"/>
          <w:sz w:val="24"/>
          <w:szCs w:val="24"/>
          <w:color w:val="auto"/>
        </w:rPr>
        <w:t>Provided that where the application is made to more than one recognized stock exchanges, the issuer shall choose one of them as the designated stock exchange:</w:t>
      </w:r>
    </w:p>
    <w:p>
      <w:pPr>
        <w:spacing w:after="0" w:line="28" w:lineRule="exact"/>
        <w:rPr>
          <w:sz w:val="20"/>
          <w:szCs w:val="20"/>
          <w:color w:val="auto"/>
        </w:rPr>
      </w:pPr>
    </w:p>
    <w:p>
      <w:pPr>
        <w:ind w:firstLine="720"/>
        <w:spacing w:after="0" w:line="348" w:lineRule="auto"/>
        <w:rPr>
          <w:sz w:val="20"/>
          <w:szCs w:val="20"/>
          <w:color w:val="auto"/>
        </w:rPr>
      </w:pPr>
      <w:r>
        <w:rPr>
          <w:rFonts w:ascii="Times New Roman" w:cs="Times New Roman" w:eastAsia="Times New Roman" w:hAnsi="Times New Roman"/>
          <w:sz w:val="24"/>
          <w:szCs w:val="24"/>
          <w:color w:val="auto"/>
        </w:rPr>
        <w:t>Provided further that where any of such stock exchanges have nationwide trading terminals, theissuer shall choose one of them as the designated stock exchange;</w:t>
      </w:r>
    </w:p>
    <w:p>
      <w:pPr>
        <w:spacing w:after="0" w:line="200" w:lineRule="exact"/>
        <w:rPr>
          <w:sz w:val="20"/>
          <w:szCs w:val="20"/>
          <w:color w:val="auto"/>
        </w:rPr>
      </w:pPr>
    </w:p>
    <w:p>
      <w:pPr>
        <w:spacing w:after="0" w:line="241" w:lineRule="exact"/>
        <w:rPr>
          <w:sz w:val="20"/>
          <w:szCs w:val="20"/>
          <w:color w:val="auto"/>
        </w:rPr>
      </w:pPr>
    </w:p>
    <w:p>
      <w:pPr>
        <w:spacing w:after="0" w:line="350" w:lineRule="auto"/>
        <w:rPr>
          <w:sz w:val="20"/>
          <w:szCs w:val="20"/>
          <w:color w:val="auto"/>
        </w:rPr>
      </w:pPr>
      <w:r>
        <w:rPr>
          <w:rFonts w:ascii="Times New Roman" w:cs="Times New Roman" w:eastAsia="Times New Roman" w:hAnsi="Times New Roman"/>
          <w:sz w:val="24"/>
          <w:szCs w:val="24"/>
          <w:color w:val="auto"/>
        </w:rPr>
        <w:t>Explanation: For any subsequent public issue, the issuer may choose a different stock exchange as a designated stock exchange subject to the requirements of this regulation;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132080</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4pt" to="144pt,10.4pt" o:allowincell="f" strokecolor="#000000" strokeweight="0.72pt"/>
            </w:pict>
          </mc:Fallback>
        </mc:AlternateContent>
      </w: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color w:val="auto"/>
          <w:vertAlign w:val="superscript"/>
        </w:rPr>
        <w:t>10</w:t>
      </w:r>
      <w:r>
        <w:rPr>
          <w:rFonts w:ascii="Times New Roman" w:cs="Times New Roman" w:eastAsia="Times New Roman" w:hAnsi="Times New Roman"/>
          <w:sz w:val="20"/>
          <w:szCs w:val="20"/>
          <w:color w:val="auto"/>
        </w:rPr>
        <w:t>Substituted for sub-regulation (1) by the SEBI (Issue and Listing of Debt Securities) (Amendment) Regulations,</w:t>
      </w:r>
    </w:p>
    <w:p>
      <w:pPr>
        <w:spacing w:after="0" w:line="220" w:lineRule="auto"/>
        <w:rPr>
          <w:sz w:val="20"/>
          <w:szCs w:val="20"/>
          <w:color w:val="auto"/>
        </w:rPr>
      </w:pPr>
      <w:r>
        <w:rPr>
          <w:rFonts w:ascii="Times New Roman" w:cs="Times New Roman" w:eastAsia="Times New Roman" w:hAnsi="Times New Roman"/>
          <w:sz w:val="20"/>
          <w:szCs w:val="20"/>
          <w:color w:val="auto"/>
        </w:rPr>
        <w:t>2016 w.e.f. 25-05-16. Prior to substitution, sub-regulation (1) read as under:</w:t>
      </w:r>
    </w:p>
    <w:p>
      <w:pPr>
        <w:spacing w:after="0" w:line="1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“(1) No issuer shall make any public issue of debt securities if as on the date of filing of draft offer document and final offer document as provided in these regulations, the issuer or the person in control of the issuer, or its promoter, has been restrained or prohibited or debarred by the Board from accessing the securities market or dealing in securities and such direction or order is in force.”</w:t>
      </w:r>
    </w:p>
    <w:p>
      <w:pPr>
        <w:sectPr>
          <w:pgSz w:w="12240" w:h="15840" w:orient="portrait"/>
          <w:cols w:equalWidth="0" w:num="1">
            <w:col w:w="9360"/>
          </w:cols>
          <w:pgMar w:left="1440" w:top="1432" w:right="1440" w:bottom="885" w:gutter="0" w:footer="0" w:header="0"/>
        </w:sectPr>
      </w:pPr>
    </w:p>
    <w:bookmarkStart w:id="4" w:name="page5"/>
    <w:bookmarkEnd w:id="4"/>
    <w:p>
      <w:pPr>
        <w:spacing w:after="0" w:line="5" w:lineRule="exact"/>
        <w:rPr>
          <w:sz w:val="20"/>
          <w:szCs w:val="20"/>
          <w:color w:val="auto"/>
        </w:rPr>
      </w:pPr>
    </w:p>
    <w:p>
      <w:pPr>
        <w:ind w:left="540"/>
        <w:spacing w:after="0" w:line="348" w:lineRule="auto"/>
        <w:tabs>
          <w:tab w:leader="none" w:pos="897"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obtained in-principle approval for listing of its debt securities on the recognized stock exchanges where the application for listing has been made;</w:t>
      </w:r>
    </w:p>
    <w:p>
      <w:pPr>
        <w:spacing w:after="0" w:line="27" w:lineRule="exact"/>
        <w:rPr>
          <w:rFonts w:ascii="Times New Roman" w:cs="Times New Roman" w:eastAsia="Times New Roman" w:hAnsi="Times New Roman"/>
          <w:sz w:val="24"/>
          <w:szCs w:val="24"/>
          <w:color w:val="auto"/>
        </w:rPr>
      </w:pPr>
    </w:p>
    <w:p>
      <w:pPr>
        <w:ind w:left="540"/>
        <w:spacing w:after="0" w:line="348" w:lineRule="auto"/>
        <w:tabs>
          <w:tab w:leader="none" w:pos="869"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credit rating has been obtained from at least one credit rating agency registered with the Board and is disclosed in the offer document:</w:t>
      </w:r>
    </w:p>
    <w:p>
      <w:pPr>
        <w:spacing w:after="0" w:line="28" w:lineRule="exact"/>
        <w:rPr>
          <w:sz w:val="20"/>
          <w:szCs w:val="20"/>
          <w:color w:val="auto"/>
        </w:rPr>
      </w:pPr>
    </w:p>
    <w:p>
      <w:pPr>
        <w:ind w:firstLine="720"/>
        <w:spacing w:after="0" w:line="348" w:lineRule="auto"/>
        <w:rPr>
          <w:sz w:val="20"/>
          <w:szCs w:val="20"/>
          <w:color w:val="auto"/>
        </w:rPr>
      </w:pPr>
      <w:r>
        <w:rPr>
          <w:rFonts w:ascii="Times New Roman" w:cs="Times New Roman" w:eastAsia="Times New Roman" w:hAnsi="Times New Roman"/>
          <w:sz w:val="24"/>
          <w:szCs w:val="24"/>
          <w:color w:val="auto"/>
        </w:rPr>
        <w:t>Provided that where credit ratings are obtained from more than one credit rating agencies, all the ratings, including the unaccepted ratings, shall be disclosed in the offer document;</w:t>
      </w:r>
    </w:p>
    <w:p>
      <w:pPr>
        <w:spacing w:after="0" w:line="28" w:lineRule="exact"/>
        <w:rPr>
          <w:sz w:val="20"/>
          <w:szCs w:val="20"/>
          <w:color w:val="auto"/>
        </w:rPr>
      </w:pPr>
    </w:p>
    <w:p>
      <w:pPr>
        <w:jc w:val="both"/>
        <w:ind w:left="640" w:hanging="8"/>
        <w:spacing w:after="0" w:line="354" w:lineRule="auto"/>
        <w:tabs>
          <w:tab w:leader="none" w:pos="1019" w:val="left"/>
        </w:tabs>
        <w:numPr>
          <w:ilvl w:val="1"/>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entered into an arrangement with a depository registered with the Board for dematerialization of the debt securities that are proposed to be issued to the public, in accordance with the Depositories Act,1996 and regulations made thereunder.</w:t>
      </w:r>
    </w:p>
    <w:p>
      <w:pPr>
        <w:spacing w:after="0" w:line="20" w:lineRule="exact"/>
        <w:rPr>
          <w:rFonts w:ascii="Times New Roman" w:cs="Times New Roman" w:eastAsia="Times New Roman" w:hAnsi="Times New Roman"/>
          <w:sz w:val="24"/>
          <w:szCs w:val="24"/>
          <w:color w:val="auto"/>
        </w:rPr>
      </w:pPr>
    </w:p>
    <w:p>
      <w:pPr>
        <w:spacing w:after="0" w:line="350" w:lineRule="auto"/>
        <w:tabs>
          <w:tab w:leader="none" w:pos="345"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appoint one or more merchant bankers registered with the Board at least one of whom shall be a lead merchant banker.</w:t>
      </w:r>
    </w:p>
    <w:p>
      <w:pPr>
        <w:spacing w:after="0" w:line="10"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appoint one or more debenture trustees in accordance with the provisions of</w:t>
      </w:r>
    </w:p>
    <w:p>
      <w:pPr>
        <w:spacing w:after="0" w:line="131"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32"/>
          <w:szCs w:val="32"/>
          <w:color w:val="auto"/>
          <w:vertAlign w:val="superscript"/>
        </w:rPr>
        <w:t>11</w:t>
      </w:r>
      <w:r>
        <w:rPr>
          <w:rFonts w:ascii="Times New Roman" w:cs="Times New Roman" w:eastAsia="Times New Roman" w:hAnsi="Times New Roman"/>
          <w:sz w:val="24"/>
          <w:szCs w:val="24"/>
          <w:color w:val="auto"/>
        </w:rPr>
        <w:t>[Section 71 of the Companies Act, 2013 (18 of 2013)] and Securities and Exchange Board of India (Debenture Trustees) Regulations, 1993.</w:t>
      </w:r>
    </w:p>
    <w:p>
      <w:pPr>
        <w:spacing w:after="0" w:line="83" w:lineRule="exact"/>
        <w:rPr>
          <w:sz w:val="20"/>
          <w:szCs w:val="20"/>
          <w:color w:val="auto"/>
        </w:rPr>
      </w:pPr>
    </w:p>
    <w:p>
      <w:pPr>
        <w:spacing w:after="0" w:line="348" w:lineRule="auto"/>
        <w:tabs>
          <w:tab w:leader="none" w:pos="348"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not issue debt securities for providing loan to or acquisition of shares of any person who is part of the same group or who is under the same management.</w:t>
      </w:r>
    </w:p>
    <w:p>
      <w:pPr>
        <w:spacing w:after="0" w:line="15"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For the purposes of sub-regulation (5), -</w:t>
      </w:r>
    </w:p>
    <w:p>
      <w:pPr>
        <w:spacing w:after="0" w:line="137" w:lineRule="exact"/>
        <w:rPr>
          <w:rFonts w:ascii="Times New Roman" w:cs="Times New Roman" w:eastAsia="Times New Roman" w:hAnsi="Times New Roman"/>
          <w:sz w:val="24"/>
          <w:szCs w:val="24"/>
          <w:color w:val="auto"/>
        </w:rPr>
      </w:pPr>
    </w:p>
    <w:p>
      <w:pPr>
        <w:ind w:left="1040" w:hanging="320"/>
        <w:spacing w:after="0"/>
        <w:tabs>
          <w:tab w:leader="none" w:pos="1040" w:val="left"/>
        </w:tabs>
        <w:numPr>
          <w:ilvl w:val="1"/>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two persons shall be deemed to be “part of the same group” if they belong to the same</w:t>
      </w:r>
    </w:p>
    <w:p>
      <w:pPr>
        <w:spacing w:after="0" w:line="151" w:lineRule="exact"/>
        <w:rPr>
          <w:sz w:val="20"/>
          <w:szCs w:val="20"/>
          <w:color w:val="auto"/>
        </w:rPr>
      </w:pPr>
    </w:p>
    <w:p>
      <w:pPr>
        <w:jc w:val="both"/>
        <w:ind w:left="720"/>
        <w:spacing w:after="0" w:line="354" w:lineRule="auto"/>
        <w:rPr>
          <w:sz w:val="20"/>
          <w:szCs w:val="20"/>
          <w:color w:val="auto"/>
        </w:rPr>
      </w:pPr>
      <w:r>
        <w:rPr>
          <w:rFonts w:ascii="Times New Roman" w:cs="Times New Roman" w:eastAsia="Times New Roman" w:hAnsi="Times New Roman"/>
          <w:sz w:val="24"/>
          <w:szCs w:val="24"/>
          <w:color w:val="auto"/>
        </w:rPr>
        <w:t>group within the meaning of clause (ef) of section 2 of the Monopolies and Restrictive Trade Practices Act, 1969 (54 of 1969) or if they own “inter-connected undertakings” within the meaning of clause (g) of section 2 of that Act;</w:t>
      </w:r>
    </w:p>
    <w:p>
      <w:pPr>
        <w:spacing w:after="0" w:line="20" w:lineRule="exact"/>
        <w:rPr>
          <w:sz w:val="20"/>
          <w:szCs w:val="20"/>
          <w:color w:val="auto"/>
        </w:rPr>
      </w:pPr>
    </w:p>
    <w:p>
      <w:pPr>
        <w:ind w:left="720"/>
        <w:spacing w:after="0" w:line="350" w:lineRule="auto"/>
        <w:tabs>
          <w:tab w:leader="none" w:pos="1087"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expression “under the same management” shall have the meaning derived from sub-section (1B) of section 370 of the Companies Act, 1956 (1 of 1956).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Disclosures in the offer document</w:t>
      </w:r>
    </w:p>
    <w:p>
      <w:pPr>
        <w:spacing w:after="0" w:line="147" w:lineRule="exact"/>
        <w:rPr>
          <w:sz w:val="20"/>
          <w:szCs w:val="20"/>
          <w:color w:val="auto"/>
        </w:rPr>
      </w:pPr>
    </w:p>
    <w:p>
      <w:pPr>
        <w:spacing w:after="0" w:line="348" w:lineRule="auto"/>
        <w:tabs>
          <w:tab w:leader="none" w:pos="286" w:val="left"/>
        </w:tabs>
        <w:numPr>
          <w:ilvl w:val="0"/>
          <w:numId w:val="1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offer document shall contain all material disclosures which are necessary for the subscribers of the debt securities to take an informed investment decision.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512445</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35pt" to="144pt,40.35pt" o:allowincell="f" strokecolor="#000000" strokeweight="0.72pt"/>
            </w:pict>
          </mc:Fallback>
        </mc:AlternateContent>
      </w:r>
    </w:p>
    <w:p>
      <w:pPr>
        <w:sectPr>
          <w:pgSz w:w="12240" w:h="15840" w:orient="portrait"/>
          <w:cols w:equalWidth="0" w:num="1">
            <w:col w:w="9360"/>
          </w:cols>
          <w:pgMar w:left="1440" w:top="1440" w:right="1440" w:bottom="88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right="280"/>
        <w:spacing w:after="0" w:line="208" w:lineRule="auto"/>
        <w:tabs>
          <w:tab w:leader="none" w:pos="175" w:val="left"/>
        </w:tabs>
        <w:numPr>
          <w:ilvl w:val="0"/>
          <w:numId w:val="19"/>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Substituted for “Section 117B of the Companies Act, 1956 (1 of 1956)” by the SEBI (Issue and Listing of Debt Securities) (Amendment) Regulations, 2020, w.e.f. 08.10.2020.</w:t>
      </w:r>
    </w:p>
    <w:p>
      <w:pPr>
        <w:sectPr>
          <w:pgSz w:w="12240" w:h="15840" w:orient="portrait"/>
          <w:cols w:equalWidth="0" w:num="1">
            <w:col w:w="9360"/>
          </w:cols>
          <w:pgMar w:left="1440" w:top="1440" w:right="1440" w:bottom="882" w:gutter="0" w:footer="0" w:header="0"/>
          <w:type w:val="continuous"/>
        </w:sectPr>
      </w:pPr>
    </w:p>
    <w:bookmarkStart w:id="5" w:name="page6"/>
    <w:bookmarkEnd w:id="5"/>
    <w:p>
      <w:pPr>
        <w:spacing w:after="0" w:line="5" w:lineRule="exact"/>
        <w:rPr>
          <w:sz w:val="20"/>
          <w:szCs w:val="20"/>
          <w:color w:val="auto"/>
        </w:rPr>
      </w:pPr>
    </w:p>
    <w:p>
      <w:pPr>
        <w:spacing w:after="0" w:line="348" w:lineRule="auto"/>
        <w:tabs>
          <w:tab w:leader="none" w:pos="369"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the generality of sub-regulation (1), the issuer and the lead merchant banker shall ensure that the offer document contains the following:</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12</w:t>
      </w:r>
      <w:r>
        <w:rPr>
          <w:rFonts w:ascii="Times New Roman" w:cs="Times New Roman" w:eastAsia="Times New Roman" w:hAnsi="Times New Roman"/>
          <w:sz w:val="24"/>
          <w:szCs w:val="24"/>
          <w:color w:val="auto"/>
        </w:rPr>
        <w:t>[(a) disclosures specified in Companies Act, 2013 and Rules prescribed thereunder;]</w:t>
      </w:r>
    </w:p>
    <w:p>
      <w:pPr>
        <w:spacing w:after="0" w:line="53" w:lineRule="exact"/>
        <w:rPr>
          <w:sz w:val="20"/>
          <w:szCs w:val="20"/>
          <w:color w:val="auto"/>
        </w:rPr>
      </w:pPr>
    </w:p>
    <w:p>
      <w:pPr>
        <w:ind w:left="340" w:hanging="340"/>
        <w:spacing w:after="0"/>
        <w:tabs>
          <w:tab w:leader="none" w:pos="34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disclosure specified in </w:t>
      </w:r>
      <w:r>
        <w:rPr>
          <w:rFonts w:ascii="Times New Roman" w:cs="Times New Roman" w:eastAsia="Times New Roman" w:hAnsi="Times New Roman"/>
          <w:sz w:val="24"/>
          <w:szCs w:val="24"/>
          <w:i w:val="1"/>
          <w:iCs w:val="1"/>
          <w:color w:val="auto"/>
        </w:rPr>
        <w:t>Schedule I</w:t>
      </w:r>
      <w:r>
        <w:rPr>
          <w:rFonts w:ascii="Times New Roman" w:cs="Times New Roman" w:eastAsia="Times New Roman" w:hAnsi="Times New Roman"/>
          <w:sz w:val="24"/>
          <w:szCs w:val="24"/>
          <w:color w:val="auto"/>
        </w:rPr>
        <w:t xml:space="preserve"> of these regulations;</w:t>
      </w:r>
    </w:p>
    <w:p>
      <w:pPr>
        <w:spacing w:after="0" w:line="139" w:lineRule="exact"/>
        <w:rPr>
          <w:rFonts w:ascii="Times New Roman" w:cs="Times New Roman" w:eastAsia="Times New Roman" w:hAnsi="Times New Roman"/>
          <w:sz w:val="24"/>
          <w:szCs w:val="24"/>
          <w:color w:val="auto"/>
        </w:rPr>
      </w:pPr>
    </w:p>
    <w:p>
      <w:pPr>
        <w:ind w:left="320" w:hanging="320"/>
        <w:spacing w:after="0"/>
        <w:tabs>
          <w:tab w:leader="none" w:pos="32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additional disclosures as may be specified by the Board.</w:t>
      </w:r>
    </w:p>
    <w:p>
      <w:pPr>
        <w:spacing w:after="0" w:line="149" w:lineRule="exact"/>
        <w:rPr>
          <w:sz w:val="20"/>
          <w:szCs w:val="20"/>
          <w:color w:val="auto"/>
        </w:rPr>
      </w:pPr>
    </w:p>
    <w:p>
      <w:pPr>
        <w:spacing w:after="0" w:line="350" w:lineRule="auto"/>
        <w:rPr>
          <w:sz w:val="20"/>
          <w:szCs w:val="20"/>
          <w:color w:val="auto"/>
        </w:rPr>
      </w:pPr>
      <w:r>
        <w:rPr>
          <w:rFonts w:ascii="Times New Roman" w:cs="Times New Roman" w:eastAsia="Times New Roman" w:hAnsi="Times New Roman"/>
          <w:sz w:val="24"/>
          <w:szCs w:val="24"/>
          <w:color w:val="auto"/>
        </w:rPr>
        <w:t>Explanation: For the purpose of this regulation, “material” means anything which is likely to impact an investors’ investment decision.</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Filing of draft offer document</w:t>
      </w:r>
    </w:p>
    <w:p>
      <w:pPr>
        <w:spacing w:after="0" w:line="145" w:lineRule="exact"/>
        <w:rPr>
          <w:sz w:val="20"/>
          <w:szCs w:val="20"/>
          <w:color w:val="auto"/>
        </w:rPr>
      </w:pPr>
    </w:p>
    <w:p>
      <w:pPr>
        <w:spacing w:after="0" w:line="350" w:lineRule="auto"/>
        <w:tabs>
          <w:tab w:leader="none" w:pos="266" w:val="left"/>
        </w:tabs>
        <w:numPr>
          <w:ilvl w:val="0"/>
          <w:numId w:val="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No issuer shall make a public issue of debt securities unless a draft offer document has been filed with the designated stock exchange through the lead merchant banker.</w:t>
      </w:r>
    </w:p>
    <w:p>
      <w:pPr>
        <w:spacing w:after="0" w:line="23" w:lineRule="exact"/>
        <w:rPr>
          <w:rFonts w:ascii="Times New Roman" w:cs="Times New Roman" w:eastAsia="Times New Roman" w:hAnsi="Times New Roman"/>
          <w:sz w:val="24"/>
          <w:szCs w:val="24"/>
          <w:b w:val="1"/>
          <w:bCs w:val="1"/>
          <w:color w:val="auto"/>
        </w:rPr>
      </w:pPr>
    </w:p>
    <w:p>
      <w:pPr>
        <w:jc w:val="both"/>
        <w:spacing w:after="0" w:line="35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draft offer document filed with the designated stock exchange shall be made public by posting the same on the website of the designated stock exchange for seeking public comments for a period of seven working days from the date of filing the draft offer document with such exchange.</w:t>
      </w:r>
    </w:p>
    <w:p>
      <w:pPr>
        <w:spacing w:after="0" w:line="18" w:lineRule="exact"/>
        <w:rPr>
          <w:rFonts w:ascii="Times New Roman" w:cs="Times New Roman" w:eastAsia="Times New Roman" w:hAnsi="Times New Roman"/>
          <w:sz w:val="24"/>
          <w:szCs w:val="24"/>
          <w:b w:val="1"/>
          <w:bCs w:val="1"/>
          <w:color w:val="auto"/>
        </w:rPr>
      </w:pPr>
    </w:p>
    <w:p>
      <w:pPr>
        <w:spacing w:after="0" w:line="35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The draft offer document may also be displayed on the website of the issuer, merchant bankers and the stock exchanges where the debt securities are proposed to be listed.</w:t>
      </w:r>
    </w:p>
    <w:p>
      <w:pPr>
        <w:spacing w:after="0" w:line="23" w:lineRule="exact"/>
        <w:rPr>
          <w:rFonts w:ascii="Times New Roman" w:cs="Times New Roman" w:eastAsia="Times New Roman" w:hAnsi="Times New Roman"/>
          <w:sz w:val="24"/>
          <w:szCs w:val="24"/>
          <w:b w:val="1"/>
          <w:bCs w:val="1"/>
          <w:color w:val="auto"/>
        </w:rPr>
      </w:pPr>
    </w:p>
    <w:p>
      <w:pPr>
        <w:jc w:val="both"/>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(4) The lead merchant banker shall ensure that the draft offer document clearly specifies the names and contact particulars of the compliance officer of the lead merchant banker and the issuer including the postal and email address, telephone and fax numbers.</w:t>
      </w:r>
    </w:p>
    <w:p>
      <w:pPr>
        <w:spacing w:after="0" w:line="22" w:lineRule="exact"/>
        <w:rPr>
          <w:rFonts w:ascii="Times New Roman" w:cs="Times New Roman" w:eastAsia="Times New Roman" w:hAnsi="Times New Roman"/>
          <w:sz w:val="24"/>
          <w:szCs w:val="24"/>
          <w:b w:val="1"/>
          <w:bCs w:val="1"/>
          <w:color w:val="auto"/>
        </w:rPr>
      </w:pPr>
    </w:p>
    <w:p>
      <w:pPr>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(5) The Lead Merchant Banker shall ensure that all comments received on the draft offer document are suitably addressed prior to the filing of the offer document with the Registrar</w:t>
      </w:r>
    </w:p>
    <w:p>
      <w:pPr>
        <w:spacing w:after="0" w:line="15"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of Companies.</w:t>
      </w:r>
    </w:p>
    <w:p>
      <w:pPr>
        <w:spacing w:after="0" w:line="136"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(6) A copy of draft and final offer document shall also be forwarded to the Board for its</w:t>
      </w:r>
    </w:p>
    <w:p>
      <w:pPr>
        <w:spacing w:after="0" w:line="131" w:lineRule="exact"/>
        <w:rPr>
          <w:rFonts w:ascii="Times New Roman" w:cs="Times New Roman" w:eastAsia="Times New Roman" w:hAnsi="Times New Roman"/>
          <w:sz w:val="24"/>
          <w:szCs w:val="24"/>
          <w:b w:val="1"/>
          <w:bCs w:val="1"/>
          <w:color w:val="auto"/>
        </w:rPr>
      </w:pPr>
    </w:p>
    <w:p>
      <w:pPr>
        <w:spacing w:after="0" w:line="28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records,</w:t>
      </w:r>
      <w:r>
        <w:rPr>
          <w:rFonts w:ascii="Times New Roman" w:cs="Times New Roman" w:eastAsia="Times New Roman" w:hAnsi="Times New Roman"/>
          <w:sz w:val="32"/>
          <w:szCs w:val="32"/>
          <w:color w:val="auto"/>
          <w:vertAlign w:val="superscript"/>
        </w:rPr>
        <w:t>13</w:t>
      </w:r>
      <w:r>
        <w:rPr>
          <w:rFonts w:ascii="Times New Roman" w:cs="Times New Roman" w:eastAsia="Times New Roman" w:hAnsi="Times New Roman"/>
          <w:sz w:val="24"/>
          <w:szCs w:val="24"/>
          <w:color w:val="auto"/>
        </w:rPr>
        <w:t>[along with regulatory fees as specified in Schedule V] simultaneously with filing of these documents with designated stock exchange.</w:t>
      </w:r>
    </w:p>
    <w:p>
      <w:pPr>
        <w:spacing w:after="0" w:line="81" w:lineRule="exact"/>
        <w:rPr>
          <w:rFonts w:ascii="Times New Roman" w:cs="Times New Roman" w:eastAsia="Times New Roman" w:hAnsi="Times New Roman"/>
          <w:sz w:val="24"/>
          <w:szCs w:val="24"/>
          <w:b w:val="1"/>
          <w:bCs w:val="1"/>
          <w:color w:val="auto"/>
        </w:rPr>
      </w:pPr>
    </w:p>
    <w:p>
      <w:pPr>
        <w:jc w:val="both"/>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(7) The lead merchant banker shall, prior to filing of the offer document with the Registrar of Companies, furnish to the Board a due diligence certificate as per Schedule II of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99060</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8pt" to="144pt,7.8pt" o:allowincell="f" strokecolor="#000000" strokeweight="0.7199pt"/>
            </w:pict>
          </mc:Fallback>
        </mc:AlternateContent>
      </w:r>
    </w:p>
    <w:p>
      <w:pPr>
        <w:sectPr>
          <w:pgSz w:w="12240" w:h="15840" w:orient="portrait"/>
          <w:cols w:equalWidth="0" w:num="1">
            <w:col w:w="9360"/>
          </w:cols>
          <w:pgMar w:left="1440" w:top="1440" w:right="1440" w:bottom="883" w:gutter="0" w:footer="0" w:header="0"/>
        </w:sectPr>
      </w:pPr>
    </w:p>
    <w:p>
      <w:pPr>
        <w:spacing w:after="0" w:line="279" w:lineRule="exact"/>
        <w:rPr>
          <w:sz w:val="20"/>
          <w:szCs w:val="20"/>
          <w:color w:val="auto"/>
        </w:rPr>
      </w:pPr>
    </w:p>
    <w:p>
      <w:pPr>
        <w:ind w:right="460"/>
        <w:spacing w:after="0" w:line="207" w:lineRule="auto"/>
        <w:tabs>
          <w:tab w:leader="none" w:pos="175" w:val="left"/>
        </w:tabs>
        <w:numPr>
          <w:ilvl w:val="0"/>
          <w:numId w:val="23"/>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Substituted for “the disclosures specified in Schedule II of the Companies Act, 1956” by the SEBI (Issue and Listing of Debt Securities) (Amendment) Regulations, 2020, w.e.f. 08.10.2020.</w:t>
      </w:r>
    </w:p>
    <w:p>
      <w:pPr>
        <w:ind w:left="180" w:hanging="180"/>
        <w:spacing w:after="0" w:line="184" w:lineRule="auto"/>
        <w:tabs>
          <w:tab w:leader="none" w:pos="180" w:val="left"/>
        </w:tabs>
        <w:numPr>
          <w:ilvl w:val="0"/>
          <w:numId w:val="2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(Amendment) Regulations, 2014 w.e.f. 23. 05.14</w:t>
      </w:r>
    </w:p>
    <w:p>
      <w:pPr>
        <w:sectPr>
          <w:pgSz w:w="12240" w:h="15840" w:orient="portrait"/>
          <w:cols w:equalWidth="0" w:num="1">
            <w:col w:w="9360"/>
          </w:cols>
          <w:pgMar w:left="1440" w:top="1440" w:right="1440" w:bottom="883" w:gutter="0" w:footer="0" w:header="0"/>
          <w:type w:val="continuous"/>
        </w:sectPr>
      </w:pPr>
    </w:p>
    <w:bookmarkStart w:id="6" w:name="page7"/>
    <w:bookmarkEnd w:id="6"/>
    <w:p>
      <w:pPr>
        <w:spacing w:after="0" w:line="5" w:lineRule="exact"/>
        <w:rPr>
          <w:sz w:val="20"/>
          <w:szCs w:val="20"/>
          <w:color w:val="auto"/>
        </w:rPr>
      </w:pPr>
    </w:p>
    <w:p>
      <w:pPr>
        <w:spacing w:after="0" w:line="348" w:lineRule="auto"/>
        <w:tabs>
          <w:tab w:leader="none" w:pos="362"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debenture trustee shall, prior to the opening of the public issue, furnish to the Board a due diligence certificate as per Schedule III of these regulations.</w:t>
      </w: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14</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Filing of Shelf Prospectus.</w:t>
      </w:r>
    </w:p>
    <w:p>
      <w:pPr>
        <w:spacing w:after="0" w:line="175"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6A. (1) Without prejudice to the regulation 6, following companies or entities may file shelf prospectus under section 31 of Companies Act, 2013 for public issuance of their debt securities,-</w:t>
      </w:r>
    </w:p>
    <w:p>
      <w:pPr>
        <w:spacing w:after="0" w:line="148" w:lineRule="exact"/>
        <w:rPr>
          <w:sz w:val="20"/>
          <w:szCs w:val="20"/>
          <w:color w:val="auto"/>
        </w:rPr>
      </w:pPr>
    </w:p>
    <w:p>
      <w:pPr>
        <w:jc w:val="both"/>
        <w:ind w:left="1000" w:hanging="640"/>
        <w:spacing w:after="0" w:line="354" w:lineRule="auto"/>
        <w:tabs>
          <w:tab w:leader="none" w:pos="100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financial institutions as defined under clause (72) of section 2 of the Companies Act, 2013, and scheduled banks as defined under clause (e) of section 2 of the Reserve Bank of India Act, 1934; or</w:t>
      </w:r>
    </w:p>
    <w:p>
      <w:pPr>
        <w:spacing w:after="0" w:line="140" w:lineRule="exact"/>
        <w:rPr>
          <w:rFonts w:ascii="Times New Roman" w:cs="Times New Roman" w:eastAsia="Times New Roman" w:hAnsi="Times New Roman"/>
          <w:sz w:val="24"/>
          <w:szCs w:val="24"/>
          <w:color w:val="auto"/>
        </w:rPr>
      </w:pPr>
    </w:p>
    <w:p>
      <w:pPr>
        <w:ind w:left="1000" w:hanging="640"/>
        <w:spacing w:after="0" w:line="350" w:lineRule="auto"/>
        <w:tabs>
          <w:tab w:leader="none" w:pos="100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Issuers authorized by the notification of Central Board of Direct Taxes to make public issue of tax free secured bonds, with respect to such tax free bond issuances; or</w:t>
      </w:r>
    </w:p>
    <w:p>
      <w:pPr>
        <w:spacing w:after="0" w:line="143" w:lineRule="exact"/>
        <w:rPr>
          <w:rFonts w:ascii="Times New Roman" w:cs="Times New Roman" w:eastAsia="Times New Roman" w:hAnsi="Times New Roman"/>
          <w:sz w:val="24"/>
          <w:szCs w:val="24"/>
          <w:color w:val="auto"/>
        </w:rPr>
      </w:pPr>
    </w:p>
    <w:p>
      <w:pPr>
        <w:ind w:left="1000" w:hanging="640"/>
        <w:spacing w:after="0" w:line="350" w:lineRule="auto"/>
        <w:tabs>
          <w:tab w:leader="none" w:pos="100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Infrastructure Debt Funds – Non-Banking Financial Companies regulated by Reserve Bank of India; or</w:t>
      </w:r>
    </w:p>
    <w:p>
      <w:pPr>
        <w:spacing w:after="0" w:line="143" w:lineRule="exact"/>
        <w:rPr>
          <w:rFonts w:ascii="Times New Roman" w:cs="Times New Roman" w:eastAsia="Times New Roman" w:hAnsi="Times New Roman"/>
          <w:sz w:val="24"/>
          <w:szCs w:val="24"/>
          <w:color w:val="auto"/>
        </w:rPr>
      </w:pPr>
    </w:p>
    <w:p>
      <w:pPr>
        <w:jc w:val="both"/>
        <w:ind w:left="1000" w:hanging="640"/>
        <w:spacing w:after="0" w:line="354" w:lineRule="auto"/>
        <w:tabs>
          <w:tab w:leader="none" w:pos="100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Non-Banking Financial Companies registered with Reserve Bank of India and Housing Finance Companies registered with National Housing Bank complying with the following criteria:</w:t>
      </w:r>
    </w:p>
    <w:p>
      <w:pPr>
        <w:spacing w:after="0" w:line="142" w:lineRule="exact"/>
        <w:rPr>
          <w:rFonts w:ascii="Times New Roman" w:cs="Times New Roman" w:eastAsia="Times New Roman" w:hAnsi="Times New Roman"/>
          <w:sz w:val="24"/>
          <w:szCs w:val="24"/>
          <w:color w:val="auto"/>
        </w:rPr>
      </w:pPr>
    </w:p>
    <w:p>
      <w:pPr>
        <w:ind w:left="1620" w:hanging="667"/>
        <w:spacing w:after="0" w:line="348" w:lineRule="auto"/>
        <w:tabs>
          <w:tab w:leader="none" w:pos="162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a net worth of at-least Rs.500 crore, as per the audited balance sheet of the preceding financial year;</w:t>
      </w:r>
    </w:p>
    <w:p>
      <w:pPr>
        <w:spacing w:after="0" w:line="135" w:lineRule="exact"/>
        <w:rPr>
          <w:rFonts w:ascii="Times New Roman" w:cs="Times New Roman" w:eastAsia="Times New Roman" w:hAnsi="Times New Roman"/>
          <w:sz w:val="24"/>
          <w:szCs w:val="24"/>
          <w:color w:val="auto"/>
        </w:rPr>
      </w:pPr>
    </w:p>
    <w:p>
      <w:pPr>
        <w:ind w:left="1620" w:hanging="734"/>
        <w:spacing w:after="0"/>
        <w:tabs>
          <w:tab w:leader="none" w:pos="162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consistent track record of distributable profit for the last three years;</w:t>
      </w:r>
    </w:p>
    <w:p>
      <w:pPr>
        <w:spacing w:after="0" w:line="269" w:lineRule="exact"/>
        <w:rPr>
          <w:rFonts w:ascii="Times New Roman" w:cs="Times New Roman" w:eastAsia="Times New Roman" w:hAnsi="Times New Roman"/>
          <w:sz w:val="24"/>
          <w:szCs w:val="24"/>
          <w:color w:val="auto"/>
        </w:rPr>
      </w:pPr>
    </w:p>
    <w:p>
      <w:pPr>
        <w:jc w:val="both"/>
        <w:ind w:left="1620" w:hanging="799"/>
        <w:spacing w:after="0" w:line="354" w:lineRule="auto"/>
        <w:tabs>
          <w:tab w:leader="none" w:pos="162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 issued under the shelf prospectus have been assigned a rating of not less than "AA-" category or equivalent by a credit rating agency registered with the Board;</w:t>
      </w:r>
    </w:p>
    <w:p>
      <w:pPr>
        <w:spacing w:after="0" w:line="142" w:lineRule="exact"/>
        <w:rPr>
          <w:rFonts w:ascii="Times New Roman" w:cs="Times New Roman" w:eastAsia="Times New Roman" w:hAnsi="Times New Roman"/>
          <w:sz w:val="24"/>
          <w:szCs w:val="24"/>
          <w:color w:val="auto"/>
        </w:rPr>
      </w:pPr>
    </w:p>
    <w:p>
      <w:pPr>
        <w:ind w:left="1620" w:hanging="787"/>
        <w:spacing w:after="0" w:line="348" w:lineRule="auto"/>
        <w:tabs>
          <w:tab w:leader="none" w:pos="162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regulatory action is pending against the company or its promoters or directors before the Board, Reserve Bank of India or National Housing Bank;</w:t>
      </w:r>
    </w:p>
    <w:p>
      <w:pPr>
        <w:spacing w:after="0" w:line="148" w:lineRule="exact"/>
        <w:rPr>
          <w:rFonts w:ascii="Times New Roman" w:cs="Times New Roman" w:eastAsia="Times New Roman" w:hAnsi="Times New Roman"/>
          <w:sz w:val="24"/>
          <w:szCs w:val="24"/>
          <w:color w:val="auto"/>
        </w:rPr>
      </w:pPr>
    </w:p>
    <w:p>
      <w:pPr>
        <w:jc w:val="both"/>
        <w:ind w:left="1620" w:hanging="720"/>
        <w:spacing w:after="0" w:line="354" w:lineRule="auto"/>
        <w:tabs>
          <w:tab w:leader="none" w:pos="162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not defaulted in the repayment of deposits or interest payable thereon, redemption of debentures or preference shares or payment of dividend to any shareholder, or repayment of any term loan or interest payable thereon 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163195</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85pt" to="144pt,12.85pt" o:allowincell="f" strokecolor="#000000" strokeweight="0.72pt"/>
            </w:pict>
          </mc:Fallback>
        </mc:AlternateContent>
      </w:r>
    </w:p>
    <w:p>
      <w:pPr>
        <w:sectPr>
          <w:pgSz w:w="12240" w:h="15840" w:orient="portrait"/>
          <w:cols w:equalWidth="0" w:num="1">
            <w:col w:w="9360"/>
          </w:cols>
          <w:pgMar w:left="1440" w:top="1440" w:right="1440" w:bottom="882" w:gutter="0" w:footer="0" w:header="0"/>
        </w:sectPr>
      </w:pPr>
    </w:p>
    <w:p>
      <w:pPr>
        <w:spacing w:after="0" w:line="291" w:lineRule="exact"/>
        <w:rPr>
          <w:sz w:val="20"/>
          <w:szCs w:val="20"/>
          <w:color w:val="auto"/>
        </w:rPr>
      </w:pPr>
    </w:p>
    <w:p>
      <w:pPr>
        <w:ind w:left="180" w:hanging="180"/>
        <w:spacing w:after="0"/>
        <w:tabs>
          <w:tab w:leader="none" w:pos="180" w:val="left"/>
        </w:tabs>
        <w:numPr>
          <w:ilvl w:val="0"/>
          <w:numId w:val="2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SEBI(Issue and Listing of Debt Securities)(Amendment)Regulations, 2014 w.e.f. 31-01-14.</w:t>
      </w:r>
    </w:p>
    <w:p>
      <w:pPr>
        <w:sectPr>
          <w:pgSz w:w="12240" w:h="15840" w:orient="portrait"/>
          <w:cols w:equalWidth="0" w:num="1">
            <w:col w:w="9360"/>
          </w:cols>
          <w:pgMar w:left="1440" w:top="1440" w:right="1440" w:bottom="882" w:gutter="0" w:footer="0" w:header="0"/>
          <w:type w:val="continuous"/>
        </w:sectPr>
      </w:pPr>
    </w:p>
    <w:bookmarkStart w:id="7" w:name="page8"/>
    <w:bookmarkEnd w:id="7"/>
    <w:p>
      <w:pPr>
        <w:spacing w:after="0" w:line="5" w:lineRule="exact"/>
        <w:rPr>
          <w:sz w:val="20"/>
          <w:szCs w:val="20"/>
          <w:color w:val="auto"/>
        </w:rPr>
      </w:pPr>
    </w:p>
    <w:p>
      <w:pPr>
        <w:ind w:left="1620"/>
        <w:spacing w:after="0" w:line="348" w:lineRule="auto"/>
        <w:rPr>
          <w:sz w:val="20"/>
          <w:szCs w:val="20"/>
          <w:color w:val="auto"/>
        </w:rPr>
      </w:pPr>
      <w:r>
        <w:rPr>
          <w:rFonts w:ascii="Times New Roman" w:cs="Times New Roman" w:eastAsia="Times New Roman" w:hAnsi="Times New Roman"/>
          <w:sz w:val="24"/>
          <w:szCs w:val="24"/>
          <w:color w:val="auto"/>
        </w:rPr>
        <w:t>any public financial institution or banking company, in the last three financial years.</w:t>
      </w:r>
    </w:p>
    <w:p>
      <w:pPr>
        <w:spacing w:after="0" w:line="135" w:lineRule="exact"/>
        <w:rPr>
          <w:sz w:val="20"/>
          <w:szCs w:val="20"/>
          <w:color w:val="auto"/>
        </w:rPr>
      </w:pPr>
    </w:p>
    <w:p>
      <w:pPr>
        <w:ind w:left="1980"/>
        <w:spacing w:after="0"/>
        <w:rPr>
          <w:sz w:val="20"/>
          <w:szCs w:val="20"/>
          <w:color w:val="auto"/>
        </w:rPr>
      </w:pPr>
      <w:r>
        <w:rPr>
          <w:rFonts w:ascii="Times New Roman" w:cs="Times New Roman" w:eastAsia="Times New Roman" w:hAnsi="Times New Roman"/>
          <w:sz w:val="24"/>
          <w:szCs w:val="24"/>
          <w:color w:val="auto"/>
        </w:rPr>
        <w:t>or</w:t>
      </w:r>
    </w:p>
    <w:p>
      <w:pPr>
        <w:spacing w:after="0" w:line="257" w:lineRule="exact"/>
        <w:rPr>
          <w:sz w:val="20"/>
          <w:szCs w:val="20"/>
          <w:color w:val="auto"/>
        </w:rPr>
      </w:pPr>
    </w:p>
    <w:p>
      <w:pPr>
        <w:ind w:left="1000" w:hanging="640"/>
        <w:spacing w:after="0"/>
        <w:tabs>
          <w:tab w:leader="none" w:pos="100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Listed entities complying with the following criteria:</w:t>
      </w:r>
    </w:p>
    <w:p>
      <w:pPr>
        <w:spacing w:after="0" w:line="271" w:lineRule="exact"/>
        <w:rPr>
          <w:rFonts w:ascii="Times New Roman" w:cs="Times New Roman" w:eastAsia="Times New Roman" w:hAnsi="Times New Roman"/>
          <w:sz w:val="24"/>
          <w:szCs w:val="24"/>
          <w:color w:val="auto"/>
        </w:rPr>
      </w:pPr>
    </w:p>
    <w:p>
      <w:pPr>
        <w:jc w:val="both"/>
        <w:ind w:left="1620" w:hanging="667"/>
        <w:spacing w:after="0" w:line="357" w:lineRule="auto"/>
        <w:tabs>
          <w:tab w:leader="none" w:pos="1620" w:val="left"/>
        </w:tabs>
        <w:numPr>
          <w:ilvl w:val="2"/>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whose public issued equity shares or debt securities are listed on recognized stock exchange for a period of at least three years immediately preceding the issue and have been complying with the listing agreement entered into between the issuer and the recognized stock exchanges where the said securities of the issuer are listed;</w:t>
      </w:r>
    </w:p>
    <w:p>
      <w:pPr>
        <w:spacing w:after="0" w:line="136" w:lineRule="exact"/>
        <w:rPr>
          <w:rFonts w:ascii="Times New Roman" w:cs="Times New Roman" w:eastAsia="Times New Roman" w:hAnsi="Times New Roman"/>
          <w:sz w:val="24"/>
          <w:szCs w:val="24"/>
          <w:color w:val="auto"/>
        </w:rPr>
      </w:pPr>
    </w:p>
    <w:p>
      <w:pPr>
        <w:ind w:left="1620" w:hanging="734"/>
        <w:spacing w:after="0" w:line="350" w:lineRule="auto"/>
        <w:tabs>
          <w:tab w:leader="none" w:pos="1620" w:val="left"/>
        </w:tabs>
        <w:numPr>
          <w:ilvl w:val="2"/>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a net worth of at-least Rs.500 crore, as per the audited balance sheet of the preceding financial year;</w:t>
      </w:r>
    </w:p>
    <w:p>
      <w:pPr>
        <w:spacing w:after="0" w:line="130" w:lineRule="exact"/>
        <w:rPr>
          <w:rFonts w:ascii="Times New Roman" w:cs="Times New Roman" w:eastAsia="Times New Roman" w:hAnsi="Times New Roman"/>
          <w:sz w:val="24"/>
          <w:szCs w:val="24"/>
          <w:color w:val="auto"/>
        </w:rPr>
      </w:pPr>
    </w:p>
    <w:p>
      <w:pPr>
        <w:ind w:left="1620" w:hanging="799"/>
        <w:spacing w:after="0"/>
        <w:tabs>
          <w:tab w:leader="none" w:pos="1620" w:val="left"/>
        </w:tabs>
        <w:numPr>
          <w:ilvl w:val="2"/>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consistent track record of distributable profit for the last three years;</w:t>
      </w:r>
    </w:p>
    <w:p>
      <w:pPr>
        <w:spacing w:after="0" w:line="271" w:lineRule="exact"/>
        <w:rPr>
          <w:rFonts w:ascii="Times New Roman" w:cs="Times New Roman" w:eastAsia="Times New Roman" w:hAnsi="Times New Roman"/>
          <w:sz w:val="24"/>
          <w:szCs w:val="24"/>
          <w:color w:val="auto"/>
        </w:rPr>
      </w:pPr>
    </w:p>
    <w:p>
      <w:pPr>
        <w:jc w:val="both"/>
        <w:ind w:left="1620" w:hanging="787"/>
        <w:spacing w:after="0" w:line="354" w:lineRule="auto"/>
        <w:tabs>
          <w:tab w:leader="none" w:pos="1620" w:val="left"/>
        </w:tabs>
        <w:numPr>
          <w:ilvl w:val="2"/>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 issued under the shelf prospectus have been assigned a rating of not less than "AA-" category or equivalent by a credit rating agency registered with the Board;</w:t>
      </w:r>
    </w:p>
    <w:p>
      <w:pPr>
        <w:spacing w:after="0" w:line="140" w:lineRule="exact"/>
        <w:rPr>
          <w:rFonts w:ascii="Times New Roman" w:cs="Times New Roman" w:eastAsia="Times New Roman" w:hAnsi="Times New Roman"/>
          <w:sz w:val="24"/>
          <w:szCs w:val="24"/>
          <w:color w:val="auto"/>
        </w:rPr>
      </w:pPr>
    </w:p>
    <w:p>
      <w:pPr>
        <w:ind w:left="1620" w:hanging="720"/>
        <w:spacing w:after="0" w:line="350" w:lineRule="auto"/>
        <w:tabs>
          <w:tab w:leader="none" w:pos="1620" w:val="left"/>
        </w:tabs>
        <w:numPr>
          <w:ilvl w:val="2"/>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regulatory action is pending against the company or its promoters or directors before the Board, Reserve Bank of India or National Housing Bank;</w:t>
      </w:r>
    </w:p>
    <w:p>
      <w:pPr>
        <w:spacing w:after="0" w:line="143" w:lineRule="exact"/>
        <w:rPr>
          <w:rFonts w:ascii="Times New Roman" w:cs="Times New Roman" w:eastAsia="Times New Roman" w:hAnsi="Times New Roman"/>
          <w:sz w:val="24"/>
          <w:szCs w:val="24"/>
          <w:color w:val="auto"/>
        </w:rPr>
      </w:pPr>
    </w:p>
    <w:p>
      <w:pPr>
        <w:jc w:val="both"/>
        <w:ind w:left="1620" w:hanging="787"/>
        <w:spacing w:after="0" w:line="357" w:lineRule="auto"/>
        <w:tabs>
          <w:tab w:leader="none" w:pos="1620" w:val="left"/>
        </w:tabs>
        <w:numPr>
          <w:ilvl w:val="2"/>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not defaulted in the repayment of deposits or interest payable thereon, redemption of debentures or preference shares or payment of dividend to any shareholder, or repayment of any term loan or interest payable thereon to any public financial institution or banking company, in the last three financial years.</w:t>
      </w:r>
    </w:p>
    <w:p>
      <w:pPr>
        <w:spacing w:after="0" w:line="138" w:lineRule="exact"/>
        <w:rPr>
          <w:rFonts w:ascii="Times New Roman" w:cs="Times New Roman" w:eastAsia="Times New Roman" w:hAnsi="Times New Roman"/>
          <w:sz w:val="24"/>
          <w:szCs w:val="24"/>
          <w:color w:val="auto"/>
        </w:rPr>
      </w:pPr>
    </w:p>
    <w:p>
      <w:pPr>
        <w:ind w:left="100" w:hanging="8"/>
        <w:spacing w:after="0" w:line="348" w:lineRule="auto"/>
        <w:tabs>
          <w:tab w:leader="none" w:pos="438"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filing a shelf prospectus shall file a copy of an information memorandum with the recognised stock exchanges and the Board, immediately on filing the same with the Registrar.</w:t>
      </w:r>
    </w:p>
    <w:p>
      <w:pPr>
        <w:spacing w:after="0" w:line="128" w:lineRule="exact"/>
        <w:rPr>
          <w:rFonts w:ascii="Times New Roman" w:cs="Times New Roman" w:eastAsia="Times New Roman" w:hAnsi="Times New Roman"/>
          <w:sz w:val="24"/>
          <w:szCs w:val="24"/>
          <w:color w:val="auto"/>
        </w:rPr>
      </w:pPr>
    </w:p>
    <w:p>
      <w:pPr>
        <w:jc w:val="both"/>
        <w:ind w:left="100" w:hanging="8"/>
        <w:spacing w:after="0" w:line="277" w:lineRule="auto"/>
        <w:tabs>
          <w:tab w:leader="none" w:pos="453"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information memorandum shall contain the disclosures specified in </w:t>
      </w:r>
      <w:r>
        <w:rPr>
          <w:rFonts w:ascii="Times New Roman" w:cs="Times New Roman" w:eastAsia="Times New Roman" w:hAnsi="Times New Roman"/>
          <w:sz w:val="32"/>
          <w:szCs w:val="32"/>
          <w:color w:val="auto"/>
          <w:vertAlign w:val="superscript"/>
        </w:rPr>
        <w:t>15</w:t>
      </w:r>
      <w:r>
        <w:rPr>
          <w:rFonts w:ascii="Times New Roman" w:cs="Times New Roman" w:eastAsia="Times New Roman" w:hAnsi="Times New Roman"/>
          <w:sz w:val="24"/>
          <w:szCs w:val="24"/>
          <w:color w:val="auto"/>
        </w:rPr>
        <w:t xml:space="preserve">[***] Companies Act, 2013, </w:t>
      </w:r>
      <w:r>
        <w:rPr>
          <w:rFonts w:ascii="Times New Roman" w:cs="Times New Roman" w:eastAsia="Times New Roman" w:hAnsi="Times New Roman"/>
          <w:sz w:val="32"/>
          <w:szCs w:val="32"/>
          <w:color w:val="auto"/>
          <w:vertAlign w:val="superscript"/>
        </w:rPr>
        <w:t>16</w:t>
      </w:r>
      <w:r>
        <w:rPr>
          <w:rFonts w:ascii="Times New Roman" w:cs="Times New Roman" w:eastAsia="Times New Roman" w:hAnsi="Times New Roman"/>
          <w:sz w:val="24"/>
          <w:szCs w:val="24"/>
          <w:color w:val="auto"/>
        </w:rPr>
        <w:t>[***] and rules made thereunder and shall include disclosures regarding summary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257810</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3pt" to="144pt,20.3pt" o:allowincell="f" strokecolor="#000000" strokeweight="0.72pt"/>
            </w:pict>
          </mc:Fallback>
        </mc:AlternateContent>
      </w:r>
    </w:p>
    <w:p>
      <w:pPr>
        <w:sectPr>
          <w:pgSz w:w="12240" w:h="15840" w:orient="portrait"/>
          <w:cols w:equalWidth="0" w:num="1">
            <w:col w:w="9360"/>
          </w:cols>
          <w:pgMar w:left="1440" w:top="1440" w:right="1440" w:bottom="882" w:gutter="0" w:footer="0" w:header="0"/>
        </w:sectPr>
      </w:pPr>
    </w:p>
    <w:p>
      <w:pPr>
        <w:spacing w:after="0" w:line="200" w:lineRule="exact"/>
        <w:rPr>
          <w:sz w:val="20"/>
          <w:szCs w:val="20"/>
          <w:color w:val="auto"/>
        </w:rPr>
      </w:pPr>
    </w:p>
    <w:p>
      <w:pPr>
        <w:spacing w:after="0" w:line="327" w:lineRule="exact"/>
        <w:rPr>
          <w:sz w:val="20"/>
          <w:szCs w:val="20"/>
          <w:color w:val="auto"/>
        </w:rPr>
      </w:pPr>
    </w:p>
    <w:p>
      <w:pPr>
        <w:ind w:right="160"/>
        <w:spacing w:after="0" w:line="208" w:lineRule="auto"/>
        <w:tabs>
          <w:tab w:leader="none" w:pos="175" w:val="left"/>
        </w:tabs>
        <w:numPr>
          <w:ilvl w:val="0"/>
          <w:numId w:val="29"/>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The words and numbers “Companies Act, 1956 or” is omitted by the SEBI (Issue and Listing of Debt Securities) (Amendment) Regulations, 2020, w.e.f. 08.10.2020.</w:t>
      </w:r>
    </w:p>
    <w:p>
      <w:pPr>
        <w:sectPr>
          <w:pgSz w:w="12240" w:h="15840" w:orient="portrait"/>
          <w:cols w:equalWidth="0" w:num="1">
            <w:col w:w="9360"/>
          </w:cols>
          <w:pgMar w:left="1440" w:top="1440" w:right="1440" w:bottom="882" w:gutter="0" w:footer="0" w:header="0"/>
          <w:type w:val="continuous"/>
        </w:sectPr>
      </w:pPr>
    </w:p>
    <w:bookmarkStart w:id="8" w:name="page9"/>
    <w:bookmarkEnd w:id="8"/>
    <w:p>
      <w:pPr>
        <w:spacing w:after="0" w:line="5" w:lineRule="exact"/>
        <w:rPr>
          <w:sz w:val="20"/>
          <w:szCs w:val="20"/>
          <w:color w:val="auto"/>
        </w:rPr>
      </w:pPr>
    </w:p>
    <w:p>
      <w:pPr>
        <w:jc w:val="both"/>
        <w:ind w:left="100"/>
        <w:spacing w:after="0" w:line="373" w:lineRule="auto"/>
        <w:rPr>
          <w:sz w:val="20"/>
          <w:szCs w:val="20"/>
          <w:color w:val="auto"/>
        </w:rPr>
      </w:pPr>
      <w:r>
        <w:rPr>
          <w:rFonts w:ascii="Times New Roman" w:cs="Times New Roman" w:eastAsia="Times New Roman" w:hAnsi="Times New Roman"/>
          <w:sz w:val="23"/>
          <w:szCs w:val="23"/>
          <w:color w:val="auto"/>
        </w:rPr>
        <w:t>term sheet, material updations including revision rationale and financial ratios specified in Schedule I,</w:t>
      </w:r>
    </w:p>
    <w:p>
      <w:pPr>
        <w:spacing w:after="0" w:line="20" w:lineRule="exact"/>
        <w:rPr>
          <w:sz w:val="20"/>
          <w:szCs w:val="20"/>
          <w:color w:val="auto"/>
        </w:rPr>
      </w:pPr>
      <w:r>
        <w:rPr>
          <w:sz w:val="20"/>
          <w:szCs w:val="20"/>
          <w:color w:val="auto"/>
        </w:rPr>
        <w:br w:type="column"/>
      </w:r>
    </w:p>
    <w:p>
      <w:pPr>
        <w:ind w:firstLine="5"/>
        <w:spacing w:after="0" w:line="348" w:lineRule="auto"/>
        <w:rPr>
          <w:sz w:val="20"/>
          <w:szCs w:val="20"/>
          <w:color w:val="auto"/>
        </w:rPr>
      </w:pPr>
      <w:r>
        <w:rPr>
          <w:rFonts w:ascii="Times New Roman" w:cs="Times New Roman" w:eastAsia="Times New Roman" w:hAnsi="Times New Roman"/>
          <w:sz w:val="24"/>
          <w:szCs w:val="24"/>
          <w:color w:val="auto"/>
        </w:rPr>
        <w:t>in ratings, if any along with the rating indicating the pre and post issue change.</w:t>
      </w:r>
    </w:p>
    <w:p>
      <w:pPr>
        <w:spacing w:after="0" w:line="135" w:lineRule="exact"/>
        <w:rPr>
          <w:sz w:val="20"/>
          <w:szCs w:val="20"/>
          <w:color w:val="auto"/>
        </w:rPr>
      </w:pPr>
    </w:p>
    <w:p>
      <w:pPr>
        <w:sectPr>
          <w:pgSz w:w="12240" w:h="15840" w:orient="portrait"/>
          <w:cols w:equalWidth="0" w:num="2">
            <w:col w:w="5140" w:space="120"/>
            <w:col w:w="4100"/>
          </w:cols>
          <w:pgMar w:left="1440" w:top="1440" w:right="1440" w:bottom="882" w:gutter="0" w:footer="0" w:header="0"/>
        </w:sectPr>
      </w:pPr>
    </w:p>
    <w:p>
      <w:pPr>
        <w:ind w:left="100"/>
        <w:spacing w:after="0"/>
        <w:rPr>
          <w:sz w:val="20"/>
          <w:szCs w:val="20"/>
          <w:color w:val="auto"/>
        </w:rPr>
      </w:pPr>
      <w:r>
        <w:rPr>
          <w:rFonts w:ascii="Times New Roman" w:cs="Times New Roman" w:eastAsia="Times New Roman" w:hAnsi="Times New Roman"/>
          <w:sz w:val="24"/>
          <w:szCs w:val="24"/>
          <w:color w:val="auto"/>
        </w:rPr>
        <w:t>(4) Not more than four issuances shall be made through a single shelf prospectus.]</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Mode of Disclosure of Offer Document</w:t>
      </w:r>
    </w:p>
    <w:p>
      <w:pPr>
        <w:spacing w:after="0" w:line="144" w:lineRule="exact"/>
        <w:rPr>
          <w:sz w:val="20"/>
          <w:szCs w:val="20"/>
          <w:color w:val="auto"/>
        </w:rPr>
      </w:pPr>
    </w:p>
    <w:p>
      <w:pPr>
        <w:spacing w:after="0" w:line="350" w:lineRule="auto"/>
        <w:tabs>
          <w:tab w:leader="none" w:pos="257" w:val="left"/>
        </w:tabs>
        <w:numPr>
          <w:ilvl w:val="0"/>
          <w:numId w:val="3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draft and final offer document shall be displayed on the websites of stock exchanges and shall be available for download in PDF / HTML formats.</w:t>
      </w:r>
    </w:p>
    <w:p>
      <w:pPr>
        <w:spacing w:after="0" w:line="23" w:lineRule="exact"/>
        <w:rPr>
          <w:rFonts w:ascii="Times New Roman" w:cs="Times New Roman" w:eastAsia="Times New Roman" w:hAnsi="Times New Roman"/>
          <w:sz w:val="24"/>
          <w:szCs w:val="24"/>
          <w:b w:val="1"/>
          <w:bCs w:val="1"/>
          <w:color w:val="auto"/>
        </w:rPr>
      </w:pPr>
    </w:p>
    <w:p>
      <w:pPr>
        <w:jc w:val="both"/>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offer document shall be filed with the designated stock exchange, simultaneously with filing thereof with the Registrar of Companies, for dissemination on its website prior to the opening of the issue.</w:t>
      </w:r>
    </w:p>
    <w:p>
      <w:pPr>
        <w:spacing w:after="0" w:line="22" w:lineRule="exact"/>
        <w:rPr>
          <w:rFonts w:ascii="Times New Roman" w:cs="Times New Roman" w:eastAsia="Times New Roman" w:hAnsi="Times New Roman"/>
          <w:sz w:val="24"/>
          <w:szCs w:val="24"/>
          <w:b w:val="1"/>
          <w:bCs w:val="1"/>
          <w:color w:val="auto"/>
        </w:rPr>
      </w:pPr>
    </w:p>
    <w:p>
      <w:pPr>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Where any person makes a request for a physical copy of the offer document, the same shall be provided to him by the issuer or lead merchant banker.</w:t>
      </w: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Advertisements for Public issues</w:t>
      </w:r>
    </w:p>
    <w:p>
      <w:pPr>
        <w:spacing w:after="0" w:line="147" w:lineRule="exact"/>
        <w:rPr>
          <w:sz w:val="20"/>
          <w:szCs w:val="20"/>
          <w:color w:val="auto"/>
        </w:rPr>
      </w:pPr>
    </w:p>
    <w:p>
      <w:pPr>
        <w:jc w:val="both"/>
        <w:spacing w:after="0" w:line="354" w:lineRule="auto"/>
        <w:tabs>
          <w:tab w:leader="none" w:pos="271" w:val="left"/>
        </w:tabs>
        <w:numPr>
          <w:ilvl w:val="0"/>
          <w:numId w:val="3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shall make a advertisement in an national daily with wide circulation, on or before the issue opening date and such advertisement shall, amongst other things, contain the disclosures as per Schedule IV.</w:t>
      </w:r>
    </w:p>
    <w:p>
      <w:pPr>
        <w:spacing w:after="0" w:line="20" w:lineRule="exact"/>
        <w:rPr>
          <w:rFonts w:ascii="Times New Roman" w:cs="Times New Roman" w:eastAsia="Times New Roman" w:hAnsi="Times New Roman"/>
          <w:sz w:val="24"/>
          <w:szCs w:val="24"/>
          <w:b w:val="1"/>
          <w:bCs w:val="1"/>
          <w:color w:val="auto"/>
        </w:rPr>
      </w:pPr>
    </w:p>
    <w:p>
      <w:pPr>
        <w:spacing w:after="0" w:line="35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No issuer shall issue an advertisement which is misleading in material particular or which contains any information in a distorted manner or which is manipulative or deceptive.</w:t>
      </w:r>
    </w:p>
    <w:p>
      <w:pPr>
        <w:spacing w:after="0" w:line="23" w:lineRule="exact"/>
        <w:rPr>
          <w:rFonts w:ascii="Times New Roman" w:cs="Times New Roman" w:eastAsia="Times New Roman" w:hAnsi="Times New Roman"/>
          <w:sz w:val="24"/>
          <w:szCs w:val="24"/>
          <w:b w:val="1"/>
          <w:bCs w:val="1"/>
          <w:color w:val="auto"/>
        </w:rPr>
      </w:pPr>
    </w:p>
    <w:p>
      <w:pPr>
        <w:spacing w:after="0" w:line="35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The advertisement shall be truthful, fair and clear and shall not contain a statement, promise or forecast which is untrue or misleading.</w:t>
      </w:r>
    </w:p>
    <w:p>
      <w:pPr>
        <w:spacing w:after="0" w:line="23" w:lineRule="exact"/>
        <w:rPr>
          <w:rFonts w:ascii="Times New Roman" w:cs="Times New Roman" w:eastAsia="Times New Roman" w:hAnsi="Times New Roman"/>
          <w:sz w:val="24"/>
          <w:szCs w:val="24"/>
          <w:b w:val="1"/>
          <w:bCs w:val="1"/>
          <w:color w:val="auto"/>
        </w:rPr>
      </w:pPr>
    </w:p>
    <w:p>
      <w:pPr>
        <w:spacing w:after="0" w:line="35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(4) Any advertisement issued by the issuer shall not contain any matters which are extraneous to the contents of the offer document.</w:t>
      </w:r>
    </w:p>
    <w:p>
      <w:pPr>
        <w:spacing w:after="0" w:line="23" w:lineRule="exact"/>
        <w:rPr>
          <w:rFonts w:ascii="Times New Roman" w:cs="Times New Roman" w:eastAsia="Times New Roman" w:hAnsi="Times New Roman"/>
          <w:sz w:val="24"/>
          <w:szCs w:val="24"/>
          <w:b w:val="1"/>
          <w:bCs w:val="1"/>
          <w:color w:val="auto"/>
        </w:rPr>
      </w:pPr>
    </w:p>
    <w:p>
      <w:pPr>
        <w:spacing w:after="0" w:line="35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(5) The advertisement shall urge the investors to invest only on the basis of information contained in the offer document.</w:t>
      </w:r>
    </w:p>
    <w:p>
      <w:pPr>
        <w:spacing w:after="0" w:line="23" w:lineRule="exact"/>
        <w:rPr>
          <w:rFonts w:ascii="Times New Roman" w:cs="Times New Roman" w:eastAsia="Times New Roman" w:hAnsi="Times New Roman"/>
          <w:sz w:val="24"/>
          <w:szCs w:val="24"/>
          <w:b w:val="1"/>
          <w:bCs w:val="1"/>
          <w:color w:val="auto"/>
        </w:rPr>
      </w:pPr>
    </w:p>
    <w:p>
      <w:pPr>
        <w:spacing w:after="0" w:line="35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(6) Any corporate or product advertisement issued by the issuer during the subscription period shall not make any reference to the issue of debt securities or be used for solicitation.</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Abridged Prospectus and application forms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172085</wp:posOffset>
                </wp:positionV>
                <wp:extent cx="59442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2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55pt" to="468.05pt,13.55pt" o:allowincell="f" strokecolor="#000000" strokeweight="0.72pt"/>
            </w:pict>
          </mc:Fallback>
        </mc:AlternateContent>
      </w:r>
    </w:p>
    <w:p>
      <w:pPr>
        <w:sectPr>
          <w:pgSz w:w="12240" w:h="15840" w:orient="portrait"/>
          <w:cols w:equalWidth="0" w:num="1">
            <w:col w:w="9360"/>
          </w:cols>
          <w:pgMar w:left="1440" w:top="1440" w:right="1440" w:bottom="882" w:gutter="0" w:footer="0" w:header="0"/>
          <w:type w:val="continuous"/>
        </w:sectPr>
      </w:pPr>
    </w:p>
    <w:p>
      <w:pPr>
        <w:spacing w:after="0" w:line="392" w:lineRule="exact"/>
        <w:rPr>
          <w:sz w:val="20"/>
          <w:szCs w:val="20"/>
          <w:color w:val="auto"/>
        </w:rPr>
      </w:pPr>
    </w:p>
    <w:p>
      <w:pPr>
        <w:ind w:right="140"/>
        <w:spacing w:after="0" w:line="208" w:lineRule="auto"/>
        <w:tabs>
          <w:tab w:leader="none" w:pos="175" w:val="left"/>
        </w:tabs>
        <w:numPr>
          <w:ilvl w:val="0"/>
          <w:numId w:val="32"/>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The words “whichever is applicable” is omitted by the SEBI (Issue and Listing of Debt Securities) (Amendment) Regulations, 2020, w.e.f. 08.10.2020.</w:t>
      </w:r>
    </w:p>
    <w:p>
      <w:pPr>
        <w:sectPr>
          <w:pgSz w:w="12240" w:h="15840" w:orient="portrait"/>
          <w:cols w:equalWidth="0" w:num="1">
            <w:col w:w="9360"/>
          </w:cols>
          <w:pgMar w:left="1440" w:top="1440" w:right="1440" w:bottom="882" w:gutter="0" w:footer="0" w:header="0"/>
          <w:type w:val="continuous"/>
        </w:sectPr>
      </w:pPr>
    </w:p>
    <w:bookmarkStart w:id="9" w:name="page10"/>
    <w:bookmarkEnd w:id="9"/>
    <w:p>
      <w:pPr>
        <w:ind w:left="240" w:hanging="240"/>
        <w:spacing w:after="0"/>
        <w:tabs>
          <w:tab w:leader="none" w:pos="240" w:val="left"/>
        </w:tabs>
        <w:numPr>
          <w:ilvl w:val="0"/>
          <w:numId w:val="3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and lead merchant banker shall ensure that:</w:t>
      </w:r>
    </w:p>
    <w:p>
      <w:pPr>
        <w:spacing w:after="0" w:line="149" w:lineRule="exact"/>
        <w:rPr>
          <w:sz w:val="20"/>
          <w:szCs w:val="20"/>
          <w:color w:val="auto"/>
        </w:rPr>
      </w:pPr>
    </w:p>
    <w:p>
      <w:pPr>
        <w:spacing w:after="0" w:line="350" w:lineRule="auto"/>
        <w:tabs>
          <w:tab w:leader="none" w:pos="381"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application form issued by the issuer is accompanied by a copy of the abridged prospectus;</w:t>
      </w:r>
    </w:p>
    <w:p>
      <w:pPr>
        <w:spacing w:after="0" w:line="23" w:lineRule="exact"/>
        <w:rPr>
          <w:rFonts w:ascii="Times New Roman" w:cs="Times New Roman" w:eastAsia="Times New Roman" w:hAnsi="Times New Roman"/>
          <w:sz w:val="24"/>
          <w:szCs w:val="24"/>
          <w:color w:val="auto"/>
        </w:rPr>
      </w:pPr>
    </w:p>
    <w:p>
      <w:pPr>
        <w:spacing w:after="0" w:line="350" w:lineRule="auto"/>
        <w:tabs>
          <w:tab w:leader="none" w:pos="348"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abridged prospectus shall not contain matters which are extraneous to the contents of the prospectus;</w:t>
      </w:r>
    </w:p>
    <w:p>
      <w:pPr>
        <w:spacing w:after="0" w:line="23" w:lineRule="exact"/>
        <w:rPr>
          <w:rFonts w:ascii="Times New Roman" w:cs="Times New Roman" w:eastAsia="Times New Roman" w:hAnsi="Times New Roman"/>
          <w:sz w:val="24"/>
          <w:szCs w:val="24"/>
          <w:color w:val="auto"/>
        </w:rPr>
      </w:pPr>
    </w:p>
    <w:p>
      <w:pPr>
        <w:spacing w:after="0" w:line="350" w:lineRule="auto"/>
        <w:tabs>
          <w:tab w:leader="none" w:pos="36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adequate space shall be provided in the application form to enable the investors to fill in various details like name, address, etc.</w:t>
      </w:r>
    </w:p>
    <w:p>
      <w:pPr>
        <w:spacing w:after="0" w:line="10"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The issuer may provide the facility for subscription of application in electronic mode.</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Electronic Issuances</w:t>
      </w:r>
    </w:p>
    <w:p>
      <w:pPr>
        <w:spacing w:after="0" w:line="147" w:lineRule="exact"/>
        <w:rPr>
          <w:sz w:val="20"/>
          <w:szCs w:val="20"/>
          <w:color w:val="auto"/>
        </w:rPr>
      </w:pPr>
    </w:p>
    <w:p>
      <w:pPr>
        <w:jc w:val="both"/>
        <w:spacing w:after="0" w:line="354" w:lineRule="auto"/>
        <w:tabs>
          <w:tab w:leader="none" w:pos="382" w:val="left"/>
        </w:tabs>
        <w:numPr>
          <w:ilvl w:val="0"/>
          <w:numId w:val="3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issuer proposing to issue debt securities to the public through the on-line system of the designated stock exchange shall comply with the relevant applicable requirements as may be specified by the Board.</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Price Discovery through Book Building</w:t>
      </w:r>
    </w:p>
    <w:p>
      <w:pPr>
        <w:spacing w:after="0" w:line="144" w:lineRule="exact"/>
        <w:rPr>
          <w:sz w:val="20"/>
          <w:szCs w:val="20"/>
          <w:color w:val="auto"/>
        </w:rPr>
      </w:pPr>
    </w:p>
    <w:p>
      <w:pPr>
        <w:jc w:val="both"/>
        <w:spacing w:after="0" w:line="354" w:lineRule="auto"/>
        <w:tabs>
          <w:tab w:leader="none" w:pos="372" w:val="left"/>
        </w:tabs>
        <w:numPr>
          <w:ilvl w:val="0"/>
          <w:numId w:val="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issuer may determine the price of debt securities in consultation with the lead merchant banker and the issue may be at fixed price or the price may be determined through book building process in accordance with the procedure as may be specified by the Board.</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Minimum subscription.</w:t>
      </w:r>
    </w:p>
    <w:p>
      <w:pPr>
        <w:spacing w:after="0" w:line="147" w:lineRule="exact"/>
        <w:rPr>
          <w:sz w:val="20"/>
          <w:szCs w:val="20"/>
          <w:color w:val="auto"/>
        </w:rPr>
      </w:pPr>
    </w:p>
    <w:p>
      <w:pPr>
        <w:spacing w:after="0" w:line="348" w:lineRule="auto"/>
        <w:tabs>
          <w:tab w:leader="none" w:pos="386"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may decide the amount of minimum subscription which it seeks to raise by issue of debt securities and disclose the same in the offer document.</w:t>
      </w:r>
    </w:p>
    <w:p>
      <w:pPr>
        <w:spacing w:after="0" w:line="27" w:lineRule="exact"/>
        <w:rPr>
          <w:rFonts w:ascii="Times New Roman" w:cs="Times New Roman" w:eastAsia="Times New Roman" w:hAnsi="Times New Roman"/>
          <w:sz w:val="24"/>
          <w:szCs w:val="24"/>
          <w:b w:val="1"/>
          <w:bCs w:val="1"/>
          <w:color w:val="auto"/>
        </w:rPr>
      </w:pPr>
    </w:p>
    <w:p>
      <w:pPr>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In the event of non receipt of minimum subscription all application moneys received in the public issue shall be refunded forthwith to the applicants.</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17</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Allotment of securities and payment of interests.</w:t>
      </w:r>
    </w:p>
    <w:p>
      <w:pPr>
        <w:spacing w:after="0" w:line="68"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b w:val="1"/>
          <w:bCs w:val="1"/>
          <w:color w:val="auto"/>
        </w:rPr>
        <w:t>12A</w:t>
      </w:r>
      <w:r>
        <w:rPr>
          <w:rFonts w:ascii="Times New Roman" w:cs="Times New Roman" w:eastAsia="Times New Roman" w:hAnsi="Times New Roman"/>
          <w:sz w:val="24"/>
          <w:szCs w:val="24"/>
          <w:color w:val="auto"/>
        </w:rPr>
        <w:t>. (1) The Issuer shall ensure that in case of listing of debt securities issued to public,</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allotment of securities offered to public shall be made within thirty days of the closure of the public 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236220</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6pt" to="144pt,18.6pt" o:allowincell="f" strokecolor="#000000" strokeweight="0.7199pt"/>
            </w:pict>
          </mc:Fallback>
        </mc:AlternateContent>
      </w:r>
    </w:p>
    <w:p>
      <w:pPr>
        <w:sectPr>
          <w:pgSz w:w="12240" w:h="15840" w:orient="portrait"/>
          <w:cols w:equalWidth="0" w:num="1">
            <w:col w:w="9360"/>
          </w:cols>
          <w:pgMar w:left="1440" w:top="1432" w:right="1440" w:bottom="883" w:gutter="0" w:footer="0" w:header="0"/>
        </w:sectPr>
      </w:pPr>
    </w:p>
    <w:p>
      <w:pPr>
        <w:spacing w:after="0" w:line="200" w:lineRule="exact"/>
        <w:rPr>
          <w:sz w:val="20"/>
          <w:szCs w:val="20"/>
          <w:color w:val="auto"/>
        </w:rPr>
      </w:pPr>
    </w:p>
    <w:p>
      <w:pPr>
        <w:spacing w:after="0" w:line="323" w:lineRule="exact"/>
        <w:rPr>
          <w:sz w:val="20"/>
          <w:szCs w:val="20"/>
          <w:color w:val="auto"/>
        </w:rPr>
      </w:pPr>
    </w:p>
    <w:p>
      <w:pPr>
        <w:spacing w:after="0" w:line="187" w:lineRule="auto"/>
        <w:tabs>
          <w:tab w:leader="none" w:pos="226" w:val="left"/>
        </w:tabs>
        <w:numPr>
          <w:ilvl w:val="0"/>
          <w:numId w:val="38"/>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(Listing Obligations and Disclosure Requirements) Regulations, 2015 w.e.f. December 01, 2015.</w:t>
      </w:r>
    </w:p>
    <w:p>
      <w:pPr>
        <w:sectPr>
          <w:pgSz w:w="12240" w:h="15840" w:orient="portrait"/>
          <w:cols w:equalWidth="0" w:num="1">
            <w:col w:w="9360"/>
          </w:cols>
          <w:pgMar w:left="1440" w:top="1432" w:right="1440" w:bottom="883" w:gutter="0" w:footer="0" w:header="0"/>
          <w:type w:val="continuous"/>
        </w:sectPr>
      </w:pPr>
    </w:p>
    <w:bookmarkStart w:id="10" w:name="page11"/>
    <w:bookmarkEnd w:id="10"/>
    <w:p>
      <w:pPr>
        <w:spacing w:after="0" w:line="5" w:lineRule="exact"/>
        <w:rPr>
          <w:sz w:val="20"/>
          <w:szCs w:val="20"/>
          <w:color w:val="auto"/>
        </w:rPr>
      </w:pPr>
    </w:p>
    <w:p>
      <w:pPr>
        <w:jc w:val="both"/>
        <w:spacing w:after="0" w:line="354" w:lineRule="auto"/>
        <w:tabs>
          <w:tab w:leader="none" w:pos="353"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debt securities are not allotted and/or application moneys are not refunded within the stipulated period in sub-regulation (1), the issuer shall undertake to pay interest at the rate of fifteen per cent per annum.</w:t>
      </w:r>
    </w:p>
    <w:p>
      <w:pPr>
        <w:spacing w:after="0" w:line="19" w:lineRule="exact"/>
        <w:rPr>
          <w:rFonts w:ascii="Times New Roman" w:cs="Times New Roman" w:eastAsia="Times New Roman" w:hAnsi="Times New Roman"/>
          <w:sz w:val="24"/>
          <w:szCs w:val="24"/>
          <w:color w:val="auto"/>
        </w:rPr>
      </w:pPr>
    </w:p>
    <w:p>
      <w:pPr>
        <w:spacing w:after="0" w:line="350" w:lineRule="auto"/>
        <w:tabs>
          <w:tab w:leader="none" w:pos="367"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Credit to demat accounts of the allottees shall be made within two working days from the date of allotment.]</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Underwriting</w:t>
      </w:r>
    </w:p>
    <w:p>
      <w:pPr>
        <w:spacing w:after="0" w:line="144" w:lineRule="exact"/>
        <w:rPr>
          <w:sz w:val="20"/>
          <w:szCs w:val="20"/>
          <w:color w:val="auto"/>
        </w:rPr>
      </w:pPr>
    </w:p>
    <w:p>
      <w:pPr>
        <w:spacing w:after="0" w:line="350" w:lineRule="auto"/>
        <w:tabs>
          <w:tab w:leader="none" w:pos="377" w:val="left"/>
        </w:tabs>
        <w:numPr>
          <w:ilvl w:val="0"/>
          <w:numId w:val="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public issue of debt securities may be underwritten by an underwriter registered with the Board and in such a case adequate disclosures regarding underwriting arrangements shall</w:t>
      </w:r>
    </w:p>
    <w:p>
      <w:pPr>
        <w:spacing w:after="0" w:line="11"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be disclosed in the offer document.</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Prohibitions of mis-statements in the offer document.</w:t>
      </w:r>
    </w:p>
    <w:p>
      <w:pPr>
        <w:spacing w:after="0" w:line="147" w:lineRule="exact"/>
        <w:rPr>
          <w:sz w:val="20"/>
          <w:szCs w:val="20"/>
          <w:color w:val="auto"/>
        </w:rPr>
      </w:pPr>
    </w:p>
    <w:p>
      <w:pPr>
        <w:spacing w:after="0" w:line="348" w:lineRule="auto"/>
        <w:tabs>
          <w:tab w:leader="none" w:pos="382" w:val="left"/>
        </w:tabs>
        <w:numPr>
          <w:ilvl w:val="0"/>
          <w:numId w:val="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offer document shall not omit disclosure of any material fact which may make the statements made therein, in light of the circumstances under which they are made, misleading.</w:t>
      </w:r>
    </w:p>
    <w:p>
      <w:pPr>
        <w:spacing w:after="0" w:line="27" w:lineRule="exact"/>
        <w:rPr>
          <w:rFonts w:ascii="Times New Roman" w:cs="Times New Roman" w:eastAsia="Times New Roman" w:hAnsi="Times New Roman"/>
          <w:sz w:val="24"/>
          <w:szCs w:val="24"/>
          <w:b w:val="1"/>
          <w:bCs w:val="1"/>
          <w:color w:val="auto"/>
        </w:rPr>
      </w:pPr>
    </w:p>
    <w:p>
      <w:pPr>
        <w:jc w:val="both"/>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offer document or abridged prospectus or any advertisement issued by an issuer in connection with a public issue of debt securities shall not contain any false or misleading statement.</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Trust Deed</w:t>
      </w:r>
    </w:p>
    <w:p>
      <w:pPr>
        <w:spacing w:after="0" w:line="144" w:lineRule="exact"/>
        <w:rPr>
          <w:sz w:val="20"/>
          <w:szCs w:val="20"/>
          <w:color w:val="auto"/>
        </w:rPr>
      </w:pPr>
    </w:p>
    <w:p>
      <w:pPr>
        <w:spacing w:after="0" w:line="350" w:lineRule="auto"/>
        <w:tabs>
          <w:tab w:leader="none" w:pos="384" w:val="left"/>
        </w:tabs>
        <w:numPr>
          <w:ilvl w:val="0"/>
          <w:numId w:val="4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trust deed for securing the issue of debt securities shall be executed by the issuer in favour of the debenture trustee within three months of the closure of the issue.</w:t>
      </w:r>
    </w:p>
    <w:p>
      <w:pPr>
        <w:spacing w:after="0" w:line="3" w:lineRule="exact"/>
        <w:rPr>
          <w:sz w:val="20"/>
          <w:szCs w:val="20"/>
          <w:color w:val="auto"/>
        </w:rPr>
      </w:pPr>
    </w:p>
    <w:p>
      <w:pPr>
        <w:jc w:val="both"/>
        <w:ind w:hanging="90"/>
        <w:spacing w:after="0" w:line="334" w:lineRule="auto"/>
        <w:rPr>
          <w:sz w:val="20"/>
          <w:szCs w:val="20"/>
          <w:color w:val="auto"/>
        </w:rPr>
      </w:pPr>
      <w:r>
        <w:rPr>
          <w:rFonts w:ascii="Times New Roman" w:cs="Times New Roman" w:eastAsia="Times New Roman" w:hAnsi="Times New Roman"/>
          <w:sz w:val="32"/>
          <w:szCs w:val="32"/>
          <w:color w:val="auto"/>
          <w:vertAlign w:val="superscript"/>
        </w:rPr>
        <w:t>18</w:t>
      </w:r>
      <w:r>
        <w:rPr>
          <w:rFonts w:ascii="Times New Roman" w:cs="Times New Roman" w:eastAsia="Times New Roman" w:hAnsi="Times New Roman"/>
          <w:sz w:val="24"/>
          <w:szCs w:val="24"/>
          <w:color w:val="auto"/>
        </w:rPr>
        <w:t>[(1A) Where an issuer fails to execute the trust deed within the period specified in the sub-regulation (1), without prejudice to any liability arising on account of violation of the provisions of the Act and these Regulations, the issuer shall also pay interest of at least two percent per annum to the debenture holder, over and above the agreed coupon rate, till the execution of the trust deed.</w:t>
      </w:r>
    </w:p>
    <w:p>
      <w:pPr>
        <w:spacing w:after="0" w:line="43"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(1B) A clause stipulating the requirement under sub-regulation (1A) shall form part of the Trust Deed and also be disclosed in the Offer Document.]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503555</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65pt" to="144pt,39.65pt" o:allowincell="f" strokecolor="#000000" strokeweight="0.7199pt"/>
            </w:pict>
          </mc:Fallback>
        </mc:AlternateContent>
      </w:r>
    </w:p>
    <w:p>
      <w:pPr>
        <w:sectPr>
          <w:pgSz w:w="12240" w:h="15840" w:orient="portrait"/>
          <w:cols w:equalWidth="0" w:num="1">
            <w:col w:w="9360"/>
          </w:cols>
          <w:pgMar w:left="1440" w:top="1440" w:right="1440" w:bottom="88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right="620"/>
        <w:spacing w:after="0" w:line="196" w:lineRule="auto"/>
        <w:tabs>
          <w:tab w:leader="none" w:pos="175" w:val="left"/>
        </w:tabs>
        <w:numPr>
          <w:ilvl w:val="0"/>
          <w:numId w:val="43"/>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(Issue and Listing of Debt Securities) (Amendment) Regulations, 2019 w.e.f. May 07, 2019</w:t>
      </w:r>
    </w:p>
    <w:p>
      <w:pPr>
        <w:sectPr>
          <w:pgSz w:w="12240" w:h="15840" w:orient="portrait"/>
          <w:cols w:equalWidth="0" w:num="1">
            <w:col w:w="9360"/>
          </w:cols>
          <w:pgMar w:left="1440" w:top="1440" w:right="1440" w:bottom="882" w:gutter="0" w:footer="0" w:header="0"/>
          <w:type w:val="continuous"/>
        </w:sectPr>
      </w:pPr>
    </w:p>
    <w:bookmarkStart w:id="11" w:name="page12"/>
    <w:bookmarkEnd w:id="11"/>
    <w:p>
      <w:pPr>
        <w:jc w:val="both"/>
        <w:spacing w:after="0" w:line="325" w:lineRule="auto"/>
        <w:rPr>
          <w:sz w:val="20"/>
          <w:szCs w:val="20"/>
          <w:color w:val="auto"/>
        </w:rPr>
      </w:pPr>
      <w:r>
        <w:rPr>
          <w:rFonts w:ascii="Times New Roman" w:cs="Times New Roman" w:eastAsia="Times New Roman" w:hAnsi="Times New Roman"/>
          <w:sz w:val="32"/>
          <w:szCs w:val="32"/>
          <w:color w:val="auto"/>
          <w:vertAlign w:val="superscript"/>
        </w:rPr>
        <w:t>19</w:t>
      </w:r>
      <w:r>
        <w:rPr>
          <w:rFonts w:ascii="Times New Roman" w:cs="Times New Roman" w:eastAsia="Times New Roman" w:hAnsi="Times New Roman"/>
          <w:sz w:val="24"/>
          <w:szCs w:val="24"/>
          <w:color w:val="auto"/>
        </w:rPr>
        <w:t>[(2) Every debenture trustee shall amongst other matters, accept the trust deeds which shall contain the matters as prescribed under section 71 of Companies Act, 2013 and Form No. SH.12 of the Companies (Share Capital and Debentures) Rules, 2014. Such trust deed shall consist of two parts:</w:t>
      </w:r>
    </w:p>
    <w:p>
      <w:pPr>
        <w:spacing w:after="0" w:line="45" w:lineRule="exact"/>
        <w:rPr>
          <w:sz w:val="20"/>
          <w:szCs w:val="20"/>
          <w:color w:val="auto"/>
        </w:rPr>
      </w:pPr>
    </w:p>
    <w:p>
      <w:pPr>
        <w:ind w:left="720" w:hanging="436"/>
        <w:spacing w:after="0"/>
        <w:tabs>
          <w:tab w:leader="none" w:pos="720" w:val="left"/>
        </w:tabs>
        <w:numPr>
          <w:ilvl w:val="2"/>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 A containing statutory/standard information pertaining to the debt issue.</w:t>
      </w:r>
    </w:p>
    <w:p>
      <w:pPr>
        <w:spacing w:after="0" w:line="136" w:lineRule="exact"/>
        <w:rPr>
          <w:rFonts w:ascii="Times New Roman" w:cs="Times New Roman" w:eastAsia="Times New Roman" w:hAnsi="Times New Roman"/>
          <w:sz w:val="24"/>
          <w:szCs w:val="24"/>
          <w:color w:val="auto"/>
        </w:rPr>
      </w:pPr>
    </w:p>
    <w:p>
      <w:pPr>
        <w:ind w:left="720" w:hanging="436"/>
        <w:spacing w:after="0"/>
        <w:tabs>
          <w:tab w:leader="none" w:pos="720" w:val="left"/>
        </w:tabs>
        <w:numPr>
          <w:ilvl w:val="2"/>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 B containing details specific to the particular debt issue.]</w:t>
      </w:r>
    </w:p>
    <w:p>
      <w:pPr>
        <w:spacing w:after="0" w:line="139" w:lineRule="exact"/>
        <w:rPr>
          <w:rFonts w:ascii="Times New Roman" w:cs="Times New Roman" w:eastAsia="Times New Roman" w:hAnsi="Times New Roman"/>
          <w:sz w:val="24"/>
          <w:szCs w:val="24"/>
          <w:color w:val="auto"/>
        </w:rPr>
      </w:pPr>
    </w:p>
    <w:p>
      <w:pPr>
        <w:ind w:left="400" w:hanging="340"/>
        <w:spacing w:after="0"/>
        <w:tabs>
          <w:tab w:leader="none" w:pos="400"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 deed shall not contain a clause which has the effect of –</w:t>
      </w:r>
    </w:p>
    <w:p>
      <w:pPr>
        <w:spacing w:after="0" w:line="149" w:lineRule="exact"/>
        <w:rPr>
          <w:rFonts w:ascii="Times New Roman" w:cs="Times New Roman" w:eastAsia="Times New Roman" w:hAnsi="Times New Roman"/>
          <w:sz w:val="24"/>
          <w:szCs w:val="24"/>
          <w:color w:val="auto"/>
        </w:rPr>
      </w:pPr>
    </w:p>
    <w:p>
      <w:pPr>
        <w:spacing w:after="0" w:line="350" w:lineRule="auto"/>
        <w:tabs>
          <w:tab w:leader="none" w:pos="30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limiting or extinguishing the obligations and liabilities of the debenture trustees or the issuer in relation to any rights or interests of the investors;</w:t>
      </w:r>
    </w:p>
    <w:p>
      <w:pPr>
        <w:spacing w:after="0" w:line="23" w:lineRule="exact"/>
        <w:rPr>
          <w:rFonts w:ascii="Times New Roman" w:cs="Times New Roman" w:eastAsia="Times New Roman" w:hAnsi="Times New Roman"/>
          <w:sz w:val="24"/>
          <w:szCs w:val="24"/>
          <w:color w:val="auto"/>
        </w:rPr>
      </w:pPr>
    </w:p>
    <w:p>
      <w:pPr>
        <w:spacing w:after="0" w:line="350" w:lineRule="auto"/>
        <w:tabs>
          <w:tab w:leader="none" w:pos="357"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limiting or restricting or waiving the provisions of the Act , these regulations and circulars or guidelines issued by the Board;</w:t>
      </w:r>
    </w:p>
    <w:p>
      <w:pPr>
        <w:spacing w:after="0" w:line="23" w:lineRule="exact"/>
        <w:rPr>
          <w:rFonts w:ascii="Times New Roman" w:cs="Times New Roman" w:eastAsia="Times New Roman" w:hAnsi="Times New Roman"/>
          <w:sz w:val="24"/>
          <w:szCs w:val="24"/>
          <w:color w:val="auto"/>
        </w:rPr>
      </w:pPr>
    </w:p>
    <w:p>
      <w:pPr>
        <w:spacing w:after="0" w:line="350" w:lineRule="auto"/>
        <w:tabs>
          <w:tab w:leader="none" w:pos="494"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indemnifying the debenture trustees or the issuer for loss or damage caused by their act of negligence or commission or omission.</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Debenture Redemption Reserve</w:t>
      </w:r>
    </w:p>
    <w:p>
      <w:pPr>
        <w:spacing w:after="0" w:line="132" w:lineRule="exact"/>
        <w:rPr>
          <w:sz w:val="20"/>
          <w:szCs w:val="20"/>
          <w:color w:val="auto"/>
        </w:rPr>
      </w:pPr>
    </w:p>
    <w:p>
      <w:pPr>
        <w:ind w:left="400" w:hanging="400"/>
        <w:spacing w:after="0"/>
        <w:tabs>
          <w:tab w:leader="none" w:pos="400" w:val="left"/>
        </w:tabs>
        <w:numPr>
          <w:ilvl w:val="0"/>
          <w:numId w:val="4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For the redemption of the debt securities issued by a company, the issuer shall create</w:t>
      </w:r>
    </w:p>
    <w:p>
      <w:pPr>
        <w:spacing w:after="0" w:line="131" w:lineRule="exact"/>
        <w:rPr>
          <w:rFonts w:ascii="Times New Roman" w:cs="Times New Roman" w:eastAsia="Times New Roman" w:hAnsi="Times New Roman"/>
          <w:sz w:val="24"/>
          <w:szCs w:val="24"/>
          <w:b w:val="1"/>
          <w:bCs w:val="1"/>
          <w:color w:val="auto"/>
        </w:rPr>
      </w:pPr>
    </w:p>
    <w:p>
      <w:pPr>
        <w:spacing w:after="0" w:line="28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debenture redemption reserve in accordance with the provisions of the </w:t>
      </w:r>
      <w:r>
        <w:rPr>
          <w:rFonts w:ascii="Times New Roman" w:cs="Times New Roman" w:eastAsia="Times New Roman" w:hAnsi="Times New Roman"/>
          <w:sz w:val="32"/>
          <w:szCs w:val="32"/>
          <w:color w:val="auto"/>
          <w:vertAlign w:val="superscript"/>
        </w:rPr>
        <w:t>20</w:t>
      </w:r>
      <w:r>
        <w:rPr>
          <w:rFonts w:ascii="Times New Roman" w:cs="Times New Roman" w:eastAsia="Times New Roman" w:hAnsi="Times New Roman"/>
          <w:sz w:val="24"/>
          <w:szCs w:val="24"/>
          <w:color w:val="auto"/>
        </w:rPr>
        <w:t>[Companies Act, 2013] and circulars issued by Central Government in this regard.</w:t>
      </w:r>
    </w:p>
    <w:p>
      <w:pPr>
        <w:spacing w:after="0" w:line="80" w:lineRule="exact"/>
        <w:rPr>
          <w:rFonts w:ascii="Times New Roman" w:cs="Times New Roman" w:eastAsia="Times New Roman" w:hAnsi="Times New Roman"/>
          <w:sz w:val="24"/>
          <w:szCs w:val="24"/>
          <w:b w:val="1"/>
          <w:bCs w:val="1"/>
          <w:color w:val="auto"/>
        </w:rPr>
      </w:pPr>
    </w:p>
    <w:p>
      <w:pPr>
        <w:jc w:val="both"/>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Where the issuer has defaulted in payment of interest on debt securities or redemption thereof or in creation of security as per the terms of the issue of debt securities, any distribution of dividend shall require approval of the debenture trustees.</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Creation of security</w:t>
      </w:r>
    </w:p>
    <w:p>
      <w:pPr>
        <w:spacing w:after="0" w:line="144" w:lineRule="exact"/>
        <w:rPr>
          <w:sz w:val="20"/>
          <w:szCs w:val="20"/>
          <w:color w:val="auto"/>
        </w:rPr>
      </w:pPr>
    </w:p>
    <w:p>
      <w:pPr>
        <w:spacing w:after="0" w:line="350" w:lineRule="auto"/>
        <w:tabs>
          <w:tab w:leader="none" w:pos="377" w:val="left"/>
        </w:tabs>
        <w:numPr>
          <w:ilvl w:val="0"/>
          <w:numId w:val="4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proposal to create a charge or security , if any, in respect of secured debt securities shall be disclosed in the offer document along with its implications.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568325</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75pt" to="144pt,44.7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spacing w:after="0"/>
        <w:tabs>
          <w:tab w:leader="none" w:pos="240" w:val="left"/>
          <w:tab w:leader="none" w:pos="1240" w:val="left"/>
          <w:tab w:leader="none" w:pos="1940" w:val="left"/>
          <w:tab w:leader="none" w:pos="2480" w:val="left"/>
          <w:tab w:leader="none" w:pos="3080" w:val="left"/>
          <w:tab w:leader="none" w:pos="3500" w:val="left"/>
          <w:tab w:leader="none" w:pos="4460" w:val="left"/>
          <w:tab w:leader="none" w:pos="5940" w:val="left"/>
          <w:tab w:leader="none" w:pos="7180" w:val="left"/>
          <w:tab w:leader="none" w:pos="8320" w:val="left"/>
          <w:tab w:leader="none" w:pos="8880" w:val="left"/>
        </w:tabs>
        <w:rPr>
          <w:sz w:val="20"/>
          <w:szCs w:val="20"/>
          <w:color w:val="auto"/>
        </w:rPr>
      </w:pPr>
      <w:r>
        <w:rPr>
          <w:rFonts w:ascii="Times New Roman" w:cs="Times New Roman" w:eastAsia="Times New Roman" w:hAnsi="Times New Roman"/>
          <w:sz w:val="26"/>
          <w:szCs w:val="26"/>
          <w:color w:val="auto"/>
          <w:vertAlign w:val="superscript"/>
        </w:rPr>
        <w:t>19</w:t>
      </w:r>
      <w:r>
        <w:rPr>
          <w:sz w:val="20"/>
          <w:szCs w:val="20"/>
          <w:color w:val="auto"/>
        </w:rPr>
        <w:tab/>
      </w:r>
      <w:r>
        <w:rPr>
          <w:rFonts w:ascii="Times New Roman" w:cs="Times New Roman" w:eastAsia="Times New Roman" w:hAnsi="Times New Roman"/>
          <w:sz w:val="20"/>
          <w:szCs w:val="20"/>
          <w:color w:val="auto"/>
        </w:rPr>
        <w:t>Substituted</w:t>
        <w:tab/>
        <w:t>by  the</w:t>
        <w:tab/>
        <w:t>SEBI</w:t>
        <w:tab/>
        <w:t>(Issue</w:t>
        <w:tab/>
        <w:t>and</w:t>
        <w:tab/>
        <w:t>Listing  of</w:t>
        <w:tab/>
        <w:t>Debt  Securities)</w:t>
        <w:tab/>
        <w:t>(Amendment)</w:t>
        <w:tab/>
        <w:t>Regulations,</w:t>
        <w:tab/>
        <w:t>2020,</w:t>
        <w:tab/>
        <w:t>w.e.f.</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08.10.2020. Prior to the substitution, the sub-regulation read as under:</w:t>
      </w:r>
    </w:p>
    <w:p>
      <w:pPr>
        <w:spacing w:after="0" w:line="1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“(2) The trust deed shall contain such clauses as may be prescribed under section 117A of the Companies Act, 1956 and those mentioned in Schedule IV of the Securities and Exchange Board of India (Debenture Trustees) Regulations, 1993.”</w:t>
      </w:r>
    </w:p>
    <w:p>
      <w:pPr>
        <w:spacing w:after="0" w:line="20" w:lineRule="exact"/>
        <w:rPr>
          <w:sz w:val="20"/>
          <w:szCs w:val="20"/>
          <w:color w:val="auto"/>
        </w:rPr>
      </w:pPr>
    </w:p>
    <w:p>
      <w:pPr>
        <w:jc w:val="both"/>
        <w:spacing w:after="0" w:line="203" w:lineRule="auto"/>
        <w:rPr>
          <w:sz w:val="20"/>
          <w:szCs w:val="20"/>
          <w:color w:val="auto"/>
        </w:rPr>
      </w:pPr>
      <w:r>
        <w:rPr>
          <w:rFonts w:ascii="Calibri" w:cs="Calibri" w:eastAsia="Calibri" w:hAnsi="Calibri"/>
          <w:sz w:val="25"/>
          <w:szCs w:val="25"/>
          <w:color w:val="auto"/>
          <w:vertAlign w:val="superscript"/>
        </w:rPr>
        <w:t>20</w:t>
      </w:r>
      <w:r>
        <w:rPr>
          <w:rFonts w:ascii="Times New Roman" w:cs="Times New Roman" w:eastAsia="Times New Roman" w:hAnsi="Times New Roman"/>
          <w:sz w:val="20"/>
          <w:szCs w:val="20"/>
          <w:color w:val="auto"/>
        </w:rPr>
        <w:t xml:space="preserve"> Substituted for “Companies Act, 1956” by the SEBI (Issue and Listing of Debt Securities) (Amendment) Regulations, 2020, w.e.f. 08.10.2020.</w:t>
      </w:r>
    </w:p>
    <w:p>
      <w:pPr>
        <w:sectPr>
          <w:pgSz w:w="12240" w:h="15840" w:orient="portrait"/>
          <w:cols w:equalWidth="0" w:num="1">
            <w:col w:w="9360"/>
          </w:cols>
          <w:pgMar w:left="1440" w:top="1424" w:right="1440" w:bottom="884" w:gutter="0" w:footer="0" w:header="0"/>
        </w:sectPr>
      </w:pPr>
    </w:p>
    <w:bookmarkStart w:id="12" w:name="page13"/>
    <w:bookmarkEnd w:id="12"/>
    <w:p>
      <w:pPr>
        <w:spacing w:after="0" w:line="5" w:lineRule="exact"/>
        <w:rPr>
          <w:sz w:val="20"/>
          <w:szCs w:val="20"/>
          <w:color w:val="auto"/>
        </w:rPr>
      </w:pPr>
    </w:p>
    <w:p>
      <w:pPr>
        <w:jc w:val="both"/>
        <w:spacing w:after="0" w:line="356" w:lineRule="auto"/>
        <w:tabs>
          <w:tab w:leader="none" w:pos="350"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issuer shall give an undertaking in the offer document that the assets on which charge is created are free from any encumbrances and if the assets are already charged to secure a debt, the permissions or consent to create second or </w:t>
      </w:r>
      <w:r>
        <w:rPr>
          <w:rFonts w:ascii="Times New Roman" w:cs="Times New Roman" w:eastAsia="Times New Roman" w:hAnsi="Times New Roman"/>
          <w:sz w:val="24"/>
          <w:szCs w:val="24"/>
          <w:i w:val="1"/>
          <w:iCs w:val="1"/>
          <w:color w:val="auto"/>
        </w:rPr>
        <w:t>pari pasu</w:t>
      </w:r>
      <w:r>
        <w:rPr>
          <w:rFonts w:ascii="Times New Roman" w:cs="Times New Roman" w:eastAsia="Times New Roman" w:hAnsi="Times New Roman"/>
          <w:sz w:val="24"/>
          <w:szCs w:val="24"/>
          <w:color w:val="auto"/>
        </w:rPr>
        <w:t xml:space="preserve"> charge on the assets of the issuer have been obtained from the earlier creditor.</w:t>
      </w:r>
    </w:p>
    <w:p>
      <w:pPr>
        <w:spacing w:after="0" w:line="18" w:lineRule="exact"/>
        <w:rPr>
          <w:rFonts w:ascii="Times New Roman" w:cs="Times New Roman" w:eastAsia="Times New Roman" w:hAnsi="Times New Roman"/>
          <w:sz w:val="24"/>
          <w:szCs w:val="24"/>
          <w:color w:val="auto"/>
        </w:rPr>
      </w:pPr>
    </w:p>
    <w:p>
      <w:pPr>
        <w:spacing w:after="0" w:line="348" w:lineRule="auto"/>
        <w:tabs>
          <w:tab w:leader="none" w:pos="367"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 proceeds shall be kept in an escrow account until the documents for creation of security as stated in the offer document, are executed.</w:t>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21</w:t>
      </w:r>
      <w:r>
        <w:rPr>
          <w:rFonts w:ascii="Times New Roman" w:cs="Times New Roman" w:eastAsia="Times New Roman" w:hAnsi="Times New Roman"/>
          <w:sz w:val="24"/>
          <w:szCs w:val="24"/>
          <w:b w:val="1"/>
          <w:bCs w:val="1"/>
          <w:color w:val="auto"/>
        </w:rPr>
        <w:t>[Right to recall or redeem prior to maturity</w:t>
      </w:r>
    </w:p>
    <w:p>
      <w:pPr>
        <w:spacing w:after="0" w:line="50"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b w:val="1"/>
          <w:bCs w:val="1"/>
          <w:color w:val="auto"/>
        </w:rPr>
        <w:t xml:space="preserve">17A. </w:t>
      </w:r>
      <w:r>
        <w:rPr>
          <w:rFonts w:ascii="Times New Roman" w:cs="Times New Roman" w:eastAsia="Times New Roman" w:hAnsi="Times New Roman"/>
          <w:sz w:val="24"/>
          <w:szCs w:val="24"/>
          <w:color w:val="auto"/>
        </w:rPr>
        <w:t>An issuer making public issue of debt securities may recall such securities prior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maturity date at his option (call) or provide such right of redemption prior to maturity date (put) to all the investors or only to retail investors, at their option, subject to the following:</w:t>
      </w:r>
    </w:p>
    <w:p>
      <w:pPr>
        <w:spacing w:after="0" w:line="20" w:lineRule="exact"/>
        <w:rPr>
          <w:sz w:val="20"/>
          <w:szCs w:val="20"/>
          <w:color w:val="auto"/>
        </w:rPr>
      </w:pPr>
    </w:p>
    <w:p>
      <w:pPr>
        <w:jc w:val="both"/>
        <w:ind w:left="720" w:hanging="360"/>
        <w:spacing w:after="0" w:line="357" w:lineRule="auto"/>
        <w:tabs>
          <w:tab w:leader="none" w:pos="72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right to recall or redeem debt securities prior to maturity date is exercised in accordance with the terms of issue and detailed disclosure in this regard is made in the offer document including date from which such right is exercisable, period of exercise (which shall not be less than three working days), redemption amount (including the premium or discount at which such redemption shall take place);</w:t>
      </w:r>
    </w:p>
    <w:p>
      <w:pPr>
        <w:spacing w:after="0" w:line="18" w:lineRule="exact"/>
        <w:rPr>
          <w:rFonts w:ascii="Times New Roman" w:cs="Times New Roman" w:eastAsia="Times New Roman" w:hAnsi="Times New Roman"/>
          <w:sz w:val="24"/>
          <w:szCs w:val="24"/>
          <w:color w:val="auto"/>
        </w:rPr>
      </w:pPr>
    </w:p>
    <w:p>
      <w:pPr>
        <w:jc w:val="both"/>
        <w:ind w:left="720" w:hanging="360"/>
        <w:spacing w:after="0" w:line="354" w:lineRule="auto"/>
        <w:tabs>
          <w:tab w:leader="none" w:pos="72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or investor may exercise such right with respect to all the debt securities issued or held by them respectively or with respect to a part of the securities so issued or held ;</w:t>
      </w:r>
    </w:p>
    <w:p>
      <w:pPr>
        <w:spacing w:after="0" w:line="20"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partial exercise of such right in accordance with the terms of the issue by the issuer , it shall be done on proportionate basis only;</w:t>
      </w:r>
    </w:p>
    <w:p>
      <w:pPr>
        <w:spacing w:after="0" w:line="23"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such right shall be exercisable before expiry of twenty four months from the date of issue of such debt securities;</w:t>
      </w:r>
    </w:p>
    <w:p>
      <w:pPr>
        <w:spacing w:after="0" w:line="23"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 shall send notice to all the eligible holders of such debt securities at least twenty one days before the date from which such right is exercisable;</w:t>
      </w:r>
    </w:p>
    <w:p>
      <w:pPr>
        <w:spacing w:after="0" w:line="23" w:lineRule="exact"/>
        <w:rPr>
          <w:rFonts w:ascii="Times New Roman" w:cs="Times New Roman" w:eastAsia="Times New Roman" w:hAnsi="Times New Roman"/>
          <w:sz w:val="24"/>
          <w:szCs w:val="24"/>
          <w:color w:val="auto"/>
        </w:rPr>
      </w:pPr>
    </w:p>
    <w:p>
      <w:pPr>
        <w:jc w:val="both"/>
        <w:ind w:left="720" w:hanging="360"/>
        <w:spacing w:after="0" w:line="356" w:lineRule="auto"/>
        <w:tabs>
          <w:tab w:leader="none" w:pos="72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 shall also provide a copy of such notice to the stock exchange where the such debt securities are listed for wider dissemination and shall make an advertisement in the national daily having wide circulation indicating the details of such right and eligibility of the holders who are entitled to avail such right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398780</wp:posOffset>
                </wp:positionV>
                <wp:extent cx="18288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4pt" to="144pt,31.4pt" o:allowincell="f" strokecolor="#000000" strokeweight="0.72pt"/>
            </w:pict>
          </mc:Fallback>
        </mc:AlternateContent>
      </w:r>
    </w:p>
    <w:p>
      <w:pPr>
        <w:sectPr>
          <w:pgSz w:w="12240" w:h="15840" w:orient="portrait"/>
          <w:cols w:equalWidth="0" w:num="1">
            <w:col w:w="9360"/>
          </w:cols>
          <w:pgMar w:left="1440" w:top="1440" w:right="1440" w:bottom="88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180" w:hanging="180"/>
        <w:spacing w:after="0"/>
        <w:tabs>
          <w:tab w:leader="none" w:pos="180" w:val="left"/>
        </w:tabs>
        <w:numPr>
          <w:ilvl w:val="0"/>
          <w:numId w:val="5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by the SEBI (Issue and Listing of Debt Securities) (Amendment) Regulations, 2015 w.e.f. 24-03-15.</w:t>
      </w:r>
    </w:p>
    <w:p>
      <w:pPr>
        <w:sectPr>
          <w:pgSz w:w="12240" w:h="15840" w:orient="portrait"/>
          <w:cols w:equalWidth="0" w:num="1">
            <w:col w:w="9360"/>
          </w:cols>
          <w:pgMar w:left="1440" w:top="1440" w:right="1440" w:bottom="882" w:gutter="0" w:footer="0" w:header="0"/>
          <w:type w:val="continuous"/>
        </w:sectPr>
      </w:pPr>
    </w:p>
    <w:bookmarkStart w:id="13" w:name="page14"/>
    <w:bookmarkEnd w:id="13"/>
    <w:p>
      <w:pPr>
        <w:spacing w:after="0" w:line="5" w:lineRule="exact"/>
        <w:rPr>
          <w:sz w:val="20"/>
          <w:szCs w:val="20"/>
          <w:color w:val="auto"/>
        </w:rPr>
      </w:pPr>
    </w:p>
    <w:p>
      <w:pPr>
        <w:jc w:val="both"/>
        <w:ind w:left="720" w:hanging="360"/>
        <w:spacing w:after="0" w:line="354" w:lineRule="auto"/>
        <w:tabs>
          <w:tab w:leader="none" w:pos="720"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 shall pay the redemption proceeds to the investors along with the interest due to the investors within fifteen days from the last day within which such right can be exercised;</w:t>
      </w:r>
    </w:p>
    <w:p>
      <w:pPr>
        <w:spacing w:after="0" w:line="19"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 shall pay interest at the rate of fifteen per cent. per annum for the period of delay, if any,</w:t>
      </w:r>
    </w:p>
    <w:p>
      <w:pPr>
        <w:spacing w:after="0" w:line="10"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completion of the exercise of such right, the issuer shall submit a detailed report</w:t>
      </w:r>
    </w:p>
    <w:p>
      <w:pPr>
        <w:spacing w:after="0" w:line="151" w:lineRule="exact"/>
        <w:rPr>
          <w:sz w:val="20"/>
          <w:szCs w:val="20"/>
          <w:color w:val="auto"/>
        </w:rPr>
      </w:pPr>
    </w:p>
    <w:p>
      <w:pPr>
        <w:ind w:left="720"/>
        <w:spacing w:after="0" w:line="348" w:lineRule="auto"/>
        <w:rPr>
          <w:sz w:val="20"/>
          <w:szCs w:val="20"/>
          <w:color w:val="auto"/>
        </w:rPr>
      </w:pPr>
      <w:r>
        <w:rPr>
          <w:rFonts w:ascii="Times New Roman" w:cs="Times New Roman" w:eastAsia="Times New Roman" w:hAnsi="Times New Roman"/>
          <w:sz w:val="24"/>
          <w:szCs w:val="24"/>
          <w:color w:val="auto"/>
        </w:rPr>
        <w:t>to the stock exchange for public dissemination regarding the debt securities redeemed during the exercise period and details of redemption thereof.</w:t>
      </w:r>
    </w:p>
    <w:p>
      <w:pPr>
        <w:spacing w:after="0" w:line="28"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Explanation.- For the purpose of this regulation, retail investor shall mean the holder of debt securities having face value not more than rupees two lakh.]</w:t>
      </w: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Redemption and Roll-over</w:t>
      </w:r>
    </w:p>
    <w:p>
      <w:pPr>
        <w:spacing w:after="0" w:line="134" w:lineRule="exact"/>
        <w:rPr>
          <w:sz w:val="20"/>
          <w:szCs w:val="20"/>
          <w:color w:val="auto"/>
        </w:rPr>
      </w:pPr>
    </w:p>
    <w:p>
      <w:pPr>
        <w:ind w:left="360" w:hanging="360"/>
        <w:spacing w:after="0"/>
        <w:tabs>
          <w:tab w:leader="none" w:pos="360" w:val="left"/>
        </w:tabs>
        <w:numPr>
          <w:ilvl w:val="0"/>
          <w:numId w:val="5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shall redeem the debt securities in terms of the offer document.</w:t>
      </w:r>
    </w:p>
    <w:p>
      <w:pPr>
        <w:spacing w:after="0" w:line="137" w:lineRule="exact"/>
        <w:rPr>
          <w:sz w:val="20"/>
          <w:szCs w:val="20"/>
          <w:color w:val="auto"/>
        </w:rPr>
      </w:pPr>
    </w:p>
    <w:p>
      <w:pPr>
        <w:ind w:left="360" w:hanging="360"/>
        <w:spacing w:after="0"/>
        <w:tabs>
          <w:tab w:leader="none" w:pos="360"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issuer desires to roll-over the debt securities issued by it, it shall do so only upon</w:t>
      </w:r>
    </w:p>
    <w:p>
      <w:pPr>
        <w:spacing w:after="0" w:line="131" w:lineRule="exact"/>
        <w:rPr>
          <w:rFonts w:ascii="Times New Roman" w:cs="Times New Roman" w:eastAsia="Times New Roman" w:hAnsi="Times New Roman"/>
          <w:sz w:val="24"/>
          <w:szCs w:val="24"/>
          <w:color w:val="auto"/>
        </w:rPr>
      </w:pPr>
    </w:p>
    <w:p>
      <w:pPr>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passing of a special resolution of holders of such securities and give </w:t>
      </w:r>
      <w:r>
        <w:rPr>
          <w:rFonts w:ascii="Times New Roman" w:cs="Times New Roman" w:eastAsia="Times New Roman" w:hAnsi="Times New Roman"/>
          <w:sz w:val="32"/>
          <w:szCs w:val="32"/>
          <w:color w:val="auto"/>
          <w:vertAlign w:val="superscript"/>
        </w:rPr>
        <w:t>22</w:t>
      </w:r>
      <w:r>
        <w:rPr>
          <w:rFonts w:ascii="Times New Roman" w:cs="Times New Roman" w:eastAsia="Times New Roman" w:hAnsi="Times New Roman"/>
          <w:sz w:val="24"/>
          <w:szCs w:val="24"/>
          <w:color w:val="auto"/>
        </w:rPr>
        <w:t>[fifteen days] notice of the proposed roll over to them.</w:t>
      </w:r>
    </w:p>
    <w:p>
      <w:pPr>
        <w:spacing w:after="0" w:line="83" w:lineRule="exact"/>
        <w:rPr>
          <w:rFonts w:ascii="Times New Roman" w:cs="Times New Roman" w:eastAsia="Times New Roman" w:hAnsi="Times New Roman"/>
          <w:sz w:val="24"/>
          <w:szCs w:val="24"/>
          <w:color w:val="auto"/>
        </w:rPr>
      </w:pPr>
    </w:p>
    <w:p>
      <w:pPr>
        <w:spacing w:after="0" w:line="348" w:lineRule="auto"/>
        <w:tabs>
          <w:tab w:leader="none" w:pos="367"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notice referred to in sub- regulation (2) shall contain disclosures with regard to credit rating and rationale for roll-over.</w:t>
      </w:r>
    </w:p>
    <w:p>
      <w:pPr>
        <w:spacing w:after="0" w:line="28" w:lineRule="exact"/>
        <w:rPr>
          <w:rFonts w:ascii="Times New Roman" w:cs="Times New Roman" w:eastAsia="Times New Roman" w:hAnsi="Times New Roman"/>
          <w:sz w:val="24"/>
          <w:szCs w:val="24"/>
          <w:color w:val="auto"/>
        </w:rPr>
      </w:pPr>
    </w:p>
    <w:p>
      <w:pPr>
        <w:jc w:val="both"/>
        <w:spacing w:after="0" w:line="354" w:lineRule="auto"/>
        <w:tabs>
          <w:tab w:leader="none" w:pos="362"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prior to sending the notice to holders of debt securities, file a copy of the notice and proposed resolution with the stock exchanges where such securities are listed, for dissemination of the same to public on its website.</w:t>
      </w:r>
    </w:p>
    <w:p>
      <w:pPr>
        <w:spacing w:after="0" w:line="7"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(5)The debt securities issued can be rolled over subject to the following conditions :-</w:t>
      </w:r>
    </w:p>
    <w:p>
      <w:pPr>
        <w:spacing w:after="0" w:line="151" w:lineRule="exact"/>
        <w:rPr>
          <w:rFonts w:ascii="Times New Roman" w:cs="Times New Roman" w:eastAsia="Times New Roman" w:hAnsi="Times New Roman"/>
          <w:sz w:val="24"/>
          <w:szCs w:val="24"/>
          <w:color w:val="auto"/>
        </w:rPr>
      </w:pPr>
    </w:p>
    <w:p>
      <w:pPr>
        <w:jc w:val="both"/>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The roll-over is approved by a special resolutionpassed by the holders of debt securities through postal ballot having the consent of not less than 75% of the holders by value of such debt securities;</w:t>
      </w:r>
    </w:p>
    <w:p>
      <w:pPr>
        <w:spacing w:after="0" w:line="20" w:lineRule="exact"/>
        <w:rPr>
          <w:rFonts w:ascii="Times New Roman" w:cs="Times New Roman" w:eastAsia="Times New Roman" w:hAnsi="Times New Roman"/>
          <w:sz w:val="24"/>
          <w:szCs w:val="24"/>
          <w:color w:val="auto"/>
        </w:rPr>
      </w:pPr>
    </w:p>
    <w:p>
      <w:pPr>
        <w:spacing w:after="0" w:line="3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atleast one rating is obtained from a credit rating agency within a period of six months prior to the due date of redemption and is disclosed in the notice referred to in sub-regulation (2);</w:t>
      </w:r>
    </w:p>
    <w:p>
      <w:pPr>
        <w:spacing w:after="0" w:line="23" w:lineRule="exact"/>
        <w:rPr>
          <w:rFonts w:ascii="Times New Roman" w:cs="Times New Roman" w:eastAsia="Times New Roman" w:hAnsi="Times New Roman"/>
          <w:sz w:val="24"/>
          <w:szCs w:val="24"/>
          <w:color w:val="auto"/>
        </w:rPr>
      </w:pPr>
    </w:p>
    <w:p>
      <w:pPr>
        <w:spacing w:after="0" w:line="3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fresh trust deed shall be executed at the time of such roll –over or the existing trust deed may be continued if the trust deed provides for such continuation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247650</wp:posOffset>
                </wp:positionV>
                <wp:extent cx="18288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5pt" to="144pt,19.5pt" o:allowincell="f" strokecolor="#000000" strokeweight="0.72pt"/>
            </w:pict>
          </mc:Fallback>
        </mc:AlternateContent>
      </w:r>
    </w:p>
    <w:p>
      <w:pPr>
        <w:sectPr>
          <w:pgSz w:w="12240" w:h="15840" w:orient="portrait"/>
          <w:cols w:equalWidth="0" w:num="1">
            <w:col w:w="9360"/>
          </w:cols>
          <w:pgMar w:left="1440" w:top="1440" w:right="1440" w:bottom="882" w:gutter="0" w:footer="0" w:header="0"/>
        </w:sectPr>
      </w:pPr>
    </w:p>
    <w:p>
      <w:pPr>
        <w:spacing w:after="0" w:line="200" w:lineRule="exact"/>
        <w:rPr>
          <w:sz w:val="20"/>
          <w:szCs w:val="20"/>
          <w:color w:val="auto"/>
        </w:rPr>
      </w:pPr>
    </w:p>
    <w:p>
      <w:pPr>
        <w:spacing w:after="0" w:line="311" w:lineRule="exact"/>
        <w:rPr>
          <w:sz w:val="20"/>
          <w:szCs w:val="20"/>
          <w:color w:val="auto"/>
        </w:rPr>
      </w:pPr>
    </w:p>
    <w:p>
      <w:pPr>
        <w:ind w:right="180"/>
        <w:spacing w:after="0" w:line="208" w:lineRule="auto"/>
        <w:tabs>
          <w:tab w:leader="none" w:pos="175" w:val="left"/>
        </w:tabs>
        <w:numPr>
          <w:ilvl w:val="0"/>
          <w:numId w:val="56"/>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Substituted for “twenty one days” by the SEBI (Issue and Listing of Debt Securities) (Amendment) Regulations, 2020, w.e.f. 08.10.2020.</w:t>
      </w:r>
    </w:p>
    <w:p>
      <w:pPr>
        <w:sectPr>
          <w:pgSz w:w="12240" w:h="15840" w:orient="portrait"/>
          <w:cols w:equalWidth="0" w:num="1">
            <w:col w:w="9360"/>
          </w:cols>
          <w:pgMar w:left="1440" w:top="1440" w:right="1440" w:bottom="882" w:gutter="0" w:footer="0" w:header="0"/>
          <w:type w:val="continuous"/>
        </w:sectPr>
      </w:pPr>
    </w:p>
    <w:bookmarkStart w:id="14" w:name="page15"/>
    <w:bookmarkEnd w:id="14"/>
    <w:p>
      <w:pPr>
        <w:spacing w:after="0" w:line="5"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(d) adequate security shall be created or maintained in respect of such debt securities to be rolled –over.</w:t>
      </w:r>
    </w:p>
    <w:p>
      <w:pPr>
        <w:spacing w:after="0" w:line="28" w:lineRule="exact"/>
        <w:rPr>
          <w:sz w:val="20"/>
          <w:szCs w:val="20"/>
          <w:color w:val="auto"/>
        </w:rPr>
      </w:pPr>
    </w:p>
    <w:p>
      <w:pPr>
        <w:spacing w:after="0" w:line="348" w:lineRule="auto"/>
        <w:tabs>
          <w:tab w:leader="none" w:pos="365"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redeem the debt securities of all the debt securities holders, who have not given their positive consent to the roll-over.</w:t>
      </w:r>
    </w:p>
    <w:p>
      <w:pPr>
        <w:spacing w:after="0" w:line="200" w:lineRule="exact"/>
        <w:rPr>
          <w:sz w:val="20"/>
          <w:szCs w:val="20"/>
          <w:color w:val="auto"/>
        </w:rPr>
      </w:pPr>
    </w:p>
    <w:p>
      <w:pPr>
        <w:spacing w:after="0" w:line="23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13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LISTING OF DEBT SECURITIES</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Mandatory listing.</w:t>
      </w:r>
    </w:p>
    <w:p>
      <w:pPr>
        <w:spacing w:after="0" w:line="133" w:lineRule="exact"/>
        <w:rPr>
          <w:sz w:val="20"/>
          <w:szCs w:val="20"/>
          <w:color w:val="auto"/>
        </w:rPr>
      </w:pPr>
    </w:p>
    <w:p>
      <w:pPr>
        <w:ind w:left="400" w:hanging="400"/>
        <w:spacing w:after="0"/>
        <w:tabs>
          <w:tab w:leader="none" w:pos="400" w:val="left"/>
        </w:tabs>
        <w:numPr>
          <w:ilvl w:val="0"/>
          <w:numId w:val="5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(1)An issuer desirous of making an offer of debt securities to the public shall make an</w:t>
      </w:r>
    </w:p>
    <w:p>
      <w:pPr>
        <w:spacing w:after="0" w:line="131" w:lineRule="exact"/>
        <w:rPr>
          <w:rFonts w:ascii="Times New Roman" w:cs="Times New Roman" w:eastAsia="Times New Roman" w:hAnsi="Times New Roman"/>
          <w:sz w:val="24"/>
          <w:szCs w:val="24"/>
          <w:b w:val="1"/>
          <w:bCs w:val="1"/>
          <w:color w:val="auto"/>
        </w:rPr>
      </w:pPr>
    </w:p>
    <w:p>
      <w:pPr>
        <w:spacing w:after="0" w:line="28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application for listing to one or more recognized stock exchanges in terms of </w:t>
      </w:r>
      <w:r>
        <w:rPr>
          <w:rFonts w:ascii="Times New Roman" w:cs="Times New Roman" w:eastAsia="Times New Roman" w:hAnsi="Times New Roman"/>
          <w:sz w:val="32"/>
          <w:szCs w:val="32"/>
          <w:color w:val="auto"/>
          <w:vertAlign w:val="superscript"/>
        </w:rPr>
        <w:t>23</w:t>
      </w:r>
      <w:r>
        <w:rPr>
          <w:rFonts w:ascii="Times New Roman" w:cs="Times New Roman" w:eastAsia="Times New Roman" w:hAnsi="Times New Roman"/>
          <w:sz w:val="24"/>
          <w:szCs w:val="24"/>
          <w:color w:val="auto"/>
        </w:rPr>
        <w:t>[ sub-section (1) and sub-section (2) of section 40 of the Companies Act, 2013 (18 of 2013)].</w:t>
      </w:r>
    </w:p>
    <w:p>
      <w:pPr>
        <w:spacing w:after="0" w:line="83" w:lineRule="exact"/>
        <w:rPr>
          <w:rFonts w:ascii="Times New Roman" w:cs="Times New Roman" w:eastAsia="Times New Roman" w:hAnsi="Times New Roman"/>
          <w:sz w:val="24"/>
          <w:szCs w:val="24"/>
          <w:b w:val="1"/>
          <w:bCs w:val="1"/>
          <w:color w:val="auto"/>
        </w:rPr>
      </w:pPr>
    </w:p>
    <w:p>
      <w:pPr>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issuer shall comply with conditions of listing of such debt securities as specified in the Listing Agreement with the stock exchange where such debt securities are sought to be listed.</w:t>
      </w:r>
    </w:p>
    <w:p>
      <w:pPr>
        <w:spacing w:after="0" w:line="200" w:lineRule="exact"/>
        <w:rPr>
          <w:sz w:val="20"/>
          <w:szCs w:val="20"/>
          <w:color w:val="auto"/>
        </w:rPr>
      </w:pPr>
    </w:p>
    <w:p>
      <w:pPr>
        <w:spacing w:after="0" w:line="221" w:lineRule="exact"/>
        <w:rPr>
          <w:sz w:val="20"/>
          <w:szCs w:val="20"/>
          <w:color w:val="auto"/>
        </w:rPr>
      </w:pPr>
    </w:p>
    <w:p>
      <w:pPr>
        <w:jc w:val="both"/>
        <w:spacing w:after="0" w:line="326" w:lineRule="auto"/>
        <w:rPr>
          <w:sz w:val="20"/>
          <w:szCs w:val="20"/>
          <w:color w:val="auto"/>
        </w:rPr>
      </w:pPr>
      <w:r>
        <w:rPr>
          <w:rFonts w:ascii="Times New Roman" w:cs="Times New Roman" w:eastAsia="Times New Roman" w:hAnsi="Times New Roman"/>
          <w:sz w:val="32"/>
          <w:szCs w:val="32"/>
          <w:color w:val="auto"/>
          <w:vertAlign w:val="superscript"/>
        </w:rPr>
        <w:t>24</w:t>
      </w:r>
      <w:r>
        <w:rPr>
          <w:rFonts w:ascii="Times New Roman" w:cs="Times New Roman" w:eastAsia="Times New Roman" w:hAnsi="Times New Roman"/>
          <w:sz w:val="24"/>
          <w:szCs w:val="24"/>
          <w:color w:val="auto"/>
        </w:rPr>
        <w:t>[(3) Where the issuer has disclosed the intention to seek listing of debt securities issued on private placement basis, the issuer shall forward the listing application along with the disclosures specified in Schedule I to the recognized stock exchange within fifteen days from the date of allotment of such debt securities.]</w:t>
      </w: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25</w:t>
      </w:r>
      <w:r>
        <w:rPr>
          <w:rFonts w:ascii="Times New Roman" w:cs="Times New Roman" w:eastAsia="Times New Roman" w:hAnsi="Times New Roman"/>
          <w:sz w:val="24"/>
          <w:szCs w:val="24"/>
          <w:b w:val="1"/>
          <w:bCs w:val="1"/>
          <w:color w:val="auto"/>
        </w:rPr>
        <w:t>[Listing Agreement.</w:t>
      </w:r>
    </w:p>
    <w:p>
      <w:pPr>
        <w:spacing w:after="0" w:line="48" w:lineRule="exact"/>
        <w:rPr>
          <w:sz w:val="20"/>
          <w:szCs w:val="20"/>
          <w:color w:val="auto"/>
        </w:rPr>
      </w:pPr>
    </w:p>
    <w:p>
      <w:pPr>
        <w:jc w:val="both"/>
        <w:spacing w:after="0" w:line="350" w:lineRule="auto"/>
        <w:rPr>
          <w:sz w:val="20"/>
          <w:szCs w:val="20"/>
          <w:color w:val="auto"/>
        </w:rPr>
      </w:pPr>
      <w:r>
        <w:rPr>
          <w:rFonts w:ascii="Times New Roman" w:cs="Times New Roman" w:eastAsia="Times New Roman" w:hAnsi="Times New Roman"/>
          <w:sz w:val="24"/>
          <w:szCs w:val="24"/>
          <w:b w:val="1"/>
          <w:bCs w:val="1"/>
          <w:color w:val="auto"/>
        </w:rPr>
        <w:t xml:space="preserve">19A. </w:t>
      </w:r>
      <w:r>
        <w:rPr>
          <w:rFonts w:ascii="Times New Roman" w:cs="Times New Roman" w:eastAsia="Times New Roman" w:hAnsi="Times New Roman"/>
          <w:sz w:val="24"/>
          <w:szCs w:val="24"/>
          <w:color w:val="auto"/>
        </w:rPr>
        <w:t>(1) Every issuer desirous of listing its debt securities on a recognised stock exchange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execute an agreement with such stock exchange.</w:t>
      </w:r>
    </w:p>
    <w:p>
      <w:pPr>
        <w:spacing w:after="0" w:line="23" w:lineRule="exact"/>
        <w:rPr>
          <w:sz w:val="20"/>
          <w:szCs w:val="20"/>
          <w:color w:val="auto"/>
        </w:rPr>
      </w:pPr>
    </w:p>
    <w:p>
      <w:pPr>
        <w:jc w:val="both"/>
        <w:spacing w:after="0" w:line="357" w:lineRule="auto"/>
        <w:tabs>
          <w:tab w:leader="none" w:pos="345"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issuer which has previously entered into agreements with a recognised stock exchange to list its debt securities shall execute a fresh listing agreement with such stock exchange within six months of the date of notification of Securities and Exchange Board of India (Listing Obligations and Disclosure Requirements) Regulations, 2015.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466090</wp:posOffset>
                </wp:positionV>
                <wp:extent cx="18288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7pt" to="144pt,36.7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right="480"/>
        <w:spacing w:after="0" w:line="208" w:lineRule="auto"/>
        <w:tabs>
          <w:tab w:leader="none" w:pos="175" w:val="left"/>
        </w:tabs>
        <w:numPr>
          <w:ilvl w:val="0"/>
          <w:numId w:val="60"/>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Substituted for “sub-section 1 of section 75 of the Companies Act, 1956 (1 of 1956)” by the SEBI (Issue and Listing of Debt Securities) (Amendment) Regulations, 2020, w.e.f. 08.10.2020.</w:t>
      </w:r>
    </w:p>
    <w:p>
      <w:pPr>
        <w:ind w:left="180" w:hanging="180"/>
        <w:spacing w:after="0" w:line="183" w:lineRule="auto"/>
        <w:tabs>
          <w:tab w:leader="none" w:pos="180" w:val="left"/>
        </w:tabs>
        <w:numPr>
          <w:ilvl w:val="0"/>
          <w:numId w:val="6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SEBI(Issue and Listing of Debt Securities)(Amendment)Regulations, 2012 w.e.f. 12-10-12.</w:t>
      </w:r>
    </w:p>
    <w:p>
      <w:pPr>
        <w:spacing w:after="0" w:line="28" w:lineRule="exact"/>
        <w:rPr>
          <w:rFonts w:ascii="Times New Roman" w:cs="Times New Roman" w:eastAsia="Times New Roman" w:hAnsi="Times New Roman"/>
          <w:sz w:val="26"/>
          <w:szCs w:val="26"/>
          <w:color w:val="auto"/>
          <w:vertAlign w:val="superscript"/>
        </w:rPr>
      </w:pPr>
    </w:p>
    <w:p>
      <w:pPr>
        <w:ind w:left="180" w:hanging="180"/>
        <w:spacing w:after="0" w:line="180" w:lineRule="auto"/>
        <w:tabs>
          <w:tab w:leader="none" w:pos="180" w:val="left"/>
        </w:tabs>
        <w:numPr>
          <w:ilvl w:val="0"/>
          <w:numId w:val="60"/>
        </w:numPr>
        <w:rPr>
          <w:rFonts w:ascii="Calibri" w:cs="Calibri" w:eastAsia="Calibri" w:hAnsi="Calibri"/>
          <w:sz w:val="23"/>
          <w:szCs w:val="23"/>
          <w:color w:val="auto"/>
          <w:vertAlign w:val="superscript"/>
        </w:rPr>
      </w:pPr>
      <w:r>
        <w:rPr>
          <w:rFonts w:ascii="Times New Roman" w:cs="Times New Roman" w:eastAsia="Times New Roman" w:hAnsi="Times New Roman"/>
          <w:sz w:val="18"/>
          <w:szCs w:val="18"/>
          <w:color w:val="auto"/>
        </w:rPr>
        <w:t>Inserted by the SEBI (Listing Obligations and Disclosure Requirements) Regulations, 2015 w.e.f. 01-12-2015</w:t>
      </w:r>
    </w:p>
    <w:p>
      <w:pPr>
        <w:sectPr>
          <w:pgSz w:w="12240" w:h="15840" w:orient="portrait"/>
          <w:cols w:equalWidth="0" w:num="1">
            <w:col w:w="9360"/>
          </w:cols>
          <w:pgMar w:left="1440" w:top="1440" w:right="1440" w:bottom="887" w:gutter="0" w:footer="0" w:header="0"/>
        </w:sectPr>
      </w:pPr>
    </w:p>
    <w:bookmarkStart w:id="15" w:name="page16"/>
    <w:bookmarkEnd w:id="15"/>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26</w:t>
      </w:r>
      <w:r>
        <w:rPr>
          <w:rFonts w:ascii="Times New Roman" w:cs="Times New Roman" w:eastAsia="Times New Roman" w:hAnsi="Times New Roman"/>
          <w:sz w:val="24"/>
          <w:szCs w:val="24"/>
          <w:b w:val="1"/>
          <w:bCs w:val="1"/>
          <w:color w:val="auto"/>
        </w:rPr>
        <w:t>[. ]]</w:t>
      </w: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Conditions for listing of debt securities issued on private placement basis</w:t>
      </w:r>
    </w:p>
    <w:p>
      <w:pPr>
        <w:spacing w:after="0" w:line="144" w:lineRule="exact"/>
        <w:rPr>
          <w:sz w:val="20"/>
          <w:szCs w:val="20"/>
          <w:color w:val="auto"/>
        </w:rPr>
      </w:pPr>
    </w:p>
    <w:p>
      <w:pPr>
        <w:spacing w:after="0" w:line="350" w:lineRule="auto"/>
        <w:tabs>
          <w:tab w:leader="none" w:pos="382" w:val="left"/>
        </w:tabs>
        <w:numPr>
          <w:ilvl w:val="0"/>
          <w:numId w:val="6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issuer may list its debt securities issued on private placement basis on a recognized stock exchange subject to the following conditions:</w:t>
      </w:r>
    </w:p>
    <w:p>
      <w:pPr>
        <w:spacing w:after="0" w:line="23" w:lineRule="exact"/>
        <w:rPr>
          <w:sz w:val="20"/>
          <w:szCs w:val="20"/>
          <w:color w:val="auto"/>
        </w:rPr>
      </w:pPr>
    </w:p>
    <w:p>
      <w:pPr>
        <w:spacing w:after="0" w:line="308" w:lineRule="auto"/>
        <w:rPr>
          <w:sz w:val="20"/>
          <w:szCs w:val="20"/>
          <w:color w:val="auto"/>
        </w:rPr>
      </w:pPr>
      <w:r>
        <w:rPr>
          <w:rFonts w:ascii="Times New Roman" w:cs="Times New Roman" w:eastAsia="Times New Roman" w:hAnsi="Times New Roman"/>
          <w:sz w:val="24"/>
          <w:szCs w:val="24"/>
          <w:color w:val="auto"/>
        </w:rPr>
        <w:t xml:space="preserve">(a) the issuer has issued such debt securities in compliance with the provisions of the </w:t>
      </w:r>
      <w:r>
        <w:rPr>
          <w:rFonts w:ascii="Times New Roman" w:cs="Times New Roman" w:eastAsia="Times New Roman" w:hAnsi="Times New Roman"/>
          <w:sz w:val="32"/>
          <w:szCs w:val="32"/>
          <w:color w:val="auto"/>
          <w:vertAlign w:val="superscript"/>
        </w:rPr>
        <w:t>27</w:t>
      </w:r>
      <w:r>
        <w:rPr>
          <w:rFonts w:ascii="Times New Roman" w:cs="Times New Roman" w:eastAsia="Times New Roman" w:hAnsi="Times New Roman"/>
          <w:sz w:val="24"/>
          <w:szCs w:val="24"/>
          <w:color w:val="auto"/>
        </w:rPr>
        <w:t>[Companies Act, 2013], rules prescribed thereunder and other applicable laws;</w:t>
      </w:r>
    </w:p>
    <w:p>
      <w:pPr>
        <w:spacing w:after="0" w:line="2" w:lineRule="exact"/>
        <w:rPr>
          <w:sz w:val="20"/>
          <w:szCs w:val="20"/>
          <w:color w:val="auto"/>
        </w:rPr>
      </w:pPr>
    </w:p>
    <w:p>
      <w:pPr>
        <w:spacing w:after="0" w:line="350" w:lineRule="auto"/>
        <w:tabs>
          <w:tab w:leader="none" w:pos="377"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credit rating has been obtained in respect of such debt securities from at least one credit rating agency registered with the Board;</w:t>
      </w:r>
    </w:p>
    <w:p>
      <w:pPr>
        <w:spacing w:after="0" w:line="11" w:lineRule="exact"/>
        <w:rPr>
          <w:rFonts w:ascii="Times New Roman" w:cs="Times New Roman" w:eastAsia="Times New Roman" w:hAnsi="Times New Roman"/>
          <w:sz w:val="24"/>
          <w:szCs w:val="24"/>
          <w:color w:val="auto"/>
        </w:rPr>
      </w:pPr>
    </w:p>
    <w:p>
      <w:pPr>
        <w:ind w:left="320" w:hanging="320"/>
        <w:spacing w:after="0"/>
        <w:tabs>
          <w:tab w:leader="none" w:pos="32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debt securities proposed to be listed are in dematerialized form ;</w:t>
      </w:r>
    </w:p>
    <w:p>
      <w:pPr>
        <w:spacing w:after="0" w:line="139"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as provided in regulation 21 have been made.</w:t>
      </w:r>
    </w:p>
    <w:p>
      <w:pPr>
        <w:spacing w:after="0" w:line="129" w:lineRule="exact"/>
        <w:rPr>
          <w:sz w:val="20"/>
          <w:szCs w:val="20"/>
          <w:color w:val="auto"/>
        </w:rPr>
      </w:pPr>
    </w:p>
    <w:p>
      <w:pPr>
        <w:spacing w:after="0" w:line="287" w:lineRule="auto"/>
        <w:rPr>
          <w:sz w:val="20"/>
          <w:szCs w:val="20"/>
          <w:color w:val="auto"/>
        </w:rPr>
      </w:pPr>
      <w:r>
        <w:rPr>
          <w:rFonts w:ascii="Times New Roman" w:cs="Times New Roman" w:eastAsia="Times New Roman" w:hAnsi="Times New Roman"/>
          <w:sz w:val="32"/>
          <w:szCs w:val="32"/>
          <w:color w:val="auto"/>
          <w:vertAlign w:val="superscript"/>
        </w:rPr>
        <w:t>28</w:t>
      </w:r>
      <w:r>
        <w:rPr>
          <w:rFonts w:ascii="Times New Roman" w:cs="Times New Roman" w:eastAsia="Times New Roman" w:hAnsi="Times New Roman"/>
          <w:sz w:val="24"/>
          <w:szCs w:val="24"/>
          <w:color w:val="auto"/>
        </w:rPr>
        <w:t>[(e) where the application is made to more than one recognized stock exchange, the issuer shall choose one of them as the designated stock exchange.]</w:t>
      </w:r>
    </w:p>
    <w:p>
      <w:pPr>
        <w:spacing w:after="0" w:line="78" w:lineRule="exact"/>
        <w:rPr>
          <w:sz w:val="20"/>
          <w:szCs w:val="20"/>
          <w:color w:val="auto"/>
        </w:rPr>
      </w:pPr>
    </w:p>
    <w:p>
      <w:pPr>
        <w:spacing w:after="0" w:line="350" w:lineRule="auto"/>
        <w:tabs>
          <w:tab w:leader="none" w:pos="355"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comply with conditions of listing of such debt securities as specified in the Listing Agreement with the stock exchange where such debt securities are sought to be listed.</w:t>
      </w:r>
    </w:p>
    <w:p>
      <w:pPr>
        <w:spacing w:after="0" w:line="3" w:lineRule="exact"/>
        <w:rPr>
          <w:sz w:val="20"/>
          <w:szCs w:val="20"/>
          <w:color w:val="auto"/>
        </w:rPr>
      </w:pPr>
    </w:p>
    <w:p>
      <w:pPr>
        <w:jc w:val="both"/>
        <w:spacing w:after="0" w:line="287" w:lineRule="auto"/>
        <w:rPr>
          <w:sz w:val="20"/>
          <w:szCs w:val="20"/>
          <w:color w:val="auto"/>
        </w:rPr>
      </w:pPr>
      <w:r>
        <w:rPr>
          <w:rFonts w:ascii="Times New Roman" w:cs="Times New Roman" w:eastAsia="Times New Roman" w:hAnsi="Times New Roman"/>
          <w:sz w:val="32"/>
          <w:szCs w:val="32"/>
          <w:color w:val="auto"/>
          <w:vertAlign w:val="superscript"/>
        </w:rPr>
        <w:t>29</w:t>
      </w:r>
      <w:r>
        <w:rPr>
          <w:rFonts w:ascii="Times New Roman" w:cs="Times New Roman" w:eastAsia="Times New Roman" w:hAnsi="Times New Roman"/>
          <w:sz w:val="24"/>
          <w:szCs w:val="24"/>
          <w:color w:val="auto"/>
        </w:rPr>
        <w:t>[(3) The designated stock exchange shall collect a regulatory fee as specified in Schedule V from the issuer at the time of listing of debt securities issued on private placement basis.]</w:t>
      </w: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30</w:t>
      </w:r>
      <w:r>
        <w:rPr>
          <w:rFonts w:ascii="Times New Roman" w:cs="Times New Roman" w:eastAsia="Times New Roman" w:hAnsi="Times New Roman"/>
          <w:sz w:val="24"/>
          <w:szCs w:val="24"/>
          <w:b w:val="1"/>
          <w:bCs w:val="1"/>
          <w:color w:val="auto"/>
        </w:rPr>
        <w:t>[Consolidation and re-issuance</w:t>
      </w:r>
    </w:p>
    <w:p>
      <w:pPr>
        <w:spacing w:after="0" w:line="28" w:lineRule="exact"/>
        <w:rPr>
          <w:sz w:val="20"/>
          <w:szCs w:val="20"/>
          <w:color w:val="auto"/>
        </w:rPr>
      </w:pPr>
    </w:p>
    <w:p>
      <w:pPr>
        <w:jc w:val="both"/>
        <w:spacing w:after="0" w:line="311" w:lineRule="auto"/>
        <w:rPr>
          <w:sz w:val="20"/>
          <w:szCs w:val="20"/>
          <w:color w:val="auto"/>
        </w:rPr>
      </w:pPr>
      <w:r>
        <w:rPr>
          <w:rFonts w:ascii="Times New Roman" w:cs="Times New Roman" w:eastAsia="Times New Roman" w:hAnsi="Times New Roman"/>
          <w:sz w:val="24"/>
          <w:szCs w:val="24"/>
          <w:color w:val="auto"/>
        </w:rPr>
        <w:t xml:space="preserve">20A. An issuer may carry out consolidation and re-issuance of its debt securities, </w:t>
      </w:r>
      <w:r>
        <w:rPr>
          <w:rFonts w:ascii="Times New Roman" w:cs="Times New Roman" w:eastAsia="Times New Roman" w:hAnsi="Times New Roman"/>
          <w:sz w:val="32"/>
          <w:szCs w:val="32"/>
          <w:color w:val="auto"/>
          <w:vertAlign w:val="superscript"/>
        </w:rPr>
        <w:t>31</w:t>
      </w:r>
      <w:r>
        <w:rPr>
          <w:rFonts w:ascii="Times New Roman" w:cs="Times New Roman" w:eastAsia="Times New Roman" w:hAnsi="Times New Roman"/>
          <w:sz w:val="24"/>
          <w:szCs w:val="24"/>
          <w:color w:val="auto"/>
        </w:rPr>
        <w:t>[in the manner as may be specified by the Board from time to time] subject to the fulfillment of the following conditions: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209550</wp:posOffset>
                </wp:positionV>
                <wp:extent cx="1828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144pt,16.5pt" o:allowincell="f" strokecolor="#000000" strokeweight="0.7199pt"/>
            </w:pict>
          </mc:Fallback>
        </mc:AlternateContent>
      </w:r>
    </w:p>
    <w:p>
      <w:pPr>
        <w:spacing w:after="0" w:line="200" w:lineRule="exact"/>
        <w:rPr>
          <w:sz w:val="20"/>
          <w:szCs w:val="20"/>
          <w:color w:val="auto"/>
        </w:rPr>
      </w:pPr>
    </w:p>
    <w:p>
      <w:pPr>
        <w:spacing w:after="0" w:line="233" w:lineRule="exact"/>
        <w:rPr>
          <w:sz w:val="20"/>
          <w:szCs w:val="20"/>
          <w:color w:val="auto"/>
        </w:rPr>
      </w:pPr>
    </w:p>
    <w:p>
      <w:pPr>
        <w:spacing w:after="0" w:line="199" w:lineRule="auto"/>
        <w:tabs>
          <w:tab w:leader="none" w:pos="197" w:val="left"/>
        </w:tabs>
        <w:numPr>
          <w:ilvl w:val="0"/>
          <w:numId w:val="64"/>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Omitted by the SEBI (Issue and Listing of Debt Securities)(Amendment) Regulations, 2018 w.e.f. 09-10-2018. Prior to this amendment the regulation read as:</w:t>
      </w:r>
    </w:p>
    <w:p>
      <w:pPr>
        <w:spacing w:after="0" w:line="3" w:lineRule="exact"/>
        <w:rPr>
          <w:rFonts w:ascii="Calibri" w:cs="Calibri" w:eastAsia="Calibri" w:hAnsi="Calibri"/>
          <w:sz w:val="26"/>
          <w:szCs w:val="26"/>
          <w:color w:val="auto"/>
          <w:vertAlign w:val="superscript"/>
        </w:rPr>
      </w:pPr>
    </w:p>
    <w:p>
      <w:pPr>
        <w:spacing w:after="0"/>
        <w:rPr>
          <w:rFonts w:ascii="Calibri" w:cs="Calibri" w:eastAsia="Calibri" w:hAnsi="Calibri"/>
          <w:sz w:val="26"/>
          <w:szCs w:val="26"/>
          <w:color w:val="auto"/>
          <w:vertAlign w:val="superscript"/>
        </w:rPr>
      </w:pPr>
      <w:r>
        <w:rPr>
          <w:rFonts w:ascii="Times New Roman" w:cs="Times New Roman" w:eastAsia="Times New Roman" w:hAnsi="Times New Roman"/>
          <w:sz w:val="20"/>
          <w:szCs w:val="20"/>
          <w:b w:val="1"/>
          <w:bCs w:val="1"/>
          <w:color w:val="auto"/>
        </w:rPr>
        <w:t>“Security Deposit.</w:t>
      </w:r>
    </w:p>
    <w:p>
      <w:pPr>
        <w:spacing w:after="0" w:line="6" w:lineRule="exact"/>
        <w:rPr>
          <w:rFonts w:ascii="Calibri" w:cs="Calibri" w:eastAsia="Calibri" w:hAnsi="Calibri"/>
          <w:sz w:val="26"/>
          <w:szCs w:val="26"/>
          <w:color w:val="auto"/>
          <w:vertAlign w:val="superscript"/>
        </w:rPr>
      </w:pPr>
    </w:p>
    <w:p>
      <w:pPr>
        <w:jc w:val="both"/>
        <w:spacing w:after="0" w:line="236" w:lineRule="auto"/>
        <w:rPr>
          <w:rFonts w:ascii="Calibri" w:cs="Calibri" w:eastAsia="Calibri" w:hAnsi="Calibri"/>
          <w:sz w:val="26"/>
          <w:szCs w:val="26"/>
          <w:color w:val="auto"/>
          <w:vertAlign w:val="superscript"/>
        </w:rPr>
      </w:pPr>
      <w:r>
        <w:rPr>
          <w:rFonts w:ascii="Times New Roman" w:cs="Times New Roman" w:eastAsia="Times New Roman" w:hAnsi="Times New Roman"/>
          <w:sz w:val="20"/>
          <w:szCs w:val="20"/>
          <w:b w:val="1"/>
          <w:bCs w:val="1"/>
          <w:color w:val="auto"/>
        </w:rPr>
        <w:t xml:space="preserve">19B. </w:t>
      </w:r>
      <w:r>
        <w:rPr>
          <w:rFonts w:ascii="Times New Roman" w:cs="Times New Roman" w:eastAsia="Times New Roman" w:hAnsi="Times New Roman"/>
          <w:sz w:val="20"/>
          <w:szCs w:val="20"/>
          <w:color w:val="auto"/>
        </w:rPr>
        <w:t>(1) The issuer shall deposit, before the opening of subscription list, and keep deposited with the stock</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exchange(s) an amount calculated at the rate of one per cent of the amount of securities offered for subscription to the public.</w:t>
      </w:r>
    </w:p>
    <w:p>
      <w:pPr>
        <w:spacing w:after="0" w:line="13" w:lineRule="exact"/>
        <w:rPr>
          <w:rFonts w:ascii="Calibri" w:cs="Calibri" w:eastAsia="Calibri" w:hAnsi="Calibri"/>
          <w:sz w:val="26"/>
          <w:szCs w:val="26"/>
          <w:color w:val="auto"/>
          <w:vertAlign w:val="superscript"/>
        </w:rPr>
      </w:pPr>
    </w:p>
    <w:p>
      <w:pPr>
        <w:spacing w:after="0" w:line="233" w:lineRule="auto"/>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(2) The amount stipulated in sub-regulation (1) shall be deposited in the manner specified by Board and/or stock exchange(s).</w:t>
      </w:r>
    </w:p>
    <w:p>
      <w:pPr>
        <w:spacing w:after="0" w:line="1" w:lineRule="exact"/>
        <w:rPr>
          <w:rFonts w:ascii="Calibri" w:cs="Calibri" w:eastAsia="Calibri" w:hAnsi="Calibri"/>
          <w:sz w:val="26"/>
          <w:szCs w:val="26"/>
          <w:color w:val="auto"/>
          <w:vertAlign w:val="superscript"/>
        </w:rPr>
      </w:pPr>
    </w:p>
    <w:p>
      <w:pPr>
        <w:spacing w:after="0"/>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(3) The amount stipulated in sub-regulation (1) shall be refundable or forfeitable in the manner specified by the</w:t>
      </w:r>
    </w:p>
    <w:p>
      <w:pPr>
        <w:spacing w:after="0"/>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Board.”</w:t>
      </w:r>
    </w:p>
    <w:p>
      <w:pPr>
        <w:spacing w:after="0" w:line="20" w:lineRule="exact"/>
        <w:rPr>
          <w:rFonts w:ascii="Calibri" w:cs="Calibri" w:eastAsia="Calibri" w:hAnsi="Calibri"/>
          <w:sz w:val="26"/>
          <w:szCs w:val="26"/>
          <w:color w:val="auto"/>
          <w:vertAlign w:val="superscript"/>
        </w:rPr>
      </w:pPr>
    </w:p>
    <w:p>
      <w:pPr>
        <w:spacing w:after="0" w:line="199" w:lineRule="auto"/>
        <w:tabs>
          <w:tab w:leader="none" w:pos="228" w:val="left"/>
        </w:tabs>
        <w:numPr>
          <w:ilvl w:val="0"/>
          <w:numId w:val="64"/>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Substituted for “Companies Act, 1956” by the SEBI (Issue and Listing of Debt Securities) (Amendment) Regulations, 2020, w.e.f. 08.10.2020.</w:t>
      </w:r>
    </w:p>
    <w:p>
      <w:pPr>
        <w:ind w:left="180" w:hanging="180"/>
        <w:spacing w:after="0" w:line="184" w:lineRule="auto"/>
        <w:tabs>
          <w:tab w:leader="none" w:pos="180" w:val="left"/>
        </w:tabs>
        <w:numPr>
          <w:ilvl w:val="0"/>
          <w:numId w:val="6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(Amendment) Regulations, 2014 w.e.f. 23. 05.14</w:t>
      </w:r>
    </w:p>
    <w:p>
      <w:pPr>
        <w:spacing w:after="0" w:line="17" w:lineRule="exact"/>
        <w:rPr>
          <w:rFonts w:ascii="Times New Roman" w:cs="Times New Roman" w:eastAsia="Times New Roman" w:hAnsi="Times New Roman"/>
          <w:sz w:val="26"/>
          <w:szCs w:val="26"/>
          <w:color w:val="auto"/>
          <w:vertAlign w:val="superscript"/>
        </w:rPr>
      </w:pPr>
    </w:p>
    <w:p>
      <w:pPr>
        <w:ind w:left="180" w:hanging="180"/>
        <w:spacing w:after="0" w:line="183" w:lineRule="auto"/>
        <w:tabs>
          <w:tab w:leader="none" w:pos="180" w:val="left"/>
        </w:tabs>
        <w:numPr>
          <w:ilvl w:val="0"/>
          <w:numId w:val="6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(Payment of Fees) (Amendment) Regulations, 2014 w.e.f. 23. 05.14</w:t>
      </w:r>
    </w:p>
    <w:p>
      <w:pPr>
        <w:spacing w:after="0" w:line="19" w:lineRule="exact"/>
        <w:rPr>
          <w:rFonts w:ascii="Times New Roman" w:cs="Times New Roman" w:eastAsia="Times New Roman" w:hAnsi="Times New Roman"/>
          <w:sz w:val="24"/>
          <w:szCs w:val="24"/>
          <w:color w:val="auto"/>
          <w:vertAlign w:val="superscript"/>
        </w:rPr>
      </w:pPr>
    </w:p>
    <w:p>
      <w:pPr>
        <w:ind w:left="180" w:hanging="180"/>
        <w:spacing w:after="0" w:line="183" w:lineRule="auto"/>
        <w:tabs>
          <w:tab w:leader="none" w:pos="180" w:val="left"/>
        </w:tabs>
        <w:numPr>
          <w:ilvl w:val="0"/>
          <w:numId w:val="6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SEBI(Issue and Listing of Debt Securities) (Amendment) Regulations, 2015 w.e.f. 24-03-15.</w:t>
      </w:r>
    </w:p>
    <w:p>
      <w:pPr>
        <w:sectPr>
          <w:pgSz w:w="12240" w:h="15840" w:orient="portrait"/>
          <w:cols w:equalWidth="0" w:num="1">
            <w:col w:w="9360"/>
          </w:cols>
          <w:pgMar w:left="1440" w:top="1440" w:right="1440" w:bottom="883" w:gutter="0" w:footer="0" w:header="0"/>
        </w:sectPr>
      </w:pPr>
    </w:p>
    <w:bookmarkStart w:id="16" w:name="page17"/>
    <w:bookmarkEnd w:id="16"/>
    <w:p>
      <w:pPr>
        <w:ind w:left="720" w:hanging="359"/>
        <w:spacing w:after="0" w:line="286" w:lineRule="auto"/>
        <w:tabs>
          <w:tab w:leader="none" w:pos="700" w:val="left"/>
        </w:tabs>
        <w:rPr>
          <w:sz w:val="20"/>
          <w:szCs w:val="20"/>
          <w:color w:val="auto"/>
        </w:rPr>
      </w:pPr>
      <w:r>
        <w:rPr>
          <w:rFonts w:ascii="Times New Roman" w:cs="Times New Roman" w:eastAsia="Times New Roman" w:hAnsi="Times New Roman"/>
          <w:sz w:val="24"/>
          <w:szCs w:val="24"/>
          <w:color w:val="auto"/>
        </w:rPr>
        <w:t>a)</w:t>
        <w:tab/>
      </w:r>
      <w:r>
        <w:rPr>
          <w:rFonts w:ascii="Times New Roman" w:cs="Times New Roman" w:eastAsia="Times New Roman" w:hAnsi="Times New Roman"/>
          <w:sz w:val="32"/>
          <w:szCs w:val="32"/>
          <w:color w:val="auto"/>
          <w:vertAlign w:val="superscript"/>
        </w:rPr>
        <w:t>32</w:t>
      </w:r>
      <w:r>
        <w:rPr>
          <w:rFonts w:ascii="Times New Roman" w:cs="Times New Roman" w:eastAsia="Times New Roman" w:hAnsi="Times New Roman"/>
          <w:sz w:val="24"/>
          <w:szCs w:val="24"/>
          <w:color w:val="auto"/>
        </w:rPr>
        <w:t>[the articles of association of the issuer shall not have any provision, whether express or implied, contrary to such consolidation and re-issuance;]</w:t>
      </w:r>
    </w:p>
    <w:p>
      <w:pPr>
        <w:spacing w:after="0" w:line="69" w:lineRule="exact"/>
        <w:rPr>
          <w:sz w:val="20"/>
          <w:szCs w:val="20"/>
          <w:color w:val="auto"/>
        </w:rPr>
      </w:pPr>
    </w:p>
    <w:p>
      <w:pPr>
        <w:ind w:left="720" w:hanging="360"/>
        <w:spacing w:after="0"/>
        <w:tabs>
          <w:tab w:leader="none" w:pos="72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 is through private placement;</w:t>
      </w:r>
    </w:p>
    <w:p>
      <w:pPr>
        <w:spacing w:after="0" w:line="149"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obtained fresh credit rating for each re-issuance from at least one credit rating agency registered with the Board and is disclosed;</w:t>
      </w:r>
    </w:p>
    <w:p>
      <w:pPr>
        <w:spacing w:after="0" w:line="23"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ratings shall be revalidated on a periodic basis and the change, if any, shall be disclosed;</w:t>
      </w:r>
    </w:p>
    <w:p>
      <w:pPr>
        <w:spacing w:after="0" w:line="23"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appropriate disclosures are made with regard to consolidation and re-issuance in the Term Sheet.]</w:t>
      </w: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33</w:t>
      </w:r>
      <w:r>
        <w:rPr>
          <w:rFonts w:ascii="Times New Roman" w:cs="Times New Roman" w:eastAsia="Times New Roman" w:hAnsi="Times New Roman"/>
          <w:sz w:val="24"/>
          <w:szCs w:val="24"/>
          <w:b w:val="1"/>
          <w:bCs w:val="1"/>
          <w:color w:val="auto"/>
        </w:rPr>
        <w:t>[International Securities Identification Number.</w:t>
      </w:r>
    </w:p>
    <w:p>
      <w:pPr>
        <w:spacing w:after="0" w:line="48"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b w:val="1"/>
          <w:bCs w:val="1"/>
          <w:color w:val="auto"/>
        </w:rPr>
        <w:t xml:space="preserve">20B. </w:t>
      </w:r>
      <w:r>
        <w:rPr>
          <w:rFonts w:ascii="Times New Roman" w:cs="Times New Roman" w:eastAsia="Times New Roman" w:hAnsi="Times New Roman"/>
          <w:sz w:val="24"/>
          <w:szCs w:val="24"/>
          <w:color w:val="auto"/>
        </w:rPr>
        <w:t>Any issuer issuing debt securities on private placement basis, shall comply with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conditions relating to the issue of International Securities Identification Number, as may be specified by the Board from time to time.]</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Disclosures in respect of Private Placements of Debt Securities</w:t>
      </w:r>
    </w:p>
    <w:p>
      <w:pPr>
        <w:spacing w:after="0" w:line="147" w:lineRule="exact"/>
        <w:rPr>
          <w:sz w:val="20"/>
          <w:szCs w:val="20"/>
          <w:color w:val="auto"/>
        </w:rPr>
      </w:pPr>
    </w:p>
    <w:p>
      <w:pPr>
        <w:jc w:val="both"/>
        <w:spacing w:after="0" w:line="308" w:lineRule="auto"/>
        <w:tabs>
          <w:tab w:leader="none" w:pos="372" w:val="left"/>
        </w:tabs>
        <w:numPr>
          <w:ilvl w:val="0"/>
          <w:numId w:val="6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issuer making a private placement of debt securities and seeking listing thereof on a recognized stock exchange shall make disclosures </w:t>
      </w:r>
      <w:r>
        <w:rPr>
          <w:rFonts w:ascii="Times New Roman" w:cs="Times New Roman" w:eastAsia="Times New Roman" w:hAnsi="Times New Roman"/>
          <w:sz w:val="32"/>
          <w:szCs w:val="32"/>
          <w:color w:val="auto"/>
          <w:vertAlign w:val="superscript"/>
        </w:rPr>
        <w:t>34</w:t>
      </w:r>
      <w:r>
        <w:rPr>
          <w:rFonts w:ascii="Times New Roman" w:cs="Times New Roman" w:eastAsia="Times New Roman" w:hAnsi="Times New Roman"/>
          <w:sz w:val="24"/>
          <w:szCs w:val="24"/>
          <w:color w:val="auto"/>
        </w:rPr>
        <w:t>[in a disclosure document] as specified in</w:t>
      </w:r>
    </w:p>
    <w:p>
      <w:pPr>
        <w:spacing w:after="0" w:line="231" w:lineRule="auto"/>
        <w:rPr>
          <w:sz w:val="20"/>
          <w:szCs w:val="20"/>
          <w:color w:val="auto"/>
        </w:rPr>
      </w:pPr>
      <w:r>
        <w:rPr>
          <w:rFonts w:ascii="Times New Roman" w:cs="Times New Roman" w:eastAsia="Times New Roman" w:hAnsi="Times New Roman"/>
          <w:sz w:val="24"/>
          <w:szCs w:val="24"/>
          <w:i w:val="1"/>
          <w:iCs w:val="1"/>
          <w:color w:val="auto"/>
        </w:rPr>
        <w:t xml:space="preserve">Schedule I </w:t>
      </w:r>
      <w:r>
        <w:rPr>
          <w:rFonts w:ascii="Times New Roman" w:cs="Times New Roman" w:eastAsia="Times New Roman" w:hAnsi="Times New Roman"/>
          <w:sz w:val="24"/>
          <w:szCs w:val="24"/>
          <w:color w:val="auto"/>
        </w:rPr>
        <w:t>of these regulations accompanied by the latest Annual Report of the issuer.</w:t>
      </w:r>
    </w:p>
    <w:p>
      <w:pPr>
        <w:spacing w:after="0" w:line="149" w:lineRule="exact"/>
        <w:rPr>
          <w:sz w:val="20"/>
          <w:szCs w:val="20"/>
          <w:color w:val="auto"/>
        </w:rPr>
      </w:pPr>
    </w:p>
    <w:p>
      <w:pPr>
        <w:jc w:val="both"/>
        <w:spacing w:after="0" w:line="354" w:lineRule="auto"/>
        <w:tabs>
          <w:tab w:leader="none" w:pos="369"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as provided in sub-regulation (1) shall be made on the web sites of stock exchanges where such securities are proposed to be listed and shall be available for download in PDF / HTML formats.</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35</w:t>
      </w:r>
      <w:r>
        <w:rPr>
          <w:rFonts w:ascii="Times New Roman" w:cs="Times New Roman" w:eastAsia="Times New Roman" w:hAnsi="Times New Roman"/>
          <w:sz w:val="24"/>
          <w:szCs w:val="24"/>
          <w:b w:val="1"/>
          <w:bCs w:val="1"/>
          <w:color w:val="auto"/>
        </w:rPr>
        <w:t>[Filing of Shelf Disclosure Document.</w:t>
      </w:r>
    </w:p>
    <w:p>
      <w:pPr>
        <w:spacing w:after="0" w:line="50"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b w:val="1"/>
          <w:bCs w:val="1"/>
          <w:color w:val="auto"/>
        </w:rPr>
        <w:t>21A</w:t>
      </w:r>
      <w:r>
        <w:rPr>
          <w:rFonts w:ascii="Times New Roman" w:cs="Times New Roman" w:eastAsia="Times New Roman" w:hAnsi="Times New Roman"/>
          <w:sz w:val="24"/>
          <w:szCs w:val="24"/>
          <w:color w:val="auto"/>
        </w:rPr>
        <w:t>. (1) An issuer making a private placement of debt securities and seeking listing thereof on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recognised stock exchange may file a Shelf Disclosure Document containing disclosures as provided in Schedule 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160655</wp:posOffset>
                </wp:positionV>
                <wp:extent cx="59442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2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65pt" to="468.05pt,12.65pt" o:allowincell="f" strokecolor="#000000" strokeweight="0.72pt"/>
            </w:pict>
          </mc:Fallback>
        </mc:AlternateContent>
      </w:r>
    </w:p>
    <w:p>
      <w:pPr>
        <w:spacing w:after="0" w:line="261" w:lineRule="exact"/>
        <w:rPr>
          <w:sz w:val="20"/>
          <w:szCs w:val="20"/>
          <w:color w:val="auto"/>
        </w:rPr>
      </w:pPr>
    </w:p>
    <w:p>
      <w:pPr>
        <w:ind w:left="180" w:hanging="180"/>
        <w:spacing w:after="0"/>
        <w:tabs>
          <w:tab w:leader="none" w:pos="180" w:val="left"/>
        </w:tabs>
        <w:numPr>
          <w:ilvl w:val="0"/>
          <w:numId w:val="68"/>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SEBI (Issue and Listing of Debt Securities) (Amendment) Regulations, 2017, w.e.f. 13.06.2017</w:t>
      </w:r>
    </w:p>
    <w:p>
      <w:pPr>
        <w:spacing w:after="0" w:line="47" w:lineRule="exact"/>
        <w:rPr>
          <w:rFonts w:ascii="Calibri" w:cs="Calibri" w:eastAsia="Calibri" w:hAnsi="Calibri"/>
          <w:sz w:val="26"/>
          <w:szCs w:val="26"/>
          <w:color w:val="auto"/>
          <w:vertAlign w:val="superscript"/>
        </w:rPr>
      </w:pPr>
    </w:p>
    <w:p>
      <w:pPr>
        <w:spacing w:after="0" w:line="189" w:lineRule="auto"/>
        <w:tabs>
          <w:tab w:leader="none" w:pos="180" w:val="left"/>
        </w:tabs>
        <w:numPr>
          <w:ilvl w:val="0"/>
          <w:numId w:val="68"/>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clause which read “there is such an enabling provision in its articles under which it has been incorporated;”.</w:t>
      </w:r>
    </w:p>
    <w:p>
      <w:pPr>
        <w:ind w:left="180" w:hanging="180"/>
        <w:spacing w:after="0" w:line="185" w:lineRule="auto"/>
        <w:tabs>
          <w:tab w:leader="none" w:pos="180" w:val="left"/>
        </w:tabs>
        <w:numPr>
          <w:ilvl w:val="0"/>
          <w:numId w:val="68"/>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SEBI (Issue and Listing of Debt Securities) (Amendment) Regulations, 2017, w.e.f. 13.06.2017</w:t>
      </w:r>
    </w:p>
    <w:p>
      <w:pPr>
        <w:spacing w:after="0" w:line="15" w:lineRule="exact"/>
        <w:rPr>
          <w:rFonts w:ascii="Calibri" w:cs="Calibri" w:eastAsia="Calibri" w:hAnsi="Calibri"/>
          <w:sz w:val="26"/>
          <w:szCs w:val="26"/>
          <w:color w:val="auto"/>
          <w:vertAlign w:val="superscript"/>
        </w:rPr>
      </w:pPr>
    </w:p>
    <w:p>
      <w:pPr>
        <w:ind w:left="180" w:hanging="180"/>
        <w:spacing w:after="0" w:line="183" w:lineRule="auto"/>
        <w:tabs>
          <w:tab w:leader="none" w:pos="180" w:val="left"/>
        </w:tabs>
        <w:numPr>
          <w:ilvl w:val="0"/>
          <w:numId w:val="6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Ibid.</w:t>
      </w:r>
    </w:p>
    <w:p>
      <w:pPr>
        <w:spacing w:after="0" w:line="19" w:lineRule="exact"/>
        <w:rPr>
          <w:rFonts w:ascii="Times New Roman" w:cs="Times New Roman" w:eastAsia="Times New Roman" w:hAnsi="Times New Roman"/>
          <w:sz w:val="24"/>
          <w:szCs w:val="24"/>
          <w:color w:val="auto"/>
          <w:vertAlign w:val="superscript"/>
        </w:rPr>
      </w:pPr>
    </w:p>
    <w:p>
      <w:pPr>
        <w:ind w:left="180" w:hanging="180"/>
        <w:spacing w:after="0" w:line="183" w:lineRule="auto"/>
        <w:tabs>
          <w:tab w:leader="none" w:pos="180" w:val="left"/>
        </w:tabs>
        <w:numPr>
          <w:ilvl w:val="0"/>
          <w:numId w:val="6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Ibid.</w:t>
      </w:r>
    </w:p>
    <w:p>
      <w:pPr>
        <w:sectPr>
          <w:pgSz w:w="12240" w:h="15840" w:orient="portrait"/>
          <w:cols w:equalWidth="0" w:num="1">
            <w:col w:w="9360"/>
          </w:cols>
          <w:pgMar w:left="1440" w:top="1424" w:right="1440" w:bottom="883" w:gutter="0" w:footer="0" w:header="0"/>
        </w:sectPr>
      </w:pPr>
    </w:p>
    <w:bookmarkStart w:id="17" w:name="page18"/>
    <w:bookmarkEnd w:id="17"/>
    <w:p>
      <w:pPr>
        <w:spacing w:after="0" w:line="5" w:lineRule="exact"/>
        <w:rPr>
          <w:sz w:val="20"/>
          <w:szCs w:val="20"/>
          <w:color w:val="auto"/>
        </w:rPr>
      </w:pPr>
    </w:p>
    <w:p>
      <w:pPr>
        <w:jc w:val="both"/>
        <w:spacing w:after="0" w:line="354" w:lineRule="auto"/>
        <w:tabs>
          <w:tab w:leader="none" w:pos="353"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issuer filing a Shelf Disclosure Document under sub-regulation (1), shall not be required to file disclosure document, while making subsequent private placement of debt securities for a period of 180 days from the date of filing of the shelf disclosure document:</w:t>
      </w:r>
    </w:p>
    <w:p>
      <w:pPr>
        <w:spacing w:after="0" w:line="19" w:lineRule="exact"/>
        <w:rPr>
          <w:rFonts w:ascii="Times New Roman" w:cs="Times New Roman" w:eastAsia="Times New Roman" w:hAnsi="Times New Roman"/>
          <w:sz w:val="24"/>
          <w:szCs w:val="24"/>
          <w:color w:val="auto"/>
        </w:rPr>
      </w:pPr>
    </w:p>
    <w:p>
      <w:pPr>
        <w:jc w:val="both"/>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issuer while making any private placement under Shelf Disclosure Document, shall file with the concerned stock exchange updated disclosure document with respect to each tranche, containing details of the private placement and material changes, if any, in the information provided in Shelf Disclosure Document.]</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36</w:t>
      </w:r>
      <w:r>
        <w:rPr>
          <w:rFonts w:ascii="Times New Roman" w:cs="Times New Roman" w:eastAsia="Times New Roman" w:hAnsi="Times New Roman"/>
          <w:sz w:val="24"/>
          <w:szCs w:val="24"/>
          <w:b w:val="1"/>
          <w:bCs w:val="1"/>
          <w:color w:val="auto"/>
        </w:rPr>
        <w:t>[Creation of Security</w:t>
      </w:r>
    </w:p>
    <w:p>
      <w:pPr>
        <w:spacing w:after="0" w:line="250"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b w:val="1"/>
          <w:bCs w:val="1"/>
          <w:color w:val="auto"/>
        </w:rPr>
        <w:t xml:space="preserve">21B. </w:t>
      </w:r>
      <w:r>
        <w:rPr>
          <w:rFonts w:ascii="Times New Roman" w:cs="Times New Roman" w:eastAsia="Times New Roman" w:hAnsi="Times New Roman"/>
          <w:sz w:val="24"/>
          <w:szCs w:val="24"/>
          <w:color w:val="auto"/>
        </w:rPr>
        <w:t>The issuer shall give an undertaking in the Information Memorandum that the assets 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which charge is created are free from any encumbrances and in cases where the assets are already charged to secure a debt, the permission or consent to create a second or pari-passu charge on the assets of the issuer has been obtained from the earlier creditor.]</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Relaxation of strict enforcement of rule 19 of Securities Contracts (Regulation) Rules, 1957</w:t>
      </w:r>
    </w:p>
    <w:p>
      <w:pPr>
        <w:spacing w:after="0" w:line="144" w:lineRule="exact"/>
        <w:rPr>
          <w:sz w:val="20"/>
          <w:szCs w:val="20"/>
          <w:color w:val="auto"/>
        </w:rPr>
      </w:pPr>
    </w:p>
    <w:p>
      <w:pPr>
        <w:jc w:val="both"/>
        <w:spacing w:after="0" w:line="356" w:lineRule="auto"/>
        <w:tabs>
          <w:tab w:leader="none" w:pos="396" w:val="left"/>
        </w:tabs>
        <w:numPr>
          <w:ilvl w:val="0"/>
          <w:numId w:val="7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exercise of the powers conferred by sub-rule (7) of rule 19 of the Securities Contracts (Regulation) Rules, 1957, the Board hereby relaxes the strict enforcement of: (a) sub-rules (1) and (3) of rule 19 the said rules in relation to listing of debt securities issued by way of a public issue or a private placement;</w:t>
      </w:r>
    </w:p>
    <w:p>
      <w:pPr>
        <w:spacing w:after="0" w:line="6"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clause (b) of sub-rule (2) of rule 19 of the said Rules in relation to listing of debt securities,</w:t>
      </w:r>
    </w:p>
    <w:p>
      <w:pPr>
        <w:spacing w:after="0" w:line="139"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 issued by way of a private placement by any issuer;</w:t>
      </w:r>
    </w:p>
    <w:p>
      <w:pPr>
        <w:spacing w:after="0" w:line="149" w:lineRule="exact"/>
        <w:rPr>
          <w:rFonts w:ascii="Times New Roman" w:cs="Times New Roman" w:eastAsia="Times New Roman" w:hAnsi="Times New Roman"/>
          <w:sz w:val="24"/>
          <w:szCs w:val="24"/>
          <w:b w:val="1"/>
          <w:bCs w:val="1"/>
          <w:color w:val="auto"/>
        </w:rPr>
      </w:pPr>
    </w:p>
    <w:p>
      <w:pPr>
        <w:jc w:val="both"/>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(ii) issued to public by an infrastructure company, a Government company, a statutory authority or corporation or any special purpose vehicle set up by any of them, which is engaged in infrastructure sector.</w:t>
      </w:r>
    </w:p>
    <w:p>
      <w:pPr>
        <w:spacing w:after="0" w:line="23"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Explanation: For the purposes of this regulation the terms ‘infrastructure company’ and ‘infrastructure sector’ shall have the same meaning as assigned to them under the SEBI (Disclosure and Investor Protection) Guidelines, 2000 or any successor thereof.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534670</wp:posOffset>
                </wp:positionV>
                <wp:extent cx="18288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1pt" to="144pt,42.1pt" o:allowincell="f" strokecolor="#000000" strokeweight="0.7199pt"/>
            </w:pict>
          </mc:Fallback>
        </mc:AlternateContent>
      </w:r>
    </w:p>
    <w:p>
      <w:pPr>
        <w:sectPr>
          <w:pgSz w:w="12240" w:h="15840" w:orient="portrait"/>
          <w:cols w:equalWidth="0" w:num="1">
            <w:col w:w="9360"/>
          </w:cols>
          <w:pgMar w:left="1440" w:top="1440" w:right="1440" w:bottom="88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180" w:hanging="180"/>
        <w:spacing w:after="0"/>
        <w:tabs>
          <w:tab w:leader="none" w:pos="180" w:val="left"/>
        </w:tabs>
        <w:numPr>
          <w:ilvl w:val="0"/>
          <w:numId w:val="71"/>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Inserted by the SEBI (Issue and Listing of Debt Securities) (Amendment) Regulations, 2020, w.e.f. 08.10.2020.</w:t>
      </w:r>
    </w:p>
    <w:p>
      <w:pPr>
        <w:sectPr>
          <w:pgSz w:w="12240" w:h="15840" w:orient="portrait"/>
          <w:cols w:equalWidth="0" w:num="1">
            <w:col w:w="9360"/>
          </w:cols>
          <w:pgMar w:left="1440" w:top="1440" w:right="1440" w:bottom="887" w:gutter="0" w:footer="0" w:header="0"/>
          <w:type w:val="continuous"/>
        </w:sectPr>
      </w:pPr>
    </w:p>
    <w:bookmarkStart w:id="18" w:name="page19"/>
    <w:bookmarkEnd w:id="18"/>
    <w:p>
      <w:pPr>
        <w:ind w:left="3920"/>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137"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CONDITIONS FOR CONTINUOUS LISTING AND TRADING OF DEBT SECURITIES</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Continuous Listing Conditions</w:t>
      </w:r>
    </w:p>
    <w:p>
      <w:pPr>
        <w:spacing w:after="0" w:line="144" w:lineRule="exact"/>
        <w:rPr>
          <w:sz w:val="20"/>
          <w:szCs w:val="20"/>
          <w:color w:val="auto"/>
        </w:rPr>
      </w:pPr>
    </w:p>
    <w:p>
      <w:pPr>
        <w:jc w:val="both"/>
        <w:spacing w:after="0" w:line="354" w:lineRule="auto"/>
        <w:tabs>
          <w:tab w:leader="none" w:pos="367" w:val="left"/>
        </w:tabs>
        <w:numPr>
          <w:ilvl w:val="0"/>
          <w:numId w:val="7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All the issuers making public issues of debt securities or seeking listing of debt securities issued on private placement basis shall comply with the conditions of listing specified in the respective listing agreement for debt securities.</w:t>
      </w:r>
    </w:p>
    <w:p>
      <w:pPr>
        <w:spacing w:after="0" w:line="22" w:lineRule="exact"/>
        <w:rPr>
          <w:rFonts w:ascii="Times New Roman" w:cs="Times New Roman" w:eastAsia="Times New Roman" w:hAnsi="Times New Roman"/>
          <w:sz w:val="24"/>
          <w:szCs w:val="24"/>
          <w:b w:val="1"/>
          <w:bCs w:val="1"/>
          <w:color w:val="auto"/>
        </w:rPr>
      </w:pPr>
    </w:p>
    <w:p>
      <w:pPr>
        <w:jc w:val="both"/>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Every rating obtained by an issuer shall be periodically reviewed by the registered credit rating agency and any revision in the rating shall be promptly disclosed by the issuer to the stock exchange(s) where the debt securities are listed.</w:t>
      </w:r>
    </w:p>
    <w:p>
      <w:pPr>
        <w:spacing w:after="0" w:line="20" w:lineRule="exact"/>
        <w:rPr>
          <w:rFonts w:ascii="Times New Roman" w:cs="Times New Roman" w:eastAsia="Times New Roman" w:hAnsi="Times New Roman"/>
          <w:sz w:val="24"/>
          <w:szCs w:val="24"/>
          <w:b w:val="1"/>
          <w:bCs w:val="1"/>
          <w:color w:val="auto"/>
        </w:rPr>
      </w:pPr>
    </w:p>
    <w:p>
      <w:pPr>
        <w:jc w:val="both"/>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Any change in rating shall be promptly disseminated to investors and prospective investors in such manner as the stock exchange where such securities are listed may determine from time to time.</w:t>
      </w:r>
    </w:p>
    <w:p>
      <w:pPr>
        <w:spacing w:after="0" w:line="22" w:lineRule="exact"/>
        <w:rPr>
          <w:rFonts w:ascii="Times New Roman" w:cs="Times New Roman" w:eastAsia="Times New Roman" w:hAnsi="Times New Roman"/>
          <w:sz w:val="24"/>
          <w:szCs w:val="24"/>
          <w:b w:val="1"/>
          <w:bCs w:val="1"/>
          <w:color w:val="auto"/>
        </w:rPr>
      </w:pPr>
    </w:p>
    <w:p>
      <w:pPr>
        <w:jc w:val="both"/>
        <w:spacing w:after="0" w:line="35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(4) The issuer, the respective debenture trustees and stock exchanges shall disseminate all information and reports on debt securities including compliance reports filed by the issuers and the debenture trustees regarding the debt securities to the investors and the general public by placing them on their websites.</w:t>
      </w:r>
    </w:p>
    <w:p>
      <w:pPr>
        <w:spacing w:after="0" w:line="18" w:lineRule="exact"/>
        <w:rPr>
          <w:rFonts w:ascii="Times New Roman" w:cs="Times New Roman" w:eastAsia="Times New Roman" w:hAnsi="Times New Roman"/>
          <w:sz w:val="24"/>
          <w:szCs w:val="24"/>
          <w:b w:val="1"/>
          <w:bCs w:val="1"/>
          <w:color w:val="auto"/>
        </w:rPr>
      </w:pPr>
    </w:p>
    <w:p>
      <w:pPr>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(5) Debenture trustee shall disclose the information to the investors and the general public by issuing a press release in any of the following events:</w:t>
      </w:r>
    </w:p>
    <w:p>
      <w:pPr>
        <w:spacing w:after="0" w:line="15"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default by issuer to pay interest on debt securities or redemption amount;</w:t>
      </w:r>
    </w:p>
    <w:p>
      <w:pPr>
        <w:spacing w:after="0" w:line="136"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failure to create a charge on the assets;</w:t>
      </w:r>
    </w:p>
    <w:p>
      <w:pPr>
        <w:spacing w:after="0" w:line="139"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 revision of rating assigned to the debt securities.</w:t>
      </w:r>
    </w:p>
    <w:p>
      <w:pPr>
        <w:spacing w:after="0" w:line="149" w:lineRule="exact"/>
        <w:rPr>
          <w:rFonts w:ascii="Times New Roman" w:cs="Times New Roman" w:eastAsia="Times New Roman" w:hAnsi="Times New Roman"/>
          <w:sz w:val="24"/>
          <w:szCs w:val="24"/>
          <w:b w:val="1"/>
          <w:bCs w:val="1"/>
          <w:color w:val="auto"/>
        </w:rPr>
      </w:pPr>
    </w:p>
    <w:p>
      <w:pPr>
        <w:spacing w:after="0" w:line="35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(6) The information referred to in sub-regulation (5) shall also be placed on the websites, if any, of the debenture trustee, the issuer and the stock exchanges.</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Trading of Debt securities</w:t>
      </w:r>
    </w:p>
    <w:p>
      <w:pPr>
        <w:spacing w:after="0" w:line="145" w:lineRule="exact"/>
        <w:rPr>
          <w:sz w:val="20"/>
          <w:szCs w:val="20"/>
          <w:color w:val="auto"/>
        </w:rPr>
      </w:pPr>
    </w:p>
    <w:p>
      <w:pPr>
        <w:jc w:val="both"/>
        <w:spacing w:after="0" w:line="354" w:lineRule="auto"/>
        <w:tabs>
          <w:tab w:leader="none" w:pos="360" w:val="left"/>
        </w:tabs>
        <w:numPr>
          <w:ilvl w:val="0"/>
          <w:numId w:val="7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debt securities issued to the public or on a private placement basis, which are listed in recognized stock exchanges, shall be traded and such trades shall be cleared and settled in recognized stock exchanges subject to conditions specified by the Board.</w:t>
      </w:r>
    </w:p>
    <w:p>
      <w:pPr>
        <w:spacing w:after="0" w:line="22" w:lineRule="exact"/>
        <w:rPr>
          <w:rFonts w:ascii="Times New Roman" w:cs="Times New Roman" w:eastAsia="Times New Roman" w:hAnsi="Times New Roman"/>
          <w:sz w:val="24"/>
          <w:szCs w:val="24"/>
          <w:b w:val="1"/>
          <w:bCs w:val="1"/>
          <w:color w:val="auto"/>
        </w:rPr>
      </w:pPr>
    </w:p>
    <w:p>
      <w:pPr>
        <w:jc w:val="both"/>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In case of trades of debt securities which have been made over the counter, such trades shall be reported on a recognized stock exchange having a nation wide trading terminal or such other platform as may be specified by the Board.</w:t>
      </w:r>
    </w:p>
    <w:p>
      <w:pPr>
        <w:sectPr>
          <w:pgSz w:w="12240" w:h="15840" w:orient="portrait"/>
          <w:cols w:equalWidth="0" w:num="1">
            <w:col w:w="9360"/>
          </w:cols>
          <w:pgMar w:left="1440" w:top="1437" w:right="1440" w:bottom="1016" w:gutter="0" w:footer="0" w:header="0"/>
        </w:sectPr>
      </w:pPr>
    </w:p>
    <w:bookmarkStart w:id="19" w:name="page20"/>
    <w:bookmarkEnd w:id="19"/>
    <w:p>
      <w:pPr>
        <w:spacing w:after="0" w:line="5" w:lineRule="exact"/>
        <w:rPr>
          <w:sz w:val="20"/>
          <w:szCs w:val="20"/>
          <w:color w:val="auto"/>
        </w:rPr>
      </w:pPr>
    </w:p>
    <w:p>
      <w:pPr>
        <w:spacing w:after="0" w:line="348" w:lineRule="auto"/>
        <w:tabs>
          <w:tab w:leader="none" w:pos="360"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specify conditions for reporting of trades on the recognized stock exchange or other platform referred to in sub-regulation (2).</w:t>
      </w:r>
    </w:p>
    <w:p>
      <w:pPr>
        <w:spacing w:after="0" w:line="200" w:lineRule="exact"/>
        <w:rPr>
          <w:sz w:val="20"/>
          <w:szCs w:val="20"/>
          <w:color w:val="auto"/>
        </w:rPr>
      </w:pPr>
    </w:p>
    <w:p>
      <w:pPr>
        <w:spacing w:after="0" w:line="233" w:lineRule="exact"/>
        <w:rPr>
          <w:sz w:val="20"/>
          <w:szCs w:val="20"/>
          <w:color w:val="auto"/>
        </w:rPr>
      </w:pPr>
    </w:p>
    <w:p>
      <w:pPr>
        <w:ind w:left="3980"/>
        <w:spacing w:after="0"/>
        <w:rPr>
          <w:sz w:val="20"/>
          <w:szCs w:val="20"/>
          <w:color w:val="auto"/>
        </w:rPr>
      </w:pPr>
      <w:r>
        <w:rPr>
          <w:rFonts w:ascii="Times New Roman" w:cs="Times New Roman" w:eastAsia="Times New Roman" w:hAnsi="Times New Roman"/>
          <w:sz w:val="24"/>
          <w:szCs w:val="24"/>
          <w:b w:val="1"/>
          <w:bCs w:val="1"/>
          <w:color w:val="auto"/>
        </w:rPr>
        <w:t>CHAPTER V</w:t>
      </w:r>
    </w:p>
    <w:p>
      <w:pPr>
        <w:spacing w:after="0" w:line="139" w:lineRule="exact"/>
        <w:rPr>
          <w:sz w:val="20"/>
          <w:szCs w:val="20"/>
          <w:color w:val="auto"/>
        </w:rPr>
      </w:pPr>
    </w:p>
    <w:p>
      <w:pPr>
        <w:ind w:left="1700"/>
        <w:spacing w:after="0"/>
        <w:rPr>
          <w:sz w:val="20"/>
          <w:szCs w:val="20"/>
          <w:color w:val="auto"/>
        </w:rPr>
      </w:pPr>
      <w:r>
        <w:rPr>
          <w:rFonts w:ascii="Times New Roman" w:cs="Times New Roman" w:eastAsia="Times New Roman" w:hAnsi="Times New Roman"/>
          <w:sz w:val="24"/>
          <w:szCs w:val="24"/>
          <w:b w:val="1"/>
          <w:bCs w:val="1"/>
          <w:color w:val="auto"/>
        </w:rPr>
        <w:t>OBLIGATIONS OF INTERMEDIARIES AND ISSUERS</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Obligations of Debenture Trustee</w:t>
      </w:r>
    </w:p>
    <w:p>
      <w:pPr>
        <w:spacing w:after="0" w:line="147" w:lineRule="exact"/>
        <w:rPr>
          <w:sz w:val="20"/>
          <w:szCs w:val="20"/>
          <w:color w:val="auto"/>
        </w:rPr>
      </w:pPr>
    </w:p>
    <w:p>
      <w:pPr>
        <w:jc w:val="both"/>
        <w:spacing w:after="0" w:line="354" w:lineRule="auto"/>
        <w:tabs>
          <w:tab w:leader="none" w:pos="370" w:val="left"/>
        </w:tabs>
        <w:numPr>
          <w:ilvl w:val="0"/>
          <w:numId w:val="7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debenture trustee shall be vested with the requisite powers for protecting the interest of holders of debt securities including a right to appoint a nominee director on the Board of the issuer in consultation with institutional holders of such securities.</w:t>
      </w:r>
    </w:p>
    <w:p>
      <w:pPr>
        <w:spacing w:after="0" w:line="20" w:lineRule="exact"/>
        <w:rPr>
          <w:rFonts w:ascii="Times New Roman" w:cs="Times New Roman" w:eastAsia="Times New Roman" w:hAnsi="Times New Roman"/>
          <w:sz w:val="24"/>
          <w:szCs w:val="24"/>
          <w:b w:val="1"/>
          <w:bCs w:val="1"/>
          <w:color w:val="auto"/>
        </w:rPr>
      </w:pPr>
    </w:p>
    <w:p>
      <w:pPr>
        <w:jc w:val="both"/>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debenture trustee shall carry out its duties and perform its functions under these regulations, the Securities and Exchange Board of India (Debenture Trustees) Regulations, 1993, the trust deed and offer document, with due care, diligence and loyalty.</w:t>
      </w:r>
    </w:p>
    <w:p>
      <w:pPr>
        <w:spacing w:after="0" w:line="9"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The debenture trustee shall ensure disclosure of all material events on an ongoing basis.</w:t>
      </w:r>
    </w:p>
    <w:p>
      <w:pPr>
        <w:spacing w:after="0" w:line="149" w:lineRule="exact"/>
        <w:rPr>
          <w:rFonts w:ascii="Times New Roman" w:cs="Times New Roman" w:eastAsia="Times New Roman" w:hAnsi="Times New Roman"/>
          <w:sz w:val="24"/>
          <w:szCs w:val="24"/>
          <w:b w:val="1"/>
          <w:bCs w:val="1"/>
          <w:color w:val="auto"/>
        </w:rPr>
      </w:pPr>
    </w:p>
    <w:p>
      <w:pPr>
        <w:spacing w:after="0" w:line="35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(4) The debenture trustees shall supervise the implementation of the conditions regarding creation of security for the debt securities and debenture redemption reserve.</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Obligations of the Issuer , Lead Merchant Banker, etc.</w:t>
      </w:r>
    </w:p>
    <w:p>
      <w:pPr>
        <w:spacing w:after="0" w:line="145" w:lineRule="exact"/>
        <w:rPr>
          <w:sz w:val="20"/>
          <w:szCs w:val="20"/>
          <w:color w:val="auto"/>
        </w:rPr>
      </w:pPr>
    </w:p>
    <w:p>
      <w:pPr>
        <w:jc w:val="both"/>
        <w:spacing w:after="0" w:line="356" w:lineRule="auto"/>
        <w:tabs>
          <w:tab w:leader="none" w:pos="365" w:val="left"/>
        </w:tabs>
        <w:numPr>
          <w:ilvl w:val="0"/>
          <w:numId w:val="7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shall disclose all the material facts in the offer documents issued or distributed to the public and shall ensure that all the disclosures made in the offer document are true, fair and adequate and there is no mis-leading or untrue statements or mis-statement in the offer document.</w:t>
      </w:r>
    </w:p>
    <w:p>
      <w:pPr>
        <w:spacing w:after="0" w:line="18" w:lineRule="exact"/>
        <w:rPr>
          <w:rFonts w:ascii="Times New Roman" w:cs="Times New Roman" w:eastAsia="Times New Roman" w:hAnsi="Times New Roman"/>
          <w:sz w:val="24"/>
          <w:szCs w:val="24"/>
          <w:b w:val="1"/>
          <w:bCs w:val="1"/>
          <w:color w:val="auto"/>
        </w:rPr>
      </w:pPr>
    </w:p>
    <w:p>
      <w:pPr>
        <w:jc w:val="both"/>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Merchant Banker shall verify and confirm that the disclosures made in the offer documents are true, fair and adequate and ensure that the issuer is in compliance with these regulations as well as all transaction specific disclosures required in Schedule I of these</w:t>
      </w:r>
    </w:p>
    <w:p>
      <w:pPr>
        <w:spacing w:after="0" w:line="2"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regulations and </w:t>
      </w:r>
      <w:r>
        <w:rPr>
          <w:rFonts w:ascii="Times New Roman" w:cs="Times New Roman" w:eastAsia="Times New Roman" w:hAnsi="Times New Roman"/>
          <w:sz w:val="32"/>
          <w:szCs w:val="32"/>
          <w:color w:val="auto"/>
          <w:vertAlign w:val="superscript"/>
        </w:rPr>
        <w:t>37</w:t>
      </w:r>
      <w:r>
        <w:rPr>
          <w:rFonts w:ascii="Times New Roman" w:cs="Times New Roman" w:eastAsia="Times New Roman" w:hAnsi="Times New Roman"/>
          <w:sz w:val="24"/>
          <w:szCs w:val="24"/>
          <w:color w:val="auto"/>
        </w:rPr>
        <w:t>[the Companies Act, 2013 and the Rules made thereunder].</w:t>
      </w:r>
    </w:p>
    <w:p>
      <w:pPr>
        <w:spacing w:after="0" w:line="65" w:lineRule="exact"/>
        <w:rPr>
          <w:rFonts w:ascii="Times New Roman" w:cs="Times New Roman" w:eastAsia="Times New Roman" w:hAnsi="Times New Roman"/>
          <w:sz w:val="24"/>
          <w:szCs w:val="24"/>
          <w:b w:val="1"/>
          <w:bCs w:val="1"/>
          <w:color w:val="auto"/>
        </w:rPr>
      </w:pPr>
    </w:p>
    <w:p>
      <w:pPr>
        <w:spacing w:after="0" w:line="35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The issuer shall treat the applicants in a public issue of debt securities in a fair and equitable manner as per the procedures as may be specified by the Board.</w:t>
      </w:r>
    </w:p>
    <w:p>
      <w:pPr>
        <w:spacing w:after="0" w:line="23" w:lineRule="exact"/>
        <w:rPr>
          <w:rFonts w:ascii="Times New Roman" w:cs="Times New Roman" w:eastAsia="Times New Roman" w:hAnsi="Times New Roman"/>
          <w:sz w:val="24"/>
          <w:szCs w:val="24"/>
          <w:b w:val="1"/>
          <w:bCs w:val="1"/>
          <w:color w:val="auto"/>
        </w:rPr>
      </w:pPr>
    </w:p>
    <w:p>
      <w:pPr>
        <w:spacing w:after="0" w:line="35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(4) The intermediaries shall be responsible for the due diligence in respect of assignments undertaken by them in respect of issue, offer and distribution of securities to the public.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247650</wp:posOffset>
                </wp:positionV>
                <wp:extent cx="18288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5pt" to="144pt,19.5pt" o:allowincell="f" strokecolor="#000000" strokeweight="0.72pt"/>
            </w:pict>
          </mc:Fallback>
        </mc:AlternateContent>
      </w:r>
    </w:p>
    <w:p>
      <w:pPr>
        <w:sectPr>
          <w:pgSz w:w="12240" w:h="15840" w:orient="portrait"/>
          <w:cols w:equalWidth="0" w:num="1">
            <w:col w:w="9360"/>
          </w:cols>
          <w:pgMar w:left="1440" w:top="1440" w:right="1440" w:bottom="882" w:gutter="0" w:footer="0" w:header="0"/>
        </w:sectPr>
      </w:pPr>
    </w:p>
    <w:p>
      <w:pPr>
        <w:spacing w:after="0" w:line="200" w:lineRule="exact"/>
        <w:rPr>
          <w:sz w:val="20"/>
          <w:szCs w:val="20"/>
          <w:color w:val="auto"/>
        </w:rPr>
      </w:pPr>
    </w:p>
    <w:p>
      <w:pPr>
        <w:spacing w:after="0" w:line="311" w:lineRule="exact"/>
        <w:rPr>
          <w:sz w:val="20"/>
          <w:szCs w:val="20"/>
          <w:color w:val="auto"/>
        </w:rPr>
      </w:pPr>
    </w:p>
    <w:p>
      <w:pPr>
        <w:ind w:right="500"/>
        <w:spacing w:after="0" w:line="208" w:lineRule="auto"/>
        <w:tabs>
          <w:tab w:leader="none" w:pos="175" w:val="left"/>
        </w:tabs>
        <w:numPr>
          <w:ilvl w:val="0"/>
          <w:numId w:val="77"/>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Substituted for “Schedule II of the Companies Act, 1956” by the SEBI (Issue and Listing of Debt Securities) (Amendment) Regulations, 2020, w.e.f. 08.10.2020.</w:t>
      </w:r>
    </w:p>
    <w:p>
      <w:pPr>
        <w:sectPr>
          <w:pgSz w:w="12240" w:h="15840" w:orient="portrait"/>
          <w:cols w:equalWidth="0" w:num="1">
            <w:col w:w="9360"/>
          </w:cols>
          <w:pgMar w:left="1440" w:top="1440" w:right="1440" w:bottom="882" w:gutter="0" w:footer="0" w:header="0"/>
          <w:type w:val="continuous"/>
        </w:sectPr>
      </w:pPr>
    </w:p>
    <w:bookmarkStart w:id="20" w:name="page21"/>
    <w:bookmarkEnd w:id="20"/>
    <w:p>
      <w:pPr>
        <w:spacing w:after="0" w:line="5" w:lineRule="exact"/>
        <w:rPr>
          <w:sz w:val="20"/>
          <w:szCs w:val="20"/>
          <w:color w:val="auto"/>
        </w:rPr>
      </w:pPr>
    </w:p>
    <w:p>
      <w:pPr>
        <w:jc w:val="both"/>
        <w:spacing w:after="0" w:line="354" w:lineRule="auto"/>
        <w:tabs>
          <w:tab w:leader="none" w:pos="348"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shall employ any device, scheme or artifice to defraud in connection with issue or subscription or distribution of debt securities which are listed or proposed to be listed on a recognized stock exchange.</w:t>
      </w:r>
    </w:p>
    <w:p>
      <w:pPr>
        <w:spacing w:after="0" w:line="19" w:lineRule="exact"/>
        <w:rPr>
          <w:rFonts w:ascii="Times New Roman" w:cs="Times New Roman" w:eastAsia="Times New Roman" w:hAnsi="Times New Roman"/>
          <w:sz w:val="24"/>
          <w:szCs w:val="24"/>
          <w:color w:val="auto"/>
        </w:rPr>
      </w:pPr>
    </w:p>
    <w:p>
      <w:pPr>
        <w:spacing w:after="0" w:line="350" w:lineRule="auto"/>
        <w:tabs>
          <w:tab w:leader="none" w:pos="357"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and the merchant banker shall ensure that the security created to secure the debt securities is adequate to ensure 100% asset cover for the debt securities.</w:t>
      </w:r>
    </w:p>
    <w:p>
      <w:pPr>
        <w:spacing w:after="0" w:line="3" w:lineRule="exact"/>
        <w:rPr>
          <w:sz w:val="20"/>
          <w:szCs w:val="20"/>
          <w:color w:val="auto"/>
        </w:rPr>
      </w:pPr>
    </w:p>
    <w:p>
      <w:pPr>
        <w:spacing w:after="0" w:line="287" w:lineRule="auto"/>
        <w:rPr>
          <w:sz w:val="20"/>
          <w:szCs w:val="20"/>
          <w:color w:val="auto"/>
        </w:rPr>
      </w:pPr>
      <w:r>
        <w:rPr>
          <w:rFonts w:ascii="Times New Roman" w:cs="Times New Roman" w:eastAsia="Times New Roman" w:hAnsi="Times New Roman"/>
          <w:sz w:val="32"/>
          <w:szCs w:val="32"/>
          <w:color w:val="auto"/>
          <w:vertAlign w:val="superscript"/>
        </w:rPr>
        <w:t>38</w:t>
      </w:r>
      <w:r>
        <w:rPr>
          <w:rFonts w:ascii="Times New Roman" w:cs="Times New Roman" w:eastAsia="Times New Roman" w:hAnsi="Times New Roman"/>
          <w:sz w:val="24"/>
          <w:szCs w:val="24"/>
          <w:color w:val="auto"/>
        </w:rPr>
        <w:t>[(7) The issuer shall create a recovery expense fund in the manner as maybe specified by the Board from time to time and inform the Debenture Trustee about the same.]</w:t>
      </w:r>
    </w:p>
    <w:p>
      <w:pPr>
        <w:spacing w:after="0" w:line="200" w:lineRule="exact"/>
        <w:rPr>
          <w:sz w:val="20"/>
          <w:szCs w:val="20"/>
          <w:color w:val="auto"/>
        </w:rPr>
      </w:pPr>
    </w:p>
    <w:p>
      <w:pPr>
        <w:spacing w:after="0" w:line="286" w:lineRule="exact"/>
        <w:rPr>
          <w:sz w:val="20"/>
          <w:szCs w:val="20"/>
          <w:color w:val="auto"/>
        </w:rPr>
      </w:pPr>
    </w:p>
    <w:p>
      <w:pPr>
        <w:ind w:left="3920"/>
        <w:spacing w:after="0"/>
        <w:rPr>
          <w:sz w:val="20"/>
          <w:szCs w:val="20"/>
          <w:color w:val="auto"/>
        </w:rPr>
      </w:pPr>
      <w:r>
        <w:rPr>
          <w:rFonts w:ascii="Times New Roman" w:cs="Times New Roman" w:eastAsia="Times New Roman" w:hAnsi="Times New Roman"/>
          <w:sz w:val="24"/>
          <w:szCs w:val="24"/>
          <w:b w:val="1"/>
          <w:bCs w:val="1"/>
          <w:color w:val="auto"/>
        </w:rPr>
        <w:t>CHAPTER VI</w:t>
      </w:r>
    </w:p>
    <w:p>
      <w:pPr>
        <w:spacing w:after="0" w:line="137"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PROCEDURE FOR ACTION IN CASE OF VIOLATION OF REGULATIONS</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Inspection by the Board</w:t>
      </w:r>
    </w:p>
    <w:p>
      <w:pPr>
        <w:spacing w:after="0" w:line="144" w:lineRule="exact"/>
        <w:rPr>
          <w:sz w:val="20"/>
          <w:szCs w:val="20"/>
          <w:color w:val="auto"/>
        </w:rPr>
      </w:pPr>
    </w:p>
    <w:p>
      <w:pPr>
        <w:jc w:val="both"/>
        <w:spacing w:after="0" w:line="358" w:lineRule="auto"/>
        <w:tabs>
          <w:tab w:leader="none" w:pos="374" w:val="left"/>
        </w:tabs>
        <w:numPr>
          <w:ilvl w:val="0"/>
          <w:numId w:val="7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Without prejudice to the provisions of sections 11 and 11C of the Act and section 209A of the Companies Act, the Board may suo-motu or upon information received by it, appoint one or more persons to undertake the inspection of the books of account, records and documents of the issuer or merchant banker or any other intermediary associated with the public issue, disclosure or listing of debt securities, as governed under these regulations, for any of the purposes specified in sub-regulation (2).</w:t>
      </w:r>
    </w:p>
    <w:p>
      <w:pPr>
        <w:spacing w:after="0" w:line="2"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purposes referred to in sub-regulation (1) may be as follows, namely:-</w:t>
      </w:r>
    </w:p>
    <w:p>
      <w:pPr>
        <w:spacing w:after="0" w:line="151" w:lineRule="exact"/>
        <w:rPr>
          <w:rFonts w:ascii="Times New Roman" w:cs="Times New Roman" w:eastAsia="Times New Roman" w:hAnsi="Times New Roman"/>
          <w:sz w:val="24"/>
          <w:szCs w:val="24"/>
          <w:b w:val="1"/>
          <w:bCs w:val="1"/>
          <w:color w:val="auto"/>
        </w:rPr>
      </w:pPr>
    </w:p>
    <w:p>
      <w:pPr>
        <w:jc w:val="both"/>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to verify whether the provisions of the Act, Securities Contracts (Regulation) Act,1956, Depositories Act,1996, the rules and regulations made thereunder in respect of issue of securities have been complied with;</w:t>
      </w:r>
    </w:p>
    <w:p>
      <w:pPr>
        <w:spacing w:after="0" w:line="19" w:lineRule="exact"/>
        <w:rPr>
          <w:rFonts w:ascii="Times New Roman" w:cs="Times New Roman" w:eastAsia="Times New Roman" w:hAnsi="Times New Roman"/>
          <w:sz w:val="24"/>
          <w:szCs w:val="24"/>
          <w:b w:val="1"/>
          <w:bCs w:val="1"/>
          <w:color w:val="auto"/>
        </w:rPr>
      </w:pPr>
    </w:p>
    <w:p>
      <w:pPr>
        <w:spacing w:after="0" w:line="35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to verify whether the requirement in respect of issue of securities as specified in these regulations has been complied with;</w:t>
      </w:r>
    </w:p>
    <w:p>
      <w:pPr>
        <w:spacing w:after="0" w:line="23" w:lineRule="exact"/>
        <w:rPr>
          <w:sz w:val="20"/>
          <w:szCs w:val="20"/>
          <w:color w:val="auto"/>
        </w:rPr>
      </w:pPr>
    </w:p>
    <w:p>
      <w:pPr>
        <w:spacing w:after="0" w:line="350" w:lineRule="auto"/>
        <w:tabs>
          <w:tab w:leader="none" w:pos="432"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verify whether the requirements of listing conditions and continuous disclosure requirement have been complied with;</w:t>
      </w:r>
    </w:p>
    <w:p>
      <w:pPr>
        <w:spacing w:after="0" w:line="23" w:lineRule="exact"/>
        <w:rPr>
          <w:rFonts w:ascii="Times New Roman" w:cs="Times New Roman" w:eastAsia="Times New Roman" w:hAnsi="Times New Roman"/>
          <w:sz w:val="24"/>
          <w:szCs w:val="24"/>
          <w:color w:val="auto"/>
        </w:rPr>
      </w:pPr>
    </w:p>
    <w:p>
      <w:pPr>
        <w:spacing w:after="0" w:line="350" w:lineRule="auto"/>
        <w:tabs>
          <w:tab w:leader="none" w:pos="348"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inquire into the complaints received from investors, other market participants or any other persons on any matter of issue and transfer of securities governed under these regulations;</w:t>
      </w:r>
    </w:p>
    <w:p>
      <w:pPr>
        <w:spacing w:after="0" w:line="23" w:lineRule="exact"/>
        <w:rPr>
          <w:rFonts w:ascii="Times New Roman" w:cs="Times New Roman" w:eastAsia="Times New Roman" w:hAnsi="Times New Roman"/>
          <w:sz w:val="24"/>
          <w:szCs w:val="24"/>
          <w:color w:val="auto"/>
        </w:rPr>
      </w:pPr>
    </w:p>
    <w:p>
      <w:pPr>
        <w:spacing w:after="0" w:line="350" w:lineRule="auto"/>
        <w:tabs>
          <w:tab w:leader="none" w:pos="333"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inquire into affairs of the issuer in the interest of investor protection or the integrity of the market governed under these regulations;</w:t>
      </w:r>
    </w:p>
    <w:p>
      <w:pPr>
        <w:spacing w:after="0" w:line="10" w:lineRule="exact"/>
        <w:rPr>
          <w:rFonts w:ascii="Times New Roman" w:cs="Times New Roman" w:eastAsia="Times New Roman" w:hAnsi="Times New Roman"/>
          <w:sz w:val="24"/>
          <w:szCs w:val="24"/>
          <w:color w:val="auto"/>
        </w:rPr>
      </w:pPr>
    </w:p>
    <w:p>
      <w:pPr>
        <w:ind w:left="300" w:hanging="300"/>
        <w:spacing w:after="0"/>
        <w:tabs>
          <w:tab w:leader="none" w:pos="300"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inquire whether any direction issued by the Board has been complied with.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210185</wp:posOffset>
                </wp:positionV>
                <wp:extent cx="18288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5pt" to="144pt,16.55pt" o:allowincell="f" strokecolor="#000000" strokeweight="0.7199pt"/>
            </w:pict>
          </mc:Fallback>
        </mc:AlternateContent>
      </w:r>
    </w:p>
    <w:p>
      <w:pPr>
        <w:sectPr>
          <w:pgSz w:w="12240" w:h="15840" w:orient="portrait"/>
          <w:cols w:equalWidth="0" w:num="1">
            <w:col w:w="9360"/>
          </w:cols>
          <w:pgMar w:left="1440" w:top="1440" w:right="1440" w:bottom="887" w:gutter="0" w:footer="0" w:header="0"/>
        </w:sectPr>
      </w:pPr>
    </w:p>
    <w:p>
      <w:pPr>
        <w:spacing w:after="0" w:line="368" w:lineRule="exact"/>
        <w:rPr>
          <w:sz w:val="20"/>
          <w:szCs w:val="20"/>
          <w:color w:val="auto"/>
        </w:rPr>
      </w:pPr>
    </w:p>
    <w:p>
      <w:pPr>
        <w:ind w:left="180" w:hanging="180"/>
        <w:spacing w:after="0"/>
        <w:tabs>
          <w:tab w:leader="none" w:pos="180" w:val="left"/>
        </w:tabs>
        <w:numPr>
          <w:ilvl w:val="0"/>
          <w:numId w:val="81"/>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Inserted by the SEBI (Issue and Listing of Debt Securities) (Amendment) Regulations, 2020, w.e.f. 08.10.2020</w:t>
      </w:r>
    </w:p>
    <w:p>
      <w:pPr>
        <w:sectPr>
          <w:pgSz w:w="12240" w:h="15840" w:orient="portrait"/>
          <w:cols w:equalWidth="0" w:num="1">
            <w:col w:w="9360"/>
          </w:cols>
          <w:pgMar w:left="1440" w:top="1440" w:right="1440" w:bottom="887" w:gutter="0" w:footer="0" w:header="0"/>
          <w:type w:val="continuous"/>
        </w:sectPr>
      </w:pPr>
    </w:p>
    <w:bookmarkStart w:id="21" w:name="page22"/>
    <w:bookmarkEnd w:id="21"/>
    <w:p>
      <w:pPr>
        <w:spacing w:after="0" w:line="5" w:lineRule="exact"/>
        <w:rPr>
          <w:sz w:val="20"/>
          <w:szCs w:val="20"/>
          <w:color w:val="auto"/>
        </w:rPr>
      </w:pPr>
    </w:p>
    <w:p>
      <w:pPr>
        <w:jc w:val="both"/>
        <w:spacing w:after="0" w:line="354" w:lineRule="auto"/>
        <w:tabs>
          <w:tab w:leader="none" w:pos="391"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While undertaking an inspection under these regulations, the inspecting authority or the Board, as the case may be, shall follow the procedure specified by the Board for inspection of the intermediaries.</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Directions by the Board</w:t>
      </w:r>
    </w:p>
    <w:p>
      <w:pPr>
        <w:spacing w:after="0" w:line="132" w:lineRule="exact"/>
        <w:rPr>
          <w:sz w:val="20"/>
          <w:szCs w:val="20"/>
          <w:color w:val="auto"/>
        </w:rPr>
      </w:pPr>
    </w:p>
    <w:p>
      <w:pPr>
        <w:ind w:left="360" w:hanging="360"/>
        <w:spacing w:after="0"/>
        <w:tabs>
          <w:tab w:leader="none" w:pos="360" w:val="left"/>
        </w:tabs>
        <w:numPr>
          <w:ilvl w:val="0"/>
          <w:numId w:val="8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Without prejudice to the action under section 11, 11A, 11 B, 11D, sub- section (3) of section</w:t>
      </w:r>
    </w:p>
    <w:p>
      <w:pPr>
        <w:spacing w:after="0" w:line="131" w:lineRule="exact"/>
        <w:rPr>
          <w:rFonts w:ascii="Times New Roman" w:cs="Times New Roman" w:eastAsia="Times New Roman" w:hAnsi="Times New Roman"/>
          <w:sz w:val="24"/>
          <w:szCs w:val="24"/>
          <w:b w:val="1"/>
          <w:bCs w:val="1"/>
          <w:color w:val="auto"/>
        </w:rPr>
      </w:pPr>
    </w:p>
    <w:p>
      <w:pPr>
        <w:jc w:val="both"/>
        <w:spacing w:after="0" w:line="32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12, Chapter VIA and section 24 of the Act or </w:t>
      </w:r>
      <w:r>
        <w:rPr>
          <w:rFonts w:ascii="Times New Roman" w:cs="Times New Roman" w:eastAsia="Times New Roman" w:hAnsi="Times New Roman"/>
          <w:sz w:val="32"/>
          <w:szCs w:val="32"/>
          <w:color w:val="auto"/>
          <w:vertAlign w:val="superscript"/>
        </w:rPr>
        <w:t>39</w:t>
      </w:r>
      <w:r>
        <w:rPr>
          <w:rFonts w:ascii="Times New Roman" w:cs="Times New Roman" w:eastAsia="Times New Roman" w:hAnsi="Times New Roman"/>
          <w:sz w:val="24"/>
          <w:szCs w:val="24"/>
          <w:color w:val="auto"/>
        </w:rPr>
        <w:t>[ section 439 of the Companies Act, 2013], the Board may suo-motu or on receipt of information or on completion or pendency of inspection or investigation, in the interests of the securities market, issue or pass such directions as it deems fit including any or all of the following –</w:t>
      </w:r>
    </w:p>
    <w:p>
      <w:pPr>
        <w:spacing w:after="0" w:line="45" w:lineRule="exact"/>
        <w:rPr>
          <w:sz w:val="20"/>
          <w:szCs w:val="20"/>
          <w:color w:val="auto"/>
        </w:rPr>
      </w:pPr>
    </w:p>
    <w:p>
      <w:pPr>
        <w:ind w:left="320" w:hanging="320"/>
        <w:spacing w:after="0"/>
        <w:tabs>
          <w:tab w:leader="none" w:pos="320"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issuer to refund of the application monies to the applicants in a public issue;</w:t>
      </w:r>
    </w:p>
    <w:p>
      <w:pPr>
        <w:spacing w:after="0" w:line="13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persons concerned not to further deal in securities in any particular manner;</w:t>
      </w:r>
    </w:p>
    <w:p>
      <w:pPr>
        <w:spacing w:after="0" w:line="139" w:lineRule="exact"/>
        <w:rPr>
          <w:rFonts w:ascii="Times New Roman" w:cs="Times New Roman" w:eastAsia="Times New Roman" w:hAnsi="Times New Roman"/>
          <w:sz w:val="24"/>
          <w:szCs w:val="24"/>
          <w:color w:val="auto"/>
        </w:rPr>
      </w:pPr>
    </w:p>
    <w:p>
      <w:pPr>
        <w:ind w:left="320" w:hanging="320"/>
        <w:spacing w:after="0"/>
        <w:tabs>
          <w:tab w:leader="none" w:pos="320"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persons concerned not to access the securities market for a particular period;</w:t>
      </w:r>
    </w:p>
    <w:p>
      <w:pPr>
        <w:spacing w:after="0" w:line="13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restraining the issuer or its promoters or directors from making further issues of securities;</w:t>
      </w:r>
    </w:p>
    <w:p>
      <w:pPr>
        <w:spacing w:after="0" w:line="139" w:lineRule="exact"/>
        <w:rPr>
          <w:rFonts w:ascii="Times New Roman" w:cs="Times New Roman" w:eastAsia="Times New Roman" w:hAnsi="Times New Roman"/>
          <w:sz w:val="24"/>
          <w:szCs w:val="24"/>
          <w:color w:val="auto"/>
        </w:rPr>
      </w:pPr>
    </w:p>
    <w:p>
      <w:pPr>
        <w:ind w:left="320" w:hanging="320"/>
        <w:spacing w:after="0"/>
        <w:tabs>
          <w:tab w:leader="none" w:pos="320"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person concerned to sell or divest the securities;</w:t>
      </w:r>
    </w:p>
    <w:p>
      <w:pPr>
        <w:spacing w:after="0" w:line="149" w:lineRule="exact"/>
        <w:rPr>
          <w:rFonts w:ascii="Times New Roman" w:cs="Times New Roman" w:eastAsia="Times New Roman" w:hAnsi="Times New Roman"/>
          <w:sz w:val="24"/>
          <w:szCs w:val="24"/>
          <w:color w:val="auto"/>
        </w:rPr>
      </w:pPr>
    </w:p>
    <w:p>
      <w:pPr>
        <w:spacing w:after="0" w:line="350" w:lineRule="auto"/>
        <w:tabs>
          <w:tab w:leader="none" w:pos="314"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issuer or the depository not to give effect transfer or directing further freeze of transfer of securities;</w:t>
      </w:r>
    </w:p>
    <w:p>
      <w:pPr>
        <w:spacing w:after="0" w:line="11"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direction which Board may deem fit and proper in the circumstances of the case:</w:t>
      </w:r>
    </w:p>
    <w:p>
      <w:pPr>
        <w:spacing w:after="0" w:line="151" w:lineRule="exact"/>
        <w:rPr>
          <w:rFonts w:ascii="Times New Roman" w:cs="Times New Roman" w:eastAsia="Times New Roman" w:hAnsi="Times New Roman"/>
          <w:sz w:val="24"/>
          <w:szCs w:val="24"/>
          <w:color w:val="auto"/>
        </w:rPr>
      </w:pPr>
    </w:p>
    <w:p>
      <w:pPr>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Board shall, either before or after issuing such directions, give an opportunity of being heard to the persons against whom the directions are issued or proposed to be issued: Provided further that if any ex-parte direction is required to be issued, the Board may give post decisional hearing to affected person.</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Appeal</w:t>
      </w:r>
    </w:p>
    <w:p>
      <w:pPr>
        <w:spacing w:after="0" w:line="147" w:lineRule="exact"/>
        <w:rPr>
          <w:sz w:val="20"/>
          <w:szCs w:val="20"/>
          <w:color w:val="auto"/>
        </w:rPr>
      </w:pPr>
    </w:p>
    <w:p>
      <w:pPr>
        <w:jc w:val="both"/>
        <w:spacing w:after="0" w:line="354" w:lineRule="auto"/>
        <w:tabs>
          <w:tab w:leader="none" w:pos="391" w:val="left"/>
        </w:tabs>
        <w:numPr>
          <w:ilvl w:val="0"/>
          <w:numId w:val="8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Any person aggrieved by an order of the Board or Adjudicating Officer under the Act or these regulations, may prefer an appeal to the Securities Appellate Tribunal in accordance with section 15T of the Act read with the Securities Appellate Tribunal (Procedure) Rules, 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771525</wp:posOffset>
                </wp:positionV>
                <wp:extent cx="18288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75pt" to="144pt,60.75pt" o:allowincell="f" strokecolor="#000000" strokeweight="0.72pt"/>
            </w:pict>
          </mc:Fallback>
        </mc:AlternateContent>
      </w:r>
    </w:p>
    <w:p>
      <w:pPr>
        <w:sectPr>
          <w:pgSz w:w="12240" w:h="15840" w:orient="portrait"/>
          <w:cols w:equalWidth="0" w:num="1">
            <w:col w:w="9360"/>
          </w:cols>
          <w:pgMar w:left="1440" w:top="1440" w:right="1440" w:bottom="88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spacing w:after="0" w:line="199" w:lineRule="auto"/>
        <w:tabs>
          <w:tab w:leader="none" w:pos="202" w:val="left"/>
        </w:tabs>
        <w:numPr>
          <w:ilvl w:val="0"/>
          <w:numId w:val="86"/>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Substituted for “section 621 of the Companies Act, 1956” by the SEBI (Issue and Listing of Debt Securities) (Amendment) Regulations, 2020, w.e.f. 08.10.2020.</w:t>
      </w:r>
    </w:p>
    <w:p>
      <w:pPr>
        <w:sectPr>
          <w:pgSz w:w="12240" w:h="15840" w:orient="portrait"/>
          <w:cols w:equalWidth="0" w:num="1">
            <w:col w:w="9360"/>
          </w:cols>
          <w:pgMar w:left="1440" w:top="1440" w:right="1440" w:bottom="882" w:gutter="0" w:footer="0" w:header="0"/>
          <w:type w:val="continuous"/>
        </w:sectPr>
      </w:pPr>
    </w:p>
    <w:bookmarkStart w:id="22" w:name="page23"/>
    <w:bookmarkEnd w:id="22"/>
    <w:p>
      <w:pPr>
        <w:jc w:val="center"/>
        <w:ind w:right="-419"/>
        <w:spacing w:after="0"/>
        <w:rPr>
          <w:sz w:val="20"/>
          <w:szCs w:val="20"/>
          <w:color w:val="auto"/>
        </w:rPr>
      </w:pPr>
      <w:r>
        <w:rPr>
          <w:rFonts w:ascii="Times New Roman" w:cs="Times New Roman" w:eastAsia="Times New Roman" w:hAnsi="Times New Roman"/>
          <w:sz w:val="32"/>
          <w:szCs w:val="32"/>
          <w:color w:val="auto"/>
          <w:vertAlign w:val="superscript"/>
        </w:rPr>
        <w:t>40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CHAPTER VI-A</w:t>
      </w:r>
    </w:p>
    <w:p>
      <w:pPr>
        <w:spacing w:after="0" w:line="163"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Exemption from enforcement of the regulations in special cases.</w:t>
      </w:r>
    </w:p>
    <w:p>
      <w:pPr>
        <w:spacing w:after="0" w:line="250"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4"/>
          <w:szCs w:val="24"/>
          <w:b w:val="1"/>
          <w:bCs w:val="1"/>
          <w:color w:val="auto"/>
        </w:rPr>
        <w:t xml:space="preserve">29A. </w:t>
      </w:r>
      <w:r>
        <w:rPr>
          <w:rFonts w:ascii="Times New Roman" w:cs="Times New Roman" w:eastAsia="Times New Roman" w:hAnsi="Times New Roman"/>
          <w:sz w:val="24"/>
          <w:szCs w:val="24"/>
          <w:color w:val="auto"/>
        </w:rPr>
        <w:t>(1) The Board may, exempt any person or class of persons from the operation of all or any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216" w:lineRule="exact"/>
        <w:rPr>
          <w:sz w:val="20"/>
          <w:szCs w:val="20"/>
          <w:color w:val="auto"/>
        </w:rPr>
      </w:pPr>
    </w:p>
    <w:p>
      <w:pPr>
        <w:jc w:val="both"/>
        <w:spacing w:after="0" w:line="271" w:lineRule="auto"/>
        <w:tabs>
          <w:tab w:leader="none" w:pos="403"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18"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VII</w:t>
      </w:r>
    </w:p>
    <w:p>
      <w:pPr>
        <w:spacing w:after="0" w:line="1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Delegation</w:t>
      </w:r>
    </w:p>
    <w:p>
      <w:pPr>
        <w:spacing w:after="0" w:line="144" w:lineRule="exact"/>
        <w:rPr>
          <w:sz w:val="20"/>
          <w:szCs w:val="20"/>
          <w:color w:val="auto"/>
        </w:rPr>
      </w:pPr>
    </w:p>
    <w:p>
      <w:pPr>
        <w:spacing w:after="0" w:line="348" w:lineRule="auto"/>
        <w:tabs>
          <w:tab w:leader="none" w:pos="365" w:val="left"/>
        </w:tabs>
        <w:numPr>
          <w:ilvl w:val="0"/>
          <w:numId w:val="8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powers exercisable by the Board under these regulations shall also be exercisable by any officer of the Board to whom such powers are delegated by the Board.</w:t>
      </w: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of the Board to issue general order or circular</w:t>
      </w:r>
    </w:p>
    <w:p>
      <w:pPr>
        <w:spacing w:after="0" w:line="147" w:lineRule="exact"/>
        <w:rPr>
          <w:sz w:val="20"/>
          <w:szCs w:val="20"/>
          <w:color w:val="auto"/>
        </w:rPr>
      </w:pPr>
    </w:p>
    <w:p>
      <w:pPr>
        <w:spacing w:after="0" w:line="348" w:lineRule="auto"/>
        <w:tabs>
          <w:tab w:leader="none" w:pos="413" w:val="left"/>
        </w:tabs>
        <w:numPr>
          <w:ilvl w:val="0"/>
          <w:numId w:val="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may by a general or special order or circular specify any conditions or requirement in respect of issue of debt securities.</w:t>
      </w:r>
    </w:p>
    <w:p>
      <w:pPr>
        <w:spacing w:after="0" w:line="28" w:lineRule="exact"/>
        <w:rPr>
          <w:rFonts w:ascii="Times New Roman" w:cs="Times New Roman" w:eastAsia="Times New Roman" w:hAnsi="Times New Roman"/>
          <w:sz w:val="24"/>
          <w:szCs w:val="24"/>
          <w:b w:val="1"/>
          <w:bCs w:val="1"/>
          <w:color w:val="auto"/>
        </w:rPr>
      </w:pPr>
    </w:p>
    <w:p>
      <w:pPr>
        <w:jc w:val="both"/>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In particular, and without prejudice to the generality of the foregoing power and provisions of these regulations, such orders or circulars may provide for all or any of the following matters, namely:</w:t>
      </w:r>
    </w:p>
    <w:p>
      <w:pPr>
        <w:spacing w:after="0" w:line="7"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Electronic issuances and other issue procedures including the procedure for price discovery ;</w:t>
      </w:r>
    </w:p>
    <w:p>
      <w:pPr>
        <w:spacing w:after="0" w:line="139"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Conditions governing trading , reporting, clearing and settlement of trade in debt securities;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104775</wp:posOffset>
                </wp:positionV>
                <wp:extent cx="18288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25pt" to="144pt,8.25pt" o:allowincell="f" strokecolor="#000000" strokeweight="0.7199pt"/>
            </w:pict>
          </mc:Fallback>
        </mc:AlternateContent>
      </w:r>
    </w:p>
    <w:p>
      <w:pPr>
        <w:sectPr>
          <w:pgSz w:w="12240" w:h="15840" w:orient="portrait"/>
          <w:cols w:equalWidth="0" w:num="1">
            <w:col w:w="9360"/>
          </w:cols>
          <w:pgMar w:left="1440" w:top="1424" w:right="1440" w:bottom="881" w:gutter="0" w:footer="0" w:header="0"/>
        </w:sectPr>
      </w:pPr>
    </w:p>
    <w:p>
      <w:pPr>
        <w:spacing w:after="0" w:line="197" w:lineRule="exact"/>
        <w:rPr>
          <w:sz w:val="20"/>
          <w:szCs w:val="20"/>
          <w:color w:val="auto"/>
        </w:rPr>
      </w:pPr>
    </w:p>
    <w:p>
      <w:pPr>
        <w:ind w:left="180" w:hanging="180"/>
        <w:spacing w:after="0"/>
        <w:tabs>
          <w:tab w:leader="none" w:pos="180" w:val="left"/>
        </w:tabs>
        <w:numPr>
          <w:ilvl w:val="0"/>
          <w:numId w:val="90"/>
        </w:numPr>
        <w:rPr>
          <w:rFonts w:ascii="Calibri" w:cs="Calibri" w:eastAsia="Calibri" w:hAnsi="Calibri"/>
          <w:sz w:val="26"/>
          <w:szCs w:val="26"/>
          <w:color w:val="auto"/>
          <w:vertAlign w:val="superscript"/>
        </w:rPr>
      </w:pPr>
      <w:r>
        <w:rPr>
          <w:rFonts w:ascii="Calibri" w:cs="Calibri" w:eastAsia="Calibri" w:hAnsi="Calibri"/>
          <w:sz w:val="20"/>
          <w:szCs w:val="20"/>
          <w:color w:val="auto"/>
        </w:rPr>
        <w:t>I</w:t>
      </w:r>
      <w:r>
        <w:rPr>
          <w:rFonts w:ascii="Times New Roman" w:cs="Times New Roman" w:eastAsia="Times New Roman" w:hAnsi="Times New Roman"/>
          <w:sz w:val="20"/>
          <w:szCs w:val="20"/>
          <w:color w:val="auto"/>
        </w:rPr>
        <w:t>nserted by the SEBI (Regulatory Sandbox) (Amendment) Regulations, 2020, w.e.f. 17-04-2020.</w:t>
      </w:r>
    </w:p>
    <w:p>
      <w:pPr>
        <w:sectPr>
          <w:pgSz w:w="12240" w:h="15840" w:orient="portrait"/>
          <w:cols w:equalWidth="0" w:num="1">
            <w:col w:w="9360"/>
          </w:cols>
          <w:pgMar w:left="1440" w:top="1424" w:right="1440" w:bottom="881" w:gutter="0" w:footer="0" w:header="0"/>
          <w:type w:val="continuous"/>
        </w:sectPr>
      </w:pPr>
    </w:p>
    <w:bookmarkStart w:id="23" w:name="page24"/>
    <w:bookmarkEnd w:id="23"/>
    <w:p>
      <w:pPr>
        <w:spacing w:after="0"/>
        <w:rPr>
          <w:sz w:val="20"/>
          <w:szCs w:val="20"/>
          <w:color w:val="auto"/>
        </w:rPr>
      </w:pPr>
      <w:r>
        <w:rPr>
          <w:rFonts w:ascii="Times New Roman" w:cs="Times New Roman" w:eastAsia="Times New Roman" w:hAnsi="Times New Roman"/>
          <w:sz w:val="24"/>
          <w:szCs w:val="24"/>
          <w:color w:val="auto"/>
        </w:rPr>
        <w:t>(c) Listing conditions.</w:t>
      </w:r>
    </w:p>
    <w:p>
      <w:pPr>
        <w:spacing w:after="0" w:line="149" w:lineRule="exact"/>
        <w:rPr>
          <w:sz w:val="20"/>
          <w:szCs w:val="20"/>
          <w:color w:val="auto"/>
        </w:rPr>
      </w:pPr>
    </w:p>
    <w:p>
      <w:pPr>
        <w:jc w:val="both"/>
        <w:spacing w:after="0" w:line="354" w:lineRule="auto"/>
        <w:tabs>
          <w:tab w:leader="none" w:pos="372"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special order is proposed to be issued to any particular issuer or intermediary on a specific issue, no such order shall be issued unless an opportunity to represent is given to the person affected by such order.</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to remove difficulty</w:t>
      </w:r>
    </w:p>
    <w:p>
      <w:pPr>
        <w:spacing w:after="0" w:line="147" w:lineRule="exact"/>
        <w:rPr>
          <w:sz w:val="20"/>
          <w:szCs w:val="20"/>
          <w:color w:val="auto"/>
        </w:rPr>
      </w:pPr>
    </w:p>
    <w:p>
      <w:pPr>
        <w:jc w:val="both"/>
        <w:spacing w:after="0" w:line="354" w:lineRule="auto"/>
        <w:tabs>
          <w:tab w:leader="none" w:pos="362" w:val="left"/>
        </w:tabs>
        <w:numPr>
          <w:ilvl w:val="0"/>
          <w:numId w:val="9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order to remove any difficulties in the application or interpretation of these regulations, the Board may issue clarifications or grant relaxations from application requirement or conditions of these regulations, after recording reasons therefore.</w:t>
      </w:r>
    </w:p>
    <w:p>
      <w:pPr>
        <w:spacing w:after="0" w:line="20" w:lineRule="exact"/>
        <w:rPr>
          <w:rFonts w:ascii="Times New Roman" w:cs="Times New Roman" w:eastAsia="Times New Roman" w:hAnsi="Times New Roman"/>
          <w:sz w:val="24"/>
          <w:szCs w:val="24"/>
          <w:b w:val="1"/>
          <w:bCs w:val="1"/>
          <w:color w:val="auto"/>
        </w:rPr>
      </w:pPr>
    </w:p>
    <w:p>
      <w:pPr>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Board may, on an application made by any issuer, relax any of the procedural requirements or conditions or strict enforcement of these regulations, if the Board is satisfied that:</w:t>
      </w:r>
    </w:p>
    <w:p>
      <w:pPr>
        <w:spacing w:after="0" w:line="9"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requirement is procedural or technical in nature; or</w:t>
      </w:r>
    </w:p>
    <w:p>
      <w:pPr>
        <w:spacing w:after="0" w:line="149" w:lineRule="exact"/>
        <w:rPr>
          <w:rFonts w:ascii="Times New Roman" w:cs="Times New Roman" w:eastAsia="Times New Roman" w:hAnsi="Times New Roman"/>
          <w:sz w:val="24"/>
          <w:szCs w:val="24"/>
          <w:b w:val="1"/>
          <w:bCs w:val="1"/>
          <w:color w:val="auto"/>
        </w:rPr>
      </w:pPr>
    </w:p>
    <w:p>
      <w:pPr>
        <w:spacing w:after="0" w:line="35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requirement causes undue hardship to a particular class of industry or issuers from accessing the securities market; or</w:t>
      </w:r>
    </w:p>
    <w:p>
      <w:pPr>
        <w:spacing w:after="0" w:line="10"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 relaxation is in the interest of substantial number of investors; or</w:t>
      </w:r>
    </w:p>
    <w:p>
      <w:pPr>
        <w:spacing w:after="0" w:line="139"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 such relaxation will be in the interest of securities market.</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Repeal and Savings</w:t>
      </w:r>
    </w:p>
    <w:p>
      <w:pPr>
        <w:spacing w:after="0" w:line="147" w:lineRule="exact"/>
        <w:rPr>
          <w:sz w:val="20"/>
          <w:szCs w:val="20"/>
          <w:color w:val="auto"/>
        </w:rPr>
      </w:pPr>
    </w:p>
    <w:p>
      <w:pPr>
        <w:jc w:val="both"/>
        <w:spacing w:after="0" w:line="354" w:lineRule="auto"/>
        <w:tabs>
          <w:tab w:leader="none" w:pos="389" w:val="left"/>
        </w:tabs>
        <w:numPr>
          <w:ilvl w:val="0"/>
          <w:numId w:val="9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On and from the commencement of these regulations, the provisions of Securities and Exchange Board of India (Disclosure and Investor Protection) Guidelines, 2000 in so far as they relate to issue and listing of debt securities shall stand rescinded.</w:t>
      </w:r>
    </w:p>
    <w:p>
      <w:pPr>
        <w:spacing w:after="0" w:line="7"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Notwithstanding such rescission:-</w:t>
      </w:r>
    </w:p>
    <w:p>
      <w:pPr>
        <w:spacing w:after="0" w:line="151" w:lineRule="exact"/>
        <w:rPr>
          <w:rFonts w:ascii="Times New Roman" w:cs="Times New Roman" w:eastAsia="Times New Roman" w:hAnsi="Times New Roman"/>
          <w:sz w:val="24"/>
          <w:szCs w:val="24"/>
          <w:b w:val="1"/>
          <w:bCs w:val="1"/>
          <w:color w:val="auto"/>
        </w:rPr>
      </w:pPr>
    </w:p>
    <w:p>
      <w:pPr>
        <w:jc w:val="both"/>
        <w:spacing w:after="0" w:line="35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anything done or any action taken or purported to have been done or taken including observation made in respect of any draft offer document, any enquiry or investigation commenced or show cause notice issued in respect of the said guidelines shall be deemed to have been done or taken under the corresponding provisions of these regulations;</w:t>
      </w:r>
    </w:p>
    <w:p>
      <w:pPr>
        <w:spacing w:after="0" w:line="19" w:lineRule="exact"/>
        <w:rPr>
          <w:rFonts w:ascii="Times New Roman" w:cs="Times New Roman" w:eastAsia="Times New Roman" w:hAnsi="Times New Roman"/>
          <w:sz w:val="24"/>
          <w:szCs w:val="24"/>
          <w:b w:val="1"/>
          <w:bCs w:val="1"/>
          <w:color w:val="auto"/>
        </w:rPr>
      </w:pPr>
    </w:p>
    <w:p>
      <w:pPr>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any application made to the Board under the said Guidelines and pending before it shall be deemed to have been made under the corresponding provisions of these regulations.</w:t>
      </w:r>
    </w:p>
    <w:p>
      <w:pPr>
        <w:sectPr>
          <w:pgSz w:w="12240" w:h="15840" w:orient="portrait"/>
          <w:cols w:equalWidth="0" w:num="1">
            <w:col w:w="9360"/>
          </w:cols>
          <w:pgMar w:left="1440" w:top="1432" w:right="1440" w:bottom="1440" w:gutter="0" w:footer="0" w:header="0"/>
        </w:sectPr>
      </w:pPr>
    </w:p>
    <w:bookmarkStart w:id="24" w:name="page25"/>
    <w:bookmarkEnd w:id="24"/>
    <w:p>
      <w:pPr>
        <w:spacing w:after="0" w:line="1" w:lineRule="exact"/>
        <w:rPr>
          <w:sz w:val="20"/>
          <w:szCs w:val="20"/>
          <w:color w:val="auto"/>
        </w:rPr>
      </w:pPr>
    </w:p>
    <w:p>
      <w:pPr>
        <w:jc w:val="center"/>
        <w:ind w:right="-359"/>
        <w:spacing w:after="0"/>
        <w:rPr>
          <w:sz w:val="20"/>
          <w:szCs w:val="20"/>
          <w:color w:val="auto"/>
        </w:rPr>
      </w:pPr>
      <w:r>
        <w:rPr>
          <w:rFonts w:ascii="Times New Roman" w:cs="Times New Roman" w:eastAsia="Times New Roman" w:hAnsi="Times New Roman"/>
          <w:sz w:val="32"/>
          <w:szCs w:val="32"/>
          <w:b w:val="1"/>
          <w:bCs w:val="1"/>
          <w:color w:val="auto"/>
          <w:vertAlign w:val="superscript"/>
        </w:rPr>
        <w:t>41</w:t>
      </w:r>
      <w:r>
        <w:rPr>
          <w:rFonts w:ascii="Times New Roman" w:cs="Times New Roman" w:eastAsia="Times New Roman" w:hAnsi="Times New Roman"/>
          <w:sz w:val="24"/>
          <w:szCs w:val="24"/>
          <w:b w:val="1"/>
          <w:bCs w:val="1"/>
          <w:color w:val="auto"/>
        </w:rPr>
        <w:t>[ SCHEDULE 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184150</wp:posOffset>
                </wp:positionV>
                <wp:extent cx="18288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144pt,14.5pt" o:allowincell="f" strokecolor="#000000" strokeweight="0.72pt"/>
            </w:pict>
          </mc:Fallback>
        </mc:AlternateContent>
      </w:r>
    </w:p>
    <w:p>
      <w:pPr>
        <w:spacing w:after="0" w:line="384" w:lineRule="exact"/>
        <w:rPr>
          <w:sz w:val="20"/>
          <w:szCs w:val="20"/>
          <w:color w:val="auto"/>
        </w:rPr>
      </w:pPr>
    </w:p>
    <w:p>
      <w:pPr>
        <w:spacing w:after="0" w:line="203" w:lineRule="auto"/>
        <w:tabs>
          <w:tab w:leader="none" w:pos="209" w:val="left"/>
        </w:tabs>
        <w:numPr>
          <w:ilvl w:val="0"/>
          <w:numId w:val="9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SEBI(Issue and Listing of Debt Securities)(Amendment)Regulations, 2012 w.e.f. 12-10-12. Prior ro its substitution, Schedule I read as under:</w:t>
      </w:r>
    </w:p>
    <w:p>
      <w:pPr>
        <w:spacing w:after="0" w:line="7"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b w:val="1"/>
          <w:bCs w:val="1"/>
          <w:color w:val="auto"/>
        </w:rPr>
        <w:t>SCHEDULE I</w:t>
      </w:r>
    </w:p>
    <w:p>
      <w:pPr>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i w:val="1"/>
          <w:iCs w:val="1"/>
          <w:color w:val="auto"/>
        </w:rPr>
        <w:t>[See Regulation 5 (2) (b)]</w:t>
      </w:r>
    </w:p>
    <w:p>
      <w:pPr>
        <w:spacing w:after="0" w:line="5"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b w:val="1"/>
          <w:bCs w:val="1"/>
          <w:color w:val="auto"/>
        </w:rPr>
        <w:t>DISCLOSURES</w:t>
      </w:r>
    </w:p>
    <w:p>
      <w:pPr>
        <w:spacing w:after="0" w:line="4" w:lineRule="exact"/>
        <w:rPr>
          <w:rFonts w:ascii="Times New Roman" w:cs="Times New Roman" w:eastAsia="Times New Roman" w:hAnsi="Times New Roman"/>
          <w:sz w:val="26"/>
          <w:szCs w:val="26"/>
          <w:color w:val="auto"/>
          <w:vertAlign w:val="superscript"/>
        </w:rPr>
      </w:pPr>
    </w:p>
    <w:p>
      <w:pPr>
        <w:spacing w:after="0" w:line="234" w:lineRule="auto"/>
        <w:tabs>
          <w:tab w:leader="none" w:pos="254" w:val="left"/>
        </w:tabs>
        <w:numPr>
          <w:ilvl w:val="0"/>
          <w:numId w:val="95"/>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The issuer seeking listing of its debt securities on a recognized stock exchange shall forward the listing application to the stock exchange along with the following documents –</w:t>
      </w:r>
    </w:p>
    <w:p>
      <w:pPr>
        <w:spacing w:after="0" w:line="1" w:lineRule="exact"/>
        <w:rPr>
          <w:rFonts w:ascii="Times New Roman" w:cs="Times New Roman" w:eastAsia="Times New Roman" w:hAnsi="Times New Roman"/>
          <w:sz w:val="20"/>
          <w:szCs w:val="20"/>
          <w:b w:val="1"/>
          <w:bCs w:val="1"/>
          <w:color w:val="auto"/>
        </w:rPr>
      </w:pPr>
    </w:p>
    <w:p>
      <w:pPr>
        <w:spacing w:after="0"/>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(a). Memorandum and Articles of Association and a copy of the Trust Deed.</w:t>
      </w:r>
    </w:p>
    <w:p>
      <w:pPr>
        <w:spacing w:after="0"/>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(b). Copy of latest audited balance sheet and Annual Report.</w:t>
      </w:r>
    </w:p>
    <w:p>
      <w:pPr>
        <w:spacing w:after="0"/>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(c). Statement containing particulars of dates of, and parties to all material contracts and agreements:</w:t>
      </w:r>
    </w:p>
    <w:p>
      <w:pPr>
        <w:spacing w:after="0"/>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Provided that a recognized stock exchange may call for such further particulars or documents as it deems proper.</w:t>
      </w:r>
    </w:p>
    <w:p>
      <w:pPr>
        <w:spacing w:after="0" w:line="8" w:lineRule="exact"/>
        <w:rPr>
          <w:rFonts w:ascii="Times New Roman" w:cs="Times New Roman" w:eastAsia="Times New Roman" w:hAnsi="Times New Roman"/>
          <w:sz w:val="20"/>
          <w:szCs w:val="20"/>
          <w:b w:val="1"/>
          <w:bCs w:val="1"/>
          <w:color w:val="auto"/>
        </w:rPr>
      </w:pPr>
    </w:p>
    <w:p>
      <w:pPr>
        <w:ind w:right="4640"/>
        <w:spacing w:after="0" w:line="236" w:lineRule="auto"/>
        <w:tabs>
          <w:tab w:leader="none" w:pos="199" w:val="left"/>
        </w:tabs>
        <w:numPr>
          <w:ilvl w:val="0"/>
          <w:numId w:val="9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following disclosures shall be made where relevant: i. Name and address of the registered office of the issuer. ii. Names and addresses of the directors of the issuer.</w:t>
      </w:r>
    </w:p>
    <w:p>
      <w:pPr>
        <w:spacing w:after="0" w:line="2"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iii. A brief summary of the business/ activities of the issuer and its line of business.</w:t>
      </w:r>
    </w:p>
    <w:p>
      <w:pPr>
        <w:spacing w:after="0" w:line="11" w:lineRule="exact"/>
        <w:rPr>
          <w:sz w:val="20"/>
          <w:szCs w:val="20"/>
          <w:color w:val="auto"/>
        </w:rPr>
      </w:pPr>
    </w:p>
    <w:p>
      <w:pPr>
        <w:jc w:val="both"/>
        <w:spacing w:after="0" w:line="235" w:lineRule="auto"/>
        <w:tabs>
          <w:tab w:leader="none" w:pos="329"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And a brief history of the issuer since its incorporation giving details of its activities including any reorganization, reconstruction or amalgamation, changes in its capital structure, (authorized, issued and subscribed) and borrowings, if any.</w:t>
      </w:r>
    </w:p>
    <w:p>
      <w:pPr>
        <w:spacing w:after="0" w:line="13" w:lineRule="exact"/>
        <w:rPr>
          <w:rFonts w:ascii="Times New Roman" w:cs="Times New Roman" w:eastAsia="Times New Roman" w:hAnsi="Times New Roman"/>
          <w:sz w:val="20"/>
          <w:szCs w:val="20"/>
          <w:color w:val="auto"/>
        </w:rPr>
      </w:pPr>
    </w:p>
    <w:p>
      <w:pPr>
        <w:spacing w:after="0" w:line="234" w:lineRule="auto"/>
        <w:tabs>
          <w:tab w:leader="none" w:pos="218"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debt securities issued and sought to be listed including face value, nature of debt securities mode of issue i.e. public issue or private placement.</w:t>
      </w:r>
    </w:p>
    <w:p>
      <w:pPr>
        <w:spacing w:after="0" w:line="1" w:lineRule="exact"/>
        <w:rPr>
          <w:rFonts w:ascii="Times New Roman" w:cs="Times New Roman" w:eastAsia="Times New Roman" w:hAnsi="Times New Roman"/>
          <w:sz w:val="20"/>
          <w:szCs w:val="20"/>
          <w:color w:val="auto"/>
        </w:rPr>
      </w:pPr>
    </w:p>
    <w:p>
      <w:pPr>
        <w:ind w:left="260" w:hanging="260"/>
        <w:spacing w:after="0"/>
        <w:tabs>
          <w:tab w:leader="none" w:pos="260"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Issue size .</w:t>
      </w:r>
    </w:p>
    <w:p>
      <w:pPr>
        <w:ind w:left="300" w:hanging="300"/>
        <w:spacing w:after="0"/>
        <w:tabs>
          <w:tab w:leader="none" w:pos="300"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utilization of the issue proceeds.</w:t>
      </w:r>
    </w:p>
    <w:p>
      <w:pPr>
        <w:spacing w:after="0" w:line="8" w:lineRule="exact"/>
        <w:rPr>
          <w:rFonts w:ascii="Times New Roman" w:cs="Times New Roman" w:eastAsia="Times New Roman" w:hAnsi="Times New Roman"/>
          <w:sz w:val="20"/>
          <w:szCs w:val="20"/>
          <w:color w:val="auto"/>
        </w:rPr>
      </w:pPr>
    </w:p>
    <w:p>
      <w:pPr>
        <w:spacing w:after="0" w:line="234" w:lineRule="auto"/>
        <w:tabs>
          <w:tab w:leader="none" w:pos="386"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statement containing particulars of the dates of, and parties to all material contracts, agreements involving financial obligations of the issuer</w:t>
      </w:r>
    </w:p>
    <w:p>
      <w:pPr>
        <w:spacing w:after="0" w:line="1" w:lineRule="exact"/>
        <w:rPr>
          <w:rFonts w:ascii="Times New Roman" w:cs="Times New Roman" w:eastAsia="Times New Roman" w:hAnsi="Times New Roman"/>
          <w:sz w:val="20"/>
          <w:szCs w:val="20"/>
          <w:color w:val="auto"/>
        </w:rPr>
      </w:pPr>
    </w:p>
    <w:p>
      <w:pPr>
        <w:ind w:left="260" w:hanging="260"/>
        <w:spacing w:after="0"/>
        <w:tabs>
          <w:tab w:leader="none" w:pos="260"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other borrowings including any other issue of debt securities in past;</w:t>
      </w:r>
    </w:p>
    <w:p>
      <w:pPr>
        <w:spacing w:after="0" w:line="11" w:lineRule="exact"/>
        <w:rPr>
          <w:rFonts w:ascii="Times New Roman" w:cs="Times New Roman" w:eastAsia="Times New Roman" w:hAnsi="Times New Roman"/>
          <w:sz w:val="20"/>
          <w:szCs w:val="20"/>
          <w:color w:val="auto"/>
        </w:rPr>
      </w:pPr>
    </w:p>
    <w:p>
      <w:pPr>
        <w:spacing w:after="0" w:line="234" w:lineRule="auto"/>
        <w:tabs>
          <w:tab w:leader="none" w:pos="213"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material event/ development or change at the time of issue or subsequent to the issue which may affect the issue or the investor’s decision to invest / continue to invest in the debt secutities.</w:t>
      </w:r>
    </w:p>
    <w:p>
      <w:pPr>
        <w:spacing w:after="0" w:line="12" w:lineRule="exact"/>
        <w:rPr>
          <w:rFonts w:ascii="Times New Roman" w:cs="Times New Roman" w:eastAsia="Times New Roman" w:hAnsi="Times New Roman"/>
          <w:sz w:val="20"/>
          <w:szCs w:val="20"/>
          <w:color w:val="auto"/>
        </w:rPr>
      </w:pPr>
    </w:p>
    <w:p>
      <w:pPr>
        <w:spacing w:after="0" w:line="233" w:lineRule="auto"/>
        <w:tabs>
          <w:tab w:leader="none" w:pos="271"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Particulars of the debt securities issued (i) for consideration other than cash, whether in whole or part, (ii) at a premium or discount, or (iii) in pursuance of an option.</w:t>
      </w:r>
    </w:p>
    <w:p>
      <w:pPr>
        <w:spacing w:after="0" w:line="11" w:lineRule="exact"/>
        <w:rPr>
          <w:rFonts w:ascii="Times New Roman" w:cs="Times New Roman" w:eastAsia="Times New Roman" w:hAnsi="Times New Roman"/>
          <w:sz w:val="20"/>
          <w:szCs w:val="20"/>
          <w:color w:val="auto"/>
        </w:rPr>
      </w:pPr>
    </w:p>
    <w:p>
      <w:pPr>
        <w:ind w:right="20"/>
        <w:spacing w:after="0" w:line="234" w:lineRule="auto"/>
        <w:tabs>
          <w:tab w:leader="none" w:pos="324"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list of highest ten holders of each class or kind of securities of the issuer as on the date of application along with particulars as to number of shares or debt securities held by them and the address of each such holder.</w:t>
      </w:r>
    </w:p>
    <w:p>
      <w:pPr>
        <w:spacing w:after="0" w:line="1" w:lineRule="exact"/>
        <w:rPr>
          <w:rFonts w:ascii="Times New Roman" w:cs="Times New Roman" w:eastAsia="Times New Roman" w:hAnsi="Times New Roman"/>
          <w:sz w:val="20"/>
          <w:szCs w:val="20"/>
          <w:color w:val="auto"/>
        </w:rPr>
      </w:pPr>
    </w:p>
    <w:p>
      <w:pPr>
        <w:ind w:left="360" w:hanging="360"/>
        <w:spacing w:after="0"/>
        <w:tabs>
          <w:tab w:leader="none" w:pos="360"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 undertaking that the issuer shall use a common form of transfer</w:t>
      </w:r>
    </w:p>
    <w:p>
      <w:pPr>
        <w:ind w:left="360" w:hanging="360"/>
        <w:spacing w:after="0"/>
        <w:tabs>
          <w:tab w:leader="none" w:pos="360"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Redemption amount, period of maturity, yield on redemption.</w:t>
      </w:r>
    </w:p>
    <w:p>
      <w:pPr>
        <w:ind w:left="300" w:hanging="300"/>
        <w:spacing w:after="0" w:line="237" w:lineRule="auto"/>
        <w:tabs>
          <w:tab w:leader="none" w:pos="300"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Information relating to the terms of offer or purchase.</w:t>
      </w:r>
    </w:p>
    <w:p>
      <w:pPr>
        <w:spacing w:after="0" w:line="1" w:lineRule="exact"/>
        <w:rPr>
          <w:rFonts w:ascii="Times New Roman" w:cs="Times New Roman" w:eastAsia="Times New Roman" w:hAnsi="Times New Roman"/>
          <w:sz w:val="20"/>
          <w:szCs w:val="20"/>
          <w:color w:val="auto"/>
        </w:rPr>
      </w:pPr>
    </w:p>
    <w:p>
      <w:pPr>
        <w:ind w:left="360" w:hanging="360"/>
        <w:spacing w:after="0"/>
        <w:tabs>
          <w:tab w:leader="none" w:pos="360"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discount at which such offer is made and the effective price for the investor as a result of such discount.</w:t>
      </w:r>
    </w:p>
    <w:p>
      <w:pPr>
        <w:ind w:left="420" w:hanging="420"/>
        <w:spacing w:after="0"/>
        <w:tabs>
          <w:tab w:leader="none" w:pos="420"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debt equity ratio prior to and after issue of the debt security.</w:t>
      </w:r>
    </w:p>
    <w:p>
      <w:pPr>
        <w:spacing w:after="0" w:line="11" w:lineRule="exact"/>
        <w:rPr>
          <w:rFonts w:ascii="Times New Roman" w:cs="Times New Roman" w:eastAsia="Times New Roman" w:hAnsi="Times New Roman"/>
          <w:sz w:val="20"/>
          <w:szCs w:val="20"/>
          <w:color w:val="auto"/>
        </w:rPr>
      </w:pPr>
    </w:p>
    <w:p>
      <w:pPr>
        <w:spacing w:after="0" w:line="234" w:lineRule="auto"/>
        <w:tabs>
          <w:tab w:leader="none" w:pos="485"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Servicing behavior on existing debt securities, payment of due interest on due dates on term loans and debt securities.</w:t>
      </w:r>
    </w:p>
    <w:p>
      <w:pPr>
        <w:spacing w:after="0" w:line="12" w:lineRule="exact"/>
        <w:rPr>
          <w:rFonts w:ascii="Times New Roman" w:cs="Times New Roman" w:eastAsia="Times New Roman" w:hAnsi="Times New Roman"/>
          <w:sz w:val="20"/>
          <w:szCs w:val="20"/>
          <w:color w:val="auto"/>
        </w:rPr>
      </w:pPr>
    </w:p>
    <w:p>
      <w:pPr>
        <w:spacing w:after="0" w:line="233" w:lineRule="auto"/>
        <w:tabs>
          <w:tab w:leader="none" w:pos="357"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That the permission / consent from the prior creditor for a second or </w:t>
      </w:r>
      <w:r>
        <w:rPr>
          <w:rFonts w:ascii="Times New Roman" w:cs="Times New Roman" w:eastAsia="Times New Roman" w:hAnsi="Times New Roman"/>
          <w:sz w:val="20"/>
          <w:szCs w:val="20"/>
          <w:i w:val="1"/>
          <w:iCs w:val="1"/>
          <w:color w:val="auto"/>
        </w:rPr>
        <w:t>pari passu</w:t>
      </w:r>
      <w:r>
        <w:rPr>
          <w:rFonts w:ascii="Times New Roman" w:cs="Times New Roman" w:eastAsia="Times New Roman" w:hAnsi="Times New Roman"/>
          <w:sz w:val="20"/>
          <w:szCs w:val="20"/>
          <w:color w:val="auto"/>
        </w:rPr>
        <w:t xml:space="preserve"> charge being created in favor of the trustees to the proposed issue has been obtained.</w:t>
      </w:r>
    </w:p>
    <w:p>
      <w:pPr>
        <w:spacing w:after="0" w:line="11" w:lineRule="exact"/>
        <w:rPr>
          <w:rFonts w:ascii="Times New Roman" w:cs="Times New Roman" w:eastAsia="Times New Roman" w:hAnsi="Times New Roman"/>
          <w:sz w:val="20"/>
          <w:szCs w:val="20"/>
          <w:color w:val="auto"/>
        </w:rPr>
      </w:pPr>
    </w:p>
    <w:p>
      <w:pPr>
        <w:jc w:val="both"/>
        <w:spacing w:after="0" w:line="236" w:lineRule="auto"/>
        <w:tabs>
          <w:tab w:leader="none" w:pos="304"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names of the debenture trustee(s) shall be mentioned with a statement to the effect that debenture trustee(s) has given his consent to the issuer for his appointment under regulation 4 (4) and also in all the subsequent periodical communications sent to the holders of debt securities.</w:t>
      </w:r>
    </w:p>
    <w:p>
      <w:pPr>
        <w:spacing w:after="0" w:line="2" w:lineRule="exact"/>
        <w:rPr>
          <w:rFonts w:ascii="Times New Roman" w:cs="Times New Roman" w:eastAsia="Times New Roman" w:hAnsi="Times New Roman"/>
          <w:sz w:val="20"/>
          <w:szCs w:val="20"/>
          <w:color w:val="auto"/>
        </w:rPr>
      </w:pPr>
    </w:p>
    <w:p>
      <w:pPr>
        <w:ind w:left="360" w:hanging="360"/>
        <w:spacing w:after="0"/>
        <w:tabs>
          <w:tab w:leader="none" w:pos="360"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rating rationale (s) adopted by the rating agencies shall be disclosed</w:t>
      </w:r>
    </w:p>
    <w:p>
      <w:pPr>
        <w:spacing w:after="0" w:line="11" w:lineRule="exact"/>
        <w:rPr>
          <w:rFonts w:ascii="Times New Roman" w:cs="Times New Roman" w:eastAsia="Times New Roman" w:hAnsi="Times New Roman"/>
          <w:sz w:val="20"/>
          <w:szCs w:val="20"/>
          <w:color w:val="auto"/>
        </w:rPr>
      </w:pPr>
    </w:p>
    <w:p>
      <w:pPr>
        <w:jc w:val="both"/>
        <w:spacing w:after="0" w:line="235" w:lineRule="auto"/>
        <w:tabs>
          <w:tab w:leader="none" w:pos="427"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Names of all the recognised stock exchanges where securities are proposed to be listed clearly indicating the designated stock exchange and also whether in principle approval from the recognised stock exchange has been obtained.</w:t>
      </w:r>
    </w:p>
    <w:p>
      <w:pPr>
        <w:spacing w:after="0" w:line="13" w:lineRule="exact"/>
        <w:rPr>
          <w:rFonts w:ascii="Times New Roman" w:cs="Times New Roman" w:eastAsia="Times New Roman" w:hAnsi="Times New Roman"/>
          <w:sz w:val="20"/>
          <w:szCs w:val="20"/>
          <w:color w:val="auto"/>
        </w:rPr>
      </w:pPr>
    </w:p>
    <w:p>
      <w:pPr>
        <w:spacing w:after="0" w:line="234" w:lineRule="auto"/>
        <w:tabs>
          <w:tab w:leader="none" w:pos="494"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summary term sheet shall be provided which shall include brief information pertaining to the Secured / Unsecured Non Convertible debt securities (or a series thereof) as follows (where relevant):</w:t>
      </w:r>
    </w:p>
    <w:p>
      <w:pPr>
        <w:spacing w:after="0" w:line="1"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Issuer</w:t>
      </w: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Minimum Subscription of Debt securities and in multiples of __ Debt securities thereafter</w:t>
      </w:r>
    </w:p>
    <w:p>
      <w:pPr>
        <w:spacing w:after="0" w:line="23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Tenor __ Months from the Deemed Date of Allotment</w:t>
      </w:r>
    </w:p>
    <w:p>
      <w:pPr>
        <w:spacing w:after="0" w:line="1"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Coupon Rate / Coupon Date __% p.a. (payable __) on __each year</w:t>
      </w:r>
    </w:p>
    <w:p>
      <w:pPr>
        <w:sectPr>
          <w:pgSz w:w="12240" w:h="15840" w:orient="portrait"/>
          <w:cols w:equalWidth="0" w:num="1">
            <w:col w:w="9360"/>
          </w:cols>
          <w:pgMar w:left="1440" w:top="1440" w:right="1440" w:bottom="882" w:gutter="0" w:footer="0" w:header="0"/>
        </w:sectPr>
      </w:pPr>
    </w:p>
    <w:bookmarkStart w:id="25" w:name="page26"/>
    <w:bookmarkEnd w:id="25"/>
    <w:p>
      <w:pPr>
        <w:ind w:left="1000"/>
        <w:spacing w:after="0"/>
        <w:rPr>
          <w:sz w:val="20"/>
          <w:szCs w:val="20"/>
          <w:color w:val="auto"/>
        </w:rPr>
      </w:pPr>
      <w:r>
        <w:rPr>
          <w:rFonts w:ascii="Times New Roman" w:cs="Times New Roman" w:eastAsia="Times New Roman" w:hAnsi="Times New Roman"/>
          <w:sz w:val="24"/>
          <w:szCs w:val="24"/>
          <w:i w:val="1"/>
          <w:iCs w:val="1"/>
          <w:color w:val="auto"/>
        </w:rPr>
        <w:t>[See Regulation 5 (2) (b), Regulation 19(3), Regulation 21 and Regulation 21A]</w:t>
      </w:r>
    </w:p>
    <w:p>
      <w:pPr>
        <w:spacing w:after="0" w:line="200" w:lineRule="exact"/>
        <w:rPr>
          <w:sz w:val="20"/>
          <w:szCs w:val="20"/>
          <w:color w:val="auto"/>
        </w:rPr>
      </w:pPr>
    </w:p>
    <w:p>
      <w:pPr>
        <w:spacing w:after="0" w:line="3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DISCLOSURES</w:t>
      </w:r>
    </w:p>
    <w:p>
      <w:pPr>
        <w:spacing w:after="0" w:line="200" w:lineRule="exact"/>
        <w:rPr>
          <w:sz w:val="20"/>
          <w:szCs w:val="20"/>
          <w:color w:val="auto"/>
        </w:rPr>
      </w:pPr>
    </w:p>
    <w:p>
      <w:pPr>
        <w:spacing w:after="0" w:line="359" w:lineRule="exact"/>
        <w:rPr>
          <w:sz w:val="20"/>
          <w:szCs w:val="20"/>
          <w:color w:val="auto"/>
        </w:rPr>
      </w:pPr>
    </w:p>
    <w:p>
      <w:pPr>
        <w:ind w:left="360" w:hanging="360"/>
        <w:spacing w:after="0" w:line="348" w:lineRule="auto"/>
        <w:tabs>
          <w:tab w:leader="none" w:pos="360" w:val="left"/>
        </w:tabs>
        <w:numPr>
          <w:ilvl w:val="0"/>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seeking listing of its debt securities on a recognized stock exchange shall file the following disclosures along with the listing application to the stock exchange:</w:t>
      </w:r>
    </w:p>
    <w:p>
      <w:pPr>
        <w:spacing w:after="0" w:line="200" w:lineRule="exact"/>
        <w:rPr>
          <w:rFonts w:ascii="Times New Roman" w:cs="Times New Roman" w:eastAsia="Times New Roman" w:hAnsi="Times New Roman"/>
          <w:sz w:val="24"/>
          <w:szCs w:val="24"/>
          <w:color w:val="auto"/>
        </w:rPr>
      </w:pPr>
    </w:p>
    <w:p>
      <w:pPr>
        <w:spacing w:after="0" w:line="240" w:lineRule="exact"/>
        <w:rPr>
          <w:rFonts w:ascii="Times New Roman" w:cs="Times New Roman" w:eastAsia="Times New Roman" w:hAnsi="Times New Roman"/>
          <w:sz w:val="24"/>
          <w:szCs w:val="24"/>
          <w:color w:val="auto"/>
        </w:rPr>
      </w:pPr>
    </w:p>
    <w:p>
      <w:pPr>
        <w:ind w:left="800" w:hanging="440"/>
        <w:spacing w:after="0" w:line="350" w:lineRule="auto"/>
        <w:tabs>
          <w:tab w:leader="none" w:pos="800" w:val="left"/>
        </w:tabs>
        <w:numPr>
          <w:ilvl w:val="1"/>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Memorandum and Articles of Association and necessary resolution(s) for the allotment of the debt securities;</w:t>
      </w:r>
    </w:p>
    <w:p>
      <w:pPr>
        <w:spacing w:after="0" w:line="11" w:lineRule="exact"/>
        <w:rPr>
          <w:rFonts w:ascii="Times New Roman" w:cs="Times New Roman" w:eastAsia="Times New Roman" w:hAnsi="Times New Roman"/>
          <w:sz w:val="24"/>
          <w:szCs w:val="24"/>
          <w:color w:val="auto"/>
        </w:rPr>
      </w:pPr>
    </w:p>
    <w:p>
      <w:pPr>
        <w:ind w:left="800" w:hanging="440"/>
        <w:spacing w:after="0"/>
        <w:tabs>
          <w:tab w:leader="none" w:pos="800" w:val="left"/>
        </w:tabs>
        <w:numPr>
          <w:ilvl w:val="1"/>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Copy of last three years audited Annual Reports;</w:t>
      </w:r>
    </w:p>
    <w:p>
      <w:pPr>
        <w:spacing w:after="0" w:line="151" w:lineRule="exact"/>
        <w:rPr>
          <w:rFonts w:ascii="Times New Roman" w:cs="Times New Roman" w:eastAsia="Times New Roman" w:hAnsi="Times New Roman"/>
          <w:sz w:val="24"/>
          <w:szCs w:val="24"/>
          <w:color w:val="auto"/>
        </w:rPr>
      </w:pPr>
    </w:p>
    <w:p>
      <w:pPr>
        <w:ind w:left="800" w:hanging="440"/>
        <w:spacing w:after="0" w:line="348" w:lineRule="auto"/>
        <w:tabs>
          <w:tab w:leader="none" w:pos="800" w:val="left"/>
        </w:tabs>
        <w:numPr>
          <w:ilvl w:val="1"/>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 containing particulars of, dates of, and parties to all material contracts and agreements;</w:t>
      </w:r>
    </w:p>
    <w:p>
      <w:pPr>
        <w:spacing w:after="0" w:line="27" w:lineRule="exact"/>
        <w:rPr>
          <w:rFonts w:ascii="Times New Roman" w:cs="Times New Roman" w:eastAsia="Times New Roman" w:hAnsi="Times New Roman"/>
          <w:sz w:val="24"/>
          <w:szCs w:val="24"/>
          <w:color w:val="auto"/>
        </w:rPr>
      </w:pPr>
    </w:p>
    <w:p>
      <w:pPr>
        <w:ind w:left="800" w:hanging="440"/>
        <w:spacing w:after="0" w:line="348" w:lineRule="auto"/>
        <w:tabs>
          <w:tab w:leader="none" w:pos="800" w:val="left"/>
        </w:tabs>
        <w:numPr>
          <w:ilvl w:val="1"/>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Copy of the Board / Committee Resolution authorizing the borrowing and list of authorized signatories.</w:t>
      </w:r>
    </w:p>
    <w:p>
      <w:pPr>
        <w:spacing w:after="0" w:line="27" w:lineRule="exact"/>
        <w:rPr>
          <w:rFonts w:ascii="Times New Roman" w:cs="Times New Roman" w:eastAsia="Times New Roman" w:hAnsi="Times New Roman"/>
          <w:sz w:val="24"/>
          <w:szCs w:val="24"/>
          <w:color w:val="auto"/>
        </w:rPr>
      </w:pPr>
    </w:p>
    <w:p>
      <w:pPr>
        <w:jc w:val="both"/>
        <w:ind w:left="800" w:hanging="440"/>
        <w:spacing w:after="0" w:line="357" w:lineRule="auto"/>
        <w:tabs>
          <w:tab w:leader="none" w:pos="800" w:val="left"/>
        </w:tabs>
        <w:numPr>
          <w:ilvl w:val="1"/>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undertaking from the issuer stating that the necessary documents for the creation of the charge, where applicable, including the Trust Deed would be executed within the time frame prescribed in the relevant regulations/act/rules etc and the same would be uploaded on the website of the Designated Stock exchange, where the debt securities have been listed, within five working days of execution of the same.</w:t>
      </w:r>
    </w:p>
    <w:p>
      <w:pPr>
        <w:spacing w:after="0" w:line="16" w:lineRule="exact"/>
        <w:rPr>
          <w:rFonts w:ascii="Times New Roman" w:cs="Times New Roman" w:eastAsia="Times New Roman" w:hAnsi="Times New Roman"/>
          <w:sz w:val="24"/>
          <w:szCs w:val="24"/>
          <w:color w:val="auto"/>
        </w:rPr>
      </w:pPr>
    </w:p>
    <w:p>
      <w:pPr>
        <w:ind w:left="800" w:hanging="440"/>
        <w:spacing w:after="0" w:line="350" w:lineRule="auto"/>
        <w:tabs>
          <w:tab w:leader="none" w:pos="800" w:val="left"/>
        </w:tabs>
        <w:numPr>
          <w:ilvl w:val="1"/>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particulars or documents that the recognized stock exchange may call for as it deems fit.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168275</wp:posOffset>
                </wp:positionV>
                <wp:extent cx="594423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2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25pt" to="468.05pt,13.25pt" o:allowincell="f" strokecolor="#000000" strokeweight="0.72pt"/>
            </w:pict>
          </mc:Fallback>
        </mc:AlternateContent>
      </w:r>
    </w:p>
    <w:p>
      <w:pPr>
        <w:spacing w:after="0" w:line="348" w:lineRule="exact"/>
        <w:rPr>
          <w:sz w:val="20"/>
          <w:szCs w:val="20"/>
          <w:color w:val="auto"/>
        </w:rPr>
      </w:pPr>
    </w:p>
    <w:p>
      <w:pPr>
        <w:ind w:left="120" w:hanging="120"/>
        <w:spacing w:after="0"/>
        <w:tabs>
          <w:tab w:leader="none" w:pos="120" w:val="left"/>
        </w:tabs>
        <w:numPr>
          <w:ilvl w:val="0"/>
          <w:numId w:val="9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Redemption Date</w:t>
      </w:r>
    </w:p>
    <w:p>
      <w:pPr>
        <w:ind w:left="120" w:hanging="120"/>
        <w:spacing w:after="0"/>
        <w:tabs>
          <w:tab w:leader="none" w:pos="120" w:val="left"/>
        </w:tabs>
        <w:numPr>
          <w:ilvl w:val="0"/>
          <w:numId w:val="9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Put / Call option _________</w:t>
      </w:r>
    </w:p>
    <w:p>
      <w:pPr>
        <w:ind w:left="120" w:hanging="120"/>
        <w:spacing w:after="0"/>
        <w:tabs>
          <w:tab w:leader="none" w:pos="120" w:val="left"/>
        </w:tabs>
        <w:numPr>
          <w:ilvl w:val="0"/>
          <w:numId w:val="9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Proposed listing of the debt securities with ____ Stock Exchange</w:t>
      </w:r>
    </w:p>
    <w:p>
      <w:pPr>
        <w:ind w:left="120" w:hanging="120"/>
        <w:spacing w:after="0" w:line="237" w:lineRule="auto"/>
        <w:tabs>
          <w:tab w:leader="none" w:pos="120" w:val="left"/>
        </w:tabs>
        <w:numPr>
          <w:ilvl w:val="0"/>
          <w:numId w:val="9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Issuance Physical /Demat mode</w:t>
      </w:r>
    </w:p>
    <w:p>
      <w:pPr>
        <w:spacing w:after="0" w:line="1" w:lineRule="exact"/>
        <w:rPr>
          <w:rFonts w:ascii="Times New Roman" w:cs="Times New Roman" w:eastAsia="Times New Roman" w:hAnsi="Times New Roman"/>
          <w:sz w:val="20"/>
          <w:szCs w:val="20"/>
          <w:color w:val="auto"/>
        </w:rPr>
      </w:pPr>
    </w:p>
    <w:p>
      <w:pPr>
        <w:ind w:left="120" w:hanging="120"/>
        <w:spacing w:after="0"/>
        <w:tabs>
          <w:tab w:leader="none" w:pos="120" w:val="left"/>
        </w:tabs>
        <w:numPr>
          <w:ilvl w:val="0"/>
          <w:numId w:val="9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Trading Demat mode only</w:t>
      </w:r>
    </w:p>
    <w:p>
      <w:pPr>
        <w:ind w:left="120" w:hanging="120"/>
        <w:spacing w:after="0"/>
        <w:tabs>
          <w:tab w:leader="none" w:pos="120" w:val="left"/>
        </w:tabs>
        <w:numPr>
          <w:ilvl w:val="0"/>
          <w:numId w:val="9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Depository _________</w:t>
      </w:r>
    </w:p>
    <w:p>
      <w:pPr>
        <w:spacing w:after="0" w:line="1" w:lineRule="exact"/>
        <w:rPr>
          <w:rFonts w:ascii="Times New Roman" w:cs="Times New Roman" w:eastAsia="Times New Roman" w:hAnsi="Times New Roman"/>
          <w:sz w:val="20"/>
          <w:szCs w:val="20"/>
          <w:color w:val="auto"/>
        </w:rPr>
      </w:pPr>
    </w:p>
    <w:p>
      <w:pPr>
        <w:ind w:left="120" w:hanging="120"/>
        <w:spacing w:after="0"/>
        <w:tabs>
          <w:tab w:leader="none" w:pos="120" w:val="left"/>
        </w:tabs>
        <w:numPr>
          <w:ilvl w:val="0"/>
          <w:numId w:val="9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Security</w:t>
      </w:r>
    </w:p>
    <w:p>
      <w:pPr>
        <w:spacing w:after="0" w:line="11" w:lineRule="exact"/>
        <w:rPr>
          <w:rFonts w:ascii="Times New Roman" w:cs="Times New Roman" w:eastAsia="Times New Roman" w:hAnsi="Times New Roman"/>
          <w:sz w:val="20"/>
          <w:szCs w:val="20"/>
          <w:color w:val="auto"/>
        </w:rPr>
      </w:pPr>
    </w:p>
    <w:p>
      <w:pPr>
        <w:ind w:left="180" w:hanging="180"/>
        <w:spacing w:after="0" w:line="234" w:lineRule="auto"/>
        <w:tabs>
          <w:tab w:leader="none" w:pos="132" w:val="left"/>
        </w:tabs>
        <w:numPr>
          <w:ilvl w:val="0"/>
          <w:numId w:val="9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Rating ___ by ___ (All the credit rating/s, including any unaccepted credit ratings, shall be disclosed in the draft offer document to be filed with SEBI)</w:t>
      </w:r>
    </w:p>
    <w:p>
      <w:pPr>
        <w:spacing w:after="0" w:line="1" w:lineRule="exact"/>
        <w:rPr>
          <w:rFonts w:ascii="Times New Roman" w:cs="Times New Roman" w:eastAsia="Times New Roman" w:hAnsi="Times New Roman"/>
          <w:sz w:val="20"/>
          <w:szCs w:val="20"/>
          <w:color w:val="auto"/>
        </w:rPr>
      </w:pPr>
    </w:p>
    <w:p>
      <w:pPr>
        <w:ind w:left="120" w:hanging="120"/>
        <w:spacing w:after="0" w:line="237" w:lineRule="auto"/>
        <w:tabs>
          <w:tab w:leader="none" w:pos="120" w:val="left"/>
        </w:tabs>
        <w:numPr>
          <w:ilvl w:val="0"/>
          <w:numId w:val="9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Settlement By way of [Insert details of payment procedure]</w:t>
      </w:r>
    </w:p>
    <w:p>
      <w:pPr>
        <w:spacing w:after="0" w:line="1" w:lineRule="exact"/>
        <w:rPr>
          <w:rFonts w:ascii="Times New Roman" w:cs="Times New Roman" w:eastAsia="Times New Roman" w:hAnsi="Times New Roman"/>
          <w:sz w:val="20"/>
          <w:szCs w:val="20"/>
          <w:color w:val="auto"/>
        </w:rPr>
      </w:pPr>
    </w:p>
    <w:p>
      <w:pPr>
        <w:ind w:left="120" w:hanging="120"/>
        <w:spacing w:after="0"/>
        <w:tabs>
          <w:tab w:leader="none" w:pos="120" w:val="left"/>
        </w:tabs>
        <w:numPr>
          <w:ilvl w:val="0"/>
          <w:numId w:val="9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Issue Schedule:</w:t>
      </w:r>
    </w:p>
    <w:p>
      <w:pPr>
        <w:ind w:left="300" w:hanging="120"/>
        <w:spacing w:after="0"/>
        <w:tabs>
          <w:tab w:leader="none" w:pos="300" w:val="left"/>
        </w:tabs>
        <w:numPr>
          <w:ilvl w:val="1"/>
          <w:numId w:val="9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Issue opens on: _________</w:t>
      </w:r>
    </w:p>
    <w:p>
      <w:pPr>
        <w:ind w:left="300" w:hanging="120"/>
        <w:spacing w:after="0"/>
        <w:tabs>
          <w:tab w:leader="none" w:pos="300" w:val="left"/>
        </w:tabs>
        <w:numPr>
          <w:ilvl w:val="1"/>
          <w:numId w:val="9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Issue closes on _________</w:t>
      </w:r>
    </w:p>
    <w:p>
      <w:pPr>
        <w:ind w:left="120" w:hanging="120"/>
        <w:spacing w:after="0"/>
        <w:tabs>
          <w:tab w:leader="none" w:pos="120" w:val="left"/>
        </w:tabs>
        <w:numPr>
          <w:ilvl w:val="0"/>
          <w:numId w:val="9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Pay-in date _________</w:t>
      </w:r>
    </w:p>
    <w:p>
      <w:pPr>
        <w:ind w:left="120" w:hanging="120"/>
        <w:spacing w:after="0"/>
        <w:tabs>
          <w:tab w:leader="none" w:pos="120" w:val="left"/>
        </w:tabs>
        <w:numPr>
          <w:ilvl w:val="0"/>
          <w:numId w:val="9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Deemed date of allotment _________</w:t>
      </w:r>
    </w:p>
    <w:p>
      <w:pPr>
        <w:sectPr>
          <w:pgSz w:w="12240" w:h="15840" w:orient="portrait"/>
          <w:cols w:equalWidth="0" w:num="1">
            <w:col w:w="9360"/>
          </w:cols>
          <w:pgMar w:left="1440" w:top="1432" w:right="1440" w:bottom="1440" w:gutter="0" w:footer="0" w:header="0"/>
        </w:sectPr>
      </w:pPr>
    </w:p>
    <w:bookmarkStart w:id="26" w:name="page27"/>
    <w:bookmarkEnd w:id="26"/>
    <w:p>
      <w:pPr>
        <w:spacing w:after="0" w:line="5" w:lineRule="exact"/>
        <w:rPr>
          <w:sz w:val="20"/>
          <w:szCs w:val="20"/>
          <w:color w:val="auto"/>
        </w:rPr>
      </w:pPr>
    </w:p>
    <w:p>
      <w:pPr>
        <w:jc w:val="both"/>
        <w:ind w:left="800" w:hanging="440"/>
        <w:spacing w:after="0" w:line="354" w:lineRule="auto"/>
        <w:tabs>
          <w:tab w:leader="none" w:pos="800" w:val="left"/>
        </w:tabs>
        <w:numPr>
          <w:ilvl w:val="1"/>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 undertaking that permission / consent from the prior creditor for a second or </w:t>
      </w:r>
      <w:r>
        <w:rPr>
          <w:rFonts w:ascii="Times New Roman" w:cs="Times New Roman" w:eastAsia="Times New Roman" w:hAnsi="Times New Roman"/>
          <w:sz w:val="24"/>
          <w:szCs w:val="24"/>
          <w:i w:val="1"/>
          <w:iCs w:val="1"/>
          <w:color w:val="auto"/>
        </w:rPr>
        <w:t>pari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passu </w:t>
      </w:r>
      <w:r>
        <w:rPr>
          <w:rFonts w:ascii="Times New Roman" w:cs="Times New Roman" w:eastAsia="Times New Roman" w:hAnsi="Times New Roman"/>
          <w:sz w:val="24"/>
          <w:szCs w:val="24"/>
          <w:color w:val="auto"/>
        </w:rPr>
        <w:t>charge being created, where applicable, in favor of the trustees to the proposed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issue has been obtained.</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ind w:left="360" w:hanging="360"/>
        <w:spacing w:after="0" w:line="348" w:lineRule="auto"/>
        <w:tabs>
          <w:tab w:leader="none" w:pos="360" w:val="left"/>
        </w:tabs>
        <w:numPr>
          <w:ilvl w:val="0"/>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 shall submit the following disclosures to the Debenture Trustee in electronic form (soft copy) at the time of allotment of the debt securities:</w:t>
      </w:r>
    </w:p>
    <w:p>
      <w:pPr>
        <w:spacing w:after="0" w:line="200" w:lineRule="exact"/>
        <w:rPr>
          <w:rFonts w:ascii="Times New Roman" w:cs="Times New Roman" w:eastAsia="Times New Roman" w:hAnsi="Times New Roman"/>
          <w:sz w:val="24"/>
          <w:szCs w:val="24"/>
          <w:color w:val="auto"/>
        </w:rPr>
      </w:pPr>
    </w:p>
    <w:p>
      <w:pPr>
        <w:spacing w:after="0" w:line="240" w:lineRule="exact"/>
        <w:rPr>
          <w:rFonts w:ascii="Times New Roman" w:cs="Times New Roman" w:eastAsia="Times New Roman" w:hAnsi="Times New Roman"/>
          <w:sz w:val="24"/>
          <w:szCs w:val="24"/>
          <w:color w:val="auto"/>
        </w:rPr>
      </w:pPr>
    </w:p>
    <w:p>
      <w:pPr>
        <w:ind w:left="800" w:hanging="440"/>
        <w:spacing w:after="0" w:line="350" w:lineRule="auto"/>
        <w:tabs>
          <w:tab w:leader="none" w:pos="800" w:val="left"/>
        </w:tabs>
        <w:numPr>
          <w:ilvl w:val="1"/>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Memorandum and Articles of Association and necessary resolution(s) for the allotment of the debt securities;</w:t>
      </w:r>
    </w:p>
    <w:p>
      <w:pPr>
        <w:spacing w:after="0" w:line="11" w:lineRule="exact"/>
        <w:rPr>
          <w:rFonts w:ascii="Times New Roman" w:cs="Times New Roman" w:eastAsia="Times New Roman" w:hAnsi="Times New Roman"/>
          <w:sz w:val="24"/>
          <w:szCs w:val="24"/>
          <w:color w:val="auto"/>
        </w:rPr>
      </w:pPr>
    </w:p>
    <w:p>
      <w:pPr>
        <w:ind w:left="800" w:hanging="440"/>
        <w:spacing w:after="0"/>
        <w:tabs>
          <w:tab w:leader="none" w:pos="800" w:val="left"/>
        </w:tabs>
        <w:numPr>
          <w:ilvl w:val="1"/>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Copy of last three years’ audited Annual Reports;</w:t>
      </w:r>
    </w:p>
    <w:p>
      <w:pPr>
        <w:spacing w:after="0" w:line="151" w:lineRule="exact"/>
        <w:rPr>
          <w:rFonts w:ascii="Times New Roman" w:cs="Times New Roman" w:eastAsia="Times New Roman" w:hAnsi="Times New Roman"/>
          <w:sz w:val="24"/>
          <w:szCs w:val="24"/>
          <w:color w:val="auto"/>
        </w:rPr>
      </w:pPr>
    </w:p>
    <w:p>
      <w:pPr>
        <w:ind w:left="800" w:hanging="440"/>
        <w:spacing w:after="0" w:line="348" w:lineRule="auto"/>
        <w:tabs>
          <w:tab w:leader="none" w:pos="800" w:val="left"/>
        </w:tabs>
        <w:numPr>
          <w:ilvl w:val="1"/>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 containing particulars of, dates of, and parties to all material contracts and agreements;</w:t>
      </w:r>
    </w:p>
    <w:p>
      <w:pPr>
        <w:spacing w:after="0" w:line="27" w:lineRule="exact"/>
        <w:rPr>
          <w:rFonts w:ascii="Times New Roman" w:cs="Times New Roman" w:eastAsia="Times New Roman" w:hAnsi="Times New Roman"/>
          <w:sz w:val="24"/>
          <w:szCs w:val="24"/>
          <w:color w:val="auto"/>
        </w:rPr>
      </w:pPr>
    </w:p>
    <w:p>
      <w:pPr>
        <w:jc w:val="both"/>
        <w:ind w:left="800" w:hanging="440"/>
        <w:spacing w:after="0" w:line="354" w:lineRule="auto"/>
        <w:tabs>
          <w:tab w:leader="none" w:pos="800" w:val="left"/>
        </w:tabs>
        <w:numPr>
          <w:ilvl w:val="1"/>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Latest Audited / Limited Review Half Yearly Consolidated (wherever available) and Standalone Financial Information (Profit &amp; Loss statement, Balance Sheet and Cash Flow statement) and auditor qualifications , if any.</w:t>
      </w:r>
    </w:p>
    <w:p>
      <w:pPr>
        <w:spacing w:after="0" w:line="19" w:lineRule="exact"/>
        <w:rPr>
          <w:rFonts w:ascii="Times New Roman" w:cs="Times New Roman" w:eastAsia="Times New Roman" w:hAnsi="Times New Roman"/>
          <w:sz w:val="24"/>
          <w:szCs w:val="24"/>
          <w:color w:val="auto"/>
        </w:rPr>
      </w:pPr>
    </w:p>
    <w:p>
      <w:pPr>
        <w:jc w:val="both"/>
        <w:ind w:left="800" w:hanging="440"/>
        <w:spacing w:after="0" w:line="358" w:lineRule="auto"/>
        <w:tabs>
          <w:tab w:leader="none" w:pos="800" w:val="left"/>
        </w:tabs>
        <w:numPr>
          <w:ilvl w:val="1"/>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undertaking to the effect that the Issuer would, till the redemption of the debt securities, submit the details mentioned in point (D) above to the Trustee within the timelines as mentioned in Simplified Listing Agreement issued by SEBI vide circular No.SEBI/IMD/BOND/1/2009/11/05 dated May 11, 2009 as amended from time to time, for furnishing / publishing its half yearly/ annual result. Further, the Issuer shall within 180 days from the end of the financial year, submit a copy of the latest annual report to the Trustee and the Trustee shall be obliged to share the details submitted under this clause with all ‘Qualified Institutional Buyers’ (QIBs) and other existing debenture-holders within two working days of their specific request.</w:t>
      </w:r>
    </w:p>
    <w:p>
      <w:pPr>
        <w:spacing w:after="0" w:line="200" w:lineRule="exact"/>
        <w:rPr>
          <w:rFonts w:ascii="Times New Roman" w:cs="Times New Roman" w:eastAsia="Times New Roman" w:hAnsi="Times New Roman"/>
          <w:sz w:val="24"/>
          <w:szCs w:val="24"/>
          <w:color w:val="auto"/>
        </w:rPr>
      </w:pPr>
    </w:p>
    <w:p>
      <w:pPr>
        <w:spacing w:after="0" w:line="223"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disclosures shall be made where relevant:</w:t>
      </w:r>
    </w:p>
    <w:p>
      <w:pPr>
        <w:spacing w:after="0" w:line="144"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0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Issuer Information</w:t>
      </w:r>
    </w:p>
    <w:p>
      <w:pPr>
        <w:spacing w:after="0" w:line="132" w:lineRule="exact"/>
        <w:rPr>
          <w:rFonts w:ascii="Times New Roman" w:cs="Times New Roman" w:eastAsia="Times New Roman" w:hAnsi="Times New Roman"/>
          <w:sz w:val="24"/>
          <w:szCs w:val="24"/>
          <w:b w:val="1"/>
          <w:bCs w:val="1"/>
          <w:color w:val="auto"/>
        </w:rPr>
      </w:pPr>
    </w:p>
    <w:p>
      <w:pPr>
        <w:ind w:left="7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Name and address of the following:-</w:t>
      </w:r>
    </w:p>
    <w:p>
      <w:pPr>
        <w:spacing w:after="0" w:line="139" w:lineRule="exact"/>
        <w:rPr>
          <w:rFonts w:ascii="Times New Roman" w:cs="Times New Roman" w:eastAsia="Times New Roman" w:hAnsi="Times New Roman"/>
          <w:sz w:val="24"/>
          <w:szCs w:val="24"/>
          <w:b w:val="1"/>
          <w:bCs w:val="1"/>
          <w:color w:val="auto"/>
        </w:rPr>
      </w:pPr>
    </w:p>
    <w:p>
      <w:pPr>
        <w:ind w:left="1360" w:hanging="407"/>
        <w:spacing w:after="0"/>
        <w:tabs>
          <w:tab w:leader="none" w:pos="1360" w:val="left"/>
        </w:tabs>
        <w:numPr>
          <w:ilvl w:val="3"/>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Registered office of the Issuer</w:t>
      </w:r>
    </w:p>
    <w:p>
      <w:pPr>
        <w:spacing w:after="0" w:line="136" w:lineRule="exact"/>
        <w:rPr>
          <w:rFonts w:ascii="Times New Roman" w:cs="Times New Roman" w:eastAsia="Times New Roman" w:hAnsi="Times New Roman"/>
          <w:sz w:val="24"/>
          <w:szCs w:val="24"/>
          <w:color w:val="auto"/>
        </w:rPr>
      </w:pPr>
    </w:p>
    <w:p>
      <w:pPr>
        <w:ind w:left="1360" w:hanging="474"/>
        <w:spacing w:after="0"/>
        <w:tabs>
          <w:tab w:leader="none" w:pos="1360" w:val="left"/>
        </w:tabs>
        <w:numPr>
          <w:ilvl w:val="3"/>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Corporate office of the Issuer</w:t>
      </w:r>
    </w:p>
    <w:p>
      <w:pPr>
        <w:spacing w:after="0" w:line="139" w:lineRule="exact"/>
        <w:rPr>
          <w:rFonts w:ascii="Times New Roman" w:cs="Times New Roman" w:eastAsia="Times New Roman" w:hAnsi="Times New Roman"/>
          <w:sz w:val="24"/>
          <w:szCs w:val="24"/>
          <w:color w:val="auto"/>
        </w:rPr>
      </w:pPr>
    </w:p>
    <w:p>
      <w:pPr>
        <w:ind w:left="1360" w:hanging="539"/>
        <w:spacing w:after="0"/>
        <w:tabs>
          <w:tab w:leader="none" w:pos="1360" w:val="left"/>
        </w:tabs>
        <w:numPr>
          <w:ilvl w:val="3"/>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Compliance officer of the Issuer</w:t>
      </w:r>
    </w:p>
    <w:p>
      <w:pPr>
        <w:sectPr>
          <w:pgSz w:w="12240" w:h="15840" w:orient="portrait"/>
          <w:cols w:equalWidth="0" w:num="1">
            <w:col w:w="9360"/>
          </w:cols>
          <w:pgMar w:left="1440" w:top="1440" w:right="1440" w:bottom="1145" w:gutter="0" w:footer="0" w:header="0"/>
        </w:sectPr>
      </w:pPr>
    </w:p>
    <w:bookmarkStart w:id="27" w:name="page28"/>
    <w:bookmarkEnd w:id="27"/>
    <w:p>
      <w:pPr>
        <w:ind w:left="1480" w:hanging="527"/>
        <w:spacing w:after="0"/>
        <w:tabs>
          <w:tab w:leader="none" w:pos="1480" w:val="left"/>
        </w:tabs>
        <w:numPr>
          <w:ilvl w:val="1"/>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CFO of the Issuer</w:t>
      </w:r>
    </w:p>
    <w:p>
      <w:pPr>
        <w:spacing w:after="0" w:line="136" w:lineRule="exact"/>
        <w:rPr>
          <w:rFonts w:ascii="Times New Roman" w:cs="Times New Roman" w:eastAsia="Times New Roman" w:hAnsi="Times New Roman"/>
          <w:sz w:val="24"/>
          <w:szCs w:val="24"/>
          <w:color w:val="auto"/>
        </w:rPr>
      </w:pPr>
    </w:p>
    <w:p>
      <w:pPr>
        <w:ind w:left="1480" w:hanging="460"/>
        <w:spacing w:after="0"/>
        <w:tabs>
          <w:tab w:leader="none" w:pos="1480" w:val="left"/>
        </w:tabs>
        <w:numPr>
          <w:ilvl w:val="1"/>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Arrangers, if any, of the instrument</w:t>
      </w:r>
    </w:p>
    <w:p>
      <w:pPr>
        <w:spacing w:after="0" w:line="139" w:lineRule="exact"/>
        <w:rPr>
          <w:rFonts w:ascii="Times New Roman" w:cs="Times New Roman" w:eastAsia="Times New Roman" w:hAnsi="Times New Roman"/>
          <w:sz w:val="24"/>
          <w:szCs w:val="24"/>
          <w:color w:val="auto"/>
        </w:rPr>
      </w:pPr>
    </w:p>
    <w:p>
      <w:pPr>
        <w:ind w:left="1480" w:hanging="527"/>
        <w:spacing w:after="0"/>
        <w:tabs>
          <w:tab w:leader="none" w:pos="1480" w:val="left"/>
        </w:tabs>
        <w:numPr>
          <w:ilvl w:val="1"/>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Trustee of the issue</w:t>
      </w:r>
    </w:p>
    <w:p>
      <w:pPr>
        <w:spacing w:after="0" w:line="136" w:lineRule="exact"/>
        <w:rPr>
          <w:rFonts w:ascii="Times New Roman" w:cs="Times New Roman" w:eastAsia="Times New Roman" w:hAnsi="Times New Roman"/>
          <w:sz w:val="24"/>
          <w:szCs w:val="24"/>
          <w:color w:val="auto"/>
        </w:rPr>
      </w:pPr>
    </w:p>
    <w:p>
      <w:pPr>
        <w:ind w:left="1480" w:hanging="594"/>
        <w:spacing w:after="0"/>
        <w:tabs>
          <w:tab w:leader="none" w:pos="1480" w:val="left"/>
        </w:tabs>
        <w:numPr>
          <w:ilvl w:val="1"/>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Registrar of the issue</w:t>
      </w:r>
    </w:p>
    <w:p>
      <w:pPr>
        <w:spacing w:after="0" w:line="139" w:lineRule="exact"/>
        <w:rPr>
          <w:rFonts w:ascii="Times New Roman" w:cs="Times New Roman" w:eastAsia="Times New Roman" w:hAnsi="Times New Roman"/>
          <w:sz w:val="24"/>
          <w:szCs w:val="24"/>
          <w:color w:val="auto"/>
        </w:rPr>
      </w:pPr>
    </w:p>
    <w:p>
      <w:pPr>
        <w:ind w:left="1480" w:hanging="659"/>
        <w:spacing w:after="0"/>
        <w:tabs>
          <w:tab w:leader="none" w:pos="1480" w:val="left"/>
        </w:tabs>
        <w:numPr>
          <w:ilvl w:val="1"/>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Credit Rating Agency (-ies) of the issue and</w:t>
      </w:r>
    </w:p>
    <w:p>
      <w:pPr>
        <w:spacing w:after="0" w:line="136" w:lineRule="exact"/>
        <w:rPr>
          <w:rFonts w:ascii="Times New Roman" w:cs="Times New Roman" w:eastAsia="Times New Roman" w:hAnsi="Times New Roman"/>
          <w:sz w:val="24"/>
          <w:szCs w:val="24"/>
          <w:color w:val="auto"/>
        </w:rPr>
      </w:pPr>
    </w:p>
    <w:p>
      <w:pPr>
        <w:ind w:left="1480" w:hanging="527"/>
        <w:spacing w:after="0"/>
        <w:tabs>
          <w:tab w:leader="none" w:pos="1480" w:val="left"/>
        </w:tabs>
        <w:numPr>
          <w:ilvl w:val="1"/>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Auditors of the Issuer</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ind w:left="1200" w:hanging="360"/>
        <w:spacing w:after="0" w:line="350" w:lineRule="auto"/>
        <w:tabs>
          <w:tab w:leader="none" w:pos="1200"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brief summary of the business/ activities of the Issuer and its line of business containing atleast following information:-</w:t>
      </w:r>
    </w:p>
    <w:p>
      <w:pPr>
        <w:spacing w:after="0" w:line="200" w:lineRule="exact"/>
        <w:rPr>
          <w:rFonts w:ascii="Times New Roman" w:cs="Times New Roman" w:eastAsia="Times New Roman" w:hAnsi="Times New Roman"/>
          <w:sz w:val="24"/>
          <w:szCs w:val="24"/>
          <w:color w:val="auto"/>
        </w:rPr>
      </w:pPr>
    </w:p>
    <w:p>
      <w:pPr>
        <w:spacing w:after="0" w:line="226" w:lineRule="exact"/>
        <w:rPr>
          <w:rFonts w:ascii="Times New Roman" w:cs="Times New Roman" w:eastAsia="Times New Roman" w:hAnsi="Times New Roman"/>
          <w:sz w:val="24"/>
          <w:szCs w:val="24"/>
          <w:color w:val="auto"/>
        </w:rPr>
      </w:pPr>
    </w:p>
    <w:p>
      <w:pPr>
        <w:ind w:left="1560" w:hanging="487"/>
        <w:spacing w:after="0"/>
        <w:tabs>
          <w:tab w:leader="none" w:pos="1560" w:val="left"/>
        </w:tabs>
        <w:numPr>
          <w:ilvl w:val="1"/>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Overview</w:t>
      </w:r>
    </w:p>
    <w:p>
      <w:pPr>
        <w:spacing w:after="0" w:line="136" w:lineRule="exact"/>
        <w:rPr>
          <w:rFonts w:ascii="Times New Roman" w:cs="Times New Roman" w:eastAsia="Times New Roman" w:hAnsi="Times New Roman"/>
          <w:sz w:val="24"/>
          <w:szCs w:val="24"/>
          <w:color w:val="auto"/>
        </w:rPr>
      </w:pPr>
    </w:p>
    <w:p>
      <w:pPr>
        <w:ind w:left="1560" w:hanging="554"/>
        <w:spacing w:after="0"/>
        <w:tabs>
          <w:tab w:leader="none" w:pos="1560" w:val="left"/>
        </w:tabs>
        <w:numPr>
          <w:ilvl w:val="1"/>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Corporate Structure</w:t>
      </w:r>
    </w:p>
    <w:p>
      <w:pPr>
        <w:spacing w:after="0" w:line="139" w:lineRule="exact"/>
        <w:rPr>
          <w:rFonts w:ascii="Times New Roman" w:cs="Times New Roman" w:eastAsia="Times New Roman" w:hAnsi="Times New Roman"/>
          <w:sz w:val="24"/>
          <w:szCs w:val="24"/>
          <w:color w:val="auto"/>
        </w:rPr>
      </w:pPr>
    </w:p>
    <w:p>
      <w:pPr>
        <w:ind w:left="1560" w:hanging="619"/>
        <w:spacing w:after="0"/>
        <w:tabs>
          <w:tab w:leader="none" w:pos="1560" w:val="left"/>
        </w:tabs>
        <w:numPr>
          <w:ilvl w:val="1"/>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Key Operational and Financial Parameters * for the last 3 Audited years</w:t>
      </w:r>
    </w:p>
    <w:p>
      <w:pPr>
        <w:spacing w:after="0" w:line="136" w:lineRule="exact"/>
        <w:rPr>
          <w:rFonts w:ascii="Times New Roman" w:cs="Times New Roman" w:eastAsia="Times New Roman" w:hAnsi="Times New Roman"/>
          <w:sz w:val="24"/>
          <w:szCs w:val="24"/>
          <w:color w:val="auto"/>
        </w:rPr>
      </w:pPr>
    </w:p>
    <w:p>
      <w:pPr>
        <w:ind w:left="1560" w:hanging="607"/>
        <w:spacing w:after="0"/>
        <w:tabs>
          <w:tab w:leader="none" w:pos="1560" w:val="left"/>
        </w:tabs>
        <w:numPr>
          <w:ilvl w:val="1"/>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Project cost and means of financing, in case of funding of new projects</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ind w:left="1560"/>
        <w:spacing w:after="0" w:line="350" w:lineRule="auto"/>
        <w:tabs>
          <w:tab w:leader="none" w:pos="1764" w:val="left"/>
        </w:tabs>
        <w:numPr>
          <w:ilvl w:val="2"/>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least covering the following - Consolidated basis (wherever available) else on standalone basis</w:t>
      </w:r>
    </w:p>
    <w:p>
      <w:pPr>
        <w:spacing w:after="0" w:line="200" w:lineRule="exact"/>
        <w:rPr>
          <w:sz w:val="20"/>
          <w:szCs w:val="20"/>
          <w:color w:val="auto"/>
        </w:rPr>
      </w:pPr>
    </w:p>
    <w:p>
      <w:pPr>
        <w:spacing w:after="0" w:line="214"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418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Parameters</w:t>
            </w:r>
          </w:p>
        </w:tc>
        <w:tc>
          <w:tcPr>
            <w:tcW w:w="13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Upto latest</w:t>
            </w:r>
          </w:p>
        </w:tc>
        <w:tc>
          <w:tcPr>
            <w:tcW w:w="11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FY……</w:t>
            </w:r>
          </w:p>
        </w:tc>
        <w:tc>
          <w:tcPr>
            <w:tcW w:w="12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FY………</w:t>
            </w:r>
          </w:p>
        </w:tc>
        <w:tc>
          <w:tcPr>
            <w:tcW w:w="9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FY…</w:t>
            </w:r>
          </w:p>
        </w:tc>
      </w:tr>
      <w:tr>
        <w:trPr>
          <w:trHeight w:val="413"/>
        </w:trPr>
        <w:tc>
          <w:tcPr>
            <w:tcW w:w="4180" w:type="dxa"/>
            <w:vAlign w:val="bottom"/>
            <w:tcBorders>
              <w:left w:val="single" w:sz="8" w:color="auto"/>
              <w:right w:val="single" w:sz="8" w:color="auto"/>
            </w:tcBorders>
          </w:tcPr>
          <w:p>
            <w:pPr>
              <w:spacing w:after="0"/>
              <w:rPr>
                <w:sz w:val="24"/>
                <w:szCs w:val="24"/>
                <w:color w:val="auto"/>
              </w:rPr>
            </w:pPr>
          </w:p>
        </w:tc>
        <w:tc>
          <w:tcPr>
            <w:tcW w:w="13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Half Year</w:t>
            </w:r>
          </w:p>
        </w:tc>
        <w:tc>
          <w:tcPr>
            <w:tcW w:w="11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t>
            </w:r>
          </w:p>
        </w:tc>
        <w:tc>
          <w:tcPr>
            <w:tcW w:w="126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t>
            </w:r>
          </w:p>
        </w:tc>
      </w:tr>
      <w:tr>
        <w:trPr>
          <w:trHeight w:val="147"/>
        </w:trPr>
        <w:tc>
          <w:tcPr>
            <w:tcW w:w="4180" w:type="dxa"/>
            <w:vAlign w:val="bottom"/>
            <w:tcBorders>
              <w:left w:val="single" w:sz="8" w:color="auto"/>
              <w:bottom w:val="single" w:sz="8" w:color="auto"/>
              <w:right w:val="single" w:sz="8" w:color="auto"/>
            </w:tcBorders>
          </w:tcPr>
          <w:p>
            <w:pPr>
              <w:spacing w:after="0"/>
              <w:rPr>
                <w:sz w:val="12"/>
                <w:szCs w:val="12"/>
                <w:color w:val="auto"/>
              </w:rPr>
            </w:pPr>
          </w:p>
        </w:tc>
        <w:tc>
          <w:tcPr>
            <w:tcW w:w="1360" w:type="dxa"/>
            <w:vAlign w:val="bottom"/>
            <w:tcBorders>
              <w:bottom w:val="single" w:sz="8" w:color="auto"/>
              <w:right w:val="single" w:sz="8" w:color="auto"/>
            </w:tcBorders>
          </w:tcPr>
          <w:p>
            <w:pPr>
              <w:spacing w:after="0"/>
              <w:rPr>
                <w:sz w:val="12"/>
                <w:szCs w:val="12"/>
                <w:color w:val="auto"/>
              </w:rPr>
            </w:pPr>
          </w:p>
        </w:tc>
        <w:tc>
          <w:tcPr>
            <w:tcW w:w="116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900" w:type="dxa"/>
            <w:vAlign w:val="bottom"/>
            <w:tcBorders>
              <w:bottom w:val="single" w:sz="8" w:color="auto"/>
              <w:right w:val="single" w:sz="8" w:color="auto"/>
            </w:tcBorders>
          </w:tcPr>
          <w:p>
            <w:pPr>
              <w:spacing w:after="0"/>
              <w:rPr>
                <w:sz w:val="12"/>
                <w:szCs w:val="12"/>
                <w:color w:val="auto"/>
              </w:rPr>
            </w:pPr>
          </w:p>
        </w:tc>
      </w:tr>
      <w:tr>
        <w:trPr>
          <w:trHeight w:val="263"/>
        </w:trPr>
        <w:tc>
          <w:tcPr>
            <w:tcW w:w="4180" w:type="dxa"/>
            <w:vAlign w:val="bottom"/>
            <w:tcBorders>
              <w:left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b w:val="1"/>
                <w:bCs w:val="1"/>
                <w:color w:val="auto"/>
              </w:rPr>
              <w:t>For Non-Financial Entities</w:t>
            </w:r>
          </w:p>
        </w:tc>
        <w:tc>
          <w:tcPr>
            <w:tcW w:w="1360" w:type="dxa"/>
            <w:vAlign w:val="bottom"/>
            <w:tcBorders>
              <w:right w:val="single" w:sz="8" w:color="auto"/>
            </w:tcBorders>
          </w:tcPr>
          <w:p>
            <w:pPr>
              <w:spacing w:after="0"/>
              <w:rPr>
                <w:sz w:val="22"/>
                <w:szCs w:val="22"/>
                <w:color w:val="auto"/>
              </w:rPr>
            </w:pPr>
          </w:p>
        </w:tc>
        <w:tc>
          <w:tcPr>
            <w:tcW w:w="116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r>
      <w:tr>
        <w:trPr>
          <w:trHeight w:val="142"/>
        </w:trPr>
        <w:tc>
          <w:tcPr>
            <w:tcW w:w="4180" w:type="dxa"/>
            <w:vAlign w:val="bottom"/>
            <w:tcBorders>
              <w:left w:val="single" w:sz="8" w:color="auto"/>
              <w:bottom w:val="single" w:sz="8" w:color="auto"/>
              <w:right w:val="single" w:sz="8" w:color="auto"/>
            </w:tcBorders>
          </w:tcPr>
          <w:p>
            <w:pPr>
              <w:spacing w:after="0"/>
              <w:rPr>
                <w:sz w:val="12"/>
                <w:szCs w:val="12"/>
                <w:color w:val="auto"/>
              </w:rPr>
            </w:pPr>
          </w:p>
        </w:tc>
        <w:tc>
          <w:tcPr>
            <w:tcW w:w="1360" w:type="dxa"/>
            <w:vAlign w:val="bottom"/>
            <w:tcBorders>
              <w:bottom w:val="single" w:sz="8" w:color="auto"/>
              <w:right w:val="single" w:sz="8" w:color="auto"/>
            </w:tcBorders>
          </w:tcPr>
          <w:p>
            <w:pPr>
              <w:spacing w:after="0"/>
              <w:rPr>
                <w:sz w:val="12"/>
                <w:szCs w:val="12"/>
                <w:color w:val="auto"/>
              </w:rPr>
            </w:pPr>
          </w:p>
        </w:tc>
        <w:tc>
          <w:tcPr>
            <w:tcW w:w="116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900" w:type="dxa"/>
            <w:vAlign w:val="bottom"/>
            <w:tcBorders>
              <w:bottom w:val="single" w:sz="8" w:color="auto"/>
              <w:right w:val="single" w:sz="8" w:color="auto"/>
            </w:tcBorders>
          </w:tcPr>
          <w:p>
            <w:pPr>
              <w:spacing w:after="0"/>
              <w:rPr>
                <w:sz w:val="12"/>
                <w:szCs w:val="12"/>
                <w:color w:val="auto"/>
              </w:rPr>
            </w:pPr>
          </w:p>
        </w:tc>
      </w:tr>
      <w:tr>
        <w:trPr>
          <w:trHeight w:val="258"/>
        </w:trPr>
        <w:tc>
          <w:tcPr>
            <w:tcW w:w="418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Networth</w:t>
            </w:r>
          </w:p>
        </w:tc>
        <w:tc>
          <w:tcPr>
            <w:tcW w:w="1360" w:type="dxa"/>
            <w:vAlign w:val="bottom"/>
            <w:tcBorders>
              <w:right w:val="single" w:sz="8" w:color="auto"/>
            </w:tcBorders>
          </w:tcPr>
          <w:p>
            <w:pPr>
              <w:spacing w:after="0"/>
              <w:rPr>
                <w:sz w:val="22"/>
                <w:szCs w:val="22"/>
                <w:color w:val="auto"/>
              </w:rPr>
            </w:pPr>
          </w:p>
        </w:tc>
        <w:tc>
          <w:tcPr>
            <w:tcW w:w="116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r>
      <w:tr>
        <w:trPr>
          <w:trHeight w:val="144"/>
        </w:trPr>
        <w:tc>
          <w:tcPr>
            <w:tcW w:w="4180" w:type="dxa"/>
            <w:vAlign w:val="bottom"/>
            <w:tcBorders>
              <w:left w:val="single" w:sz="8" w:color="auto"/>
              <w:bottom w:val="single" w:sz="8" w:color="auto"/>
              <w:right w:val="single" w:sz="8" w:color="auto"/>
            </w:tcBorders>
          </w:tcPr>
          <w:p>
            <w:pPr>
              <w:spacing w:after="0"/>
              <w:rPr>
                <w:sz w:val="12"/>
                <w:szCs w:val="12"/>
                <w:color w:val="auto"/>
              </w:rPr>
            </w:pPr>
          </w:p>
        </w:tc>
        <w:tc>
          <w:tcPr>
            <w:tcW w:w="1360" w:type="dxa"/>
            <w:vAlign w:val="bottom"/>
            <w:tcBorders>
              <w:bottom w:val="single" w:sz="8" w:color="auto"/>
              <w:right w:val="single" w:sz="8" w:color="auto"/>
            </w:tcBorders>
          </w:tcPr>
          <w:p>
            <w:pPr>
              <w:spacing w:after="0"/>
              <w:rPr>
                <w:sz w:val="12"/>
                <w:szCs w:val="12"/>
                <w:color w:val="auto"/>
              </w:rPr>
            </w:pPr>
          </w:p>
        </w:tc>
        <w:tc>
          <w:tcPr>
            <w:tcW w:w="116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900" w:type="dxa"/>
            <w:vAlign w:val="bottom"/>
            <w:tcBorders>
              <w:bottom w:val="single" w:sz="8" w:color="auto"/>
              <w:right w:val="single" w:sz="8" w:color="auto"/>
            </w:tcBorders>
          </w:tcPr>
          <w:p>
            <w:pPr>
              <w:spacing w:after="0"/>
              <w:rPr>
                <w:sz w:val="12"/>
                <w:szCs w:val="12"/>
                <w:color w:val="auto"/>
              </w:rPr>
            </w:pPr>
          </w:p>
        </w:tc>
      </w:tr>
      <w:tr>
        <w:trPr>
          <w:trHeight w:val="258"/>
        </w:trPr>
        <w:tc>
          <w:tcPr>
            <w:tcW w:w="418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Total Debt</w:t>
            </w:r>
          </w:p>
        </w:tc>
        <w:tc>
          <w:tcPr>
            <w:tcW w:w="1360" w:type="dxa"/>
            <w:vAlign w:val="bottom"/>
            <w:tcBorders>
              <w:right w:val="single" w:sz="8" w:color="auto"/>
            </w:tcBorders>
          </w:tcPr>
          <w:p>
            <w:pPr>
              <w:spacing w:after="0"/>
              <w:rPr>
                <w:sz w:val="22"/>
                <w:szCs w:val="22"/>
                <w:color w:val="auto"/>
              </w:rPr>
            </w:pPr>
          </w:p>
        </w:tc>
        <w:tc>
          <w:tcPr>
            <w:tcW w:w="116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r>
      <w:tr>
        <w:trPr>
          <w:trHeight w:val="147"/>
        </w:trPr>
        <w:tc>
          <w:tcPr>
            <w:tcW w:w="4180" w:type="dxa"/>
            <w:vAlign w:val="bottom"/>
            <w:tcBorders>
              <w:left w:val="single" w:sz="8" w:color="auto"/>
              <w:bottom w:val="single" w:sz="8" w:color="auto"/>
              <w:right w:val="single" w:sz="8" w:color="auto"/>
            </w:tcBorders>
          </w:tcPr>
          <w:p>
            <w:pPr>
              <w:spacing w:after="0"/>
              <w:rPr>
                <w:sz w:val="12"/>
                <w:szCs w:val="12"/>
                <w:color w:val="auto"/>
              </w:rPr>
            </w:pPr>
          </w:p>
        </w:tc>
        <w:tc>
          <w:tcPr>
            <w:tcW w:w="1360" w:type="dxa"/>
            <w:vAlign w:val="bottom"/>
            <w:tcBorders>
              <w:bottom w:val="single" w:sz="8" w:color="auto"/>
              <w:right w:val="single" w:sz="8" w:color="auto"/>
            </w:tcBorders>
          </w:tcPr>
          <w:p>
            <w:pPr>
              <w:spacing w:after="0"/>
              <w:rPr>
                <w:sz w:val="12"/>
                <w:szCs w:val="12"/>
                <w:color w:val="auto"/>
              </w:rPr>
            </w:pPr>
          </w:p>
        </w:tc>
        <w:tc>
          <w:tcPr>
            <w:tcW w:w="116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900" w:type="dxa"/>
            <w:vAlign w:val="bottom"/>
            <w:tcBorders>
              <w:bottom w:val="single" w:sz="8" w:color="auto"/>
              <w:right w:val="single" w:sz="8" w:color="auto"/>
            </w:tcBorders>
          </w:tcPr>
          <w:p>
            <w:pPr>
              <w:spacing w:after="0"/>
              <w:rPr>
                <w:sz w:val="12"/>
                <w:szCs w:val="12"/>
                <w:color w:val="auto"/>
              </w:rPr>
            </w:pPr>
          </w:p>
        </w:tc>
      </w:tr>
      <w:tr>
        <w:trPr>
          <w:trHeight w:val="258"/>
        </w:trPr>
        <w:tc>
          <w:tcPr>
            <w:tcW w:w="4180" w:type="dxa"/>
            <w:vAlign w:val="bottom"/>
            <w:tcBorders>
              <w:left w:val="single" w:sz="8" w:color="auto"/>
              <w:right w:val="single" w:sz="8" w:color="auto"/>
            </w:tcBorders>
          </w:tcPr>
          <w:p>
            <w:pPr>
              <w:ind w:left="360"/>
              <w:spacing w:after="0" w:line="258" w:lineRule="exact"/>
              <w:rPr>
                <w:sz w:val="20"/>
                <w:szCs w:val="20"/>
                <w:color w:val="auto"/>
              </w:rPr>
            </w:pPr>
            <w:r>
              <w:rPr>
                <w:rFonts w:ascii="Times New Roman" w:cs="Times New Roman" w:eastAsia="Times New Roman" w:hAnsi="Times New Roman"/>
                <w:sz w:val="24"/>
                <w:szCs w:val="24"/>
                <w:color w:val="auto"/>
              </w:rPr>
              <w:t>of which – Non Current Maturities of</w:t>
            </w:r>
          </w:p>
        </w:tc>
        <w:tc>
          <w:tcPr>
            <w:tcW w:w="1360" w:type="dxa"/>
            <w:vAlign w:val="bottom"/>
            <w:tcBorders>
              <w:right w:val="single" w:sz="8" w:color="auto"/>
            </w:tcBorders>
          </w:tcPr>
          <w:p>
            <w:pPr>
              <w:spacing w:after="0"/>
              <w:rPr>
                <w:sz w:val="22"/>
                <w:szCs w:val="22"/>
                <w:color w:val="auto"/>
              </w:rPr>
            </w:pPr>
          </w:p>
        </w:tc>
        <w:tc>
          <w:tcPr>
            <w:tcW w:w="116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r>
      <w:tr>
        <w:trPr>
          <w:trHeight w:val="413"/>
        </w:trPr>
        <w:tc>
          <w:tcPr>
            <w:tcW w:w="4180" w:type="dxa"/>
            <w:vAlign w:val="bottom"/>
            <w:tcBorders>
              <w:left w:val="single" w:sz="8" w:color="auto"/>
              <w:right w:val="single" w:sz="8" w:color="auto"/>
            </w:tcBorders>
          </w:tcPr>
          <w:p>
            <w:pPr>
              <w:ind w:left="1440"/>
              <w:spacing w:after="0"/>
              <w:rPr>
                <w:sz w:val="20"/>
                <w:szCs w:val="20"/>
                <w:color w:val="auto"/>
              </w:rPr>
            </w:pPr>
            <w:r>
              <w:rPr>
                <w:rFonts w:ascii="Times New Roman" w:cs="Times New Roman" w:eastAsia="Times New Roman" w:hAnsi="Times New Roman"/>
                <w:sz w:val="24"/>
                <w:szCs w:val="24"/>
                <w:color w:val="auto"/>
              </w:rPr>
              <w:t>Long Term Borrowing</w:t>
            </w:r>
          </w:p>
        </w:tc>
        <w:tc>
          <w:tcPr>
            <w:tcW w:w="1360" w:type="dxa"/>
            <w:vAlign w:val="bottom"/>
            <w:tcBorders>
              <w:right w:val="single" w:sz="8" w:color="auto"/>
            </w:tcBorders>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r>
      <w:tr>
        <w:trPr>
          <w:trHeight w:val="147"/>
        </w:trPr>
        <w:tc>
          <w:tcPr>
            <w:tcW w:w="4180" w:type="dxa"/>
            <w:vAlign w:val="bottom"/>
            <w:tcBorders>
              <w:left w:val="single" w:sz="8" w:color="auto"/>
              <w:bottom w:val="single" w:sz="8" w:color="auto"/>
              <w:right w:val="single" w:sz="8" w:color="auto"/>
            </w:tcBorders>
          </w:tcPr>
          <w:p>
            <w:pPr>
              <w:spacing w:after="0"/>
              <w:rPr>
                <w:sz w:val="12"/>
                <w:szCs w:val="12"/>
                <w:color w:val="auto"/>
              </w:rPr>
            </w:pPr>
          </w:p>
        </w:tc>
        <w:tc>
          <w:tcPr>
            <w:tcW w:w="1360" w:type="dxa"/>
            <w:vAlign w:val="bottom"/>
            <w:tcBorders>
              <w:bottom w:val="single" w:sz="8" w:color="auto"/>
              <w:right w:val="single" w:sz="8" w:color="auto"/>
            </w:tcBorders>
          </w:tcPr>
          <w:p>
            <w:pPr>
              <w:spacing w:after="0"/>
              <w:rPr>
                <w:sz w:val="12"/>
                <w:szCs w:val="12"/>
                <w:color w:val="auto"/>
              </w:rPr>
            </w:pPr>
          </w:p>
        </w:tc>
        <w:tc>
          <w:tcPr>
            <w:tcW w:w="116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900" w:type="dxa"/>
            <w:vAlign w:val="bottom"/>
            <w:tcBorders>
              <w:bottom w:val="single" w:sz="8" w:color="auto"/>
              <w:right w:val="single" w:sz="8" w:color="auto"/>
            </w:tcBorders>
          </w:tcPr>
          <w:p>
            <w:pPr>
              <w:spacing w:after="0"/>
              <w:rPr>
                <w:sz w:val="12"/>
                <w:szCs w:val="12"/>
                <w:color w:val="auto"/>
              </w:rPr>
            </w:pPr>
          </w:p>
        </w:tc>
      </w:tr>
      <w:tr>
        <w:trPr>
          <w:trHeight w:val="259"/>
        </w:trPr>
        <w:tc>
          <w:tcPr>
            <w:tcW w:w="4180" w:type="dxa"/>
            <w:vAlign w:val="bottom"/>
            <w:tcBorders>
              <w:left w:val="single" w:sz="8" w:color="auto"/>
              <w:right w:val="single" w:sz="8" w:color="auto"/>
            </w:tcBorders>
          </w:tcPr>
          <w:p>
            <w:pPr>
              <w:ind w:left="1260"/>
              <w:spacing w:after="0" w:line="258" w:lineRule="exact"/>
              <w:rPr>
                <w:sz w:val="20"/>
                <w:szCs w:val="20"/>
                <w:color w:val="auto"/>
              </w:rPr>
            </w:pPr>
            <w:r>
              <w:rPr>
                <w:rFonts w:ascii="Times New Roman" w:cs="Times New Roman" w:eastAsia="Times New Roman" w:hAnsi="Times New Roman"/>
                <w:sz w:val="24"/>
                <w:szCs w:val="24"/>
                <w:color w:val="auto"/>
              </w:rPr>
              <w:t>- Short Term Borrowing</w:t>
            </w:r>
          </w:p>
        </w:tc>
        <w:tc>
          <w:tcPr>
            <w:tcW w:w="1360" w:type="dxa"/>
            <w:vAlign w:val="bottom"/>
            <w:tcBorders>
              <w:right w:val="single" w:sz="8" w:color="auto"/>
            </w:tcBorders>
          </w:tcPr>
          <w:p>
            <w:pPr>
              <w:spacing w:after="0"/>
              <w:rPr>
                <w:sz w:val="22"/>
                <w:szCs w:val="22"/>
                <w:color w:val="auto"/>
              </w:rPr>
            </w:pPr>
          </w:p>
        </w:tc>
        <w:tc>
          <w:tcPr>
            <w:tcW w:w="116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r>
      <w:tr>
        <w:trPr>
          <w:trHeight w:val="147"/>
        </w:trPr>
        <w:tc>
          <w:tcPr>
            <w:tcW w:w="4180" w:type="dxa"/>
            <w:vAlign w:val="bottom"/>
            <w:tcBorders>
              <w:left w:val="single" w:sz="8" w:color="auto"/>
              <w:bottom w:val="single" w:sz="8" w:color="auto"/>
              <w:right w:val="single" w:sz="8" w:color="auto"/>
            </w:tcBorders>
          </w:tcPr>
          <w:p>
            <w:pPr>
              <w:spacing w:after="0"/>
              <w:rPr>
                <w:sz w:val="12"/>
                <w:szCs w:val="12"/>
                <w:color w:val="auto"/>
              </w:rPr>
            </w:pPr>
          </w:p>
        </w:tc>
        <w:tc>
          <w:tcPr>
            <w:tcW w:w="1360" w:type="dxa"/>
            <w:vAlign w:val="bottom"/>
            <w:tcBorders>
              <w:bottom w:val="single" w:sz="8" w:color="auto"/>
              <w:right w:val="single" w:sz="8" w:color="auto"/>
            </w:tcBorders>
          </w:tcPr>
          <w:p>
            <w:pPr>
              <w:spacing w:after="0"/>
              <w:rPr>
                <w:sz w:val="12"/>
                <w:szCs w:val="12"/>
                <w:color w:val="auto"/>
              </w:rPr>
            </w:pPr>
          </w:p>
        </w:tc>
        <w:tc>
          <w:tcPr>
            <w:tcW w:w="116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900" w:type="dxa"/>
            <w:vAlign w:val="bottom"/>
            <w:tcBorders>
              <w:bottom w:val="single" w:sz="8" w:color="auto"/>
              <w:right w:val="single" w:sz="8" w:color="auto"/>
            </w:tcBorders>
          </w:tcPr>
          <w:p>
            <w:pPr>
              <w:spacing w:after="0"/>
              <w:rPr>
                <w:sz w:val="12"/>
                <w:szCs w:val="12"/>
                <w:color w:val="auto"/>
              </w:rPr>
            </w:pPr>
          </w:p>
        </w:tc>
      </w:tr>
      <w:tr>
        <w:trPr>
          <w:trHeight w:val="258"/>
        </w:trPr>
        <w:tc>
          <w:tcPr>
            <w:tcW w:w="4180" w:type="dxa"/>
            <w:vAlign w:val="bottom"/>
            <w:tcBorders>
              <w:left w:val="single" w:sz="8" w:color="auto"/>
              <w:right w:val="single" w:sz="8" w:color="auto"/>
            </w:tcBorders>
          </w:tcPr>
          <w:p>
            <w:pPr>
              <w:ind w:left="1260"/>
              <w:spacing w:after="0" w:line="258" w:lineRule="exact"/>
              <w:rPr>
                <w:sz w:val="20"/>
                <w:szCs w:val="20"/>
                <w:color w:val="auto"/>
              </w:rPr>
            </w:pPr>
            <w:r>
              <w:rPr>
                <w:rFonts w:ascii="Times New Roman" w:cs="Times New Roman" w:eastAsia="Times New Roman" w:hAnsi="Times New Roman"/>
                <w:sz w:val="24"/>
                <w:szCs w:val="24"/>
                <w:color w:val="auto"/>
              </w:rPr>
              <w:t>- Current Maturities of</w:t>
            </w:r>
          </w:p>
        </w:tc>
        <w:tc>
          <w:tcPr>
            <w:tcW w:w="1360" w:type="dxa"/>
            <w:vAlign w:val="bottom"/>
            <w:tcBorders>
              <w:right w:val="single" w:sz="8" w:color="auto"/>
            </w:tcBorders>
          </w:tcPr>
          <w:p>
            <w:pPr>
              <w:spacing w:after="0"/>
              <w:rPr>
                <w:sz w:val="22"/>
                <w:szCs w:val="22"/>
                <w:color w:val="auto"/>
              </w:rPr>
            </w:pPr>
          </w:p>
        </w:tc>
        <w:tc>
          <w:tcPr>
            <w:tcW w:w="116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r>
      <w:tr>
        <w:trPr>
          <w:trHeight w:val="413"/>
        </w:trPr>
        <w:tc>
          <w:tcPr>
            <w:tcW w:w="4180" w:type="dxa"/>
            <w:vAlign w:val="bottom"/>
            <w:tcBorders>
              <w:left w:val="single" w:sz="8" w:color="auto"/>
              <w:right w:val="single" w:sz="8" w:color="auto"/>
            </w:tcBorders>
          </w:tcPr>
          <w:p>
            <w:pPr>
              <w:ind w:left="1380"/>
              <w:spacing w:after="0"/>
              <w:rPr>
                <w:sz w:val="20"/>
                <w:szCs w:val="20"/>
                <w:color w:val="auto"/>
              </w:rPr>
            </w:pPr>
            <w:r>
              <w:rPr>
                <w:rFonts w:ascii="Times New Roman" w:cs="Times New Roman" w:eastAsia="Times New Roman" w:hAnsi="Times New Roman"/>
                <w:sz w:val="24"/>
                <w:szCs w:val="24"/>
                <w:color w:val="auto"/>
              </w:rPr>
              <w:t>Long Term Borrowing</w:t>
            </w:r>
          </w:p>
        </w:tc>
        <w:tc>
          <w:tcPr>
            <w:tcW w:w="1360" w:type="dxa"/>
            <w:vAlign w:val="bottom"/>
            <w:tcBorders>
              <w:right w:val="single" w:sz="8" w:color="auto"/>
            </w:tcBorders>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r>
      <w:tr>
        <w:trPr>
          <w:trHeight w:val="147"/>
        </w:trPr>
        <w:tc>
          <w:tcPr>
            <w:tcW w:w="4180" w:type="dxa"/>
            <w:vAlign w:val="bottom"/>
            <w:tcBorders>
              <w:left w:val="single" w:sz="8" w:color="auto"/>
              <w:bottom w:val="single" w:sz="8" w:color="auto"/>
              <w:right w:val="single" w:sz="8" w:color="auto"/>
            </w:tcBorders>
          </w:tcPr>
          <w:p>
            <w:pPr>
              <w:spacing w:after="0"/>
              <w:rPr>
                <w:sz w:val="12"/>
                <w:szCs w:val="12"/>
                <w:color w:val="auto"/>
              </w:rPr>
            </w:pPr>
          </w:p>
        </w:tc>
        <w:tc>
          <w:tcPr>
            <w:tcW w:w="1360" w:type="dxa"/>
            <w:vAlign w:val="bottom"/>
            <w:tcBorders>
              <w:bottom w:val="single" w:sz="8" w:color="auto"/>
              <w:right w:val="single" w:sz="8" w:color="auto"/>
            </w:tcBorders>
          </w:tcPr>
          <w:p>
            <w:pPr>
              <w:spacing w:after="0"/>
              <w:rPr>
                <w:sz w:val="12"/>
                <w:szCs w:val="12"/>
                <w:color w:val="auto"/>
              </w:rPr>
            </w:pPr>
          </w:p>
        </w:tc>
        <w:tc>
          <w:tcPr>
            <w:tcW w:w="116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900" w:type="dxa"/>
            <w:vAlign w:val="bottom"/>
            <w:tcBorders>
              <w:bottom w:val="single" w:sz="8" w:color="auto"/>
              <w:right w:val="single" w:sz="8" w:color="auto"/>
            </w:tcBorders>
          </w:tcPr>
          <w:p>
            <w:pPr>
              <w:spacing w:after="0"/>
              <w:rPr>
                <w:sz w:val="12"/>
                <w:szCs w:val="12"/>
                <w:color w:val="auto"/>
              </w:rPr>
            </w:pPr>
          </w:p>
        </w:tc>
      </w:tr>
      <w:tr>
        <w:trPr>
          <w:trHeight w:val="258"/>
        </w:trPr>
        <w:tc>
          <w:tcPr>
            <w:tcW w:w="418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Net Fixed Assets</w:t>
            </w:r>
          </w:p>
        </w:tc>
        <w:tc>
          <w:tcPr>
            <w:tcW w:w="1360" w:type="dxa"/>
            <w:vAlign w:val="bottom"/>
            <w:tcBorders>
              <w:right w:val="single" w:sz="8" w:color="auto"/>
            </w:tcBorders>
          </w:tcPr>
          <w:p>
            <w:pPr>
              <w:spacing w:after="0"/>
              <w:rPr>
                <w:sz w:val="22"/>
                <w:szCs w:val="22"/>
                <w:color w:val="auto"/>
              </w:rPr>
            </w:pPr>
          </w:p>
        </w:tc>
        <w:tc>
          <w:tcPr>
            <w:tcW w:w="116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r>
      <w:tr>
        <w:trPr>
          <w:trHeight w:val="144"/>
        </w:trPr>
        <w:tc>
          <w:tcPr>
            <w:tcW w:w="4180" w:type="dxa"/>
            <w:vAlign w:val="bottom"/>
            <w:tcBorders>
              <w:left w:val="single" w:sz="8" w:color="auto"/>
              <w:bottom w:val="single" w:sz="8" w:color="auto"/>
              <w:right w:val="single" w:sz="8" w:color="auto"/>
            </w:tcBorders>
          </w:tcPr>
          <w:p>
            <w:pPr>
              <w:spacing w:after="0"/>
              <w:rPr>
                <w:sz w:val="12"/>
                <w:szCs w:val="12"/>
                <w:color w:val="auto"/>
              </w:rPr>
            </w:pPr>
          </w:p>
        </w:tc>
        <w:tc>
          <w:tcPr>
            <w:tcW w:w="1360" w:type="dxa"/>
            <w:vAlign w:val="bottom"/>
            <w:tcBorders>
              <w:bottom w:val="single" w:sz="8" w:color="auto"/>
              <w:right w:val="single" w:sz="8" w:color="auto"/>
            </w:tcBorders>
          </w:tcPr>
          <w:p>
            <w:pPr>
              <w:spacing w:after="0"/>
              <w:rPr>
                <w:sz w:val="12"/>
                <w:szCs w:val="12"/>
                <w:color w:val="auto"/>
              </w:rPr>
            </w:pPr>
          </w:p>
        </w:tc>
        <w:tc>
          <w:tcPr>
            <w:tcW w:w="116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900" w:type="dxa"/>
            <w:vAlign w:val="bottom"/>
            <w:tcBorders>
              <w:bottom w:val="single" w:sz="8" w:color="auto"/>
              <w:right w:val="single" w:sz="8" w:color="auto"/>
            </w:tcBorders>
          </w:tcPr>
          <w:p>
            <w:pPr>
              <w:spacing w:after="0"/>
              <w:rPr>
                <w:sz w:val="12"/>
                <w:szCs w:val="12"/>
                <w:color w:val="auto"/>
              </w:rPr>
            </w:pPr>
          </w:p>
        </w:tc>
      </w:tr>
      <w:tr>
        <w:trPr>
          <w:trHeight w:val="260"/>
        </w:trPr>
        <w:tc>
          <w:tcPr>
            <w:tcW w:w="418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Non Current Assets</w:t>
            </w:r>
          </w:p>
        </w:tc>
        <w:tc>
          <w:tcPr>
            <w:tcW w:w="1360" w:type="dxa"/>
            <w:vAlign w:val="bottom"/>
            <w:tcBorders>
              <w:right w:val="single" w:sz="8" w:color="auto"/>
            </w:tcBorders>
          </w:tcPr>
          <w:p>
            <w:pPr>
              <w:spacing w:after="0"/>
              <w:rPr>
                <w:sz w:val="22"/>
                <w:szCs w:val="22"/>
                <w:color w:val="auto"/>
              </w:rPr>
            </w:pPr>
          </w:p>
        </w:tc>
        <w:tc>
          <w:tcPr>
            <w:tcW w:w="116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r>
      <w:tr>
        <w:trPr>
          <w:trHeight w:val="144"/>
        </w:trPr>
        <w:tc>
          <w:tcPr>
            <w:tcW w:w="4180" w:type="dxa"/>
            <w:vAlign w:val="bottom"/>
            <w:tcBorders>
              <w:left w:val="single" w:sz="8" w:color="auto"/>
              <w:bottom w:val="single" w:sz="8" w:color="auto"/>
              <w:right w:val="single" w:sz="8" w:color="auto"/>
            </w:tcBorders>
          </w:tcPr>
          <w:p>
            <w:pPr>
              <w:spacing w:after="0"/>
              <w:rPr>
                <w:sz w:val="12"/>
                <w:szCs w:val="12"/>
                <w:color w:val="auto"/>
              </w:rPr>
            </w:pPr>
          </w:p>
        </w:tc>
        <w:tc>
          <w:tcPr>
            <w:tcW w:w="1360" w:type="dxa"/>
            <w:vAlign w:val="bottom"/>
            <w:tcBorders>
              <w:bottom w:val="single" w:sz="8" w:color="auto"/>
              <w:right w:val="single" w:sz="8" w:color="auto"/>
            </w:tcBorders>
          </w:tcPr>
          <w:p>
            <w:pPr>
              <w:spacing w:after="0"/>
              <w:rPr>
                <w:sz w:val="12"/>
                <w:szCs w:val="12"/>
                <w:color w:val="auto"/>
              </w:rPr>
            </w:pPr>
          </w:p>
        </w:tc>
        <w:tc>
          <w:tcPr>
            <w:tcW w:w="116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900" w:type="dxa"/>
            <w:vAlign w:val="bottom"/>
            <w:tcBorders>
              <w:bottom w:val="single" w:sz="8" w:color="auto"/>
              <w:right w:val="single" w:sz="8" w:color="auto"/>
            </w:tcBorders>
          </w:tcPr>
          <w:p>
            <w:pPr>
              <w:spacing w:after="0"/>
              <w:rPr>
                <w:sz w:val="12"/>
                <w:szCs w:val="12"/>
                <w:color w:val="auto"/>
              </w:rPr>
            </w:pPr>
          </w:p>
        </w:tc>
      </w:tr>
      <w:tr>
        <w:trPr>
          <w:trHeight w:val="258"/>
        </w:trPr>
        <w:tc>
          <w:tcPr>
            <w:tcW w:w="418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Cash and Cash Equivalents</w:t>
            </w:r>
          </w:p>
        </w:tc>
        <w:tc>
          <w:tcPr>
            <w:tcW w:w="1360" w:type="dxa"/>
            <w:vAlign w:val="bottom"/>
            <w:tcBorders>
              <w:right w:val="single" w:sz="8" w:color="auto"/>
            </w:tcBorders>
          </w:tcPr>
          <w:p>
            <w:pPr>
              <w:spacing w:after="0"/>
              <w:rPr>
                <w:sz w:val="22"/>
                <w:szCs w:val="22"/>
                <w:color w:val="auto"/>
              </w:rPr>
            </w:pPr>
          </w:p>
        </w:tc>
        <w:tc>
          <w:tcPr>
            <w:tcW w:w="116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r>
      <w:tr>
        <w:trPr>
          <w:trHeight w:val="147"/>
        </w:trPr>
        <w:tc>
          <w:tcPr>
            <w:tcW w:w="4180" w:type="dxa"/>
            <w:vAlign w:val="bottom"/>
            <w:tcBorders>
              <w:left w:val="single" w:sz="8" w:color="auto"/>
              <w:bottom w:val="single" w:sz="8" w:color="auto"/>
              <w:right w:val="single" w:sz="8" w:color="auto"/>
            </w:tcBorders>
          </w:tcPr>
          <w:p>
            <w:pPr>
              <w:spacing w:after="0"/>
              <w:rPr>
                <w:sz w:val="12"/>
                <w:szCs w:val="12"/>
                <w:color w:val="auto"/>
              </w:rPr>
            </w:pPr>
          </w:p>
        </w:tc>
        <w:tc>
          <w:tcPr>
            <w:tcW w:w="1360" w:type="dxa"/>
            <w:vAlign w:val="bottom"/>
            <w:tcBorders>
              <w:bottom w:val="single" w:sz="8" w:color="auto"/>
              <w:right w:val="single" w:sz="8" w:color="auto"/>
            </w:tcBorders>
          </w:tcPr>
          <w:p>
            <w:pPr>
              <w:spacing w:after="0"/>
              <w:rPr>
                <w:sz w:val="12"/>
                <w:szCs w:val="12"/>
                <w:color w:val="auto"/>
              </w:rPr>
            </w:pPr>
          </w:p>
        </w:tc>
        <w:tc>
          <w:tcPr>
            <w:tcW w:w="116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900" w:type="dxa"/>
            <w:vAlign w:val="bottom"/>
            <w:tcBorders>
              <w:bottom w:val="single" w:sz="8" w:color="auto"/>
              <w:right w:val="single" w:sz="8" w:color="auto"/>
            </w:tcBorders>
          </w:tcPr>
          <w:p>
            <w:pPr>
              <w:spacing w:after="0"/>
              <w:rPr>
                <w:sz w:val="12"/>
                <w:szCs w:val="12"/>
                <w:color w:val="auto"/>
              </w:rPr>
            </w:pPr>
          </w:p>
        </w:tc>
      </w:tr>
    </w:tbl>
    <w:p>
      <w:pPr>
        <w:sectPr>
          <w:pgSz w:w="12240" w:h="15840" w:orient="portrait"/>
          <w:cols w:equalWidth="0" w:num="1">
            <w:col w:w="9480"/>
          </w:cols>
          <w:pgMar w:left="1320" w:top="1432" w:right="1440" w:bottom="890" w:gutter="0" w:footer="0" w:header="0"/>
        </w:sectPr>
      </w:pPr>
    </w:p>
    <w:bookmarkStart w:id="28" w:name="page29"/>
    <w:bookmarkEnd w:id="28"/>
    <w:p>
      <w:pPr>
        <w:spacing w:after="0" w:line="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842645</wp:posOffset>
                </wp:positionH>
                <wp:positionV relativeFrom="page">
                  <wp:posOffset>916940</wp:posOffset>
                </wp:positionV>
                <wp:extent cx="562038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72.2pt" to="508.9pt,72.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1187450</wp:posOffset>
                </wp:positionV>
                <wp:extent cx="562038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93.5pt" to="508.9pt,93.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1455420</wp:posOffset>
                </wp:positionV>
                <wp:extent cx="562038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14.6pt" to="508.9pt,114.6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1725295</wp:posOffset>
                </wp:positionV>
                <wp:extent cx="562038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35.85pt" to="508.9pt,135.8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1994535</wp:posOffset>
                </wp:positionV>
                <wp:extent cx="562038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57.05pt" to="508.9pt,157.0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2263140</wp:posOffset>
                </wp:positionV>
                <wp:extent cx="562038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78.2pt" to="508.9pt,178.2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2533015</wp:posOffset>
                </wp:positionV>
                <wp:extent cx="562038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99.45pt" to="508.9pt,199.4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2802890</wp:posOffset>
                </wp:positionV>
                <wp:extent cx="562038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220.7pt" to="508.9pt,220.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3070860</wp:posOffset>
                </wp:positionV>
                <wp:extent cx="562038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241.8pt" to="508.9pt,241.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3340735</wp:posOffset>
                </wp:positionV>
                <wp:extent cx="562038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263.05pt" to="508.9pt,263.0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3610610</wp:posOffset>
                </wp:positionV>
                <wp:extent cx="562038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284.3pt" to="508.9pt,284.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3879215</wp:posOffset>
                </wp:positionV>
                <wp:extent cx="562038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305.45pt" to="508.9pt,305.4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4148455</wp:posOffset>
                </wp:positionV>
                <wp:extent cx="562038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326.65pt" to="508.9pt,326.6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4680585</wp:posOffset>
                </wp:positionV>
                <wp:extent cx="562038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368.55pt" to="508.9pt,368.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4950460</wp:posOffset>
                </wp:positionV>
                <wp:extent cx="562038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389.8pt" to="508.9pt,389.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5218430</wp:posOffset>
                </wp:positionV>
                <wp:extent cx="562038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410.9pt" to="508.9pt,410.9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5488305</wp:posOffset>
                </wp:positionV>
                <wp:extent cx="562038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432.15pt" to="508.9pt,432.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6020435</wp:posOffset>
                </wp:positionV>
                <wp:extent cx="562038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474.05pt" to="508.9pt,474.0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6290310</wp:posOffset>
                </wp:positionV>
                <wp:extent cx="562038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495.3pt" to="508.9pt,495.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6821805</wp:posOffset>
                </wp:positionV>
                <wp:extent cx="562038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537.15pt" to="508.9pt,537.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7090410</wp:posOffset>
                </wp:positionV>
                <wp:extent cx="562038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558.3pt" to="508.9pt,558.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7360285</wp:posOffset>
                </wp:positionV>
                <wp:extent cx="562038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579.55pt" to="508.9pt,579.5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7630160</wp:posOffset>
                </wp:positionV>
                <wp:extent cx="562038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600.8pt" to="508.9pt,600.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7898130</wp:posOffset>
                </wp:positionV>
                <wp:extent cx="562038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621.9pt" to="508.9pt,621.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8168005</wp:posOffset>
                </wp:positionV>
                <wp:extent cx="562038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643.15pt" to="508.9pt,643.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8437880</wp:posOffset>
                </wp:positionV>
                <wp:extent cx="562038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664.4pt" to="508.9pt,664.4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8705850</wp:posOffset>
                </wp:positionV>
                <wp:extent cx="562038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685.5pt" to="508.9pt,685.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845820</wp:posOffset>
                </wp:positionH>
                <wp:positionV relativeFrom="page">
                  <wp:posOffset>914400</wp:posOffset>
                </wp:positionV>
                <wp:extent cx="0" cy="806450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0645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6pt,72pt" to="66.6pt,70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3487420</wp:posOffset>
                </wp:positionH>
                <wp:positionV relativeFrom="page">
                  <wp:posOffset>914400</wp:posOffset>
                </wp:positionV>
                <wp:extent cx="0" cy="806450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0645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74.6pt,72pt" to="274.6pt,70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4344035</wp:posOffset>
                </wp:positionH>
                <wp:positionV relativeFrom="page">
                  <wp:posOffset>914400</wp:posOffset>
                </wp:positionV>
                <wp:extent cx="0" cy="806450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0645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42.05pt,72pt" to="342.05pt,707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5087620</wp:posOffset>
                </wp:positionH>
                <wp:positionV relativeFrom="page">
                  <wp:posOffset>914400</wp:posOffset>
                </wp:positionV>
                <wp:extent cx="0" cy="806450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0645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00.6pt,72pt" to="400.6pt,70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5888355</wp:posOffset>
                </wp:positionH>
                <wp:positionV relativeFrom="page">
                  <wp:posOffset>914400</wp:posOffset>
                </wp:positionV>
                <wp:extent cx="0" cy="806450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0645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3.65pt,72pt" to="463.65pt,70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6459855</wp:posOffset>
                </wp:positionH>
                <wp:positionV relativeFrom="page">
                  <wp:posOffset>914400</wp:posOffset>
                </wp:positionV>
                <wp:extent cx="0" cy="806450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0645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08.65pt,72pt" to="508.65pt,707pt" o:allowincell="f" strokecolor="#000000" strokeweight="0.4799pt">
                <w10:wrap anchorx="page" anchory="page"/>
              </v:line>
            </w:pict>
          </mc:Fallback>
        </mc:AlternateContent>
      </w:r>
    </w:p>
    <w:p>
      <w:pPr>
        <w:spacing w:after="0"/>
        <w:rPr>
          <w:sz w:val="20"/>
          <w:szCs w:val="20"/>
          <w:color w:val="auto"/>
        </w:rPr>
      </w:pPr>
      <w:r>
        <w:rPr>
          <w:rFonts w:ascii="Times New Roman" w:cs="Times New Roman" w:eastAsia="Times New Roman" w:hAnsi="Times New Roman"/>
          <w:sz w:val="24"/>
          <w:szCs w:val="24"/>
          <w:color w:val="auto"/>
        </w:rPr>
        <w:t>Current Investments</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Current Assets</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Current Liabilities</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Net sales</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EBITDA</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EBIT</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Interest</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PAT</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Dividend amounts</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Current ratio</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Interest coverage ratio</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Gross debt/equity ratio</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Debt Service Coverage Ratios</w:t>
      </w: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For Financial Entities</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Networth</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Total Debt</w:t>
      </w:r>
    </w:p>
    <w:p>
      <w:pPr>
        <w:spacing w:after="0" w:line="16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3"/>
          <w:szCs w:val="23"/>
          <w:color w:val="auto"/>
        </w:rPr>
        <w:t>of which – Non Current Maturities of</w:t>
      </w:r>
    </w:p>
    <w:p>
      <w:pPr>
        <w:spacing w:after="0" w:line="139"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24"/>
          <w:szCs w:val="24"/>
          <w:color w:val="auto"/>
        </w:rPr>
        <w:t>Long Term Borrowing</w:t>
      </w:r>
    </w:p>
    <w:p>
      <w:pPr>
        <w:spacing w:after="0" w:line="146" w:lineRule="exact"/>
        <w:rPr>
          <w:sz w:val="20"/>
          <w:szCs w:val="20"/>
          <w:color w:val="auto"/>
        </w:rPr>
      </w:pPr>
    </w:p>
    <w:p>
      <w:pPr>
        <w:ind w:left="1280" w:hanging="140"/>
        <w:spacing w:after="0"/>
        <w:tabs>
          <w:tab w:leader="none" w:pos="1280"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Short Term Borrowing</w:t>
      </w:r>
    </w:p>
    <w:p>
      <w:pPr>
        <w:spacing w:after="0" w:line="161" w:lineRule="exact"/>
        <w:rPr>
          <w:rFonts w:ascii="Times New Roman" w:cs="Times New Roman" w:eastAsia="Times New Roman" w:hAnsi="Times New Roman"/>
          <w:sz w:val="24"/>
          <w:szCs w:val="24"/>
          <w:color w:val="auto"/>
        </w:rPr>
      </w:pPr>
    </w:p>
    <w:p>
      <w:pPr>
        <w:ind w:left="1260" w:right="5920" w:hanging="120"/>
        <w:spacing w:after="0" w:line="373" w:lineRule="auto"/>
        <w:tabs>
          <w:tab w:leader="none" w:pos="1277" w:val="left"/>
        </w:tabs>
        <w:numPr>
          <w:ilvl w:val="0"/>
          <w:numId w:val="10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Current Maturities of Long Term Borrowing</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Net Fixed Assets</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Non Current Assets</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Cash and Cash Equivalents</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Current Investments</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Current Assets</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Current Liabilities</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Assets Under Management</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Off Balance Sheet Assets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wp:posOffset>
                </wp:positionH>
                <wp:positionV relativeFrom="paragraph">
                  <wp:posOffset>94615</wp:posOffset>
                </wp:positionV>
                <wp:extent cx="561975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97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7.45pt" to="436.9pt,7.45pt" o:allowincell="f" strokecolor="#000000" strokeweight="0.4799pt"/>
            </w:pict>
          </mc:Fallback>
        </mc:AlternateContent>
      </w:r>
    </w:p>
    <w:p>
      <w:pPr>
        <w:sectPr>
          <w:pgSz w:w="12240" w:h="15840" w:orient="portrait"/>
          <w:cols w:equalWidth="0" w:num="1">
            <w:col w:w="9360"/>
          </w:cols>
          <w:pgMar w:left="1440" w:top="1440" w:right="1440" w:bottom="1440" w:gutter="0" w:footer="0" w:header="0"/>
        </w:sectPr>
      </w:pPr>
    </w:p>
    <w:bookmarkStart w:id="29" w:name="page30"/>
    <w:bookmarkEnd w:id="29"/>
    <w:p>
      <w:pPr>
        <w:spacing w:after="0" w:line="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842645</wp:posOffset>
                </wp:positionH>
                <wp:positionV relativeFrom="page">
                  <wp:posOffset>916940</wp:posOffset>
                </wp:positionV>
                <wp:extent cx="562038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72.2pt" to="508.9pt,72.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1187450</wp:posOffset>
                </wp:positionV>
                <wp:extent cx="562038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93.5pt" to="508.9pt,93.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1455420</wp:posOffset>
                </wp:positionV>
                <wp:extent cx="562038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14.6pt" to="508.9pt,114.6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1725295</wp:posOffset>
                </wp:positionV>
                <wp:extent cx="562038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35.85pt" to="508.9pt,135.8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1994535</wp:posOffset>
                </wp:positionV>
                <wp:extent cx="562038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57.05pt" to="508.9pt,157.0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2263140</wp:posOffset>
                </wp:positionV>
                <wp:extent cx="562038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78.2pt" to="508.9pt,178.2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2533015</wp:posOffset>
                </wp:positionV>
                <wp:extent cx="562038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99.45pt" to="508.9pt,199.4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2802890</wp:posOffset>
                </wp:positionV>
                <wp:extent cx="562038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0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220.7pt" to="508.9pt,220.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845820</wp:posOffset>
                </wp:positionH>
                <wp:positionV relativeFrom="page">
                  <wp:posOffset>914400</wp:posOffset>
                </wp:positionV>
                <wp:extent cx="0" cy="215963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6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6pt,72pt" to="66.6pt,24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3487420</wp:posOffset>
                </wp:positionH>
                <wp:positionV relativeFrom="page">
                  <wp:posOffset>914400</wp:posOffset>
                </wp:positionV>
                <wp:extent cx="0" cy="2159635"/>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6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74.6pt,72pt" to="274.6pt,24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4344035</wp:posOffset>
                </wp:positionH>
                <wp:positionV relativeFrom="page">
                  <wp:posOffset>914400</wp:posOffset>
                </wp:positionV>
                <wp:extent cx="0" cy="215963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6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42.05pt,72pt" to="342.05pt,242.0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5087620</wp:posOffset>
                </wp:positionH>
                <wp:positionV relativeFrom="page">
                  <wp:posOffset>914400</wp:posOffset>
                </wp:positionV>
                <wp:extent cx="0" cy="215963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6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00.6pt,72pt" to="400.6pt,24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5888355</wp:posOffset>
                </wp:positionH>
                <wp:positionV relativeFrom="page">
                  <wp:posOffset>914400</wp:posOffset>
                </wp:positionV>
                <wp:extent cx="0" cy="215963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6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3.65pt,72pt" to="463.65pt,24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6459855</wp:posOffset>
                </wp:positionH>
                <wp:positionV relativeFrom="page">
                  <wp:posOffset>914400</wp:posOffset>
                </wp:positionV>
                <wp:extent cx="0" cy="215963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6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08.65pt,72pt" to="508.65pt,242.05pt" o:allowincell="f" strokecolor="#000000" strokeweight="0.4799pt">
                <w10:wrap anchorx="page" anchory="page"/>
              </v:line>
            </w:pict>
          </mc:Fallback>
        </mc:AlternateContent>
      </w:r>
    </w:p>
    <w:p>
      <w:pPr>
        <w:spacing w:after="0"/>
        <w:rPr>
          <w:sz w:val="20"/>
          <w:szCs w:val="20"/>
          <w:color w:val="auto"/>
        </w:rPr>
      </w:pPr>
      <w:r>
        <w:rPr>
          <w:rFonts w:ascii="Times New Roman" w:cs="Times New Roman" w:eastAsia="Times New Roman" w:hAnsi="Times New Roman"/>
          <w:sz w:val="24"/>
          <w:szCs w:val="24"/>
          <w:color w:val="auto"/>
        </w:rPr>
        <w:t>Interest Income</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Interest Expense</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Provisioning &amp; Write-offs</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PAT</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Gross NPA (%)</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Net NPA (%)</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Tier I Capital Adequacy Ratio (%)</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Tier II Capital Adequacy Ratio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wp:posOffset>
                </wp:positionH>
                <wp:positionV relativeFrom="paragraph">
                  <wp:posOffset>94615</wp:posOffset>
                </wp:positionV>
                <wp:extent cx="561975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97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7.45pt" to="436.9pt,7.45pt" o:allowincell="f" strokecolor="#000000" strokeweight="0.4799pt"/>
            </w:pict>
          </mc:Fallback>
        </mc:AlternateContent>
      </w: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Gross Debt: Equity Ratio of the Company:-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wp:posOffset>
                </wp:positionH>
                <wp:positionV relativeFrom="paragraph">
                  <wp:posOffset>94615</wp:posOffset>
                </wp:positionV>
                <wp:extent cx="567563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756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7.45pt" to="441.3pt,7.4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626110</wp:posOffset>
                </wp:positionV>
                <wp:extent cx="567563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756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49.3pt" to="441.3pt,49.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-67945</wp:posOffset>
                </wp:positionH>
                <wp:positionV relativeFrom="paragraph">
                  <wp:posOffset>91440</wp:posOffset>
                </wp:positionV>
                <wp:extent cx="0" cy="1071245"/>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12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99pt,7.2pt" to="-5.3499pt,91.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1943100</wp:posOffset>
                </wp:positionH>
                <wp:positionV relativeFrom="paragraph">
                  <wp:posOffset>91440</wp:posOffset>
                </wp:positionV>
                <wp:extent cx="0" cy="107124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12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pt,7.2pt" to="153pt,91.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5601970</wp:posOffset>
                </wp:positionH>
                <wp:positionV relativeFrom="paragraph">
                  <wp:posOffset>91440</wp:posOffset>
                </wp:positionV>
                <wp:extent cx="0" cy="107124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12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1pt,7.2pt" to="441.1pt,91.55pt" o:allowincell="f" strokecolor="#000000" strokeweight="0.4799pt"/>
            </w:pict>
          </mc:Fallback>
        </mc:AlternateContent>
      </w:r>
    </w:p>
    <w:p>
      <w:pPr>
        <w:spacing w:after="0" w:line="129" w:lineRule="exact"/>
        <w:rPr>
          <w:sz w:val="20"/>
          <w:szCs w:val="20"/>
          <w:color w:val="auto"/>
        </w:rPr>
      </w:pPr>
    </w:p>
    <w:p>
      <w:pPr>
        <w:spacing w:after="0"/>
        <w:tabs>
          <w:tab w:leader="none" w:pos="860" w:val="left"/>
          <w:tab w:leader="none" w:pos="1380" w:val="left"/>
          <w:tab w:leader="none" w:pos="2080" w:val="left"/>
          <w:tab w:leader="none" w:pos="2520" w:val="left"/>
        </w:tabs>
        <w:rPr>
          <w:sz w:val="20"/>
          <w:szCs w:val="20"/>
          <w:color w:val="auto"/>
        </w:rPr>
      </w:pPr>
      <w:r>
        <w:rPr>
          <w:rFonts w:ascii="Times New Roman" w:cs="Times New Roman" w:eastAsia="Times New Roman" w:hAnsi="Times New Roman"/>
          <w:sz w:val="24"/>
          <w:szCs w:val="24"/>
          <w:color w:val="auto"/>
        </w:rPr>
        <w:t>Before</w:t>
        <w:tab/>
        <w:t>the</w:t>
        <w:tab/>
        <w:t>issue</w:t>
        <w:tab/>
        <w:t>of</w:t>
        <w:tab/>
        <w:t>debt</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securities</w:t>
      </w:r>
    </w:p>
    <w:p>
      <w:pPr>
        <w:spacing w:after="0" w:line="149" w:lineRule="exact"/>
        <w:rPr>
          <w:sz w:val="20"/>
          <w:szCs w:val="20"/>
          <w:color w:val="auto"/>
        </w:rPr>
      </w:pPr>
    </w:p>
    <w:p>
      <w:pPr>
        <w:spacing w:after="0"/>
        <w:tabs>
          <w:tab w:leader="none" w:pos="740" w:val="left"/>
          <w:tab w:leader="none" w:pos="1300" w:val="left"/>
          <w:tab w:leader="none" w:pos="2060" w:val="left"/>
          <w:tab w:leader="none" w:pos="2520" w:val="left"/>
        </w:tabs>
        <w:rPr>
          <w:sz w:val="20"/>
          <w:szCs w:val="20"/>
          <w:color w:val="auto"/>
        </w:rPr>
      </w:pPr>
      <w:r>
        <w:rPr>
          <w:rFonts w:ascii="Times New Roman" w:cs="Times New Roman" w:eastAsia="Times New Roman" w:hAnsi="Times New Roman"/>
          <w:sz w:val="24"/>
          <w:szCs w:val="24"/>
          <w:color w:val="auto"/>
        </w:rPr>
        <w:t>After</w:t>
        <w:tab/>
        <w:t>the</w:t>
        <w:tab/>
        <w:t>issue</w:t>
        <w:tab/>
        <w:t>of</w:t>
        <w:tab/>
        <w:t>debt</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securities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wp:posOffset>
                </wp:positionH>
                <wp:positionV relativeFrom="paragraph">
                  <wp:posOffset>95885</wp:posOffset>
                </wp:positionV>
                <wp:extent cx="567563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756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7.55pt" to="441.3pt,7.55pt" o:allowincell="f" strokecolor="#000000" strokeweight="0.4799pt"/>
            </w:pict>
          </mc:Fallback>
        </mc:AlternateContent>
      </w:r>
    </w:p>
    <w:p>
      <w:pPr>
        <w:spacing w:after="0" w:line="200" w:lineRule="exact"/>
        <w:rPr>
          <w:sz w:val="20"/>
          <w:szCs w:val="20"/>
          <w:color w:val="auto"/>
        </w:rPr>
      </w:pPr>
    </w:p>
    <w:p>
      <w:pPr>
        <w:spacing w:after="0" w:line="354" w:lineRule="exact"/>
        <w:rPr>
          <w:sz w:val="20"/>
          <w:szCs w:val="20"/>
          <w:color w:val="auto"/>
        </w:rPr>
      </w:pPr>
    </w:p>
    <w:p>
      <w:pPr>
        <w:ind w:left="1080" w:hanging="360"/>
        <w:spacing w:after="0" w:line="350" w:lineRule="auto"/>
        <w:tabs>
          <w:tab w:leader="none" w:pos="108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brief history of the Issuer since its incorporation giving details of its following activities:-</w:t>
      </w:r>
    </w:p>
    <w:p>
      <w:pPr>
        <w:spacing w:after="0" w:line="200" w:lineRule="exact"/>
        <w:rPr>
          <w:rFonts w:ascii="Times New Roman" w:cs="Times New Roman" w:eastAsia="Times New Roman" w:hAnsi="Times New Roman"/>
          <w:sz w:val="24"/>
          <w:szCs w:val="24"/>
          <w:color w:val="auto"/>
        </w:rPr>
      </w:pPr>
    </w:p>
    <w:p>
      <w:pPr>
        <w:spacing w:after="0" w:line="226" w:lineRule="exact"/>
        <w:rPr>
          <w:rFonts w:ascii="Times New Roman" w:cs="Times New Roman" w:eastAsia="Times New Roman" w:hAnsi="Times New Roman"/>
          <w:sz w:val="24"/>
          <w:szCs w:val="24"/>
          <w:color w:val="auto"/>
        </w:rPr>
      </w:pPr>
    </w:p>
    <w:p>
      <w:pPr>
        <w:ind w:left="1440" w:hanging="487"/>
        <w:spacing w:after="0"/>
        <w:tabs>
          <w:tab w:leader="none" w:pos="1440" w:val="left"/>
        </w:tabs>
        <w:numPr>
          <w:ilvl w:val="1"/>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Share Capital as on last quarter end:-</w:t>
      </w:r>
    </w:p>
    <w:p>
      <w:pPr>
        <w:spacing w:after="0" w:line="200" w:lineRule="exact"/>
        <w:rPr>
          <w:sz w:val="20"/>
          <w:szCs w:val="20"/>
          <w:color w:val="auto"/>
        </w:rPr>
      </w:pPr>
    </w:p>
    <w:p>
      <w:pPr>
        <w:spacing w:after="0" w:line="340" w:lineRule="exact"/>
        <w:rPr>
          <w:sz w:val="20"/>
          <w:szCs w:val="20"/>
          <w:color w:val="auto"/>
        </w:rPr>
      </w:pPr>
    </w:p>
    <w:tbl>
      <w:tblPr>
        <w:tblLayout w:type="fixed"/>
        <w:tblInd w:w="1210" w:type="dxa"/>
        <w:tblCellMar>
          <w:top w:w="0" w:type="dxa"/>
          <w:left w:w="0" w:type="dxa"/>
          <w:bottom w:w="0" w:type="dxa"/>
          <w:right w:w="0" w:type="dxa"/>
        </w:tblCellMar>
      </w:tblPr>
      <w:tr>
        <w:trPr>
          <w:trHeight w:val="278"/>
        </w:trPr>
        <w:tc>
          <w:tcPr>
            <w:tcW w:w="364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 Capital</w:t>
            </w:r>
          </w:p>
        </w:tc>
        <w:tc>
          <w:tcPr>
            <w:tcW w:w="31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Rs</w:t>
            </w:r>
          </w:p>
        </w:tc>
      </w:tr>
      <w:tr>
        <w:trPr>
          <w:trHeight w:val="144"/>
        </w:trPr>
        <w:tc>
          <w:tcPr>
            <w:tcW w:w="3640" w:type="dxa"/>
            <w:vAlign w:val="bottom"/>
            <w:tcBorders>
              <w:left w:val="single" w:sz="8" w:color="auto"/>
              <w:bottom w:val="single" w:sz="8" w:color="auto"/>
              <w:right w:val="single" w:sz="8" w:color="auto"/>
            </w:tcBorders>
          </w:tcPr>
          <w:p>
            <w:pPr>
              <w:spacing w:after="0"/>
              <w:rPr>
                <w:sz w:val="12"/>
                <w:szCs w:val="12"/>
                <w:color w:val="auto"/>
              </w:rPr>
            </w:pPr>
          </w:p>
        </w:tc>
        <w:tc>
          <w:tcPr>
            <w:tcW w:w="3140" w:type="dxa"/>
            <w:vAlign w:val="bottom"/>
            <w:tcBorders>
              <w:bottom w:val="single" w:sz="8" w:color="auto"/>
              <w:right w:val="single" w:sz="8" w:color="auto"/>
            </w:tcBorders>
          </w:tcPr>
          <w:p>
            <w:pPr>
              <w:spacing w:after="0"/>
              <w:rPr>
                <w:sz w:val="12"/>
                <w:szCs w:val="12"/>
                <w:color w:val="auto"/>
              </w:rPr>
            </w:pPr>
          </w:p>
        </w:tc>
      </w:tr>
      <w:tr>
        <w:trPr>
          <w:trHeight w:val="260"/>
        </w:trPr>
        <w:tc>
          <w:tcPr>
            <w:tcW w:w="3640" w:type="dxa"/>
            <w:vAlign w:val="bottom"/>
            <w:tcBorders>
              <w:left w:val="single" w:sz="8" w:color="auto"/>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Authorized Share Capital</w:t>
            </w:r>
          </w:p>
        </w:tc>
        <w:tc>
          <w:tcPr>
            <w:tcW w:w="3140" w:type="dxa"/>
            <w:vAlign w:val="bottom"/>
            <w:tcBorders>
              <w:right w:val="single" w:sz="8" w:color="auto"/>
            </w:tcBorders>
          </w:tcPr>
          <w:p>
            <w:pPr>
              <w:spacing w:after="0"/>
              <w:rPr>
                <w:sz w:val="22"/>
                <w:szCs w:val="22"/>
                <w:color w:val="auto"/>
              </w:rPr>
            </w:pPr>
          </w:p>
        </w:tc>
      </w:tr>
      <w:tr>
        <w:trPr>
          <w:trHeight w:val="144"/>
        </w:trPr>
        <w:tc>
          <w:tcPr>
            <w:tcW w:w="3640" w:type="dxa"/>
            <w:vAlign w:val="bottom"/>
            <w:tcBorders>
              <w:left w:val="single" w:sz="8" w:color="auto"/>
              <w:bottom w:val="single" w:sz="8" w:color="auto"/>
              <w:right w:val="single" w:sz="8" w:color="auto"/>
            </w:tcBorders>
          </w:tcPr>
          <w:p>
            <w:pPr>
              <w:spacing w:after="0"/>
              <w:rPr>
                <w:sz w:val="12"/>
                <w:szCs w:val="12"/>
                <w:color w:val="auto"/>
              </w:rPr>
            </w:pPr>
          </w:p>
        </w:tc>
        <w:tc>
          <w:tcPr>
            <w:tcW w:w="3140" w:type="dxa"/>
            <w:vAlign w:val="bottom"/>
            <w:tcBorders>
              <w:bottom w:val="single" w:sz="8" w:color="auto"/>
              <w:right w:val="single" w:sz="8" w:color="auto"/>
            </w:tcBorders>
          </w:tcPr>
          <w:p>
            <w:pPr>
              <w:spacing w:after="0"/>
              <w:rPr>
                <w:sz w:val="12"/>
                <w:szCs w:val="12"/>
                <w:color w:val="auto"/>
              </w:rPr>
            </w:pPr>
          </w:p>
        </w:tc>
      </w:tr>
      <w:tr>
        <w:trPr>
          <w:trHeight w:val="258"/>
        </w:trPr>
        <w:tc>
          <w:tcPr>
            <w:tcW w:w="3640" w:type="dxa"/>
            <w:vAlign w:val="bottom"/>
            <w:tcBorders>
              <w:left w:val="single" w:sz="8" w:color="auto"/>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Issued,  Subscribed  and  Paid-up</w:t>
            </w:r>
          </w:p>
        </w:tc>
        <w:tc>
          <w:tcPr>
            <w:tcW w:w="3140" w:type="dxa"/>
            <w:vAlign w:val="bottom"/>
            <w:tcBorders>
              <w:right w:val="single" w:sz="8" w:color="auto"/>
            </w:tcBorders>
          </w:tcPr>
          <w:p>
            <w:pPr>
              <w:spacing w:after="0"/>
              <w:rPr>
                <w:sz w:val="22"/>
                <w:szCs w:val="22"/>
                <w:color w:val="auto"/>
              </w:rPr>
            </w:pPr>
          </w:p>
        </w:tc>
      </w:tr>
      <w:tr>
        <w:trPr>
          <w:trHeight w:val="415"/>
        </w:trPr>
        <w:tc>
          <w:tcPr>
            <w:tcW w:w="36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 Capital</w:t>
            </w:r>
          </w:p>
        </w:tc>
        <w:tc>
          <w:tcPr>
            <w:tcW w:w="3140" w:type="dxa"/>
            <w:vAlign w:val="bottom"/>
            <w:tcBorders>
              <w:right w:val="single" w:sz="8" w:color="auto"/>
            </w:tcBorders>
          </w:tcPr>
          <w:p>
            <w:pPr>
              <w:spacing w:after="0"/>
              <w:rPr>
                <w:sz w:val="24"/>
                <w:szCs w:val="24"/>
                <w:color w:val="auto"/>
              </w:rPr>
            </w:pPr>
          </w:p>
        </w:tc>
      </w:tr>
      <w:tr>
        <w:trPr>
          <w:trHeight w:val="144"/>
        </w:trPr>
        <w:tc>
          <w:tcPr>
            <w:tcW w:w="3640" w:type="dxa"/>
            <w:vAlign w:val="bottom"/>
            <w:tcBorders>
              <w:left w:val="single" w:sz="8" w:color="auto"/>
              <w:bottom w:val="single" w:sz="8" w:color="auto"/>
              <w:right w:val="single" w:sz="8" w:color="auto"/>
            </w:tcBorders>
          </w:tcPr>
          <w:p>
            <w:pPr>
              <w:spacing w:after="0"/>
              <w:rPr>
                <w:sz w:val="12"/>
                <w:szCs w:val="12"/>
                <w:color w:val="auto"/>
              </w:rPr>
            </w:pPr>
          </w:p>
        </w:tc>
        <w:tc>
          <w:tcPr>
            <w:tcW w:w="314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08" w:lineRule="exact"/>
        <w:rPr>
          <w:sz w:val="20"/>
          <w:szCs w:val="20"/>
          <w:color w:val="auto"/>
        </w:rPr>
      </w:pPr>
    </w:p>
    <w:p>
      <w:pPr>
        <w:ind w:left="1440" w:hanging="554"/>
        <w:spacing w:after="0"/>
        <w:tabs>
          <w:tab w:leader="none" w:pos="1440"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Changes in its capital structure as on last quarter end, for the last five years:-</w:t>
      </w:r>
    </w:p>
    <w:p>
      <w:pPr>
        <w:spacing w:after="0" w:line="283" w:lineRule="exact"/>
        <w:rPr>
          <w:sz w:val="20"/>
          <w:szCs w:val="20"/>
          <w:color w:val="auto"/>
        </w:rPr>
      </w:pPr>
    </w:p>
    <w:tbl>
      <w:tblPr>
        <w:tblLayout w:type="fixed"/>
        <w:tblInd w:w="1410" w:type="dxa"/>
        <w:tblCellMar>
          <w:top w:w="0" w:type="dxa"/>
          <w:left w:w="0" w:type="dxa"/>
          <w:bottom w:w="0" w:type="dxa"/>
          <w:right w:w="0" w:type="dxa"/>
        </w:tblCellMar>
      </w:tblPr>
      <w:tr>
        <w:trPr>
          <w:trHeight w:val="278"/>
        </w:trPr>
        <w:tc>
          <w:tcPr>
            <w:tcW w:w="326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Date of Change ( AGM/EGM)</w:t>
            </w:r>
          </w:p>
        </w:tc>
        <w:tc>
          <w:tcPr>
            <w:tcW w:w="17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Rs</w:t>
            </w:r>
          </w:p>
        </w:tc>
        <w:tc>
          <w:tcPr>
            <w:tcW w:w="16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Particulars</w:t>
            </w:r>
          </w:p>
        </w:tc>
      </w:tr>
      <w:tr>
        <w:trPr>
          <w:trHeight w:val="147"/>
        </w:trPr>
        <w:tc>
          <w:tcPr>
            <w:tcW w:w="3260" w:type="dxa"/>
            <w:vAlign w:val="bottom"/>
            <w:tcBorders>
              <w:left w:val="single" w:sz="8" w:color="auto"/>
              <w:bottom w:val="single" w:sz="8" w:color="auto"/>
              <w:right w:val="single" w:sz="8" w:color="auto"/>
            </w:tcBorders>
          </w:tcPr>
          <w:p>
            <w:pPr>
              <w:spacing w:after="0"/>
              <w:rPr>
                <w:sz w:val="12"/>
                <w:szCs w:val="12"/>
                <w:color w:val="auto"/>
              </w:rPr>
            </w:pPr>
          </w:p>
        </w:tc>
        <w:tc>
          <w:tcPr>
            <w:tcW w:w="1700" w:type="dxa"/>
            <w:vAlign w:val="bottom"/>
            <w:tcBorders>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r>
      <w:tr>
        <w:trPr>
          <w:trHeight w:val="405"/>
        </w:trPr>
        <w:tc>
          <w:tcPr>
            <w:tcW w:w="3260" w:type="dxa"/>
            <w:vAlign w:val="bottom"/>
            <w:tcBorders>
              <w:left w:val="single" w:sz="8" w:color="auto"/>
              <w:bottom w:val="single" w:sz="8" w:color="auto"/>
              <w:right w:val="single" w:sz="8" w:color="auto"/>
            </w:tcBorders>
          </w:tcPr>
          <w:p>
            <w:pPr>
              <w:spacing w:after="0"/>
              <w:rPr>
                <w:sz w:val="24"/>
                <w:szCs w:val="24"/>
                <w:color w:val="auto"/>
              </w:rPr>
            </w:pPr>
          </w:p>
        </w:tc>
        <w:tc>
          <w:tcPr>
            <w:tcW w:w="170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r>
    </w:tbl>
    <w:p>
      <w:pPr>
        <w:sectPr>
          <w:pgSz w:w="12240" w:h="15840" w:orient="portrait"/>
          <w:cols w:equalWidth="0" w:num="1">
            <w:col w:w="9360"/>
          </w:cols>
          <w:pgMar w:left="1440" w:top="1440" w:right="1440" w:bottom="1440" w:gutter="0" w:footer="0" w:header="0"/>
        </w:sectPr>
      </w:pPr>
    </w:p>
    <w:bookmarkStart w:id="30" w:name="page31"/>
    <w:bookmarkEnd w:id="30"/>
    <w:p>
      <w:pPr>
        <w:spacing w:after="0" w:line="5" w:lineRule="exact"/>
        <w:rPr>
          <w:sz w:val="20"/>
          <w:szCs w:val="20"/>
          <w:color w:val="auto"/>
        </w:rPr>
      </w:pPr>
    </w:p>
    <w:p>
      <w:pPr>
        <w:ind w:left="1800" w:hanging="619"/>
        <w:spacing w:after="0" w:line="348" w:lineRule="auto"/>
        <w:tabs>
          <w:tab w:leader="none" w:pos="180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Equity Share Capital History of the Company as on last quarter end, for the last five years:-</w:t>
      </w:r>
    </w:p>
    <w:p>
      <w:pPr>
        <w:spacing w:after="0" w:line="200" w:lineRule="exact"/>
        <w:rPr>
          <w:sz w:val="20"/>
          <w:szCs w:val="20"/>
          <w:color w:val="auto"/>
        </w:rPr>
      </w:pPr>
    </w:p>
    <w:p>
      <w:pPr>
        <w:spacing w:after="0" w:line="216" w:lineRule="exact"/>
        <w:rPr>
          <w:sz w:val="20"/>
          <w:szCs w:val="20"/>
          <w:color w:val="auto"/>
        </w:rPr>
      </w:pPr>
    </w:p>
    <w:tbl>
      <w:tblPr>
        <w:tblLayout w:type="fixed"/>
        <w:tblInd w:w="10" w:type="dxa"/>
        <w:tblCellMar>
          <w:top w:w="0" w:type="dxa"/>
          <w:left w:w="0" w:type="dxa"/>
          <w:bottom w:w="0" w:type="dxa"/>
          <w:right w:w="0" w:type="dxa"/>
        </w:tblCellMar>
      </w:tblPr>
      <w:tr>
        <w:trPr>
          <w:trHeight w:val="290"/>
        </w:trPr>
        <w:tc>
          <w:tcPr>
            <w:tcW w:w="92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Date</w:t>
            </w:r>
          </w:p>
        </w:tc>
        <w:tc>
          <w:tcPr>
            <w:tcW w:w="7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No</w:t>
            </w:r>
          </w:p>
        </w:tc>
        <w:tc>
          <w:tcPr>
            <w:tcW w:w="7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Face</w:t>
            </w:r>
          </w:p>
        </w:tc>
        <w:tc>
          <w:tcPr>
            <w:tcW w:w="9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Issue</w:t>
            </w:r>
          </w:p>
        </w:tc>
        <w:tc>
          <w:tcPr>
            <w:tcW w:w="12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Considerat</w:t>
            </w:r>
          </w:p>
        </w:tc>
        <w:tc>
          <w:tcPr>
            <w:tcW w:w="11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Nature of</w:t>
            </w:r>
          </w:p>
        </w:tc>
        <w:tc>
          <w:tcPr>
            <w:tcW w:w="1880" w:type="dxa"/>
            <w:vAlign w:val="bottom"/>
            <w:tcBorders>
              <w:top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Cumulative</w:t>
            </w:r>
          </w:p>
        </w:tc>
        <w:tc>
          <w:tcPr>
            <w:tcW w:w="1000" w:type="dxa"/>
            <w:vAlign w:val="bottom"/>
            <w:tcBorders>
              <w:top w:val="single" w:sz="8" w:color="auto"/>
              <w:right w:val="single" w:sz="8" w:color="auto"/>
            </w:tcBorders>
          </w:tcPr>
          <w:p>
            <w:pPr>
              <w:spacing w:after="0"/>
              <w:rPr>
                <w:sz w:val="24"/>
                <w:szCs w:val="24"/>
                <w:color w:val="auto"/>
              </w:rPr>
            </w:pPr>
          </w:p>
        </w:tc>
        <w:tc>
          <w:tcPr>
            <w:tcW w:w="7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Rem</w:t>
            </w:r>
          </w:p>
        </w:tc>
        <w:tc>
          <w:tcPr>
            <w:tcW w:w="0" w:type="dxa"/>
            <w:vAlign w:val="bottom"/>
          </w:tcPr>
          <w:p>
            <w:pPr>
              <w:spacing w:after="0"/>
              <w:rPr>
                <w:sz w:val="1"/>
                <w:szCs w:val="1"/>
                <w:color w:val="auto"/>
              </w:rPr>
            </w:pPr>
          </w:p>
        </w:tc>
      </w:tr>
      <w:tr>
        <w:trPr>
          <w:trHeight w:val="413"/>
        </w:trPr>
        <w:tc>
          <w:tcPr>
            <w:tcW w:w="9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of</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of</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Valu</w:t>
            </w:r>
          </w:p>
        </w:tc>
        <w:tc>
          <w:tcPr>
            <w:tcW w:w="9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Price</w:t>
            </w:r>
          </w:p>
        </w:tc>
        <w:tc>
          <w:tcPr>
            <w:tcW w:w="12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ion (Cash,</w:t>
            </w:r>
          </w:p>
        </w:tc>
        <w:tc>
          <w:tcPr>
            <w:tcW w:w="11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Allotmen</w:t>
            </w:r>
          </w:p>
        </w:tc>
        <w:tc>
          <w:tcPr>
            <w:tcW w:w="98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arks</w:t>
            </w:r>
          </w:p>
        </w:tc>
        <w:tc>
          <w:tcPr>
            <w:tcW w:w="0" w:type="dxa"/>
            <w:vAlign w:val="bottom"/>
          </w:tcPr>
          <w:p>
            <w:pPr>
              <w:spacing w:after="0"/>
              <w:rPr>
                <w:sz w:val="1"/>
                <w:szCs w:val="1"/>
                <w:color w:val="auto"/>
              </w:rPr>
            </w:pPr>
          </w:p>
        </w:tc>
      </w:tr>
      <w:tr>
        <w:trPr>
          <w:trHeight w:val="147"/>
        </w:trPr>
        <w:tc>
          <w:tcPr>
            <w:tcW w:w="920" w:type="dxa"/>
            <w:vAlign w:val="bottom"/>
            <w:tcBorders>
              <w:left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Allotm</w:t>
            </w:r>
          </w:p>
        </w:tc>
        <w:tc>
          <w:tcPr>
            <w:tcW w:w="72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Equi</w:t>
            </w:r>
          </w:p>
        </w:tc>
        <w:tc>
          <w:tcPr>
            <w:tcW w:w="72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e</w:t>
            </w:r>
          </w:p>
        </w:tc>
        <w:tc>
          <w:tcPr>
            <w:tcW w:w="90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(Rs)</w:t>
            </w:r>
          </w:p>
        </w:tc>
        <w:tc>
          <w:tcPr>
            <w:tcW w:w="12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other than</w:t>
            </w:r>
          </w:p>
        </w:tc>
        <w:tc>
          <w:tcPr>
            <w:tcW w:w="11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t</w:t>
            </w:r>
          </w:p>
        </w:tc>
        <w:tc>
          <w:tcPr>
            <w:tcW w:w="980" w:type="dxa"/>
            <w:vAlign w:val="bottom"/>
            <w:tcBorders>
              <w:bottom w:val="single" w:sz="8" w:color="auto"/>
            </w:tcBorders>
          </w:tcPr>
          <w:p>
            <w:pPr>
              <w:spacing w:after="0"/>
              <w:rPr>
                <w:sz w:val="12"/>
                <w:szCs w:val="12"/>
                <w:color w:val="auto"/>
              </w:rPr>
            </w:pPr>
          </w:p>
        </w:tc>
        <w:tc>
          <w:tcPr>
            <w:tcW w:w="900" w:type="dxa"/>
            <w:vAlign w:val="bottom"/>
            <w:tcBorders>
              <w:bottom w:val="single" w:sz="8" w:color="auto"/>
            </w:tcBorders>
          </w:tcPr>
          <w:p>
            <w:pPr>
              <w:spacing w:after="0"/>
              <w:rPr>
                <w:sz w:val="12"/>
                <w:szCs w:val="12"/>
                <w:color w:val="auto"/>
              </w:rPr>
            </w:pPr>
          </w:p>
        </w:tc>
        <w:tc>
          <w:tcPr>
            <w:tcW w:w="1000" w:type="dxa"/>
            <w:vAlign w:val="bottom"/>
            <w:tcBorders>
              <w:bottom w:val="single" w:sz="8" w:color="auto"/>
              <w:right w:val="single" w:sz="8" w:color="auto"/>
            </w:tcBorders>
          </w:tcPr>
          <w:p>
            <w:pPr>
              <w:spacing w:after="0"/>
              <w:rPr>
                <w:sz w:val="12"/>
                <w:szCs w:val="12"/>
                <w:color w:val="auto"/>
              </w:rPr>
            </w:pPr>
          </w:p>
        </w:tc>
        <w:tc>
          <w:tcPr>
            <w:tcW w:w="7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8"/>
        </w:trPr>
        <w:tc>
          <w:tcPr>
            <w:tcW w:w="920" w:type="dxa"/>
            <w:vAlign w:val="bottom"/>
            <w:tcBorders>
              <w:left w:val="single" w:sz="8" w:color="auto"/>
              <w:right w:val="single" w:sz="8" w:color="auto"/>
            </w:tcBorders>
            <w:vMerge w:val="continue"/>
          </w:tcPr>
          <w:p>
            <w:pPr>
              <w:spacing w:after="0"/>
              <w:rPr>
                <w:sz w:val="23"/>
                <w:szCs w:val="23"/>
                <w:color w:val="auto"/>
              </w:rPr>
            </w:pPr>
          </w:p>
        </w:tc>
        <w:tc>
          <w:tcPr>
            <w:tcW w:w="720" w:type="dxa"/>
            <w:vAlign w:val="bottom"/>
            <w:tcBorders>
              <w:right w:val="single" w:sz="8" w:color="auto"/>
            </w:tcBorders>
            <w:vMerge w:val="continue"/>
          </w:tcPr>
          <w:p>
            <w:pPr>
              <w:spacing w:after="0"/>
              <w:rPr>
                <w:sz w:val="23"/>
                <w:szCs w:val="23"/>
                <w:color w:val="auto"/>
              </w:rPr>
            </w:pPr>
          </w:p>
        </w:tc>
        <w:tc>
          <w:tcPr>
            <w:tcW w:w="720" w:type="dxa"/>
            <w:vAlign w:val="bottom"/>
            <w:tcBorders>
              <w:right w:val="single" w:sz="8" w:color="auto"/>
            </w:tcBorders>
            <w:vMerge w:val="continue"/>
          </w:tcPr>
          <w:p>
            <w:pPr>
              <w:spacing w:after="0"/>
              <w:rPr>
                <w:sz w:val="23"/>
                <w:szCs w:val="23"/>
                <w:color w:val="auto"/>
              </w:rPr>
            </w:pPr>
          </w:p>
        </w:tc>
        <w:tc>
          <w:tcPr>
            <w:tcW w:w="900" w:type="dxa"/>
            <w:vAlign w:val="bottom"/>
            <w:tcBorders>
              <w:right w:val="single" w:sz="8" w:color="auto"/>
            </w:tcBorders>
            <w:vMerge w:val="continue"/>
          </w:tcPr>
          <w:p>
            <w:pPr>
              <w:spacing w:after="0"/>
              <w:rPr>
                <w:sz w:val="23"/>
                <w:szCs w:val="23"/>
                <w:color w:val="auto"/>
              </w:rPr>
            </w:pPr>
          </w:p>
        </w:tc>
        <w:tc>
          <w:tcPr>
            <w:tcW w:w="1260" w:type="dxa"/>
            <w:vAlign w:val="bottom"/>
            <w:tcBorders>
              <w:right w:val="single" w:sz="8" w:color="auto"/>
            </w:tcBorders>
            <w:vMerge w:val="continue"/>
          </w:tcPr>
          <w:p>
            <w:pPr>
              <w:spacing w:after="0"/>
              <w:rPr>
                <w:sz w:val="23"/>
                <w:szCs w:val="23"/>
                <w:color w:val="auto"/>
              </w:rPr>
            </w:pPr>
          </w:p>
        </w:tc>
        <w:tc>
          <w:tcPr>
            <w:tcW w:w="1160" w:type="dxa"/>
            <w:vAlign w:val="bottom"/>
            <w:tcBorders>
              <w:right w:val="single" w:sz="8" w:color="auto"/>
            </w:tcBorders>
            <w:vMerge w:val="continue"/>
          </w:tcPr>
          <w:p>
            <w:pPr>
              <w:spacing w:after="0"/>
              <w:rPr>
                <w:sz w:val="23"/>
                <w:szCs w:val="23"/>
                <w:color w:val="auto"/>
              </w:rPr>
            </w:pPr>
          </w:p>
        </w:tc>
        <w:tc>
          <w:tcPr>
            <w:tcW w:w="980" w:type="dxa"/>
            <w:vAlign w:val="bottom"/>
            <w:tcBorders>
              <w:right w:val="single" w:sz="8" w:color="auto"/>
            </w:tcBorders>
          </w:tcPr>
          <w:p>
            <w:pPr>
              <w:ind w:left="100"/>
              <w:spacing w:after="0" w:line="267" w:lineRule="exact"/>
              <w:rPr>
                <w:sz w:val="20"/>
                <w:szCs w:val="20"/>
                <w:color w:val="auto"/>
              </w:rPr>
            </w:pPr>
            <w:r>
              <w:rPr>
                <w:rFonts w:ascii="Times New Roman" w:cs="Times New Roman" w:eastAsia="Times New Roman" w:hAnsi="Times New Roman"/>
                <w:sz w:val="24"/>
                <w:szCs w:val="24"/>
                <w:color w:val="auto"/>
              </w:rPr>
              <w:t>No of</w:t>
            </w:r>
          </w:p>
        </w:tc>
        <w:tc>
          <w:tcPr>
            <w:tcW w:w="900" w:type="dxa"/>
            <w:vAlign w:val="bottom"/>
            <w:tcBorders>
              <w:right w:val="single" w:sz="8" w:color="auto"/>
            </w:tcBorders>
          </w:tcPr>
          <w:p>
            <w:pPr>
              <w:ind w:left="100"/>
              <w:spacing w:after="0" w:line="267" w:lineRule="exact"/>
              <w:rPr>
                <w:sz w:val="20"/>
                <w:szCs w:val="20"/>
                <w:color w:val="auto"/>
              </w:rPr>
            </w:pPr>
            <w:r>
              <w:rPr>
                <w:rFonts w:ascii="Times New Roman" w:cs="Times New Roman" w:eastAsia="Times New Roman" w:hAnsi="Times New Roman"/>
                <w:sz w:val="24"/>
                <w:szCs w:val="24"/>
                <w:color w:val="auto"/>
              </w:rPr>
              <w:t>Equity</w:t>
            </w:r>
          </w:p>
        </w:tc>
        <w:tc>
          <w:tcPr>
            <w:tcW w:w="1000" w:type="dxa"/>
            <w:vAlign w:val="bottom"/>
            <w:tcBorders>
              <w:right w:val="single" w:sz="8" w:color="auto"/>
            </w:tcBorders>
          </w:tcPr>
          <w:p>
            <w:pPr>
              <w:ind w:left="100"/>
              <w:spacing w:after="0" w:line="267" w:lineRule="exact"/>
              <w:rPr>
                <w:sz w:val="20"/>
                <w:szCs w:val="20"/>
                <w:color w:val="auto"/>
              </w:rPr>
            </w:pPr>
            <w:r>
              <w:rPr>
                <w:rFonts w:ascii="Times New Roman" w:cs="Times New Roman" w:eastAsia="Times New Roman" w:hAnsi="Times New Roman"/>
                <w:sz w:val="24"/>
                <w:szCs w:val="24"/>
                <w:color w:val="auto"/>
              </w:rPr>
              <w:t>Equity</w:t>
            </w:r>
          </w:p>
        </w:tc>
        <w:tc>
          <w:tcPr>
            <w:tcW w:w="7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415"/>
        </w:trPr>
        <w:tc>
          <w:tcPr>
            <w:tcW w:w="9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ent</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ty</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(Rs)</w:t>
            </w:r>
          </w:p>
        </w:tc>
        <w:tc>
          <w:tcPr>
            <w:tcW w:w="90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cash, etc)</w:t>
            </w:r>
          </w:p>
        </w:tc>
        <w:tc>
          <w:tcPr>
            <w:tcW w:w="1160" w:type="dxa"/>
            <w:vAlign w:val="bottom"/>
            <w:tcBorders>
              <w:right w:val="single" w:sz="8" w:color="auto"/>
            </w:tcBorders>
          </w:tcPr>
          <w:p>
            <w:pPr>
              <w:spacing w:after="0"/>
              <w:rPr>
                <w:sz w:val="24"/>
                <w:szCs w:val="24"/>
                <w:color w:val="auto"/>
              </w:rPr>
            </w:pPr>
          </w:p>
        </w:tc>
        <w:tc>
          <w:tcPr>
            <w:tcW w:w="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equity</w:t>
            </w:r>
          </w:p>
        </w:tc>
        <w:tc>
          <w:tcPr>
            <w:tcW w:w="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w:t>
            </w:r>
          </w:p>
        </w:tc>
        <w:tc>
          <w:tcPr>
            <w:tcW w:w="1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w:t>
            </w:r>
          </w:p>
        </w:tc>
        <w:tc>
          <w:tcPr>
            <w:tcW w:w="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920" w:type="dxa"/>
            <w:vAlign w:val="bottom"/>
            <w:tcBorders>
              <w:left w:val="single" w:sz="8" w:color="auto"/>
              <w:right w:val="single" w:sz="8" w:color="auto"/>
            </w:tcBorders>
          </w:tcPr>
          <w:p>
            <w:pPr>
              <w:spacing w:after="0"/>
              <w:rPr>
                <w:sz w:val="24"/>
                <w:szCs w:val="24"/>
                <w:color w:val="auto"/>
              </w:rPr>
            </w:pP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Shar</w:t>
            </w:r>
          </w:p>
        </w:tc>
        <w:tc>
          <w:tcPr>
            <w:tcW w:w="72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shares</w:t>
            </w:r>
          </w:p>
        </w:tc>
        <w:tc>
          <w:tcPr>
            <w:tcW w:w="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Capital</w:t>
            </w:r>
          </w:p>
        </w:tc>
        <w:tc>
          <w:tcPr>
            <w:tcW w:w="1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Premiu</w:t>
            </w:r>
          </w:p>
        </w:tc>
        <w:tc>
          <w:tcPr>
            <w:tcW w:w="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5"/>
        </w:trPr>
        <w:tc>
          <w:tcPr>
            <w:tcW w:w="920" w:type="dxa"/>
            <w:vAlign w:val="bottom"/>
            <w:tcBorders>
              <w:left w:val="single" w:sz="8" w:color="auto"/>
              <w:right w:val="single" w:sz="8" w:color="auto"/>
            </w:tcBorders>
          </w:tcPr>
          <w:p>
            <w:pPr>
              <w:spacing w:after="0"/>
              <w:rPr>
                <w:sz w:val="24"/>
                <w:szCs w:val="24"/>
                <w:color w:val="auto"/>
              </w:rPr>
            </w:pP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es</w:t>
            </w:r>
          </w:p>
        </w:tc>
        <w:tc>
          <w:tcPr>
            <w:tcW w:w="72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98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(Rs)</w:t>
            </w:r>
          </w:p>
        </w:tc>
        <w:tc>
          <w:tcPr>
            <w:tcW w:w="1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 (in</w:t>
            </w:r>
          </w:p>
        </w:tc>
        <w:tc>
          <w:tcPr>
            <w:tcW w:w="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920" w:type="dxa"/>
            <w:vAlign w:val="bottom"/>
            <w:tcBorders>
              <w:left w:val="single" w:sz="8" w:color="auto"/>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98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Rs)</w:t>
            </w:r>
          </w:p>
        </w:tc>
        <w:tc>
          <w:tcPr>
            <w:tcW w:w="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47"/>
        </w:trPr>
        <w:tc>
          <w:tcPr>
            <w:tcW w:w="920" w:type="dxa"/>
            <w:vAlign w:val="bottom"/>
            <w:tcBorders>
              <w:left w:val="single" w:sz="8" w:color="auto"/>
              <w:bottom w:val="single" w:sz="8" w:color="auto"/>
              <w:right w:val="single" w:sz="8" w:color="auto"/>
            </w:tcBorders>
          </w:tcPr>
          <w:p>
            <w:pPr>
              <w:spacing w:after="0"/>
              <w:rPr>
                <w:sz w:val="12"/>
                <w:szCs w:val="12"/>
                <w:color w:val="auto"/>
              </w:rPr>
            </w:pPr>
          </w:p>
        </w:tc>
        <w:tc>
          <w:tcPr>
            <w:tcW w:w="720" w:type="dxa"/>
            <w:vAlign w:val="bottom"/>
            <w:tcBorders>
              <w:bottom w:val="single" w:sz="8" w:color="auto"/>
              <w:right w:val="single" w:sz="8" w:color="auto"/>
            </w:tcBorders>
          </w:tcPr>
          <w:p>
            <w:pPr>
              <w:spacing w:after="0"/>
              <w:rPr>
                <w:sz w:val="12"/>
                <w:szCs w:val="12"/>
                <w:color w:val="auto"/>
              </w:rPr>
            </w:pPr>
          </w:p>
        </w:tc>
        <w:tc>
          <w:tcPr>
            <w:tcW w:w="720" w:type="dxa"/>
            <w:vAlign w:val="bottom"/>
            <w:tcBorders>
              <w:bottom w:val="single" w:sz="8" w:color="auto"/>
              <w:right w:val="single" w:sz="8" w:color="auto"/>
            </w:tcBorders>
          </w:tcPr>
          <w:p>
            <w:pPr>
              <w:spacing w:after="0"/>
              <w:rPr>
                <w:sz w:val="12"/>
                <w:szCs w:val="12"/>
                <w:color w:val="auto"/>
              </w:rPr>
            </w:pPr>
          </w:p>
        </w:tc>
        <w:tc>
          <w:tcPr>
            <w:tcW w:w="90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160" w:type="dxa"/>
            <w:vAlign w:val="bottom"/>
            <w:tcBorders>
              <w:bottom w:val="single" w:sz="8" w:color="auto"/>
              <w:right w:val="single" w:sz="8" w:color="auto"/>
            </w:tcBorders>
          </w:tcPr>
          <w:p>
            <w:pPr>
              <w:spacing w:after="0"/>
              <w:rPr>
                <w:sz w:val="12"/>
                <w:szCs w:val="12"/>
                <w:color w:val="auto"/>
              </w:rPr>
            </w:pPr>
          </w:p>
        </w:tc>
        <w:tc>
          <w:tcPr>
            <w:tcW w:w="980" w:type="dxa"/>
            <w:vAlign w:val="bottom"/>
            <w:tcBorders>
              <w:bottom w:val="single" w:sz="8" w:color="auto"/>
              <w:right w:val="single" w:sz="8" w:color="auto"/>
            </w:tcBorders>
          </w:tcPr>
          <w:p>
            <w:pPr>
              <w:spacing w:after="0"/>
              <w:rPr>
                <w:sz w:val="12"/>
                <w:szCs w:val="12"/>
                <w:color w:val="auto"/>
              </w:rPr>
            </w:pPr>
          </w:p>
        </w:tc>
        <w:tc>
          <w:tcPr>
            <w:tcW w:w="900" w:type="dxa"/>
            <w:vAlign w:val="bottom"/>
            <w:tcBorders>
              <w:bottom w:val="single" w:sz="8" w:color="auto"/>
              <w:right w:val="single" w:sz="8" w:color="auto"/>
            </w:tcBorders>
          </w:tcPr>
          <w:p>
            <w:pPr>
              <w:spacing w:after="0"/>
              <w:rPr>
                <w:sz w:val="12"/>
                <w:szCs w:val="12"/>
                <w:color w:val="auto"/>
              </w:rPr>
            </w:pPr>
          </w:p>
        </w:tc>
        <w:tc>
          <w:tcPr>
            <w:tcW w:w="1000" w:type="dxa"/>
            <w:vAlign w:val="bottom"/>
            <w:tcBorders>
              <w:bottom w:val="single" w:sz="8" w:color="auto"/>
              <w:right w:val="single" w:sz="8" w:color="auto"/>
            </w:tcBorders>
          </w:tcPr>
          <w:p>
            <w:pPr>
              <w:spacing w:after="0"/>
              <w:rPr>
                <w:sz w:val="12"/>
                <w:szCs w:val="12"/>
                <w:color w:val="auto"/>
              </w:rPr>
            </w:pPr>
          </w:p>
        </w:tc>
        <w:tc>
          <w:tcPr>
            <w:tcW w:w="7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414"/>
        </w:trPr>
        <w:tc>
          <w:tcPr>
            <w:tcW w:w="920" w:type="dxa"/>
            <w:vAlign w:val="bottom"/>
            <w:tcBorders>
              <w:left w:val="single" w:sz="8" w:color="auto"/>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80"/>
        </w:trPr>
        <w:tc>
          <w:tcPr>
            <w:tcW w:w="2360" w:type="dxa"/>
            <w:vAlign w:val="bottom"/>
            <w:gridSpan w:val="3"/>
          </w:tcPr>
          <w:p>
            <w:pPr>
              <w:ind w:left="360"/>
              <w:spacing w:after="0"/>
              <w:rPr>
                <w:sz w:val="20"/>
                <w:szCs w:val="20"/>
                <w:color w:val="auto"/>
              </w:rPr>
            </w:pPr>
            <w:r>
              <w:rPr>
                <w:rFonts w:ascii="Times New Roman" w:cs="Times New Roman" w:eastAsia="Times New Roman" w:hAnsi="Times New Roman"/>
                <w:sz w:val="24"/>
                <w:szCs w:val="24"/>
                <w:color w:val="auto"/>
              </w:rPr>
              <w:t>Notes: (If any)</w:t>
            </w:r>
          </w:p>
        </w:tc>
        <w:tc>
          <w:tcPr>
            <w:tcW w:w="90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-2047875</wp:posOffset>
                </wp:positionV>
                <wp:extent cx="11430" cy="1206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30" cy="12065"/>
                        </a:xfrm>
                        <a:prstGeom prst="rect">
                          <a:avLst/>
                        </a:prstGeom>
                        <a:solidFill>
                          <a:srgbClr val="000000"/>
                        </a:solidFill>
                      </wps:spPr>
                      <wps:bodyPr/>
                    </wps:wsp>
                  </a:graphicData>
                </a:graphic>
              </wp:anchor>
            </w:drawing>
          </mc:Choice>
          <mc:Fallback>
            <w:pict>
              <v:rect id="Shape 79" o:spid="_x0000_s1104" style="position:absolute;margin-left:-0.4499pt;margin-top:-161.2499pt;width:0.9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565150</wp:posOffset>
                </wp:positionH>
                <wp:positionV relativeFrom="paragraph">
                  <wp:posOffset>-2047875</wp:posOffset>
                </wp:positionV>
                <wp:extent cx="12700" cy="1206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80" o:spid="_x0000_s1105" style="position:absolute;margin-left:44.5pt;margin-top:-161.2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1022350</wp:posOffset>
                </wp:positionH>
                <wp:positionV relativeFrom="paragraph">
                  <wp:posOffset>-2047875</wp:posOffset>
                </wp:positionV>
                <wp:extent cx="12065" cy="1206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81" o:spid="_x0000_s1106" style="position:absolute;margin-left:80.5pt;margin-top:-161.2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1479550</wp:posOffset>
                </wp:positionH>
                <wp:positionV relativeFrom="paragraph">
                  <wp:posOffset>-2047875</wp:posOffset>
                </wp:positionV>
                <wp:extent cx="12065" cy="1206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82" o:spid="_x0000_s1107" style="position:absolute;margin-left:116.5pt;margin-top:-161.2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2051685</wp:posOffset>
                </wp:positionH>
                <wp:positionV relativeFrom="paragraph">
                  <wp:posOffset>-2047875</wp:posOffset>
                </wp:positionV>
                <wp:extent cx="12065" cy="12065"/>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83" o:spid="_x0000_s1108" style="position:absolute;margin-left:161.55pt;margin-top:-161.2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2851785</wp:posOffset>
                </wp:positionH>
                <wp:positionV relativeFrom="paragraph">
                  <wp:posOffset>-2047875</wp:posOffset>
                </wp:positionV>
                <wp:extent cx="12065" cy="1206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84" o:spid="_x0000_s1109" style="position:absolute;margin-left:224.55pt;margin-top:-161.2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0"/>
          <w:szCs w:val="20"/>
          <w:color w:val="auto"/>
        </w:rPr>
      </w:pPr>
    </w:p>
    <w:p>
      <w:pPr>
        <w:spacing w:after="0" w:line="332" w:lineRule="exact"/>
        <w:rPr>
          <w:sz w:val="20"/>
          <w:szCs w:val="20"/>
          <w:color w:val="auto"/>
        </w:rPr>
      </w:pPr>
    </w:p>
    <w:p>
      <w:pPr>
        <w:ind w:left="1800" w:hanging="607"/>
        <w:spacing w:after="0"/>
        <w:tabs>
          <w:tab w:leader="none" w:pos="180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any Acquisition or Amalgamation in the last 1 year.</w:t>
      </w:r>
    </w:p>
    <w:p>
      <w:pPr>
        <w:spacing w:after="0" w:line="200" w:lineRule="exact"/>
        <w:rPr>
          <w:rFonts w:ascii="Times New Roman" w:cs="Times New Roman" w:eastAsia="Times New Roman" w:hAnsi="Times New Roman"/>
          <w:sz w:val="24"/>
          <w:szCs w:val="24"/>
          <w:color w:val="auto"/>
        </w:rPr>
      </w:pPr>
    </w:p>
    <w:p>
      <w:pPr>
        <w:spacing w:after="0" w:line="352" w:lineRule="exact"/>
        <w:rPr>
          <w:rFonts w:ascii="Times New Roman" w:cs="Times New Roman" w:eastAsia="Times New Roman" w:hAnsi="Times New Roman"/>
          <w:sz w:val="24"/>
          <w:szCs w:val="24"/>
          <w:color w:val="auto"/>
        </w:rPr>
      </w:pPr>
    </w:p>
    <w:p>
      <w:pPr>
        <w:ind w:left="1800" w:hanging="540"/>
        <w:spacing w:after="0"/>
        <w:tabs>
          <w:tab w:leader="none" w:pos="180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any Reorganization or Reconstruction in the last 1 year:-</w:t>
      </w:r>
    </w:p>
    <w:p>
      <w:pPr>
        <w:spacing w:after="0" w:line="127" w:lineRule="exact"/>
        <w:rPr>
          <w:sz w:val="20"/>
          <w:szCs w:val="20"/>
          <w:color w:val="auto"/>
        </w:rPr>
      </w:pPr>
    </w:p>
    <w:tbl>
      <w:tblPr>
        <w:tblLayout w:type="fixed"/>
        <w:tblInd w:w="1530" w:type="dxa"/>
        <w:tblCellMar>
          <w:top w:w="0" w:type="dxa"/>
          <w:left w:w="0" w:type="dxa"/>
          <w:bottom w:w="0" w:type="dxa"/>
          <w:right w:w="0" w:type="dxa"/>
        </w:tblCellMar>
      </w:tblPr>
      <w:tr>
        <w:trPr>
          <w:trHeight w:val="278"/>
        </w:trPr>
        <w:tc>
          <w:tcPr>
            <w:tcW w:w="20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Type of Event</w:t>
            </w:r>
          </w:p>
        </w:tc>
        <w:tc>
          <w:tcPr>
            <w:tcW w:w="20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Date of</w:t>
            </w:r>
          </w:p>
        </w:tc>
        <w:tc>
          <w:tcPr>
            <w:tcW w:w="20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Date of</w:t>
            </w:r>
          </w:p>
        </w:tc>
        <w:tc>
          <w:tcPr>
            <w:tcW w:w="12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Details</w:t>
            </w:r>
          </w:p>
        </w:tc>
      </w:tr>
      <w:tr>
        <w:trPr>
          <w:trHeight w:val="413"/>
        </w:trPr>
        <w:tc>
          <w:tcPr>
            <w:tcW w:w="2040" w:type="dxa"/>
            <w:vAlign w:val="bottom"/>
            <w:tcBorders>
              <w:left w:val="single" w:sz="8" w:color="auto"/>
              <w:right w:val="single" w:sz="8" w:color="auto"/>
            </w:tcBorders>
          </w:tcPr>
          <w:p>
            <w:pPr>
              <w:spacing w:after="0"/>
              <w:rPr>
                <w:sz w:val="24"/>
                <w:szCs w:val="24"/>
                <w:color w:val="auto"/>
              </w:rPr>
            </w:pPr>
          </w:p>
        </w:tc>
        <w:tc>
          <w:tcPr>
            <w:tcW w:w="2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Announcement</w:t>
            </w:r>
          </w:p>
        </w:tc>
        <w:tc>
          <w:tcPr>
            <w:tcW w:w="20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Completion</w:t>
            </w:r>
          </w:p>
        </w:tc>
        <w:tc>
          <w:tcPr>
            <w:tcW w:w="1220" w:type="dxa"/>
            <w:vAlign w:val="bottom"/>
            <w:tcBorders>
              <w:right w:val="single" w:sz="8" w:color="auto"/>
            </w:tcBorders>
          </w:tcPr>
          <w:p>
            <w:pPr>
              <w:spacing w:after="0"/>
              <w:rPr>
                <w:sz w:val="24"/>
                <w:szCs w:val="24"/>
                <w:color w:val="auto"/>
              </w:rPr>
            </w:pPr>
          </w:p>
        </w:tc>
      </w:tr>
      <w:tr>
        <w:trPr>
          <w:trHeight w:val="147"/>
        </w:trPr>
        <w:tc>
          <w:tcPr>
            <w:tcW w:w="2040" w:type="dxa"/>
            <w:vAlign w:val="bottom"/>
            <w:tcBorders>
              <w:left w:val="single" w:sz="8" w:color="auto"/>
              <w:bottom w:val="single" w:sz="8" w:color="auto"/>
              <w:right w:val="single" w:sz="8" w:color="auto"/>
            </w:tcBorders>
          </w:tcPr>
          <w:p>
            <w:pPr>
              <w:spacing w:after="0"/>
              <w:rPr>
                <w:sz w:val="12"/>
                <w:szCs w:val="12"/>
                <w:color w:val="auto"/>
              </w:rPr>
            </w:pPr>
          </w:p>
        </w:tc>
        <w:tc>
          <w:tcPr>
            <w:tcW w:w="2040" w:type="dxa"/>
            <w:vAlign w:val="bottom"/>
            <w:tcBorders>
              <w:bottom w:val="single" w:sz="8" w:color="auto"/>
              <w:right w:val="single" w:sz="8" w:color="auto"/>
            </w:tcBorders>
          </w:tcPr>
          <w:p>
            <w:pPr>
              <w:spacing w:after="0"/>
              <w:rPr>
                <w:sz w:val="12"/>
                <w:szCs w:val="12"/>
                <w:color w:val="auto"/>
              </w:rPr>
            </w:pPr>
          </w:p>
        </w:tc>
        <w:tc>
          <w:tcPr>
            <w:tcW w:w="2020" w:type="dxa"/>
            <w:vAlign w:val="bottom"/>
            <w:tcBorders>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r>
      <w:tr>
        <w:trPr>
          <w:trHeight w:val="405"/>
        </w:trPr>
        <w:tc>
          <w:tcPr>
            <w:tcW w:w="2040" w:type="dxa"/>
            <w:vAlign w:val="bottom"/>
            <w:tcBorders>
              <w:left w:val="single" w:sz="8" w:color="auto"/>
              <w:bottom w:val="single" w:sz="8" w:color="auto"/>
              <w:right w:val="single" w:sz="8" w:color="auto"/>
            </w:tcBorders>
          </w:tcPr>
          <w:p>
            <w:pPr>
              <w:spacing w:after="0"/>
              <w:rPr>
                <w:sz w:val="24"/>
                <w:szCs w:val="24"/>
                <w:color w:val="auto"/>
              </w:rPr>
            </w:pPr>
          </w:p>
        </w:tc>
        <w:tc>
          <w:tcPr>
            <w:tcW w:w="2040" w:type="dxa"/>
            <w:vAlign w:val="bottom"/>
            <w:tcBorders>
              <w:bottom w:val="single" w:sz="8" w:color="auto"/>
              <w:right w:val="single" w:sz="8" w:color="auto"/>
            </w:tcBorders>
          </w:tcPr>
          <w:p>
            <w:pPr>
              <w:spacing w:after="0"/>
              <w:rPr>
                <w:sz w:val="24"/>
                <w:szCs w:val="24"/>
                <w:color w:val="auto"/>
              </w:rPr>
            </w:pPr>
          </w:p>
        </w:tc>
        <w:tc>
          <w:tcPr>
            <w:tcW w:w="2020" w:type="dxa"/>
            <w:vAlign w:val="bottom"/>
            <w:tcBorders>
              <w:bottom w:val="single" w:sz="8" w:color="auto"/>
              <w:right w:val="single" w:sz="8" w:color="auto"/>
            </w:tcBorders>
          </w:tcPr>
          <w:p>
            <w:pPr>
              <w:spacing w:after="0"/>
              <w:rPr>
                <w:sz w:val="24"/>
                <w:szCs w:val="24"/>
                <w:color w:val="auto"/>
              </w:rPr>
            </w:pPr>
          </w:p>
        </w:tc>
        <w:tc>
          <w:tcPr>
            <w:tcW w:w="122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7" w:lineRule="exact"/>
        <w:rPr>
          <w:sz w:val="20"/>
          <w:szCs w:val="20"/>
          <w:color w:val="auto"/>
        </w:rPr>
      </w:pPr>
    </w:p>
    <w:p>
      <w:pPr>
        <w:ind w:left="1320" w:right="1300" w:hanging="240"/>
        <w:spacing w:after="0" w:line="350" w:lineRule="auto"/>
        <w:tabs>
          <w:tab w:leader="none" w:pos="1447"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shareholding of the Company as on the latest quarter end:-i. Shareholding pattern of the Company as on last quarter end:-</w:t>
      </w:r>
    </w:p>
    <w:p>
      <w:pPr>
        <w:spacing w:after="0" w:line="200" w:lineRule="exact"/>
        <w:rPr>
          <w:sz w:val="20"/>
          <w:szCs w:val="20"/>
          <w:color w:val="auto"/>
        </w:rPr>
      </w:pPr>
    </w:p>
    <w:p>
      <w:pPr>
        <w:spacing w:after="0" w:line="211" w:lineRule="exact"/>
        <w:rPr>
          <w:sz w:val="20"/>
          <w:szCs w:val="20"/>
          <w:color w:val="auto"/>
        </w:rPr>
      </w:pPr>
    </w:p>
    <w:tbl>
      <w:tblPr>
        <w:tblLayout w:type="fixed"/>
        <w:tblInd w:w="1530" w:type="dxa"/>
        <w:tblCellMar>
          <w:top w:w="0" w:type="dxa"/>
          <w:left w:w="0" w:type="dxa"/>
          <w:bottom w:w="0" w:type="dxa"/>
          <w:right w:w="0" w:type="dxa"/>
        </w:tblCellMar>
      </w:tblPr>
      <w:tr>
        <w:trPr>
          <w:trHeight w:val="280"/>
        </w:trPr>
        <w:tc>
          <w:tcPr>
            <w:tcW w:w="16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Sr No</w:t>
            </w:r>
          </w:p>
        </w:tc>
        <w:tc>
          <w:tcPr>
            <w:tcW w:w="16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Particulars</w:t>
            </w:r>
          </w:p>
        </w:tc>
        <w:tc>
          <w:tcPr>
            <w:tcW w:w="16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Total No of</w:t>
            </w:r>
          </w:p>
        </w:tc>
        <w:tc>
          <w:tcPr>
            <w:tcW w:w="16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No of shares</w:t>
            </w:r>
          </w:p>
        </w:tc>
        <w:tc>
          <w:tcPr>
            <w:tcW w:w="16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Total</w:t>
            </w:r>
          </w:p>
        </w:tc>
      </w:tr>
      <w:tr>
        <w:trPr>
          <w:trHeight w:val="413"/>
        </w:trPr>
        <w:tc>
          <w:tcPr>
            <w:tcW w:w="164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Equity Shares</w:t>
            </w: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 demat form</w:t>
            </w: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Shareholding</w:t>
            </w:r>
          </w:p>
        </w:tc>
      </w:tr>
      <w:tr>
        <w:trPr>
          <w:trHeight w:val="415"/>
        </w:trPr>
        <w:tc>
          <w:tcPr>
            <w:tcW w:w="164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as % of total</w:t>
            </w:r>
          </w:p>
        </w:tc>
      </w:tr>
      <w:tr>
        <w:trPr>
          <w:trHeight w:val="413"/>
        </w:trPr>
        <w:tc>
          <w:tcPr>
            <w:tcW w:w="164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no of equity</w:t>
            </w:r>
          </w:p>
        </w:tc>
      </w:tr>
      <w:tr>
        <w:trPr>
          <w:trHeight w:val="415"/>
        </w:trPr>
        <w:tc>
          <w:tcPr>
            <w:tcW w:w="164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shares</w:t>
            </w:r>
          </w:p>
        </w:tc>
      </w:tr>
      <w:tr>
        <w:trPr>
          <w:trHeight w:val="144"/>
        </w:trPr>
        <w:tc>
          <w:tcPr>
            <w:tcW w:w="1640" w:type="dxa"/>
            <w:vAlign w:val="bottom"/>
            <w:tcBorders>
              <w:left w:val="single" w:sz="8" w:color="auto"/>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r>
      <w:tr>
        <w:trPr>
          <w:trHeight w:val="405"/>
        </w:trPr>
        <w:tc>
          <w:tcPr>
            <w:tcW w:w="1640" w:type="dxa"/>
            <w:vAlign w:val="bottom"/>
            <w:tcBorders>
              <w:left w:val="single" w:sz="8" w:color="auto"/>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64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r>
    </w:tbl>
    <w:p>
      <w:pPr>
        <w:spacing w:after="0" w:line="1" w:lineRule="exact"/>
        <w:rPr>
          <w:sz w:val="20"/>
          <w:szCs w:val="20"/>
          <w:color w:val="auto"/>
        </w:rPr>
      </w:pPr>
    </w:p>
    <w:p>
      <w:pPr>
        <w:sectPr>
          <w:pgSz w:w="12240" w:h="15840" w:orient="portrait"/>
          <w:cols w:equalWidth="0" w:num="1">
            <w:col w:w="9720"/>
          </w:cols>
          <w:pgMar w:left="1080" w:top="1440" w:right="1440" w:bottom="1006" w:gutter="0" w:footer="0" w:header="0"/>
        </w:sectPr>
      </w:pPr>
    </w:p>
    <w:p>
      <w:pPr>
        <w:jc w:val="center"/>
        <w:ind w:right="-119"/>
        <w:spacing w:after="0" w:line="233" w:lineRule="auto"/>
        <w:rPr>
          <w:sz w:val="20"/>
          <w:szCs w:val="20"/>
          <w:color w:val="auto"/>
        </w:rPr>
      </w:pPr>
      <w:r>
        <w:rPr>
          <w:rFonts w:ascii="Times New Roman" w:cs="Times New Roman" w:eastAsia="Times New Roman" w:hAnsi="Times New Roman"/>
          <w:sz w:val="24"/>
          <w:szCs w:val="24"/>
          <w:color w:val="auto"/>
        </w:rPr>
        <w:t>Notes: - Shares pledged or encumbered by the promoters (if any)</w:t>
      </w:r>
    </w:p>
    <w:p>
      <w:pPr>
        <w:sectPr>
          <w:pgSz w:w="12240" w:h="15840" w:orient="portrait"/>
          <w:cols w:equalWidth="0" w:num="1">
            <w:col w:w="9720"/>
          </w:cols>
          <w:pgMar w:left="1080" w:top="1440" w:right="1440" w:bottom="1006" w:gutter="0" w:footer="0" w:header="0"/>
          <w:type w:val="continuous"/>
        </w:sectPr>
      </w:pPr>
    </w:p>
    <w:bookmarkStart w:id="31" w:name="page32"/>
    <w:bookmarkEnd w:id="31"/>
    <w:p>
      <w:pPr>
        <w:spacing w:after="0" w:line="200" w:lineRule="exact"/>
        <w:rPr>
          <w:sz w:val="20"/>
          <w:szCs w:val="20"/>
          <w:color w:val="auto"/>
        </w:rPr>
      </w:pPr>
    </w:p>
    <w:p>
      <w:pPr>
        <w:spacing w:after="0" w:line="218" w:lineRule="exact"/>
        <w:rPr>
          <w:sz w:val="20"/>
          <w:szCs w:val="20"/>
          <w:color w:val="auto"/>
        </w:rPr>
      </w:pPr>
    </w:p>
    <w:p>
      <w:pPr>
        <w:ind w:left="1440" w:hanging="554"/>
        <w:spacing w:after="0" w:line="350" w:lineRule="auto"/>
        <w:tabs>
          <w:tab w:leader="none" w:pos="144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 of top 10 holders of equity shares of the Company as on the latest quarter end:-</w:t>
      </w:r>
    </w:p>
    <w:p>
      <w:pPr>
        <w:spacing w:after="0" w:line="200" w:lineRule="exact"/>
        <w:rPr>
          <w:sz w:val="20"/>
          <w:szCs w:val="20"/>
          <w:color w:val="auto"/>
        </w:rPr>
      </w:pPr>
    </w:p>
    <w:p>
      <w:pPr>
        <w:spacing w:after="0" w:line="214" w:lineRule="exact"/>
        <w:rPr>
          <w:sz w:val="20"/>
          <w:szCs w:val="20"/>
          <w:color w:val="auto"/>
        </w:rPr>
      </w:pPr>
    </w:p>
    <w:tbl>
      <w:tblPr>
        <w:tblLayout w:type="fixed"/>
        <w:tblInd w:w="1170" w:type="dxa"/>
        <w:tblCellMar>
          <w:top w:w="0" w:type="dxa"/>
          <w:left w:w="0" w:type="dxa"/>
          <w:bottom w:w="0" w:type="dxa"/>
          <w:right w:w="0" w:type="dxa"/>
        </w:tblCellMar>
      </w:tblPr>
      <w:tr>
        <w:trPr>
          <w:trHeight w:val="278"/>
        </w:trPr>
        <w:tc>
          <w:tcPr>
            <w:tcW w:w="16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Sr No</w:t>
            </w:r>
          </w:p>
        </w:tc>
        <w:tc>
          <w:tcPr>
            <w:tcW w:w="16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Name of the</w:t>
            </w:r>
          </w:p>
        </w:tc>
        <w:tc>
          <w:tcPr>
            <w:tcW w:w="16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Total No of</w:t>
            </w:r>
          </w:p>
        </w:tc>
        <w:tc>
          <w:tcPr>
            <w:tcW w:w="16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No of shares</w:t>
            </w:r>
          </w:p>
        </w:tc>
        <w:tc>
          <w:tcPr>
            <w:tcW w:w="16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Total</w:t>
            </w:r>
          </w:p>
        </w:tc>
      </w:tr>
      <w:tr>
        <w:trPr>
          <w:trHeight w:val="415"/>
        </w:trPr>
        <w:tc>
          <w:tcPr>
            <w:tcW w:w="164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shareholders</w:t>
            </w:r>
          </w:p>
        </w:tc>
        <w:tc>
          <w:tcPr>
            <w:tcW w:w="1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Equity Shares</w:t>
            </w: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 demat form</w:t>
            </w: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Shareholding</w:t>
            </w:r>
          </w:p>
        </w:tc>
      </w:tr>
      <w:tr>
        <w:trPr>
          <w:trHeight w:val="413"/>
        </w:trPr>
        <w:tc>
          <w:tcPr>
            <w:tcW w:w="164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as % of total</w:t>
            </w:r>
          </w:p>
        </w:tc>
      </w:tr>
      <w:tr>
        <w:trPr>
          <w:trHeight w:val="415"/>
        </w:trPr>
        <w:tc>
          <w:tcPr>
            <w:tcW w:w="164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no of equity</w:t>
            </w:r>
          </w:p>
        </w:tc>
      </w:tr>
      <w:tr>
        <w:trPr>
          <w:trHeight w:val="413"/>
        </w:trPr>
        <w:tc>
          <w:tcPr>
            <w:tcW w:w="164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shares</w:t>
            </w:r>
          </w:p>
        </w:tc>
      </w:tr>
      <w:tr>
        <w:trPr>
          <w:trHeight w:val="147"/>
        </w:trPr>
        <w:tc>
          <w:tcPr>
            <w:tcW w:w="1640" w:type="dxa"/>
            <w:vAlign w:val="bottom"/>
            <w:tcBorders>
              <w:left w:val="single" w:sz="8" w:color="auto"/>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r>
      <w:tr>
        <w:trPr>
          <w:trHeight w:val="402"/>
        </w:trPr>
        <w:tc>
          <w:tcPr>
            <w:tcW w:w="1640" w:type="dxa"/>
            <w:vAlign w:val="bottom"/>
            <w:tcBorders>
              <w:left w:val="single" w:sz="8" w:color="auto"/>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64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20" w:lineRule="exact"/>
        <w:rPr>
          <w:sz w:val="20"/>
          <w:szCs w:val="20"/>
          <w:color w:val="auto"/>
        </w:rPr>
      </w:pPr>
    </w:p>
    <w:p>
      <w:pPr>
        <w:ind w:left="960" w:right="2620" w:hanging="240"/>
        <w:spacing w:after="0" w:line="749" w:lineRule="auto"/>
        <w:tabs>
          <w:tab w:leader="none" w:pos="1087" w:val="left"/>
        </w:tabs>
        <w:numPr>
          <w:ilvl w:val="0"/>
          <w:numId w:val="11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Following details regarding the directors of the Company:-i. Details of the current directors of the Company*</w:t>
      </w:r>
    </w:p>
    <w:tbl>
      <w:tblPr>
        <w:tblLayout w:type="fixed"/>
        <w:tblInd w:w="1170" w:type="dxa"/>
        <w:tblCellMar>
          <w:top w:w="0" w:type="dxa"/>
          <w:left w:w="0" w:type="dxa"/>
          <w:bottom w:w="0" w:type="dxa"/>
          <w:right w:w="0" w:type="dxa"/>
        </w:tblCellMar>
      </w:tblPr>
      <w:tr>
        <w:trPr>
          <w:trHeight w:val="259"/>
        </w:trPr>
        <w:tc>
          <w:tcPr>
            <w:tcW w:w="1640" w:type="dxa"/>
            <w:vAlign w:val="bottom"/>
            <w:tcBorders>
              <w:top w:val="single" w:sz="8" w:color="auto"/>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Name,</w:t>
            </w:r>
          </w:p>
        </w:tc>
        <w:tc>
          <w:tcPr>
            <w:tcW w:w="1620" w:type="dxa"/>
            <w:vAlign w:val="bottom"/>
            <w:tcBorders>
              <w:top w:val="single" w:sz="8" w:color="auto"/>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Age</w:t>
            </w:r>
          </w:p>
        </w:tc>
        <w:tc>
          <w:tcPr>
            <w:tcW w:w="1640" w:type="dxa"/>
            <w:vAlign w:val="bottom"/>
            <w:tcBorders>
              <w:top w:val="single" w:sz="8" w:color="auto"/>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Address</w:t>
            </w:r>
          </w:p>
        </w:tc>
        <w:tc>
          <w:tcPr>
            <w:tcW w:w="1620" w:type="dxa"/>
            <w:vAlign w:val="bottom"/>
            <w:tcBorders>
              <w:top w:val="single" w:sz="8" w:color="auto"/>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Director of</w:t>
            </w:r>
          </w:p>
        </w:tc>
        <w:tc>
          <w:tcPr>
            <w:tcW w:w="1620" w:type="dxa"/>
            <w:vAlign w:val="bottom"/>
            <w:tcBorders>
              <w:top w:val="single" w:sz="8" w:color="auto"/>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Details of</w:t>
            </w:r>
          </w:p>
        </w:tc>
      </w:tr>
      <w:tr>
        <w:trPr>
          <w:trHeight w:val="413"/>
        </w:trPr>
        <w:tc>
          <w:tcPr>
            <w:tcW w:w="16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Designation</w:t>
            </w:r>
          </w:p>
        </w:tc>
        <w:tc>
          <w:tcPr>
            <w:tcW w:w="162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 Company</w:t>
            </w: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other</w:t>
            </w:r>
          </w:p>
        </w:tc>
      </w:tr>
      <w:tr>
        <w:trPr>
          <w:trHeight w:val="416"/>
        </w:trPr>
        <w:tc>
          <w:tcPr>
            <w:tcW w:w="16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and DIN</w:t>
            </w:r>
          </w:p>
        </w:tc>
        <w:tc>
          <w:tcPr>
            <w:tcW w:w="162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since</w:t>
            </w: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directorship</w:t>
            </w:r>
          </w:p>
        </w:tc>
      </w:tr>
      <w:tr>
        <w:trPr>
          <w:trHeight w:val="144"/>
        </w:trPr>
        <w:tc>
          <w:tcPr>
            <w:tcW w:w="1640" w:type="dxa"/>
            <w:vAlign w:val="bottom"/>
            <w:tcBorders>
              <w:left w:val="single" w:sz="8" w:color="auto"/>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r>
      <w:tr>
        <w:trPr>
          <w:trHeight w:val="405"/>
        </w:trPr>
        <w:tc>
          <w:tcPr>
            <w:tcW w:w="1640" w:type="dxa"/>
            <w:vAlign w:val="bottom"/>
            <w:tcBorders>
              <w:left w:val="single" w:sz="8" w:color="auto"/>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64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r>
    </w:tbl>
    <w:p>
      <w:pPr>
        <w:spacing w:after="0" w:line="5" w:lineRule="exact"/>
        <w:rPr>
          <w:sz w:val="20"/>
          <w:szCs w:val="20"/>
          <w:color w:val="auto"/>
        </w:rPr>
      </w:pPr>
    </w:p>
    <w:p>
      <w:pPr>
        <w:ind w:firstLine="720"/>
        <w:spacing w:after="0" w:line="350" w:lineRule="auto"/>
        <w:tabs>
          <w:tab w:leader="none" w:pos="953" w:val="left"/>
        </w:tabs>
        <w:numPr>
          <w:ilvl w:val="0"/>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Company to disclose name of the current directors who are appearing in the RBI defaulter list and/or ECGC default list, if any.</w:t>
      </w:r>
    </w:p>
    <w:p>
      <w:pPr>
        <w:spacing w:after="0" w:line="200" w:lineRule="exact"/>
        <w:rPr>
          <w:rFonts w:ascii="Times New Roman" w:cs="Times New Roman" w:eastAsia="Times New Roman" w:hAnsi="Times New Roman"/>
          <w:sz w:val="24"/>
          <w:szCs w:val="24"/>
          <w:color w:val="auto"/>
        </w:rPr>
      </w:pPr>
    </w:p>
    <w:p>
      <w:pPr>
        <w:spacing w:after="0" w:line="226" w:lineRule="exact"/>
        <w:rPr>
          <w:rFonts w:ascii="Times New Roman" w:cs="Times New Roman" w:eastAsia="Times New Roman" w:hAnsi="Times New Roman"/>
          <w:sz w:val="24"/>
          <w:szCs w:val="24"/>
          <w:color w:val="auto"/>
        </w:rPr>
      </w:pPr>
    </w:p>
    <w:p>
      <w:pPr>
        <w:ind w:left="1440" w:hanging="554"/>
        <w:spacing w:after="0"/>
        <w:tabs>
          <w:tab w:leader="none" w:pos="1440" w:val="left"/>
        </w:tabs>
        <w:numPr>
          <w:ilvl w:val="1"/>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change in directors since last three years:-</w:t>
      </w:r>
    </w:p>
    <w:p>
      <w:pPr>
        <w:spacing w:after="0" w:line="200" w:lineRule="exact"/>
        <w:rPr>
          <w:sz w:val="20"/>
          <w:szCs w:val="20"/>
          <w:color w:val="auto"/>
        </w:rPr>
      </w:pPr>
    </w:p>
    <w:p>
      <w:pPr>
        <w:spacing w:after="0" w:line="340" w:lineRule="exact"/>
        <w:rPr>
          <w:sz w:val="20"/>
          <w:szCs w:val="20"/>
          <w:color w:val="auto"/>
        </w:rPr>
      </w:pPr>
    </w:p>
    <w:tbl>
      <w:tblPr>
        <w:tblLayout w:type="fixed"/>
        <w:tblInd w:w="1170" w:type="dxa"/>
        <w:tblCellMar>
          <w:top w:w="0" w:type="dxa"/>
          <w:left w:w="0" w:type="dxa"/>
          <w:bottom w:w="0" w:type="dxa"/>
          <w:right w:w="0" w:type="dxa"/>
        </w:tblCellMar>
      </w:tblPr>
      <w:tr>
        <w:trPr>
          <w:trHeight w:val="278"/>
        </w:trPr>
        <w:tc>
          <w:tcPr>
            <w:tcW w:w="20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Name,</w:t>
            </w:r>
          </w:p>
        </w:tc>
        <w:tc>
          <w:tcPr>
            <w:tcW w:w="20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Date of</w:t>
            </w:r>
          </w:p>
        </w:tc>
        <w:tc>
          <w:tcPr>
            <w:tcW w:w="23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Director of the</w:t>
            </w:r>
          </w:p>
        </w:tc>
        <w:tc>
          <w:tcPr>
            <w:tcW w:w="17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Remarks</w:t>
            </w:r>
          </w:p>
        </w:tc>
      </w:tr>
      <w:tr>
        <w:trPr>
          <w:trHeight w:val="413"/>
        </w:trPr>
        <w:tc>
          <w:tcPr>
            <w:tcW w:w="20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Designation and</w:t>
            </w:r>
          </w:p>
        </w:tc>
        <w:tc>
          <w:tcPr>
            <w:tcW w:w="2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Appointment /</w:t>
            </w:r>
          </w:p>
        </w:tc>
        <w:tc>
          <w:tcPr>
            <w:tcW w:w="23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Company since ( in</w:t>
            </w:r>
          </w:p>
        </w:tc>
        <w:tc>
          <w:tcPr>
            <w:tcW w:w="1720" w:type="dxa"/>
            <w:vAlign w:val="bottom"/>
            <w:tcBorders>
              <w:right w:val="single" w:sz="8" w:color="auto"/>
            </w:tcBorders>
          </w:tcPr>
          <w:p>
            <w:pPr>
              <w:spacing w:after="0"/>
              <w:rPr>
                <w:sz w:val="24"/>
                <w:szCs w:val="24"/>
                <w:color w:val="auto"/>
              </w:rPr>
            </w:pPr>
          </w:p>
        </w:tc>
      </w:tr>
      <w:tr>
        <w:trPr>
          <w:trHeight w:val="415"/>
        </w:trPr>
        <w:tc>
          <w:tcPr>
            <w:tcW w:w="20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DIN</w:t>
            </w:r>
          </w:p>
        </w:tc>
        <w:tc>
          <w:tcPr>
            <w:tcW w:w="2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Resignation</w:t>
            </w:r>
          </w:p>
        </w:tc>
        <w:tc>
          <w:tcPr>
            <w:tcW w:w="23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case of resignation)</w:t>
            </w:r>
          </w:p>
        </w:tc>
        <w:tc>
          <w:tcPr>
            <w:tcW w:w="1720" w:type="dxa"/>
            <w:vAlign w:val="bottom"/>
            <w:tcBorders>
              <w:right w:val="single" w:sz="8" w:color="auto"/>
            </w:tcBorders>
          </w:tcPr>
          <w:p>
            <w:pPr>
              <w:spacing w:after="0"/>
              <w:rPr>
                <w:sz w:val="24"/>
                <w:szCs w:val="24"/>
                <w:color w:val="auto"/>
              </w:rPr>
            </w:pPr>
          </w:p>
        </w:tc>
      </w:tr>
      <w:tr>
        <w:trPr>
          <w:trHeight w:val="144"/>
        </w:trPr>
        <w:tc>
          <w:tcPr>
            <w:tcW w:w="2040" w:type="dxa"/>
            <w:vAlign w:val="bottom"/>
            <w:tcBorders>
              <w:left w:val="single" w:sz="8" w:color="auto"/>
              <w:bottom w:val="single" w:sz="8" w:color="auto"/>
              <w:right w:val="single" w:sz="8" w:color="auto"/>
            </w:tcBorders>
          </w:tcPr>
          <w:p>
            <w:pPr>
              <w:spacing w:after="0"/>
              <w:rPr>
                <w:sz w:val="12"/>
                <w:szCs w:val="12"/>
                <w:color w:val="auto"/>
              </w:rPr>
            </w:pPr>
          </w:p>
        </w:tc>
        <w:tc>
          <w:tcPr>
            <w:tcW w:w="2040" w:type="dxa"/>
            <w:vAlign w:val="bottom"/>
            <w:tcBorders>
              <w:bottom w:val="single" w:sz="8" w:color="auto"/>
              <w:right w:val="single" w:sz="8" w:color="auto"/>
            </w:tcBorders>
          </w:tcPr>
          <w:p>
            <w:pPr>
              <w:spacing w:after="0"/>
              <w:rPr>
                <w:sz w:val="12"/>
                <w:szCs w:val="12"/>
                <w:color w:val="auto"/>
              </w:rPr>
            </w:pPr>
          </w:p>
        </w:tc>
        <w:tc>
          <w:tcPr>
            <w:tcW w:w="2340" w:type="dxa"/>
            <w:vAlign w:val="bottom"/>
            <w:tcBorders>
              <w:bottom w:val="single" w:sz="8" w:color="auto"/>
              <w:right w:val="single" w:sz="8" w:color="auto"/>
            </w:tcBorders>
          </w:tcPr>
          <w:p>
            <w:pPr>
              <w:spacing w:after="0"/>
              <w:rPr>
                <w:sz w:val="12"/>
                <w:szCs w:val="12"/>
                <w:color w:val="auto"/>
              </w:rPr>
            </w:pPr>
          </w:p>
        </w:tc>
        <w:tc>
          <w:tcPr>
            <w:tcW w:w="1720" w:type="dxa"/>
            <w:vAlign w:val="bottom"/>
            <w:tcBorders>
              <w:bottom w:val="single" w:sz="8" w:color="auto"/>
              <w:right w:val="single" w:sz="8" w:color="auto"/>
            </w:tcBorders>
          </w:tcPr>
          <w:p>
            <w:pPr>
              <w:spacing w:after="0"/>
              <w:rPr>
                <w:sz w:val="12"/>
                <w:szCs w:val="12"/>
                <w:color w:val="auto"/>
              </w:rPr>
            </w:pPr>
          </w:p>
        </w:tc>
      </w:tr>
      <w:tr>
        <w:trPr>
          <w:trHeight w:val="412"/>
        </w:trPr>
        <w:tc>
          <w:tcPr>
            <w:tcW w:w="2040" w:type="dxa"/>
            <w:vAlign w:val="bottom"/>
            <w:tcBorders>
              <w:left w:val="single" w:sz="8" w:color="auto"/>
              <w:bottom w:val="single" w:sz="8" w:color="auto"/>
              <w:right w:val="single" w:sz="8" w:color="auto"/>
            </w:tcBorders>
          </w:tcPr>
          <w:p>
            <w:pPr>
              <w:spacing w:after="0"/>
              <w:rPr>
                <w:sz w:val="24"/>
                <w:szCs w:val="24"/>
                <w:color w:val="auto"/>
              </w:rPr>
            </w:pPr>
          </w:p>
        </w:tc>
        <w:tc>
          <w:tcPr>
            <w:tcW w:w="2040" w:type="dxa"/>
            <w:vAlign w:val="bottom"/>
            <w:tcBorders>
              <w:bottom w:val="single" w:sz="8" w:color="auto"/>
              <w:right w:val="single" w:sz="8" w:color="auto"/>
            </w:tcBorders>
          </w:tcPr>
          <w:p>
            <w:pPr>
              <w:spacing w:after="0"/>
              <w:rPr>
                <w:sz w:val="24"/>
                <w:szCs w:val="24"/>
                <w:color w:val="auto"/>
              </w:rPr>
            </w:pPr>
          </w:p>
        </w:tc>
        <w:tc>
          <w:tcPr>
            <w:tcW w:w="2340" w:type="dxa"/>
            <w:vAlign w:val="bottom"/>
            <w:tcBorders>
              <w:bottom w:val="single" w:sz="8" w:color="auto"/>
              <w:right w:val="single" w:sz="8" w:color="auto"/>
            </w:tcBorders>
          </w:tcPr>
          <w:p>
            <w:pPr>
              <w:spacing w:after="0"/>
              <w:rPr>
                <w:sz w:val="24"/>
                <w:szCs w:val="24"/>
                <w:color w:val="auto"/>
              </w:rPr>
            </w:pPr>
          </w:p>
        </w:tc>
        <w:tc>
          <w:tcPr>
            <w:tcW w:w="172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20" w:lineRule="exact"/>
        <w:rPr>
          <w:sz w:val="20"/>
          <w:szCs w:val="20"/>
          <w:color w:val="auto"/>
        </w:rPr>
      </w:pPr>
    </w:p>
    <w:p>
      <w:pPr>
        <w:ind w:left="960" w:right="2680" w:hanging="240"/>
        <w:spacing w:after="0" w:line="348" w:lineRule="auto"/>
        <w:tabs>
          <w:tab w:leader="none" w:pos="1087"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Following details regarding the auditors of the Company:-i. Details of the auditor of the Company:-</w:t>
      </w:r>
    </w:p>
    <w:p>
      <w:pPr>
        <w:sectPr>
          <w:pgSz w:w="12240" w:h="15840" w:orient="portrait"/>
          <w:cols w:equalWidth="0" w:num="1">
            <w:col w:w="9360"/>
          </w:cols>
          <w:pgMar w:left="1440" w:top="1440" w:right="1440" w:bottom="925" w:gutter="0" w:footer="0" w:header="0"/>
        </w:sectPr>
      </w:pPr>
    </w:p>
    <w:bookmarkStart w:id="32" w:name="page33"/>
    <w:bookmarkEnd w:id="32"/>
    <w:tbl>
      <w:tblPr>
        <w:tblLayout w:type="fixed"/>
        <w:tblInd w:w="1170" w:type="dxa"/>
        <w:tblCellMar>
          <w:top w:w="0" w:type="dxa"/>
          <w:left w:w="0" w:type="dxa"/>
          <w:bottom w:w="0" w:type="dxa"/>
          <w:right w:w="0" w:type="dxa"/>
        </w:tblCellMar>
      </w:tblPr>
      <w:tr>
        <w:trPr>
          <w:trHeight w:val="278"/>
        </w:trPr>
        <w:tc>
          <w:tcPr>
            <w:tcW w:w="27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Name</w:t>
            </w:r>
          </w:p>
        </w:tc>
        <w:tc>
          <w:tcPr>
            <w:tcW w:w="27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Address</w:t>
            </w:r>
          </w:p>
        </w:tc>
        <w:tc>
          <w:tcPr>
            <w:tcW w:w="27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Auditor since</w:t>
            </w:r>
          </w:p>
        </w:tc>
      </w:tr>
      <w:tr>
        <w:trPr>
          <w:trHeight w:val="147"/>
        </w:trPr>
        <w:tc>
          <w:tcPr>
            <w:tcW w:w="2720" w:type="dxa"/>
            <w:vAlign w:val="bottom"/>
            <w:tcBorders>
              <w:left w:val="single" w:sz="8" w:color="auto"/>
              <w:bottom w:val="single" w:sz="8" w:color="auto"/>
              <w:right w:val="single" w:sz="8" w:color="auto"/>
            </w:tcBorders>
          </w:tcPr>
          <w:p>
            <w:pPr>
              <w:spacing w:after="0"/>
              <w:rPr>
                <w:sz w:val="12"/>
                <w:szCs w:val="12"/>
                <w:color w:val="auto"/>
              </w:rPr>
            </w:pPr>
          </w:p>
        </w:tc>
        <w:tc>
          <w:tcPr>
            <w:tcW w:w="2720" w:type="dxa"/>
            <w:vAlign w:val="bottom"/>
            <w:tcBorders>
              <w:bottom w:val="single" w:sz="8" w:color="auto"/>
              <w:right w:val="single" w:sz="8" w:color="auto"/>
            </w:tcBorders>
          </w:tcPr>
          <w:p>
            <w:pPr>
              <w:spacing w:after="0"/>
              <w:rPr>
                <w:sz w:val="12"/>
                <w:szCs w:val="12"/>
                <w:color w:val="auto"/>
              </w:rPr>
            </w:pPr>
          </w:p>
        </w:tc>
        <w:tc>
          <w:tcPr>
            <w:tcW w:w="2700" w:type="dxa"/>
            <w:vAlign w:val="bottom"/>
            <w:tcBorders>
              <w:bottom w:val="single" w:sz="8" w:color="auto"/>
              <w:right w:val="single" w:sz="8" w:color="auto"/>
            </w:tcBorders>
          </w:tcPr>
          <w:p>
            <w:pPr>
              <w:spacing w:after="0"/>
              <w:rPr>
                <w:sz w:val="12"/>
                <w:szCs w:val="12"/>
                <w:color w:val="auto"/>
              </w:rPr>
            </w:pPr>
          </w:p>
        </w:tc>
      </w:tr>
      <w:tr>
        <w:trPr>
          <w:trHeight w:val="402"/>
        </w:trPr>
        <w:tc>
          <w:tcPr>
            <w:tcW w:w="2720" w:type="dxa"/>
            <w:vAlign w:val="bottom"/>
            <w:tcBorders>
              <w:left w:val="single" w:sz="8" w:color="auto"/>
              <w:bottom w:val="single" w:sz="8" w:color="auto"/>
              <w:right w:val="single" w:sz="8" w:color="auto"/>
            </w:tcBorders>
          </w:tcPr>
          <w:p>
            <w:pPr>
              <w:spacing w:after="0"/>
              <w:rPr>
                <w:sz w:val="24"/>
                <w:szCs w:val="24"/>
                <w:color w:val="auto"/>
              </w:rPr>
            </w:pPr>
          </w:p>
        </w:tc>
        <w:tc>
          <w:tcPr>
            <w:tcW w:w="2720" w:type="dxa"/>
            <w:vAlign w:val="bottom"/>
            <w:tcBorders>
              <w:bottom w:val="single" w:sz="8" w:color="auto"/>
              <w:right w:val="single" w:sz="8" w:color="auto"/>
            </w:tcBorders>
          </w:tcPr>
          <w:p>
            <w:pPr>
              <w:spacing w:after="0"/>
              <w:rPr>
                <w:sz w:val="24"/>
                <w:szCs w:val="24"/>
                <w:color w:val="auto"/>
              </w:rPr>
            </w:pPr>
          </w:p>
        </w:tc>
        <w:tc>
          <w:tcPr>
            <w:tcW w:w="27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8" w:lineRule="exact"/>
        <w:rPr>
          <w:sz w:val="20"/>
          <w:szCs w:val="20"/>
          <w:color w:val="auto"/>
        </w:rPr>
      </w:pPr>
    </w:p>
    <w:p>
      <w:pPr>
        <w:ind w:left="1440" w:hanging="554"/>
        <w:spacing w:after="0"/>
        <w:tabs>
          <w:tab w:leader="none" w:pos="1440"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change in auditor since last three years:-</w:t>
      </w:r>
    </w:p>
    <w:p>
      <w:pPr>
        <w:spacing w:after="0" w:line="200" w:lineRule="exact"/>
        <w:rPr>
          <w:sz w:val="20"/>
          <w:szCs w:val="20"/>
          <w:color w:val="auto"/>
        </w:rPr>
      </w:pPr>
    </w:p>
    <w:p>
      <w:pPr>
        <w:spacing w:after="0" w:line="340" w:lineRule="exact"/>
        <w:rPr>
          <w:sz w:val="20"/>
          <w:szCs w:val="20"/>
          <w:color w:val="auto"/>
        </w:rPr>
      </w:pPr>
    </w:p>
    <w:tbl>
      <w:tblPr>
        <w:tblLayout w:type="fixed"/>
        <w:tblInd w:w="1170" w:type="dxa"/>
        <w:tblCellMar>
          <w:top w:w="0" w:type="dxa"/>
          <w:left w:w="0" w:type="dxa"/>
          <w:bottom w:w="0" w:type="dxa"/>
          <w:right w:w="0" w:type="dxa"/>
        </w:tblCellMar>
      </w:tblPr>
      <w:tr>
        <w:trPr>
          <w:trHeight w:val="278"/>
        </w:trPr>
        <w:tc>
          <w:tcPr>
            <w:tcW w:w="16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Name</w:t>
            </w:r>
          </w:p>
        </w:tc>
        <w:tc>
          <w:tcPr>
            <w:tcW w:w="16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Address</w:t>
            </w:r>
          </w:p>
        </w:tc>
        <w:tc>
          <w:tcPr>
            <w:tcW w:w="16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Date of</w:t>
            </w:r>
          </w:p>
        </w:tc>
        <w:tc>
          <w:tcPr>
            <w:tcW w:w="16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Auditor of the</w:t>
            </w:r>
          </w:p>
        </w:tc>
        <w:tc>
          <w:tcPr>
            <w:tcW w:w="16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Remarks</w:t>
            </w:r>
          </w:p>
        </w:tc>
      </w:tr>
      <w:tr>
        <w:trPr>
          <w:trHeight w:val="415"/>
        </w:trPr>
        <w:tc>
          <w:tcPr>
            <w:tcW w:w="164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Appointment /</w:t>
            </w: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Company</w:t>
            </w:r>
          </w:p>
        </w:tc>
        <w:tc>
          <w:tcPr>
            <w:tcW w:w="1620" w:type="dxa"/>
            <w:vAlign w:val="bottom"/>
            <w:tcBorders>
              <w:right w:val="single" w:sz="8" w:color="auto"/>
            </w:tcBorders>
          </w:tcPr>
          <w:p>
            <w:pPr>
              <w:spacing w:after="0"/>
              <w:rPr>
                <w:sz w:val="24"/>
                <w:szCs w:val="24"/>
                <w:color w:val="auto"/>
              </w:rPr>
            </w:pPr>
          </w:p>
        </w:tc>
      </w:tr>
      <w:tr>
        <w:trPr>
          <w:trHeight w:val="413"/>
        </w:trPr>
        <w:tc>
          <w:tcPr>
            <w:tcW w:w="164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Resignation</w:t>
            </w: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since ( in case</w:t>
            </w:r>
          </w:p>
        </w:tc>
        <w:tc>
          <w:tcPr>
            <w:tcW w:w="1620" w:type="dxa"/>
            <w:vAlign w:val="bottom"/>
            <w:tcBorders>
              <w:right w:val="single" w:sz="8" w:color="auto"/>
            </w:tcBorders>
          </w:tcPr>
          <w:p>
            <w:pPr>
              <w:spacing w:after="0"/>
              <w:rPr>
                <w:sz w:val="24"/>
                <w:szCs w:val="24"/>
                <w:color w:val="auto"/>
              </w:rPr>
            </w:pPr>
          </w:p>
        </w:tc>
      </w:tr>
      <w:tr>
        <w:trPr>
          <w:trHeight w:val="415"/>
        </w:trPr>
        <w:tc>
          <w:tcPr>
            <w:tcW w:w="164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of resignation)</w:t>
            </w:r>
          </w:p>
        </w:tc>
        <w:tc>
          <w:tcPr>
            <w:tcW w:w="1620" w:type="dxa"/>
            <w:vAlign w:val="bottom"/>
            <w:tcBorders>
              <w:right w:val="single" w:sz="8" w:color="auto"/>
            </w:tcBorders>
          </w:tcPr>
          <w:p>
            <w:pPr>
              <w:spacing w:after="0"/>
              <w:rPr>
                <w:sz w:val="24"/>
                <w:szCs w:val="24"/>
                <w:color w:val="auto"/>
              </w:rPr>
            </w:pPr>
          </w:p>
        </w:tc>
      </w:tr>
      <w:tr>
        <w:trPr>
          <w:trHeight w:val="145"/>
        </w:trPr>
        <w:tc>
          <w:tcPr>
            <w:tcW w:w="1640" w:type="dxa"/>
            <w:vAlign w:val="bottom"/>
            <w:tcBorders>
              <w:left w:val="single" w:sz="8" w:color="auto"/>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r>
      <w:tr>
        <w:trPr>
          <w:trHeight w:val="405"/>
        </w:trPr>
        <w:tc>
          <w:tcPr>
            <w:tcW w:w="1640" w:type="dxa"/>
            <w:vAlign w:val="bottom"/>
            <w:tcBorders>
              <w:left w:val="single" w:sz="8" w:color="auto"/>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64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7" w:lineRule="exact"/>
        <w:rPr>
          <w:sz w:val="20"/>
          <w:szCs w:val="20"/>
          <w:color w:val="auto"/>
        </w:rPr>
      </w:pPr>
    </w:p>
    <w:p>
      <w:pPr>
        <w:ind w:left="960" w:right="1740" w:hanging="240"/>
        <w:spacing w:after="0" w:line="709" w:lineRule="auto"/>
        <w:tabs>
          <w:tab w:leader="none" w:pos="1087"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borrowings of the Company, as on the latest quarter end:-i. Details of Secured Loan Facilities :-</w:t>
      </w:r>
    </w:p>
    <w:p>
      <w:pPr>
        <w:spacing w:after="0" w:line="1" w:lineRule="exact"/>
        <w:rPr>
          <w:sz w:val="20"/>
          <w:szCs w:val="20"/>
          <w:color w:val="auto"/>
        </w:rPr>
      </w:pPr>
    </w:p>
    <w:tbl>
      <w:tblPr>
        <w:tblLayout w:type="fixed"/>
        <w:tblInd w:w="1310" w:type="dxa"/>
        <w:tblCellMar>
          <w:top w:w="0" w:type="dxa"/>
          <w:left w:w="0" w:type="dxa"/>
          <w:bottom w:w="0" w:type="dxa"/>
          <w:right w:w="0" w:type="dxa"/>
        </w:tblCellMar>
      </w:tblPr>
      <w:tr>
        <w:trPr>
          <w:trHeight w:val="278"/>
        </w:trPr>
        <w:tc>
          <w:tcPr>
            <w:tcW w:w="126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Lender’s</w:t>
            </w:r>
          </w:p>
        </w:tc>
        <w:tc>
          <w:tcPr>
            <w:tcW w:w="11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Type of</w:t>
            </w:r>
          </w:p>
        </w:tc>
        <w:tc>
          <w:tcPr>
            <w:tcW w:w="14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Amt</w:t>
            </w:r>
          </w:p>
        </w:tc>
        <w:tc>
          <w:tcPr>
            <w:tcW w:w="12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Principal</w:t>
            </w:r>
          </w:p>
        </w:tc>
        <w:tc>
          <w:tcPr>
            <w:tcW w:w="13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Repayment</w:t>
            </w:r>
          </w:p>
        </w:tc>
        <w:tc>
          <w:tcPr>
            <w:tcW w:w="11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Security</w:t>
            </w:r>
          </w:p>
        </w:tc>
      </w:tr>
      <w:tr>
        <w:trPr>
          <w:trHeight w:val="415"/>
        </w:trPr>
        <w:tc>
          <w:tcPr>
            <w:tcW w:w="126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Name</w:t>
            </w:r>
          </w:p>
        </w:tc>
        <w:tc>
          <w:tcPr>
            <w:tcW w:w="11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Facility</w:t>
            </w:r>
          </w:p>
        </w:tc>
        <w:tc>
          <w:tcPr>
            <w:tcW w:w="14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Sanctioned</w:t>
            </w:r>
          </w:p>
        </w:tc>
        <w:tc>
          <w:tcPr>
            <w:tcW w:w="12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Amt</w:t>
            </w:r>
          </w:p>
        </w:tc>
        <w:tc>
          <w:tcPr>
            <w:tcW w:w="13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Date /</w:t>
            </w:r>
          </w:p>
        </w:tc>
        <w:tc>
          <w:tcPr>
            <w:tcW w:w="1180" w:type="dxa"/>
            <w:vAlign w:val="bottom"/>
            <w:tcBorders>
              <w:right w:val="single" w:sz="8" w:color="auto"/>
            </w:tcBorders>
          </w:tcPr>
          <w:p>
            <w:pPr>
              <w:spacing w:after="0"/>
              <w:rPr>
                <w:sz w:val="24"/>
                <w:szCs w:val="24"/>
                <w:color w:val="auto"/>
              </w:rPr>
            </w:pPr>
          </w:p>
        </w:tc>
      </w:tr>
      <w:tr>
        <w:trPr>
          <w:trHeight w:val="413"/>
        </w:trPr>
        <w:tc>
          <w:tcPr>
            <w:tcW w:w="1260" w:type="dxa"/>
            <w:vAlign w:val="bottom"/>
            <w:tcBorders>
              <w:left w:val="single" w:sz="8" w:color="auto"/>
              <w:right w:val="single" w:sz="8" w:color="auto"/>
            </w:tcBorders>
          </w:tcPr>
          <w:p>
            <w:pPr>
              <w:spacing w:after="0"/>
              <w:rPr>
                <w:sz w:val="24"/>
                <w:szCs w:val="24"/>
                <w:color w:val="auto"/>
              </w:rPr>
            </w:pPr>
          </w:p>
        </w:tc>
        <w:tc>
          <w:tcPr>
            <w:tcW w:w="110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2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outstandin</w:t>
            </w:r>
          </w:p>
        </w:tc>
        <w:tc>
          <w:tcPr>
            <w:tcW w:w="13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Schedule</w:t>
            </w:r>
          </w:p>
        </w:tc>
        <w:tc>
          <w:tcPr>
            <w:tcW w:w="1180" w:type="dxa"/>
            <w:vAlign w:val="bottom"/>
            <w:tcBorders>
              <w:right w:val="single" w:sz="8" w:color="auto"/>
            </w:tcBorders>
          </w:tcPr>
          <w:p>
            <w:pPr>
              <w:spacing w:after="0"/>
              <w:rPr>
                <w:sz w:val="24"/>
                <w:szCs w:val="24"/>
                <w:color w:val="auto"/>
              </w:rPr>
            </w:pPr>
          </w:p>
        </w:tc>
      </w:tr>
      <w:tr>
        <w:trPr>
          <w:trHeight w:val="415"/>
        </w:trPr>
        <w:tc>
          <w:tcPr>
            <w:tcW w:w="1260" w:type="dxa"/>
            <w:vAlign w:val="bottom"/>
            <w:tcBorders>
              <w:left w:val="single" w:sz="8" w:color="auto"/>
              <w:right w:val="single" w:sz="8" w:color="auto"/>
            </w:tcBorders>
          </w:tcPr>
          <w:p>
            <w:pPr>
              <w:spacing w:after="0"/>
              <w:rPr>
                <w:sz w:val="24"/>
                <w:szCs w:val="24"/>
                <w:color w:val="auto"/>
              </w:rPr>
            </w:pPr>
          </w:p>
        </w:tc>
        <w:tc>
          <w:tcPr>
            <w:tcW w:w="110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2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g</w:t>
            </w:r>
          </w:p>
        </w:tc>
        <w:tc>
          <w:tcPr>
            <w:tcW w:w="132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r>
      <w:tr>
        <w:trPr>
          <w:trHeight w:val="144"/>
        </w:trPr>
        <w:tc>
          <w:tcPr>
            <w:tcW w:w="1260" w:type="dxa"/>
            <w:vAlign w:val="bottom"/>
            <w:tcBorders>
              <w:left w:val="single" w:sz="8" w:color="auto"/>
              <w:bottom w:val="single" w:sz="8" w:color="auto"/>
              <w:right w:val="single" w:sz="8" w:color="auto"/>
            </w:tcBorders>
          </w:tcPr>
          <w:p>
            <w:pPr>
              <w:spacing w:after="0"/>
              <w:rPr>
                <w:sz w:val="12"/>
                <w:szCs w:val="12"/>
                <w:color w:val="auto"/>
              </w:rPr>
            </w:pPr>
          </w:p>
        </w:tc>
        <w:tc>
          <w:tcPr>
            <w:tcW w:w="1100" w:type="dxa"/>
            <w:vAlign w:val="bottom"/>
            <w:tcBorders>
              <w:bottom w:val="single" w:sz="8" w:color="auto"/>
              <w:right w:val="single" w:sz="8" w:color="auto"/>
            </w:tcBorders>
          </w:tcPr>
          <w:p>
            <w:pPr>
              <w:spacing w:after="0"/>
              <w:rPr>
                <w:sz w:val="12"/>
                <w:szCs w:val="12"/>
                <w:color w:val="auto"/>
              </w:rPr>
            </w:pPr>
          </w:p>
        </w:tc>
        <w:tc>
          <w:tcPr>
            <w:tcW w:w="1400" w:type="dxa"/>
            <w:vAlign w:val="bottom"/>
            <w:tcBorders>
              <w:bottom w:val="single" w:sz="8" w:color="auto"/>
              <w:right w:val="single" w:sz="8" w:color="auto"/>
            </w:tcBorders>
          </w:tcPr>
          <w:p>
            <w:pPr>
              <w:spacing w:after="0"/>
              <w:rPr>
                <w:sz w:val="12"/>
                <w:szCs w:val="12"/>
                <w:color w:val="auto"/>
              </w:rPr>
            </w:pPr>
          </w:p>
        </w:tc>
        <w:tc>
          <w:tcPr>
            <w:tcW w:w="1240" w:type="dxa"/>
            <w:vAlign w:val="bottom"/>
            <w:tcBorders>
              <w:bottom w:val="single" w:sz="8" w:color="auto"/>
              <w:right w:val="single" w:sz="8" w:color="auto"/>
            </w:tcBorders>
          </w:tcPr>
          <w:p>
            <w:pPr>
              <w:spacing w:after="0"/>
              <w:rPr>
                <w:sz w:val="12"/>
                <w:szCs w:val="12"/>
                <w:color w:val="auto"/>
              </w:rPr>
            </w:pPr>
          </w:p>
        </w:tc>
        <w:tc>
          <w:tcPr>
            <w:tcW w:w="1320" w:type="dxa"/>
            <w:vAlign w:val="bottom"/>
            <w:tcBorders>
              <w:bottom w:val="single" w:sz="8" w:color="auto"/>
              <w:right w:val="single" w:sz="8" w:color="auto"/>
            </w:tcBorders>
          </w:tcPr>
          <w:p>
            <w:pPr>
              <w:spacing w:after="0"/>
              <w:rPr>
                <w:sz w:val="12"/>
                <w:szCs w:val="12"/>
                <w:color w:val="auto"/>
              </w:rPr>
            </w:pPr>
          </w:p>
        </w:tc>
        <w:tc>
          <w:tcPr>
            <w:tcW w:w="1180" w:type="dxa"/>
            <w:vAlign w:val="bottom"/>
            <w:tcBorders>
              <w:bottom w:val="single" w:sz="8" w:color="auto"/>
              <w:right w:val="single" w:sz="8" w:color="auto"/>
            </w:tcBorders>
          </w:tcPr>
          <w:p>
            <w:pPr>
              <w:spacing w:after="0"/>
              <w:rPr>
                <w:sz w:val="12"/>
                <w:szCs w:val="12"/>
                <w:color w:val="auto"/>
              </w:rPr>
            </w:pPr>
          </w:p>
        </w:tc>
      </w:tr>
      <w:tr>
        <w:trPr>
          <w:trHeight w:val="405"/>
        </w:trPr>
        <w:tc>
          <w:tcPr>
            <w:tcW w:w="1260" w:type="dxa"/>
            <w:vAlign w:val="bottom"/>
            <w:tcBorders>
              <w:left w:val="single" w:sz="8" w:color="auto"/>
              <w:bottom w:val="single" w:sz="8" w:color="auto"/>
              <w:right w:val="single" w:sz="8" w:color="auto"/>
            </w:tcBorders>
          </w:tcPr>
          <w:p>
            <w:pPr>
              <w:spacing w:after="0"/>
              <w:rPr>
                <w:sz w:val="24"/>
                <w:szCs w:val="24"/>
                <w:color w:val="auto"/>
              </w:rPr>
            </w:pPr>
          </w:p>
        </w:tc>
        <w:tc>
          <w:tcPr>
            <w:tcW w:w="110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1240" w:type="dxa"/>
            <w:vAlign w:val="bottom"/>
            <w:tcBorders>
              <w:bottom w:val="single" w:sz="8" w:color="auto"/>
              <w:right w:val="single" w:sz="8" w:color="auto"/>
            </w:tcBorders>
          </w:tcPr>
          <w:p>
            <w:pPr>
              <w:spacing w:after="0"/>
              <w:rPr>
                <w:sz w:val="24"/>
                <w:szCs w:val="24"/>
                <w:color w:val="auto"/>
              </w:rPr>
            </w:pPr>
          </w:p>
        </w:tc>
        <w:tc>
          <w:tcPr>
            <w:tcW w:w="132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8" w:lineRule="exact"/>
        <w:rPr>
          <w:sz w:val="20"/>
          <w:szCs w:val="20"/>
          <w:color w:val="auto"/>
        </w:rPr>
      </w:pPr>
    </w:p>
    <w:p>
      <w:pPr>
        <w:ind w:left="1440" w:hanging="554"/>
        <w:spacing w:after="0"/>
        <w:tabs>
          <w:tab w:leader="none" w:pos="1440"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Unsecured Loan Facilities:-</w:t>
      </w:r>
    </w:p>
    <w:p>
      <w:pPr>
        <w:spacing w:after="0" w:line="200" w:lineRule="exact"/>
        <w:rPr>
          <w:sz w:val="20"/>
          <w:szCs w:val="20"/>
          <w:color w:val="auto"/>
        </w:rPr>
      </w:pPr>
    </w:p>
    <w:p>
      <w:pPr>
        <w:spacing w:after="0" w:line="340" w:lineRule="exact"/>
        <w:rPr>
          <w:sz w:val="20"/>
          <w:szCs w:val="20"/>
          <w:color w:val="auto"/>
        </w:rPr>
      </w:pPr>
    </w:p>
    <w:tbl>
      <w:tblPr>
        <w:tblLayout w:type="fixed"/>
        <w:tblInd w:w="1510" w:type="dxa"/>
        <w:tblCellMar>
          <w:top w:w="0" w:type="dxa"/>
          <w:left w:w="0" w:type="dxa"/>
          <w:bottom w:w="0" w:type="dxa"/>
          <w:right w:w="0" w:type="dxa"/>
        </w:tblCellMar>
      </w:tblPr>
      <w:tr>
        <w:trPr>
          <w:trHeight w:val="278"/>
        </w:trPr>
        <w:tc>
          <w:tcPr>
            <w:tcW w:w="148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Lender’s</w:t>
            </w:r>
          </w:p>
        </w:tc>
        <w:tc>
          <w:tcPr>
            <w:tcW w:w="96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Type</w:t>
            </w:r>
          </w:p>
        </w:tc>
        <w:tc>
          <w:tcPr>
            <w:tcW w:w="480" w:type="dxa"/>
            <w:vAlign w:val="bottom"/>
            <w:tcBorders>
              <w:top w:val="single" w:sz="8" w:color="auto"/>
              <w:right w:val="single" w:sz="8" w:color="auto"/>
            </w:tcBorders>
          </w:tcPr>
          <w:p>
            <w:pPr>
              <w:ind w:left="160"/>
              <w:spacing w:after="0"/>
              <w:rPr>
                <w:sz w:val="20"/>
                <w:szCs w:val="20"/>
                <w:color w:val="auto"/>
              </w:rPr>
            </w:pPr>
            <w:r>
              <w:rPr>
                <w:rFonts w:ascii="Times New Roman" w:cs="Times New Roman" w:eastAsia="Times New Roman" w:hAnsi="Times New Roman"/>
                <w:sz w:val="24"/>
                <w:szCs w:val="24"/>
                <w:color w:val="auto"/>
              </w:rPr>
              <w:t>of</w:t>
            </w:r>
          </w:p>
        </w:tc>
        <w:tc>
          <w:tcPr>
            <w:tcW w:w="14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Amt</w:t>
            </w:r>
          </w:p>
        </w:tc>
        <w:tc>
          <w:tcPr>
            <w:tcW w:w="14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Principal</w:t>
            </w:r>
          </w:p>
        </w:tc>
        <w:tc>
          <w:tcPr>
            <w:tcW w:w="122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Repayment</w:t>
            </w:r>
          </w:p>
        </w:tc>
        <w:tc>
          <w:tcPr>
            <w:tcW w:w="240" w:type="dxa"/>
            <w:vAlign w:val="bottom"/>
            <w:tcBorders>
              <w:top w:val="single" w:sz="8" w:color="auto"/>
              <w:right w:val="single" w:sz="8" w:color="auto"/>
            </w:tcBorders>
          </w:tcPr>
          <w:p>
            <w:pPr>
              <w:spacing w:after="0"/>
              <w:rPr>
                <w:sz w:val="24"/>
                <w:szCs w:val="24"/>
                <w:color w:val="auto"/>
              </w:rPr>
            </w:pPr>
          </w:p>
        </w:tc>
      </w:tr>
      <w:tr>
        <w:trPr>
          <w:trHeight w:val="413"/>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Name</w:t>
            </w:r>
          </w:p>
        </w:tc>
        <w:tc>
          <w:tcPr>
            <w:tcW w:w="96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Facility</w:t>
            </w:r>
          </w:p>
        </w:tc>
        <w:tc>
          <w:tcPr>
            <w:tcW w:w="48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Sanctioned</w:t>
            </w:r>
          </w:p>
        </w:tc>
        <w:tc>
          <w:tcPr>
            <w:tcW w:w="1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Amt</w:t>
            </w:r>
          </w:p>
        </w:tc>
        <w:tc>
          <w:tcPr>
            <w:tcW w:w="12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Date</w:t>
            </w:r>
          </w:p>
        </w:tc>
        <w:tc>
          <w:tcPr>
            <w:tcW w:w="24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w:t>
            </w:r>
          </w:p>
        </w:tc>
      </w:tr>
      <w:tr>
        <w:trPr>
          <w:trHeight w:val="416"/>
        </w:trPr>
        <w:tc>
          <w:tcPr>
            <w:tcW w:w="1480" w:type="dxa"/>
            <w:vAlign w:val="bottom"/>
            <w:tcBorders>
              <w:left w:val="single" w:sz="8" w:color="auto"/>
              <w:right w:val="single" w:sz="8" w:color="auto"/>
            </w:tcBorders>
          </w:tcPr>
          <w:p>
            <w:pPr>
              <w:spacing w:after="0"/>
              <w:rPr>
                <w:sz w:val="24"/>
                <w:szCs w:val="24"/>
                <w:color w:val="auto"/>
              </w:rPr>
            </w:pPr>
          </w:p>
        </w:tc>
        <w:tc>
          <w:tcPr>
            <w:tcW w:w="960" w:type="dxa"/>
            <w:vAlign w:val="bottom"/>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outstanding</w:t>
            </w:r>
          </w:p>
        </w:tc>
        <w:tc>
          <w:tcPr>
            <w:tcW w:w="12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Schedule</w:t>
            </w:r>
          </w:p>
        </w:tc>
        <w:tc>
          <w:tcPr>
            <w:tcW w:w="240" w:type="dxa"/>
            <w:vAlign w:val="bottom"/>
            <w:tcBorders>
              <w:right w:val="single" w:sz="8" w:color="auto"/>
            </w:tcBorders>
          </w:tcPr>
          <w:p>
            <w:pPr>
              <w:spacing w:after="0"/>
              <w:rPr>
                <w:sz w:val="24"/>
                <w:szCs w:val="24"/>
                <w:color w:val="auto"/>
              </w:rPr>
            </w:pPr>
          </w:p>
        </w:tc>
      </w:tr>
      <w:tr>
        <w:trPr>
          <w:trHeight w:val="144"/>
        </w:trPr>
        <w:tc>
          <w:tcPr>
            <w:tcW w:w="1480" w:type="dxa"/>
            <w:vAlign w:val="bottom"/>
            <w:tcBorders>
              <w:left w:val="single" w:sz="8" w:color="auto"/>
              <w:bottom w:val="single" w:sz="8" w:color="auto"/>
              <w:right w:val="single" w:sz="8" w:color="auto"/>
            </w:tcBorders>
          </w:tcPr>
          <w:p>
            <w:pPr>
              <w:spacing w:after="0"/>
              <w:rPr>
                <w:sz w:val="12"/>
                <w:szCs w:val="12"/>
                <w:color w:val="auto"/>
              </w:rPr>
            </w:pPr>
          </w:p>
        </w:tc>
        <w:tc>
          <w:tcPr>
            <w:tcW w:w="960" w:type="dxa"/>
            <w:vAlign w:val="bottom"/>
            <w:tcBorders>
              <w:bottom w:val="single" w:sz="8" w:color="auto"/>
            </w:tcBorders>
          </w:tcPr>
          <w:p>
            <w:pPr>
              <w:spacing w:after="0"/>
              <w:rPr>
                <w:sz w:val="12"/>
                <w:szCs w:val="12"/>
                <w:color w:val="auto"/>
              </w:rPr>
            </w:pPr>
          </w:p>
        </w:tc>
        <w:tc>
          <w:tcPr>
            <w:tcW w:w="480" w:type="dxa"/>
            <w:vAlign w:val="bottom"/>
            <w:tcBorders>
              <w:bottom w:val="single" w:sz="8" w:color="auto"/>
              <w:right w:val="single" w:sz="8" w:color="auto"/>
            </w:tcBorders>
          </w:tcPr>
          <w:p>
            <w:pPr>
              <w:spacing w:after="0"/>
              <w:rPr>
                <w:sz w:val="12"/>
                <w:szCs w:val="12"/>
                <w:color w:val="auto"/>
              </w:rPr>
            </w:pPr>
          </w:p>
        </w:tc>
        <w:tc>
          <w:tcPr>
            <w:tcW w:w="1460" w:type="dxa"/>
            <w:vAlign w:val="bottom"/>
            <w:tcBorders>
              <w:bottom w:val="single" w:sz="8" w:color="auto"/>
              <w:right w:val="single" w:sz="8" w:color="auto"/>
            </w:tcBorders>
          </w:tcPr>
          <w:p>
            <w:pPr>
              <w:spacing w:after="0"/>
              <w:rPr>
                <w:sz w:val="12"/>
                <w:szCs w:val="12"/>
                <w:color w:val="auto"/>
              </w:rPr>
            </w:pPr>
          </w:p>
        </w:tc>
        <w:tc>
          <w:tcPr>
            <w:tcW w:w="1460" w:type="dxa"/>
            <w:vAlign w:val="bottom"/>
            <w:tcBorders>
              <w:bottom w:val="single" w:sz="8" w:color="auto"/>
              <w:right w:val="single" w:sz="8" w:color="auto"/>
            </w:tcBorders>
          </w:tcPr>
          <w:p>
            <w:pPr>
              <w:spacing w:after="0"/>
              <w:rPr>
                <w:sz w:val="12"/>
                <w:szCs w:val="12"/>
                <w:color w:val="auto"/>
              </w:rPr>
            </w:pPr>
          </w:p>
        </w:tc>
        <w:tc>
          <w:tcPr>
            <w:tcW w:w="1220" w:type="dxa"/>
            <w:vAlign w:val="bottom"/>
            <w:tcBorders>
              <w:bottom w:val="single" w:sz="8" w:color="auto"/>
            </w:tcBorders>
          </w:tcPr>
          <w:p>
            <w:pPr>
              <w:spacing w:after="0"/>
              <w:rPr>
                <w:sz w:val="12"/>
                <w:szCs w:val="12"/>
                <w:color w:val="auto"/>
              </w:rPr>
            </w:pPr>
          </w:p>
        </w:tc>
        <w:tc>
          <w:tcPr>
            <w:tcW w:w="240" w:type="dxa"/>
            <w:vAlign w:val="bottom"/>
            <w:tcBorders>
              <w:bottom w:val="single" w:sz="8" w:color="auto"/>
              <w:right w:val="single" w:sz="8" w:color="auto"/>
            </w:tcBorders>
          </w:tcPr>
          <w:p>
            <w:pPr>
              <w:spacing w:after="0"/>
              <w:rPr>
                <w:sz w:val="12"/>
                <w:szCs w:val="12"/>
                <w:color w:val="auto"/>
              </w:rPr>
            </w:pPr>
          </w:p>
        </w:tc>
      </w:tr>
      <w:tr>
        <w:trPr>
          <w:trHeight w:val="405"/>
        </w:trPr>
        <w:tc>
          <w:tcPr>
            <w:tcW w:w="1480" w:type="dxa"/>
            <w:vAlign w:val="bottom"/>
            <w:tcBorders>
              <w:left w:val="single" w:sz="8" w:color="auto"/>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spacing w:after="0"/>
              <w:rPr>
                <w:sz w:val="24"/>
                <w:szCs w:val="24"/>
                <w:color w:val="auto"/>
              </w:rPr>
            </w:pPr>
          </w:p>
        </w:tc>
        <w:tc>
          <w:tcPr>
            <w:tcW w:w="1460" w:type="dxa"/>
            <w:vAlign w:val="bottom"/>
            <w:tcBorders>
              <w:bottom w:val="single" w:sz="8" w:color="auto"/>
              <w:right w:val="single" w:sz="8" w:color="auto"/>
            </w:tcBorders>
          </w:tcPr>
          <w:p>
            <w:pPr>
              <w:spacing w:after="0"/>
              <w:rPr>
                <w:sz w:val="24"/>
                <w:szCs w:val="24"/>
                <w:color w:val="auto"/>
              </w:rPr>
            </w:pPr>
          </w:p>
        </w:tc>
        <w:tc>
          <w:tcPr>
            <w:tcW w:w="1460" w:type="dxa"/>
            <w:vAlign w:val="bottom"/>
            <w:tcBorders>
              <w:bottom w:val="single" w:sz="8" w:color="auto"/>
              <w:right w:val="single" w:sz="8" w:color="auto"/>
            </w:tcBorders>
          </w:tcPr>
          <w:p>
            <w:pPr>
              <w:spacing w:after="0"/>
              <w:rPr>
                <w:sz w:val="24"/>
                <w:szCs w:val="24"/>
                <w:color w:val="auto"/>
              </w:rPr>
            </w:pPr>
          </w:p>
        </w:tc>
        <w:tc>
          <w:tcPr>
            <w:tcW w:w="1220" w:type="dxa"/>
            <w:vAlign w:val="bottom"/>
            <w:tcBorders>
              <w:bottom w:val="single" w:sz="8" w:color="auto"/>
            </w:tcBorders>
          </w:tcPr>
          <w:p>
            <w:pPr>
              <w:spacing w:after="0"/>
              <w:rPr>
                <w:sz w:val="24"/>
                <w:szCs w:val="24"/>
                <w:color w:val="auto"/>
              </w:rPr>
            </w:pPr>
          </w:p>
        </w:tc>
        <w:tc>
          <w:tcPr>
            <w:tcW w:w="24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8" w:lineRule="exact"/>
        <w:rPr>
          <w:sz w:val="20"/>
          <w:szCs w:val="20"/>
          <w:color w:val="auto"/>
        </w:rPr>
      </w:pPr>
    </w:p>
    <w:p>
      <w:pPr>
        <w:ind w:left="1440" w:hanging="619"/>
        <w:spacing w:after="0"/>
        <w:tabs>
          <w:tab w:leader="none" w:pos="1440"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NCDs:-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wp:posOffset>
                </wp:positionH>
                <wp:positionV relativeFrom="paragraph">
                  <wp:posOffset>300355</wp:posOffset>
                </wp:positionV>
                <wp:extent cx="573341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34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23.65pt" to="445.85pt,23.6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-67945</wp:posOffset>
                </wp:positionH>
                <wp:positionV relativeFrom="paragraph">
                  <wp:posOffset>297180</wp:posOffset>
                </wp:positionV>
                <wp:extent cx="0" cy="27559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5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99pt,23.4pt" to="-5.3499pt,45.1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492125</wp:posOffset>
                </wp:positionH>
                <wp:positionV relativeFrom="paragraph">
                  <wp:posOffset>297180</wp:posOffset>
                </wp:positionV>
                <wp:extent cx="0" cy="27559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5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75pt,23.4pt" to="38.75pt,45.1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1162685</wp:posOffset>
                </wp:positionH>
                <wp:positionV relativeFrom="paragraph">
                  <wp:posOffset>297180</wp:posOffset>
                </wp:positionV>
                <wp:extent cx="0" cy="27559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55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55pt,23.4pt" to="91.55pt,45.1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1806575</wp:posOffset>
                </wp:positionH>
                <wp:positionV relativeFrom="paragraph">
                  <wp:posOffset>297180</wp:posOffset>
                </wp:positionV>
                <wp:extent cx="0" cy="27559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55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25pt,23.4pt" to="142.25pt,45.1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2321560</wp:posOffset>
                </wp:positionH>
                <wp:positionV relativeFrom="paragraph">
                  <wp:posOffset>297180</wp:posOffset>
                </wp:positionV>
                <wp:extent cx="0" cy="27559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5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8pt,23.4pt" to="182.8pt,45.1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3121660</wp:posOffset>
                </wp:positionH>
                <wp:positionV relativeFrom="paragraph">
                  <wp:posOffset>297180</wp:posOffset>
                </wp:positionV>
                <wp:extent cx="0" cy="27559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55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5.8pt,23.4pt" to="245.8pt,45.1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3863975</wp:posOffset>
                </wp:positionH>
                <wp:positionV relativeFrom="paragraph">
                  <wp:posOffset>297180</wp:posOffset>
                </wp:positionV>
                <wp:extent cx="0" cy="27559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5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25pt,23.4pt" to="304.25pt,45.1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4435475</wp:posOffset>
                </wp:positionH>
                <wp:positionV relativeFrom="paragraph">
                  <wp:posOffset>297180</wp:posOffset>
                </wp:positionV>
                <wp:extent cx="0" cy="27559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5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25pt,23.4pt" to="349.25pt,45.1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5144135</wp:posOffset>
                </wp:positionH>
                <wp:positionV relativeFrom="paragraph">
                  <wp:posOffset>297180</wp:posOffset>
                </wp:positionV>
                <wp:extent cx="0" cy="27559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5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05pt,23.4pt" to="405.05pt,45.1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5659755</wp:posOffset>
                </wp:positionH>
                <wp:positionV relativeFrom="paragraph">
                  <wp:posOffset>297180</wp:posOffset>
                </wp:positionV>
                <wp:extent cx="0" cy="27559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5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65pt,23.4pt" to="445.65pt,45.1pt" o:allowincell="f" strokecolor="#000000" strokeweight="0.4799pt"/>
            </w:pict>
          </mc:Fallback>
        </mc:AlternateContent>
      </w:r>
    </w:p>
    <w:p>
      <w:pPr>
        <w:sectPr>
          <w:pgSz w:w="12240" w:h="15840" w:orient="portrait"/>
          <w:cols w:equalWidth="0" w:num="1">
            <w:col w:w="9360"/>
          </w:cols>
          <w:pgMar w:left="1440" w:top="1420" w:right="1440" w:bottom="1107" w:gutter="0" w:footer="0" w:header="0"/>
        </w:sectPr>
      </w:pPr>
    </w:p>
    <w:p>
      <w:pPr>
        <w:spacing w:after="0" w:line="200" w:lineRule="exact"/>
        <w:rPr>
          <w:sz w:val="20"/>
          <w:szCs w:val="20"/>
          <w:color w:val="auto"/>
        </w:rPr>
      </w:pPr>
    </w:p>
    <w:p>
      <w:pPr>
        <w:spacing w:after="0" w:line="270" w:lineRule="exact"/>
        <w:rPr>
          <w:sz w:val="20"/>
          <w:szCs w:val="20"/>
          <w:color w:val="auto"/>
        </w:rPr>
      </w:pPr>
    </w:p>
    <w:p>
      <w:pPr>
        <w:ind w:left="60"/>
        <w:spacing w:after="0"/>
        <w:tabs>
          <w:tab w:leader="none" w:pos="860" w:val="left"/>
          <w:tab w:leader="none" w:pos="1920" w:val="left"/>
          <w:tab w:leader="none" w:pos="2940" w:val="left"/>
          <w:tab w:leader="none" w:pos="3740" w:val="left"/>
          <w:tab w:leader="none" w:pos="5000" w:val="left"/>
          <w:tab w:leader="none" w:pos="6180" w:val="left"/>
          <w:tab w:leader="none" w:pos="7080" w:val="left"/>
          <w:tab w:leader="none" w:pos="8200" w:val="left"/>
        </w:tabs>
        <w:rPr>
          <w:sz w:val="20"/>
          <w:szCs w:val="20"/>
          <w:color w:val="auto"/>
        </w:rPr>
      </w:pPr>
      <w:r>
        <w:rPr>
          <w:rFonts w:ascii="Times New Roman" w:cs="Times New Roman" w:eastAsia="Times New Roman" w:hAnsi="Times New Roman"/>
          <w:sz w:val="24"/>
          <w:szCs w:val="24"/>
          <w:color w:val="auto"/>
        </w:rPr>
        <w:t>Debe</w:t>
      </w:r>
      <w:r>
        <w:rPr>
          <w:sz w:val="20"/>
          <w:szCs w:val="20"/>
          <w:color w:val="auto"/>
        </w:rPr>
        <w:tab/>
      </w:r>
      <w:r>
        <w:rPr>
          <w:rFonts w:ascii="Times New Roman" w:cs="Times New Roman" w:eastAsia="Times New Roman" w:hAnsi="Times New Roman"/>
          <w:sz w:val="24"/>
          <w:szCs w:val="24"/>
          <w:color w:val="auto"/>
        </w:rPr>
        <w:t>Tenor /</w:t>
      </w:r>
      <w:r>
        <w:rPr>
          <w:sz w:val="20"/>
          <w:szCs w:val="20"/>
          <w:color w:val="auto"/>
        </w:rPr>
        <w:tab/>
      </w:r>
      <w:r>
        <w:rPr>
          <w:rFonts w:ascii="Times New Roman" w:cs="Times New Roman" w:eastAsia="Times New Roman" w:hAnsi="Times New Roman"/>
          <w:sz w:val="24"/>
          <w:szCs w:val="24"/>
          <w:color w:val="auto"/>
        </w:rPr>
        <w:t>Coupon</w:t>
        <w:tab/>
        <w:t>Amo</w:t>
      </w:r>
      <w:r>
        <w:rPr>
          <w:sz w:val="20"/>
          <w:szCs w:val="20"/>
          <w:color w:val="auto"/>
        </w:rPr>
        <w:tab/>
      </w:r>
      <w:r>
        <w:rPr>
          <w:rFonts w:ascii="Times New Roman" w:cs="Times New Roman" w:eastAsia="Times New Roman" w:hAnsi="Times New Roman"/>
          <w:sz w:val="24"/>
          <w:szCs w:val="24"/>
          <w:color w:val="auto"/>
        </w:rPr>
        <w:t>Date of</w:t>
      </w:r>
      <w:r>
        <w:rPr>
          <w:sz w:val="20"/>
          <w:szCs w:val="20"/>
          <w:color w:val="auto"/>
        </w:rPr>
        <w:tab/>
      </w:r>
      <w:r>
        <w:rPr>
          <w:rFonts w:ascii="Times New Roman" w:cs="Times New Roman" w:eastAsia="Times New Roman" w:hAnsi="Times New Roman"/>
          <w:sz w:val="24"/>
          <w:szCs w:val="24"/>
          <w:color w:val="auto"/>
        </w:rPr>
        <w:t>Redempti</w:t>
        <w:tab/>
        <w:t>Credit</w:t>
      </w:r>
      <w:r>
        <w:rPr>
          <w:sz w:val="20"/>
          <w:szCs w:val="20"/>
          <w:color w:val="auto"/>
        </w:rPr>
        <w:tab/>
      </w:r>
      <w:r>
        <w:rPr>
          <w:rFonts w:ascii="Times New Roman" w:cs="Times New Roman" w:eastAsia="Times New Roman" w:hAnsi="Times New Roman"/>
          <w:sz w:val="24"/>
          <w:szCs w:val="24"/>
          <w:color w:val="auto"/>
        </w:rPr>
        <w:t>Secured /</w:t>
      </w:r>
      <w:r>
        <w:rPr>
          <w:sz w:val="20"/>
          <w:szCs w:val="20"/>
          <w:color w:val="auto"/>
        </w:rPr>
        <w:tab/>
      </w:r>
      <w:r>
        <w:rPr>
          <w:rFonts w:ascii="Times New Roman" w:cs="Times New Roman" w:eastAsia="Times New Roman" w:hAnsi="Times New Roman"/>
          <w:sz w:val="23"/>
          <w:szCs w:val="23"/>
          <w:color w:val="auto"/>
        </w:rPr>
        <w:t>Secur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wp:posOffset>
                </wp:positionH>
                <wp:positionV relativeFrom="paragraph">
                  <wp:posOffset>95885</wp:posOffset>
                </wp:positionV>
                <wp:extent cx="5733415"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34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7.55pt" to="445.85pt,7.55pt" o:allowincell="f" strokecolor="#000000" strokeweight="0.4799pt"/>
            </w:pict>
          </mc:Fallback>
        </mc:AlternateContent>
      </w:r>
    </w:p>
    <w:p>
      <w:pPr>
        <w:sectPr>
          <w:pgSz w:w="12240" w:h="15840" w:orient="portrait"/>
          <w:cols w:equalWidth="0" w:num="1">
            <w:col w:w="9360"/>
          </w:cols>
          <w:pgMar w:left="1440" w:top="1420" w:right="1440" w:bottom="1107" w:gutter="0" w:footer="0" w:header="0"/>
          <w:type w:val="continuous"/>
        </w:sectPr>
      </w:pPr>
    </w:p>
    <w:bookmarkStart w:id="33" w:name="page34"/>
    <w:bookmarkEnd w:id="33"/>
    <w:tbl>
      <w:tblPr>
        <w:tblLayout w:type="fixed"/>
        <w:tblInd w:w="10" w:type="dxa"/>
        <w:tblCellMar>
          <w:top w:w="0" w:type="dxa"/>
          <w:left w:w="0" w:type="dxa"/>
          <w:bottom w:w="0" w:type="dxa"/>
          <w:right w:w="0" w:type="dxa"/>
        </w:tblCellMar>
      </w:tblPr>
      <w:tr>
        <w:trPr>
          <w:trHeight w:val="278"/>
        </w:trPr>
        <w:tc>
          <w:tcPr>
            <w:tcW w:w="9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nture</w:t>
            </w:r>
          </w:p>
        </w:tc>
        <w:tc>
          <w:tcPr>
            <w:tcW w:w="10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Period</w:t>
            </w:r>
          </w:p>
        </w:tc>
        <w:tc>
          <w:tcPr>
            <w:tcW w:w="1020" w:type="dxa"/>
            <w:vAlign w:val="bottom"/>
            <w:tcBorders>
              <w:top w:val="single" w:sz="8" w:color="auto"/>
              <w:right w:val="single" w:sz="8" w:color="auto"/>
            </w:tcBorders>
          </w:tcPr>
          <w:p>
            <w:pPr>
              <w:spacing w:after="0"/>
              <w:rPr>
                <w:sz w:val="24"/>
                <w:szCs w:val="24"/>
                <w:color w:val="auto"/>
              </w:rPr>
            </w:pPr>
          </w:p>
        </w:tc>
        <w:tc>
          <w:tcPr>
            <w:tcW w:w="8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unt</w:t>
            </w:r>
          </w:p>
        </w:tc>
        <w:tc>
          <w:tcPr>
            <w:tcW w:w="12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Allotment</w:t>
            </w:r>
          </w:p>
        </w:tc>
        <w:tc>
          <w:tcPr>
            <w:tcW w:w="11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on Date/</w:t>
            </w:r>
          </w:p>
        </w:tc>
        <w:tc>
          <w:tcPr>
            <w:tcW w:w="9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Rating</w:t>
            </w:r>
          </w:p>
        </w:tc>
        <w:tc>
          <w:tcPr>
            <w:tcW w:w="11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unsecure</w:t>
            </w:r>
          </w:p>
        </w:tc>
        <w:tc>
          <w:tcPr>
            <w:tcW w:w="8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ity</w:t>
            </w:r>
          </w:p>
        </w:tc>
      </w:tr>
      <w:tr>
        <w:trPr>
          <w:trHeight w:val="415"/>
        </w:trPr>
        <w:tc>
          <w:tcPr>
            <w:tcW w:w="92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Series</w:t>
            </w:r>
          </w:p>
        </w:tc>
        <w:tc>
          <w:tcPr>
            <w:tcW w:w="10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of</w:t>
            </w:r>
          </w:p>
        </w:tc>
        <w:tc>
          <w:tcPr>
            <w:tcW w:w="102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1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Schedule</w:t>
            </w:r>
          </w:p>
        </w:tc>
        <w:tc>
          <w:tcPr>
            <w:tcW w:w="900" w:type="dxa"/>
            <w:vAlign w:val="bottom"/>
            <w:tcBorders>
              <w:right w:val="single" w:sz="8" w:color="auto"/>
            </w:tcBorders>
          </w:tcPr>
          <w:p>
            <w:pPr>
              <w:spacing w:after="0"/>
              <w:rPr>
                <w:sz w:val="24"/>
                <w:szCs w:val="24"/>
                <w:color w:val="auto"/>
              </w:rPr>
            </w:pPr>
          </w:p>
        </w:tc>
        <w:tc>
          <w:tcPr>
            <w:tcW w:w="1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w:t>
            </w:r>
          </w:p>
        </w:tc>
        <w:tc>
          <w:tcPr>
            <w:tcW w:w="800" w:type="dxa"/>
            <w:vAlign w:val="bottom"/>
            <w:tcBorders>
              <w:right w:val="single" w:sz="8" w:color="auto"/>
            </w:tcBorders>
          </w:tcPr>
          <w:p>
            <w:pPr>
              <w:spacing w:after="0"/>
              <w:rPr>
                <w:sz w:val="24"/>
                <w:szCs w:val="24"/>
                <w:color w:val="auto"/>
              </w:rPr>
            </w:pPr>
          </w:p>
        </w:tc>
      </w:tr>
      <w:tr>
        <w:trPr>
          <w:trHeight w:val="413"/>
        </w:trPr>
        <w:tc>
          <w:tcPr>
            <w:tcW w:w="920" w:type="dxa"/>
            <w:vAlign w:val="bottom"/>
            <w:tcBorders>
              <w:left w:val="single" w:sz="8" w:color="auto"/>
              <w:right w:val="single" w:sz="8" w:color="auto"/>
            </w:tcBorders>
          </w:tcPr>
          <w:p>
            <w:pPr>
              <w:spacing w:after="0"/>
              <w:rPr>
                <w:sz w:val="24"/>
                <w:szCs w:val="24"/>
                <w:color w:val="auto"/>
              </w:rPr>
            </w:pPr>
          </w:p>
        </w:tc>
        <w:tc>
          <w:tcPr>
            <w:tcW w:w="10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Maturity</w:t>
            </w:r>
          </w:p>
        </w:tc>
        <w:tc>
          <w:tcPr>
            <w:tcW w:w="102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12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r>
      <w:tr>
        <w:trPr>
          <w:trHeight w:val="147"/>
        </w:trPr>
        <w:tc>
          <w:tcPr>
            <w:tcW w:w="920" w:type="dxa"/>
            <w:vAlign w:val="bottom"/>
            <w:tcBorders>
              <w:left w:val="single" w:sz="8" w:color="auto"/>
              <w:bottom w:val="single" w:sz="8" w:color="auto"/>
              <w:right w:val="single" w:sz="8" w:color="auto"/>
            </w:tcBorders>
          </w:tcPr>
          <w:p>
            <w:pPr>
              <w:spacing w:after="0"/>
              <w:rPr>
                <w:sz w:val="12"/>
                <w:szCs w:val="12"/>
                <w:color w:val="auto"/>
              </w:rPr>
            </w:pPr>
          </w:p>
        </w:tc>
        <w:tc>
          <w:tcPr>
            <w:tcW w:w="1040" w:type="dxa"/>
            <w:vAlign w:val="bottom"/>
            <w:tcBorders>
              <w:bottom w:val="single" w:sz="8" w:color="auto"/>
              <w:right w:val="single" w:sz="8" w:color="auto"/>
            </w:tcBorders>
          </w:tcPr>
          <w:p>
            <w:pPr>
              <w:spacing w:after="0"/>
              <w:rPr>
                <w:sz w:val="12"/>
                <w:szCs w:val="12"/>
                <w:color w:val="auto"/>
              </w:rPr>
            </w:pPr>
          </w:p>
        </w:tc>
        <w:tc>
          <w:tcPr>
            <w:tcW w:w="1020" w:type="dxa"/>
            <w:vAlign w:val="bottom"/>
            <w:tcBorders>
              <w:bottom w:val="single" w:sz="8" w:color="auto"/>
              <w:right w:val="single" w:sz="8" w:color="auto"/>
            </w:tcBorders>
          </w:tcPr>
          <w:p>
            <w:pPr>
              <w:spacing w:after="0"/>
              <w:rPr>
                <w:sz w:val="12"/>
                <w:szCs w:val="12"/>
                <w:color w:val="auto"/>
              </w:rPr>
            </w:pPr>
          </w:p>
        </w:tc>
        <w:tc>
          <w:tcPr>
            <w:tcW w:w="8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160" w:type="dxa"/>
            <w:vAlign w:val="bottom"/>
            <w:tcBorders>
              <w:bottom w:val="single" w:sz="8" w:color="auto"/>
              <w:right w:val="single" w:sz="8" w:color="auto"/>
            </w:tcBorders>
          </w:tcPr>
          <w:p>
            <w:pPr>
              <w:spacing w:after="0"/>
              <w:rPr>
                <w:sz w:val="12"/>
                <w:szCs w:val="12"/>
                <w:color w:val="auto"/>
              </w:rPr>
            </w:pPr>
          </w:p>
        </w:tc>
        <w:tc>
          <w:tcPr>
            <w:tcW w:w="900" w:type="dxa"/>
            <w:vAlign w:val="bottom"/>
            <w:tcBorders>
              <w:bottom w:val="single" w:sz="8" w:color="auto"/>
              <w:right w:val="single" w:sz="8" w:color="auto"/>
            </w:tcBorders>
          </w:tcPr>
          <w:p>
            <w:pPr>
              <w:spacing w:after="0"/>
              <w:rPr>
                <w:sz w:val="12"/>
                <w:szCs w:val="12"/>
                <w:color w:val="auto"/>
              </w:rPr>
            </w:pPr>
          </w:p>
        </w:tc>
        <w:tc>
          <w:tcPr>
            <w:tcW w:w="1120" w:type="dxa"/>
            <w:vAlign w:val="bottom"/>
            <w:tcBorders>
              <w:bottom w:val="single" w:sz="8" w:color="auto"/>
              <w:right w:val="single" w:sz="8" w:color="auto"/>
            </w:tcBorders>
          </w:tcPr>
          <w:p>
            <w:pPr>
              <w:spacing w:after="0"/>
              <w:rPr>
                <w:sz w:val="12"/>
                <w:szCs w:val="12"/>
                <w:color w:val="auto"/>
              </w:rPr>
            </w:pPr>
          </w:p>
        </w:tc>
        <w:tc>
          <w:tcPr>
            <w:tcW w:w="800" w:type="dxa"/>
            <w:vAlign w:val="bottom"/>
            <w:tcBorders>
              <w:bottom w:val="single" w:sz="8" w:color="auto"/>
              <w:right w:val="single" w:sz="8" w:color="auto"/>
            </w:tcBorders>
          </w:tcPr>
          <w:p>
            <w:pPr>
              <w:spacing w:after="0"/>
              <w:rPr>
                <w:sz w:val="12"/>
                <w:szCs w:val="12"/>
                <w:color w:val="auto"/>
              </w:rPr>
            </w:pPr>
          </w:p>
        </w:tc>
      </w:tr>
      <w:tr>
        <w:trPr>
          <w:trHeight w:val="402"/>
        </w:trPr>
        <w:tc>
          <w:tcPr>
            <w:tcW w:w="920" w:type="dxa"/>
            <w:vAlign w:val="bottom"/>
            <w:tcBorders>
              <w:left w:val="single" w:sz="8" w:color="auto"/>
              <w:bottom w:val="single" w:sz="8" w:color="auto"/>
              <w:right w:val="single" w:sz="8" w:color="auto"/>
            </w:tcBorders>
          </w:tcPr>
          <w:p>
            <w:pPr>
              <w:spacing w:after="0"/>
              <w:rPr>
                <w:sz w:val="24"/>
                <w:szCs w:val="24"/>
                <w:color w:val="auto"/>
              </w:rPr>
            </w:pPr>
          </w:p>
        </w:tc>
        <w:tc>
          <w:tcPr>
            <w:tcW w:w="1040" w:type="dxa"/>
            <w:vAlign w:val="bottom"/>
            <w:tcBorders>
              <w:bottom w:val="single" w:sz="8" w:color="auto"/>
              <w:right w:val="single" w:sz="8" w:color="auto"/>
            </w:tcBorders>
          </w:tcPr>
          <w:p>
            <w:pPr>
              <w:spacing w:after="0"/>
              <w:rPr>
                <w:sz w:val="24"/>
                <w:szCs w:val="24"/>
                <w:color w:val="auto"/>
              </w:rPr>
            </w:pPr>
          </w:p>
        </w:tc>
        <w:tc>
          <w:tcPr>
            <w:tcW w:w="1020" w:type="dxa"/>
            <w:vAlign w:val="bottom"/>
            <w:tcBorders>
              <w:bottom w:val="single" w:sz="8" w:color="auto"/>
              <w:right w:val="single" w:sz="8" w:color="auto"/>
            </w:tcBorders>
          </w:tcPr>
          <w:p>
            <w:pPr>
              <w:spacing w:after="0"/>
              <w:rPr>
                <w:sz w:val="24"/>
                <w:szCs w:val="24"/>
                <w:color w:val="auto"/>
              </w:rPr>
            </w:pPr>
          </w:p>
        </w:tc>
        <w:tc>
          <w:tcPr>
            <w:tcW w:w="82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1560" w:hanging="607"/>
        <w:spacing w:after="0"/>
        <w:tabs>
          <w:tab w:leader="none" w:pos="156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 of Top 10 Debenture Holders (as on ……)</w:t>
      </w:r>
    </w:p>
    <w:p>
      <w:pPr>
        <w:spacing w:after="0" w:line="200" w:lineRule="exact"/>
        <w:rPr>
          <w:sz w:val="20"/>
          <w:szCs w:val="20"/>
          <w:color w:val="auto"/>
        </w:rPr>
      </w:pPr>
    </w:p>
    <w:p>
      <w:pPr>
        <w:spacing w:after="0" w:line="340" w:lineRule="exact"/>
        <w:rPr>
          <w:sz w:val="20"/>
          <w:szCs w:val="20"/>
          <w:color w:val="auto"/>
        </w:rPr>
      </w:pPr>
    </w:p>
    <w:tbl>
      <w:tblPr>
        <w:tblLayout w:type="fixed"/>
        <w:tblInd w:w="1670" w:type="dxa"/>
        <w:tblCellMar>
          <w:top w:w="0" w:type="dxa"/>
          <w:left w:w="0" w:type="dxa"/>
          <w:bottom w:w="0" w:type="dxa"/>
          <w:right w:w="0" w:type="dxa"/>
        </w:tblCellMar>
      </w:tblPr>
      <w:tr>
        <w:trPr>
          <w:trHeight w:val="280"/>
        </w:trPr>
        <w:tc>
          <w:tcPr>
            <w:tcW w:w="8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Sr.</w:t>
            </w:r>
          </w:p>
        </w:tc>
        <w:tc>
          <w:tcPr>
            <w:tcW w:w="16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Name of</w:t>
            </w:r>
          </w:p>
        </w:tc>
        <w:tc>
          <w:tcPr>
            <w:tcW w:w="18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Amount</w:t>
            </w:r>
          </w:p>
        </w:tc>
      </w:tr>
      <w:tr>
        <w:trPr>
          <w:trHeight w:val="413"/>
        </w:trPr>
        <w:tc>
          <w:tcPr>
            <w:tcW w:w="8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16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Debenture</w:t>
            </w:r>
          </w:p>
        </w:tc>
        <w:tc>
          <w:tcPr>
            <w:tcW w:w="1800" w:type="dxa"/>
            <w:vAlign w:val="bottom"/>
            <w:tcBorders>
              <w:right w:val="single" w:sz="8" w:color="auto"/>
            </w:tcBorders>
          </w:tcPr>
          <w:p>
            <w:pPr>
              <w:spacing w:after="0"/>
              <w:rPr>
                <w:sz w:val="24"/>
                <w:szCs w:val="24"/>
                <w:color w:val="auto"/>
              </w:rPr>
            </w:pPr>
          </w:p>
        </w:tc>
      </w:tr>
      <w:tr>
        <w:trPr>
          <w:trHeight w:val="415"/>
        </w:trPr>
        <w:tc>
          <w:tcPr>
            <w:tcW w:w="840" w:type="dxa"/>
            <w:vAlign w:val="bottom"/>
            <w:tcBorders>
              <w:left w:val="single" w:sz="8" w:color="auto"/>
              <w:right w:val="single" w:sz="8" w:color="auto"/>
            </w:tcBorders>
          </w:tcPr>
          <w:p>
            <w:pPr>
              <w:spacing w:after="0"/>
              <w:rPr>
                <w:sz w:val="24"/>
                <w:szCs w:val="24"/>
                <w:color w:val="auto"/>
              </w:rPr>
            </w:pPr>
          </w:p>
        </w:tc>
        <w:tc>
          <w:tcPr>
            <w:tcW w:w="16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Holders</w:t>
            </w:r>
          </w:p>
        </w:tc>
        <w:tc>
          <w:tcPr>
            <w:tcW w:w="1800" w:type="dxa"/>
            <w:vAlign w:val="bottom"/>
            <w:tcBorders>
              <w:right w:val="single" w:sz="8" w:color="auto"/>
            </w:tcBorders>
          </w:tcPr>
          <w:p>
            <w:pPr>
              <w:spacing w:after="0"/>
              <w:rPr>
                <w:sz w:val="24"/>
                <w:szCs w:val="24"/>
                <w:color w:val="auto"/>
              </w:rPr>
            </w:pPr>
          </w:p>
        </w:tc>
      </w:tr>
      <w:tr>
        <w:trPr>
          <w:trHeight w:val="557"/>
        </w:trPr>
        <w:tc>
          <w:tcPr>
            <w:tcW w:w="840" w:type="dxa"/>
            <w:vAlign w:val="bottom"/>
            <w:tcBorders>
              <w:left w:val="single" w:sz="8" w:color="auto"/>
              <w:bottom w:val="single" w:sz="8" w:color="auto"/>
              <w:right w:val="single" w:sz="8" w:color="auto"/>
            </w:tcBorders>
          </w:tcPr>
          <w:p>
            <w:pPr>
              <w:spacing w:after="0"/>
              <w:rPr>
                <w:sz w:val="24"/>
                <w:szCs w:val="24"/>
                <w:color w:val="auto"/>
              </w:rPr>
            </w:pPr>
          </w:p>
        </w:tc>
        <w:tc>
          <w:tcPr>
            <w:tcW w:w="164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right w:val="single" w:sz="8" w:color="auto"/>
            </w:tcBorders>
          </w:tcPr>
          <w:p>
            <w:pPr>
              <w:spacing w:after="0"/>
              <w:rPr>
                <w:sz w:val="24"/>
                <w:szCs w:val="24"/>
                <w:color w:val="auto"/>
              </w:rPr>
            </w:pPr>
          </w:p>
        </w:tc>
      </w:tr>
      <w:tr>
        <w:trPr>
          <w:trHeight w:val="405"/>
        </w:trPr>
        <w:tc>
          <w:tcPr>
            <w:tcW w:w="840" w:type="dxa"/>
            <w:vAlign w:val="bottom"/>
            <w:tcBorders>
              <w:left w:val="single" w:sz="8" w:color="auto"/>
              <w:bottom w:val="single" w:sz="8" w:color="auto"/>
              <w:right w:val="single" w:sz="8" w:color="auto"/>
            </w:tcBorders>
          </w:tcPr>
          <w:p>
            <w:pPr>
              <w:spacing w:after="0"/>
              <w:rPr>
                <w:sz w:val="24"/>
                <w:szCs w:val="24"/>
                <w:color w:val="auto"/>
              </w:rPr>
            </w:pPr>
          </w:p>
        </w:tc>
        <w:tc>
          <w:tcPr>
            <w:tcW w:w="164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20" w:lineRule="exact"/>
        <w:rPr>
          <w:sz w:val="20"/>
          <w:szCs w:val="20"/>
          <w:color w:val="auto"/>
        </w:rPr>
      </w:pPr>
    </w:p>
    <w:p>
      <w:pPr>
        <w:ind w:left="120"/>
        <w:spacing w:after="0" w:line="348" w:lineRule="auto"/>
        <w:rPr>
          <w:sz w:val="20"/>
          <w:szCs w:val="20"/>
          <w:color w:val="auto"/>
        </w:rPr>
      </w:pPr>
      <w:r>
        <w:rPr>
          <w:rFonts w:ascii="Times New Roman" w:cs="Times New Roman" w:eastAsia="Times New Roman" w:hAnsi="Times New Roman"/>
          <w:sz w:val="24"/>
          <w:szCs w:val="24"/>
          <w:color w:val="auto"/>
        </w:rPr>
        <w:t>Note: Top 10 holders’ (in value terms, on cumulative basis for all outstanding debentures issues) details should be provided.</w:t>
      </w:r>
    </w:p>
    <w:p>
      <w:pPr>
        <w:spacing w:after="0" w:line="200" w:lineRule="exact"/>
        <w:rPr>
          <w:sz w:val="20"/>
          <w:szCs w:val="20"/>
          <w:color w:val="auto"/>
        </w:rPr>
      </w:pPr>
    </w:p>
    <w:p>
      <w:pPr>
        <w:spacing w:after="0" w:line="241" w:lineRule="exact"/>
        <w:rPr>
          <w:sz w:val="20"/>
          <w:szCs w:val="20"/>
          <w:color w:val="auto"/>
        </w:rPr>
      </w:pPr>
    </w:p>
    <w:p>
      <w:pPr>
        <w:jc w:val="both"/>
        <w:ind w:left="1560" w:hanging="540"/>
        <w:spacing w:after="0" w:line="354" w:lineRule="auto"/>
        <w:tabs>
          <w:tab w:leader="none" w:pos="1560"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amount of corporate guarantee issued by the Issuer along with name of the counterparty (like name of the subsidiary, JV entity, group company, etc) on behalf of whom it has been issued.</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ind w:left="1560" w:hanging="607"/>
        <w:spacing w:after="0" w:line="354" w:lineRule="auto"/>
        <w:tabs>
          <w:tab w:leader="none" w:pos="1560"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Commercial Paper:- The total Face Value of Commercial Papers Outstanding as on the latest quarter end to be provided and its breakup in following table:-</w:t>
      </w:r>
    </w:p>
    <w:p>
      <w:pPr>
        <w:spacing w:after="0" w:line="200" w:lineRule="exact"/>
        <w:rPr>
          <w:sz w:val="20"/>
          <w:szCs w:val="20"/>
          <w:color w:val="auto"/>
        </w:rPr>
      </w:pPr>
    </w:p>
    <w:p>
      <w:pPr>
        <w:spacing w:after="0" w:line="210" w:lineRule="exact"/>
        <w:rPr>
          <w:sz w:val="20"/>
          <w:szCs w:val="20"/>
          <w:color w:val="auto"/>
        </w:rPr>
      </w:pPr>
    </w:p>
    <w:tbl>
      <w:tblPr>
        <w:tblLayout w:type="fixed"/>
        <w:tblInd w:w="1490" w:type="dxa"/>
        <w:tblCellMar>
          <w:top w:w="0" w:type="dxa"/>
          <w:left w:w="0" w:type="dxa"/>
          <w:bottom w:w="0" w:type="dxa"/>
          <w:right w:w="0" w:type="dxa"/>
        </w:tblCellMar>
      </w:tblPr>
      <w:tr>
        <w:trPr>
          <w:trHeight w:val="279"/>
        </w:trPr>
        <w:tc>
          <w:tcPr>
            <w:tcW w:w="188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Maturity Date</w:t>
            </w:r>
          </w:p>
        </w:tc>
        <w:tc>
          <w:tcPr>
            <w:tcW w:w="21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Amt Outstanding</w:t>
            </w:r>
          </w:p>
        </w:tc>
      </w:tr>
      <w:tr>
        <w:trPr>
          <w:trHeight w:val="147"/>
        </w:trPr>
        <w:tc>
          <w:tcPr>
            <w:tcW w:w="1880" w:type="dxa"/>
            <w:vAlign w:val="bottom"/>
            <w:tcBorders>
              <w:left w:val="single" w:sz="8" w:color="auto"/>
              <w:bottom w:val="single" w:sz="8" w:color="auto"/>
              <w:right w:val="single" w:sz="8" w:color="auto"/>
            </w:tcBorders>
          </w:tcPr>
          <w:p>
            <w:pPr>
              <w:spacing w:after="0"/>
              <w:rPr>
                <w:sz w:val="12"/>
                <w:szCs w:val="12"/>
                <w:color w:val="auto"/>
              </w:rPr>
            </w:pPr>
          </w:p>
        </w:tc>
        <w:tc>
          <w:tcPr>
            <w:tcW w:w="2120" w:type="dxa"/>
            <w:vAlign w:val="bottom"/>
            <w:tcBorders>
              <w:bottom w:val="single" w:sz="8" w:color="auto"/>
              <w:right w:val="single" w:sz="8" w:color="auto"/>
            </w:tcBorders>
          </w:tcPr>
          <w:p>
            <w:pPr>
              <w:spacing w:after="0"/>
              <w:rPr>
                <w:sz w:val="12"/>
                <w:szCs w:val="12"/>
                <w:color w:val="auto"/>
              </w:rPr>
            </w:pPr>
          </w:p>
        </w:tc>
      </w:tr>
      <w:tr>
        <w:trPr>
          <w:trHeight w:val="405"/>
        </w:trPr>
        <w:tc>
          <w:tcPr>
            <w:tcW w:w="1880" w:type="dxa"/>
            <w:vAlign w:val="bottom"/>
            <w:tcBorders>
              <w:left w:val="single" w:sz="8" w:color="auto"/>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1560" w:hanging="674"/>
        <w:spacing w:after="0"/>
        <w:tabs>
          <w:tab w:leader="none" w:pos="1560"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Rest  of  the  borrowing ( if any including hybrid debt like  FCCB,</w:t>
      </w:r>
    </w:p>
    <w:p>
      <w:pPr>
        <w:spacing w:after="0" w:line="137" w:lineRule="exact"/>
        <w:rPr>
          <w:sz w:val="20"/>
          <w:szCs w:val="20"/>
          <w:color w:val="auto"/>
        </w:rPr>
      </w:pPr>
    </w:p>
    <w:p>
      <w:pPr>
        <w:ind w:left="1560"/>
        <w:spacing w:after="0"/>
        <w:tabs>
          <w:tab w:leader="none" w:pos="4000" w:val="left"/>
        </w:tabs>
        <w:rPr>
          <w:sz w:val="20"/>
          <w:szCs w:val="20"/>
          <w:color w:val="auto"/>
        </w:rPr>
      </w:pPr>
      <w:r>
        <w:rPr>
          <w:rFonts w:ascii="Times New Roman" w:cs="Times New Roman" w:eastAsia="Times New Roman" w:hAnsi="Times New Roman"/>
          <w:sz w:val="24"/>
          <w:szCs w:val="24"/>
          <w:color w:val="auto"/>
        </w:rPr>
        <w:t>Optionally Convertible</w:t>
        <w:tab/>
        <w:t>Debentures / Preference Shares ) as on ………….:-</w:t>
      </w:r>
    </w:p>
    <w:p>
      <w:pPr>
        <w:sectPr>
          <w:pgSz w:w="12240" w:h="15840" w:orient="portrait"/>
          <w:cols w:equalWidth="0" w:num="1">
            <w:col w:w="9480"/>
          </w:cols>
          <w:pgMar w:left="1320" w:top="1420" w:right="1440" w:bottom="1056" w:gutter="0" w:footer="0" w:header="0"/>
        </w:sectPr>
      </w:pPr>
    </w:p>
    <w:bookmarkStart w:id="34" w:name="page35"/>
    <w:bookmarkEnd w:id="34"/>
    <w:p>
      <w:pPr>
        <w:spacing w:after="0" w:line="393" w:lineRule="exact"/>
        <w:rPr>
          <w:sz w:val="20"/>
          <w:szCs w:val="20"/>
          <w:color w:val="auto"/>
        </w:rPr>
      </w:pPr>
    </w:p>
    <w:tbl>
      <w:tblPr>
        <w:tblLayout w:type="fixed"/>
        <w:tblInd w:w="10" w:type="dxa"/>
        <w:tblCellMar>
          <w:top w:w="0" w:type="dxa"/>
          <w:left w:w="0" w:type="dxa"/>
          <w:bottom w:w="0" w:type="dxa"/>
          <w:right w:w="0" w:type="dxa"/>
        </w:tblCellMar>
      </w:tblPr>
      <w:tr>
        <w:trPr>
          <w:trHeight w:val="280"/>
        </w:trPr>
        <w:tc>
          <w:tcPr>
            <w:tcW w:w="100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Party</w:t>
            </w:r>
          </w:p>
        </w:tc>
        <w:tc>
          <w:tcPr>
            <w:tcW w:w="13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Type of</w:t>
            </w:r>
          </w:p>
        </w:tc>
        <w:tc>
          <w:tcPr>
            <w:tcW w:w="14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Amt</w:t>
            </w:r>
          </w:p>
        </w:tc>
        <w:tc>
          <w:tcPr>
            <w:tcW w:w="13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Principal</w:t>
            </w:r>
          </w:p>
        </w:tc>
        <w:tc>
          <w:tcPr>
            <w:tcW w:w="11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Repaym</w:t>
            </w:r>
          </w:p>
        </w:tc>
        <w:tc>
          <w:tcPr>
            <w:tcW w:w="8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Credit</w:t>
            </w:r>
          </w:p>
        </w:tc>
        <w:tc>
          <w:tcPr>
            <w:tcW w:w="12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Secured /</w:t>
            </w:r>
          </w:p>
        </w:tc>
        <w:tc>
          <w:tcPr>
            <w:tcW w:w="8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Secur</w:t>
            </w:r>
          </w:p>
        </w:tc>
      </w:tr>
      <w:tr>
        <w:trPr>
          <w:trHeight w:val="413"/>
        </w:trPr>
        <w:tc>
          <w:tcPr>
            <w:tcW w:w="10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Name (</w:t>
            </w:r>
          </w:p>
        </w:tc>
        <w:tc>
          <w:tcPr>
            <w:tcW w:w="13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Facility /</w:t>
            </w:r>
          </w:p>
        </w:tc>
        <w:tc>
          <w:tcPr>
            <w:tcW w:w="14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Sanctioned</w:t>
            </w:r>
          </w:p>
        </w:tc>
        <w:tc>
          <w:tcPr>
            <w:tcW w:w="1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Amt</w:t>
            </w:r>
          </w:p>
        </w:tc>
        <w:tc>
          <w:tcPr>
            <w:tcW w:w="1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ent Date</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Rating</w:t>
            </w:r>
          </w:p>
        </w:tc>
        <w:tc>
          <w:tcPr>
            <w:tcW w:w="1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Unsecured</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ity</w:t>
            </w:r>
          </w:p>
        </w:tc>
      </w:tr>
      <w:tr>
        <w:trPr>
          <w:trHeight w:val="415"/>
        </w:trPr>
        <w:tc>
          <w:tcPr>
            <w:tcW w:w="10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 case</w:t>
            </w:r>
          </w:p>
        </w:tc>
        <w:tc>
          <w:tcPr>
            <w:tcW w:w="13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Instrument</w:t>
            </w:r>
          </w:p>
        </w:tc>
        <w:tc>
          <w:tcPr>
            <w:tcW w:w="14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 Issued</w:t>
            </w:r>
          </w:p>
        </w:tc>
        <w:tc>
          <w:tcPr>
            <w:tcW w:w="1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outstanding</w:t>
            </w:r>
          </w:p>
        </w:tc>
        <w:tc>
          <w:tcPr>
            <w:tcW w:w="1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t>
            </w:r>
          </w:p>
        </w:tc>
        <w:tc>
          <w:tcPr>
            <w:tcW w:w="86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r>
      <w:tr>
        <w:trPr>
          <w:trHeight w:val="413"/>
        </w:trPr>
        <w:tc>
          <w:tcPr>
            <w:tcW w:w="10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of</w:t>
            </w:r>
          </w:p>
        </w:tc>
        <w:tc>
          <w:tcPr>
            <w:tcW w:w="13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Schedule</w:t>
            </w:r>
          </w:p>
        </w:tc>
        <w:tc>
          <w:tcPr>
            <w:tcW w:w="86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r>
      <w:tr>
        <w:trPr>
          <w:trHeight w:val="415"/>
        </w:trPr>
        <w:tc>
          <w:tcPr>
            <w:tcW w:w="10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Facility</w:t>
            </w:r>
          </w:p>
        </w:tc>
        <w:tc>
          <w:tcPr>
            <w:tcW w:w="13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1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r>
      <w:tr>
        <w:trPr>
          <w:trHeight w:val="413"/>
        </w:trPr>
        <w:tc>
          <w:tcPr>
            <w:tcW w:w="10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 /</w:t>
            </w:r>
          </w:p>
        </w:tc>
        <w:tc>
          <w:tcPr>
            <w:tcW w:w="13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1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r>
      <w:tr>
        <w:trPr>
          <w:trHeight w:val="415"/>
        </w:trPr>
        <w:tc>
          <w:tcPr>
            <w:tcW w:w="10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Instrum</w:t>
            </w:r>
          </w:p>
        </w:tc>
        <w:tc>
          <w:tcPr>
            <w:tcW w:w="13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1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r>
      <w:tr>
        <w:trPr>
          <w:trHeight w:val="413"/>
        </w:trPr>
        <w:tc>
          <w:tcPr>
            <w:tcW w:w="10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ent</w:t>
            </w:r>
          </w:p>
        </w:tc>
        <w:tc>
          <w:tcPr>
            <w:tcW w:w="13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1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r>
      <w:tr>
        <w:trPr>
          <w:trHeight w:val="416"/>
        </w:trPr>
        <w:tc>
          <w:tcPr>
            <w:tcW w:w="10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Name</w:t>
            </w:r>
          </w:p>
        </w:tc>
        <w:tc>
          <w:tcPr>
            <w:tcW w:w="13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1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r>
      <w:tr>
        <w:trPr>
          <w:trHeight w:val="144"/>
        </w:trPr>
        <w:tc>
          <w:tcPr>
            <w:tcW w:w="1000" w:type="dxa"/>
            <w:vAlign w:val="bottom"/>
            <w:tcBorders>
              <w:left w:val="single" w:sz="8" w:color="auto"/>
              <w:bottom w:val="single" w:sz="8" w:color="auto"/>
              <w:right w:val="single" w:sz="8" w:color="auto"/>
            </w:tcBorders>
          </w:tcPr>
          <w:p>
            <w:pPr>
              <w:spacing w:after="0"/>
              <w:rPr>
                <w:sz w:val="12"/>
                <w:szCs w:val="12"/>
                <w:color w:val="auto"/>
              </w:rPr>
            </w:pPr>
          </w:p>
        </w:tc>
        <w:tc>
          <w:tcPr>
            <w:tcW w:w="1360" w:type="dxa"/>
            <w:vAlign w:val="bottom"/>
            <w:tcBorders>
              <w:bottom w:val="single" w:sz="8" w:color="auto"/>
              <w:right w:val="single" w:sz="8" w:color="auto"/>
            </w:tcBorders>
          </w:tcPr>
          <w:p>
            <w:pPr>
              <w:spacing w:after="0"/>
              <w:rPr>
                <w:sz w:val="12"/>
                <w:szCs w:val="12"/>
                <w:color w:val="auto"/>
              </w:rPr>
            </w:pPr>
          </w:p>
        </w:tc>
        <w:tc>
          <w:tcPr>
            <w:tcW w:w="1400" w:type="dxa"/>
            <w:vAlign w:val="bottom"/>
            <w:tcBorders>
              <w:bottom w:val="single" w:sz="8" w:color="auto"/>
              <w:right w:val="single" w:sz="8" w:color="auto"/>
            </w:tcBorders>
          </w:tcPr>
          <w:p>
            <w:pPr>
              <w:spacing w:after="0"/>
              <w:rPr>
                <w:sz w:val="12"/>
                <w:szCs w:val="12"/>
                <w:color w:val="auto"/>
              </w:rPr>
            </w:pPr>
          </w:p>
        </w:tc>
        <w:tc>
          <w:tcPr>
            <w:tcW w:w="1380" w:type="dxa"/>
            <w:vAlign w:val="bottom"/>
            <w:tcBorders>
              <w:bottom w:val="single" w:sz="8" w:color="auto"/>
              <w:right w:val="single" w:sz="8" w:color="auto"/>
            </w:tcBorders>
          </w:tcPr>
          <w:p>
            <w:pPr>
              <w:spacing w:after="0"/>
              <w:rPr>
                <w:sz w:val="12"/>
                <w:szCs w:val="12"/>
                <w:color w:val="auto"/>
              </w:rPr>
            </w:pPr>
          </w:p>
        </w:tc>
        <w:tc>
          <w:tcPr>
            <w:tcW w:w="1120" w:type="dxa"/>
            <w:vAlign w:val="bottom"/>
            <w:tcBorders>
              <w:bottom w:val="single" w:sz="8" w:color="auto"/>
              <w:right w:val="single" w:sz="8" w:color="auto"/>
            </w:tcBorders>
          </w:tcPr>
          <w:p>
            <w:pPr>
              <w:spacing w:after="0"/>
              <w:rPr>
                <w:sz w:val="12"/>
                <w:szCs w:val="12"/>
                <w:color w:val="auto"/>
              </w:rPr>
            </w:pPr>
          </w:p>
        </w:tc>
        <w:tc>
          <w:tcPr>
            <w:tcW w:w="86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820" w:type="dxa"/>
            <w:vAlign w:val="bottom"/>
            <w:tcBorders>
              <w:bottom w:val="single" w:sz="8" w:color="auto"/>
              <w:right w:val="single" w:sz="8" w:color="auto"/>
            </w:tcBorders>
          </w:tcPr>
          <w:p>
            <w:pPr>
              <w:spacing w:after="0"/>
              <w:rPr>
                <w:sz w:val="12"/>
                <w:szCs w:val="12"/>
                <w:color w:val="auto"/>
              </w:rPr>
            </w:pPr>
          </w:p>
        </w:tc>
      </w:tr>
      <w:tr>
        <w:trPr>
          <w:trHeight w:val="405"/>
        </w:trPr>
        <w:tc>
          <w:tcPr>
            <w:tcW w:w="1000" w:type="dxa"/>
            <w:vAlign w:val="bottom"/>
            <w:tcBorders>
              <w:left w:val="single" w:sz="8" w:color="auto"/>
              <w:bottom w:val="single" w:sz="8" w:color="auto"/>
              <w:right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c>
          <w:tcPr>
            <w:tcW w:w="82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7" w:lineRule="exact"/>
        <w:rPr>
          <w:sz w:val="20"/>
          <w:szCs w:val="20"/>
          <w:color w:val="auto"/>
        </w:rPr>
      </w:pPr>
    </w:p>
    <w:p>
      <w:pPr>
        <w:jc w:val="both"/>
        <w:ind w:left="1620" w:hanging="739"/>
        <w:spacing w:after="0" w:line="354" w:lineRule="auto"/>
        <w:tabs>
          <w:tab w:leader="none" w:pos="1620" w:val="left"/>
        </w:tabs>
        <w:numPr>
          <w:ilvl w:val="1"/>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all default/s and/or delay in payments of interest and principal of any kind of term loans, debt securities and other financial indebtedness including corporate guarantee issued by the Company, in the past 5 years .</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ind w:left="1620" w:hanging="607"/>
        <w:spacing w:after="0" w:line="354" w:lineRule="auto"/>
        <w:tabs>
          <w:tab w:leader="none" w:pos="1620" w:val="left"/>
        </w:tabs>
        <w:numPr>
          <w:ilvl w:val="1"/>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any outstanding borrowings taken/ debt securities issued where taken / issued (i) for consideration other than cash, whether in whole or part, (ii) at a premium or discount, or (iii) in pursuance of an option;</w:t>
      </w:r>
    </w:p>
    <w:p>
      <w:pPr>
        <w:spacing w:after="0" w:line="200" w:lineRule="exact"/>
        <w:rPr>
          <w:rFonts w:ascii="Times New Roman" w:cs="Times New Roman" w:eastAsia="Times New Roman" w:hAnsi="Times New Roman"/>
          <w:sz w:val="24"/>
          <w:szCs w:val="24"/>
          <w:color w:val="auto"/>
        </w:rPr>
      </w:pPr>
    </w:p>
    <w:p>
      <w:pPr>
        <w:spacing w:after="0" w:line="222" w:lineRule="exact"/>
        <w:rPr>
          <w:rFonts w:ascii="Times New Roman" w:cs="Times New Roman" w:eastAsia="Times New Roman" w:hAnsi="Times New Roman"/>
          <w:sz w:val="24"/>
          <w:szCs w:val="24"/>
          <w:color w:val="auto"/>
        </w:rPr>
      </w:pPr>
    </w:p>
    <w:p>
      <w:pPr>
        <w:ind w:left="9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  Details of Promoters of the Company:-</w:t>
      </w:r>
    </w:p>
    <w:p>
      <w:pPr>
        <w:spacing w:after="0" w:line="200" w:lineRule="exact"/>
        <w:rPr>
          <w:rFonts w:ascii="Times New Roman" w:cs="Times New Roman" w:eastAsia="Times New Roman" w:hAnsi="Times New Roman"/>
          <w:sz w:val="24"/>
          <w:szCs w:val="24"/>
          <w:color w:val="auto"/>
        </w:rPr>
      </w:pPr>
    </w:p>
    <w:p>
      <w:pPr>
        <w:spacing w:after="0" w:line="352" w:lineRule="exact"/>
        <w:rPr>
          <w:rFonts w:ascii="Times New Roman" w:cs="Times New Roman" w:eastAsia="Times New Roman" w:hAnsi="Times New Roman"/>
          <w:sz w:val="24"/>
          <w:szCs w:val="24"/>
          <w:color w:val="auto"/>
        </w:rPr>
      </w:pPr>
    </w:p>
    <w:p>
      <w:pPr>
        <w:ind w:left="1620" w:hanging="487"/>
        <w:spacing w:after="0"/>
        <w:tabs>
          <w:tab w:leader="none" w:pos="1620" w:val="left"/>
        </w:tabs>
        <w:numPr>
          <w:ilvl w:val="1"/>
          <w:numId w:val="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Promoter Holding in the Company as on the latest quarter end:-</w:t>
      </w:r>
    </w:p>
    <w:p>
      <w:pPr>
        <w:spacing w:after="0" w:line="127" w:lineRule="exact"/>
        <w:rPr>
          <w:sz w:val="20"/>
          <w:szCs w:val="20"/>
          <w:color w:val="auto"/>
        </w:rPr>
      </w:pPr>
    </w:p>
    <w:tbl>
      <w:tblPr>
        <w:tblLayout w:type="fixed"/>
        <w:tblInd w:w="70" w:type="dxa"/>
        <w:tblCellMar>
          <w:top w:w="0" w:type="dxa"/>
          <w:left w:w="0" w:type="dxa"/>
          <w:bottom w:w="0" w:type="dxa"/>
          <w:right w:w="0" w:type="dxa"/>
        </w:tblCellMar>
      </w:tblPr>
      <w:tr>
        <w:trPr>
          <w:trHeight w:val="278"/>
        </w:trPr>
        <w:tc>
          <w:tcPr>
            <w:tcW w:w="66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Sr</w:t>
            </w:r>
          </w:p>
        </w:tc>
        <w:tc>
          <w:tcPr>
            <w:tcW w:w="14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Name of the</w:t>
            </w:r>
          </w:p>
        </w:tc>
        <w:tc>
          <w:tcPr>
            <w:tcW w:w="13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Total No</w:t>
            </w:r>
          </w:p>
        </w:tc>
        <w:tc>
          <w:tcPr>
            <w:tcW w:w="12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 of</w:t>
            </w:r>
          </w:p>
        </w:tc>
        <w:tc>
          <w:tcPr>
            <w:tcW w:w="15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Total</w:t>
            </w:r>
          </w:p>
        </w:tc>
        <w:tc>
          <w:tcPr>
            <w:tcW w:w="15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 of Shares</w:t>
            </w:r>
          </w:p>
        </w:tc>
        <w:tc>
          <w:tcPr>
            <w:tcW w:w="15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 of Shares</w:t>
            </w:r>
          </w:p>
        </w:tc>
      </w:tr>
      <w:tr>
        <w:trPr>
          <w:trHeight w:val="413"/>
        </w:trPr>
        <w:tc>
          <w:tcPr>
            <w:tcW w:w="66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14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shareholders</w:t>
            </w: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of Equity</w:t>
            </w:r>
          </w:p>
        </w:tc>
        <w:tc>
          <w:tcPr>
            <w:tcW w:w="12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shares in</w:t>
            </w:r>
          </w:p>
        </w:tc>
        <w:tc>
          <w:tcPr>
            <w:tcW w:w="15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shareholding</w:t>
            </w:r>
          </w:p>
        </w:tc>
        <w:tc>
          <w:tcPr>
            <w:tcW w:w="1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Pledged</w:t>
            </w:r>
          </w:p>
        </w:tc>
        <w:tc>
          <w:tcPr>
            <w:tcW w:w="1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pledged with</w:t>
            </w:r>
          </w:p>
        </w:tc>
      </w:tr>
      <w:tr>
        <w:trPr>
          <w:trHeight w:val="416"/>
        </w:trPr>
        <w:tc>
          <w:tcPr>
            <w:tcW w:w="660" w:type="dxa"/>
            <w:vAlign w:val="bottom"/>
            <w:tcBorders>
              <w:left w:val="single" w:sz="8" w:color="auto"/>
              <w:right w:val="single" w:sz="8" w:color="auto"/>
            </w:tcBorders>
          </w:tcPr>
          <w:p>
            <w:pPr>
              <w:spacing w:after="0"/>
              <w:rPr>
                <w:sz w:val="24"/>
                <w:szCs w:val="24"/>
                <w:color w:val="auto"/>
              </w:rPr>
            </w:pPr>
          </w:p>
        </w:tc>
        <w:tc>
          <w:tcPr>
            <w:tcW w:w="1420" w:type="dxa"/>
            <w:vAlign w:val="bottom"/>
            <w:tcBorders>
              <w:right w:val="single" w:sz="8" w:color="auto"/>
            </w:tcBorders>
          </w:tcPr>
          <w:p>
            <w:pPr>
              <w:spacing w:after="0"/>
              <w:rPr>
                <w:sz w:val="24"/>
                <w:szCs w:val="24"/>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Shares</w:t>
            </w:r>
          </w:p>
        </w:tc>
        <w:tc>
          <w:tcPr>
            <w:tcW w:w="12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demat</w:t>
            </w:r>
          </w:p>
        </w:tc>
        <w:tc>
          <w:tcPr>
            <w:tcW w:w="15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as % of total</w:t>
            </w:r>
          </w:p>
        </w:tc>
        <w:tc>
          <w:tcPr>
            <w:tcW w:w="152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respect to</w:t>
            </w:r>
          </w:p>
        </w:tc>
      </w:tr>
      <w:tr>
        <w:trPr>
          <w:trHeight w:val="413"/>
        </w:trPr>
        <w:tc>
          <w:tcPr>
            <w:tcW w:w="660" w:type="dxa"/>
            <w:vAlign w:val="bottom"/>
            <w:tcBorders>
              <w:left w:val="single" w:sz="8" w:color="auto"/>
              <w:right w:val="single" w:sz="8" w:color="auto"/>
            </w:tcBorders>
          </w:tcPr>
          <w:p>
            <w:pPr>
              <w:spacing w:after="0"/>
              <w:rPr>
                <w:sz w:val="24"/>
                <w:szCs w:val="24"/>
                <w:color w:val="auto"/>
              </w:rPr>
            </w:pPr>
          </w:p>
        </w:tc>
        <w:tc>
          <w:tcPr>
            <w:tcW w:w="1420" w:type="dxa"/>
            <w:vAlign w:val="bottom"/>
            <w:tcBorders>
              <w:right w:val="single" w:sz="8" w:color="auto"/>
            </w:tcBorders>
          </w:tcPr>
          <w:p>
            <w:pPr>
              <w:spacing w:after="0"/>
              <w:rPr>
                <w:sz w:val="24"/>
                <w:szCs w:val="24"/>
                <w:color w:val="auto"/>
              </w:rPr>
            </w:pPr>
          </w:p>
        </w:tc>
        <w:tc>
          <w:tcPr>
            <w:tcW w:w="1300" w:type="dxa"/>
            <w:vAlign w:val="bottom"/>
            <w:tcBorders>
              <w:right w:val="single" w:sz="8" w:color="auto"/>
            </w:tcBorders>
          </w:tcPr>
          <w:p>
            <w:pPr>
              <w:spacing w:after="0"/>
              <w:rPr>
                <w:sz w:val="24"/>
                <w:szCs w:val="24"/>
                <w:color w:val="auto"/>
              </w:rPr>
            </w:pPr>
          </w:p>
        </w:tc>
        <w:tc>
          <w:tcPr>
            <w:tcW w:w="12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form</w:t>
            </w:r>
          </w:p>
        </w:tc>
        <w:tc>
          <w:tcPr>
            <w:tcW w:w="15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 of equity</w:t>
            </w:r>
          </w:p>
        </w:tc>
        <w:tc>
          <w:tcPr>
            <w:tcW w:w="152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shares</w:t>
            </w:r>
          </w:p>
        </w:tc>
      </w:tr>
      <w:tr>
        <w:trPr>
          <w:trHeight w:val="415"/>
        </w:trPr>
        <w:tc>
          <w:tcPr>
            <w:tcW w:w="660" w:type="dxa"/>
            <w:vAlign w:val="bottom"/>
            <w:tcBorders>
              <w:left w:val="single" w:sz="8" w:color="auto"/>
              <w:right w:val="single" w:sz="8" w:color="auto"/>
            </w:tcBorders>
          </w:tcPr>
          <w:p>
            <w:pPr>
              <w:spacing w:after="0"/>
              <w:rPr>
                <w:sz w:val="24"/>
                <w:szCs w:val="24"/>
                <w:color w:val="auto"/>
              </w:rPr>
            </w:pPr>
          </w:p>
        </w:tc>
        <w:tc>
          <w:tcPr>
            <w:tcW w:w="1420" w:type="dxa"/>
            <w:vAlign w:val="bottom"/>
            <w:tcBorders>
              <w:right w:val="single" w:sz="8" w:color="auto"/>
            </w:tcBorders>
          </w:tcPr>
          <w:p>
            <w:pPr>
              <w:spacing w:after="0"/>
              <w:rPr>
                <w:sz w:val="24"/>
                <w:szCs w:val="24"/>
                <w:color w:val="auto"/>
              </w:rPr>
            </w:pPr>
          </w:p>
        </w:tc>
        <w:tc>
          <w:tcPr>
            <w:tcW w:w="1300" w:type="dxa"/>
            <w:vAlign w:val="bottom"/>
            <w:tcBorders>
              <w:right w:val="single" w:sz="8" w:color="auto"/>
            </w:tcBorders>
          </w:tcPr>
          <w:p>
            <w:pPr>
              <w:spacing w:after="0"/>
              <w:rPr>
                <w:sz w:val="24"/>
                <w:szCs w:val="24"/>
                <w:color w:val="auto"/>
              </w:rPr>
            </w:pPr>
          </w:p>
        </w:tc>
        <w:tc>
          <w:tcPr>
            <w:tcW w:w="122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shares</w:t>
            </w:r>
          </w:p>
        </w:tc>
        <w:tc>
          <w:tcPr>
            <w:tcW w:w="152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owned.</w:t>
            </w:r>
          </w:p>
        </w:tc>
      </w:tr>
      <w:tr>
        <w:trPr>
          <w:trHeight w:val="144"/>
        </w:trPr>
        <w:tc>
          <w:tcPr>
            <w:tcW w:w="660" w:type="dxa"/>
            <w:vAlign w:val="bottom"/>
            <w:tcBorders>
              <w:left w:val="single" w:sz="8" w:color="auto"/>
              <w:bottom w:val="single" w:sz="8" w:color="auto"/>
              <w:right w:val="single" w:sz="8" w:color="auto"/>
            </w:tcBorders>
          </w:tcPr>
          <w:p>
            <w:pPr>
              <w:spacing w:after="0"/>
              <w:rPr>
                <w:sz w:val="12"/>
                <w:szCs w:val="12"/>
                <w:color w:val="auto"/>
              </w:rPr>
            </w:pPr>
          </w:p>
        </w:tc>
        <w:tc>
          <w:tcPr>
            <w:tcW w:w="1420" w:type="dxa"/>
            <w:vAlign w:val="bottom"/>
            <w:tcBorders>
              <w:bottom w:val="single" w:sz="8" w:color="auto"/>
              <w:right w:val="single" w:sz="8" w:color="auto"/>
            </w:tcBorders>
          </w:tcPr>
          <w:p>
            <w:pPr>
              <w:spacing w:after="0"/>
              <w:rPr>
                <w:sz w:val="12"/>
                <w:szCs w:val="12"/>
                <w:color w:val="auto"/>
              </w:rPr>
            </w:pPr>
          </w:p>
        </w:tc>
        <w:tc>
          <w:tcPr>
            <w:tcW w:w="1300" w:type="dxa"/>
            <w:vAlign w:val="bottom"/>
            <w:tcBorders>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500" w:type="dxa"/>
            <w:vAlign w:val="bottom"/>
            <w:tcBorders>
              <w:bottom w:val="single" w:sz="8" w:color="auto"/>
              <w:right w:val="single" w:sz="8" w:color="auto"/>
            </w:tcBorders>
          </w:tcPr>
          <w:p>
            <w:pPr>
              <w:spacing w:after="0"/>
              <w:rPr>
                <w:sz w:val="12"/>
                <w:szCs w:val="12"/>
                <w:color w:val="auto"/>
              </w:rPr>
            </w:pPr>
          </w:p>
        </w:tc>
        <w:tc>
          <w:tcPr>
            <w:tcW w:w="1520" w:type="dxa"/>
            <w:vAlign w:val="bottom"/>
            <w:tcBorders>
              <w:bottom w:val="single" w:sz="8" w:color="auto"/>
              <w:right w:val="single" w:sz="8" w:color="auto"/>
            </w:tcBorders>
          </w:tcPr>
          <w:p>
            <w:pPr>
              <w:spacing w:after="0"/>
              <w:rPr>
                <w:sz w:val="12"/>
                <w:szCs w:val="12"/>
                <w:color w:val="auto"/>
              </w:rPr>
            </w:pPr>
          </w:p>
        </w:tc>
        <w:tc>
          <w:tcPr>
            <w:tcW w:w="1520" w:type="dxa"/>
            <w:vAlign w:val="bottom"/>
            <w:tcBorders>
              <w:bottom w:val="single" w:sz="8" w:color="auto"/>
              <w:right w:val="single" w:sz="8" w:color="auto"/>
            </w:tcBorders>
          </w:tcPr>
          <w:p>
            <w:pPr>
              <w:spacing w:after="0"/>
              <w:rPr>
                <w:sz w:val="12"/>
                <w:szCs w:val="12"/>
                <w:color w:val="auto"/>
              </w:rPr>
            </w:pPr>
          </w:p>
        </w:tc>
      </w:tr>
      <w:tr>
        <w:trPr>
          <w:trHeight w:val="405"/>
        </w:trPr>
        <w:tc>
          <w:tcPr>
            <w:tcW w:w="660" w:type="dxa"/>
            <w:vAlign w:val="bottom"/>
            <w:tcBorders>
              <w:left w:val="single" w:sz="8" w:color="auto"/>
              <w:bottom w:val="single" w:sz="8" w:color="auto"/>
              <w:right w:val="single" w:sz="8" w:color="auto"/>
            </w:tcBorders>
          </w:tcPr>
          <w:p>
            <w:pPr>
              <w:spacing w:after="0"/>
              <w:rPr>
                <w:sz w:val="24"/>
                <w:szCs w:val="24"/>
                <w:color w:val="auto"/>
              </w:rPr>
            </w:pPr>
          </w:p>
        </w:tc>
        <w:tc>
          <w:tcPr>
            <w:tcW w:w="142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right w:val="single" w:sz="8" w:color="auto"/>
            </w:tcBorders>
          </w:tcPr>
          <w:p>
            <w:pPr>
              <w:spacing w:after="0"/>
              <w:rPr>
                <w:sz w:val="24"/>
                <w:szCs w:val="24"/>
                <w:color w:val="auto"/>
              </w:rPr>
            </w:pPr>
          </w:p>
        </w:tc>
        <w:tc>
          <w:tcPr>
            <w:tcW w:w="12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right w:val="single" w:sz="8" w:color="auto"/>
            </w:tcBorders>
          </w:tcPr>
          <w:p>
            <w:pPr>
              <w:spacing w:after="0"/>
              <w:rPr>
                <w:sz w:val="24"/>
                <w:szCs w:val="24"/>
                <w:color w:val="auto"/>
              </w:rPr>
            </w:pPr>
          </w:p>
        </w:tc>
      </w:tr>
    </w:tbl>
    <w:p>
      <w:pPr>
        <w:sectPr>
          <w:pgSz w:w="12240" w:h="15840" w:orient="portrait"/>
          <w:cols w:equalWidth="0" w:num="1">
            <w:col w:w="9540"/>
          </w:cols>
          <w:pgMar w:left="1260" w:top="1440" w:right="1440" w:bottom="1440" w:gutter="0" w:footer="0" w:header="0"/>
        </w:sectPr>
      </w:pPr>
    </w:p>
    <w:bookmarkStart w:id="35" w:name="page36"/>
    <w:bookmarkEnd w:id="35"/>
    <w:p>
      <w:pPr>
        <w:spacing w:after="0" w:line="5" w:lineRule="exact"/>
        <w:rPr>
          <w:sz w:val="20"/>
          <w:szCs w:val="20"/>
          <w:color w:val="auto"/>
        </w:rPr>
      </w:pPr>
    </w:p>
    <w:p>
      <w:pPr>
        <w:jc w:val="both"/>
        <w:ind w:left="1080" w:hanging="360"/>
        <w:spacing w:after="0" w:line="354" w:lineRule="auto"/>
        <w:tabs>
          <w:tab w:leader="none" w:pos="1080"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Abridged version of Audited Consolidated (wherever available) and Standalone Financial Information ( like Profit &amp; Loss statement, Balance Sheet and Cash Flow statement) for at least last three years and auditor qualifications , if any. *</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ind w:left="1080" w:hanging="360"/>
        <w:spacing w:after="0" w:line="354" w:lineRule="auto"/>
        <w:tabs>
          <w:tab w:leader="none" w:pos="1080"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Abridged version of Latest Audited / Limited Review Half Yearly Consolidated (wherever available) and Standalone Financial Information (like Profit &amp; Loss statement, and Balance Sheet) and auditors qualifications, if any. *</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ind w:left="1080" w:hanging="360"/>
        <w:spacing w:after="0" w:line="357" w:lineRule="auto"/>
        <w:tabs>
          <w:tab w:leader="none" w:pos="1080"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material event/ development or change having implications on the financials/credit quality (e.g. any material regulatory proceedings against the Issuer/promoters, tax litigations resulting in material liabilities, corporate restructuring event etc) at the time of issue which may affect the issue or the investor’s decision to invest / continue to invest in the debt securities.</w:t>
      </w:r>
    </w:p>
    <w:p>
      <w:pPr>
        <w:spacing w:after="0" w:line="200" w:lineRule="exact"/>
        <w:rPr>
          <w:rFonts w:ascii="Times New Roman" w:cs="Times New Roman" w:eastAsia="Times New Roman" w:hAnsi="Times New Roman"/>
          <w:sz w:val="24"/>
          <w:szCs w:val="24"/>
          <w:color w:val="auto"/>
        </w:rPr>
      </w:pPr>
    </w:p>
    <w:p>
      <w:pPr>
        <w:spacing w:after="0" w:line="232" w:lineRule="exact"/>
        <w:rPr>
          <w:rFonts w:ascii="Times New Roman" w:cs="Times New Roman" w:eastAsia="Times New Roman" w:hAnsi="Times New Roman"/>
          <w:sz w:val="24"/>
          <w:szCs w:val="24"/>
          <w:color w:val="auto"/>
        </w:rPr>
      </w:pPr>
    </w:p>
    <w:p>
      <w:pPr>
        <w:jc w:val="both"/>
        <w:ind w:left="1080" w:hanging="360"/>
        <w:spacing w:after="0" w:line="356" w:lineRule="auto"/>
        <w:tabs>
          <w:tab w:leader="none" w:pos="1080"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the debenture trustee(s) shall be mentioned with statement to the effect that debenture trustee(s) has given his consent to the Issuer for his appointment under regulation 4 (4) and in all the subsequent periodical communications sent to the holders of debt securities.</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jc w:val="both"/>
        <w:ind w:left="1080" w:hanging="360"/>
        <w:spacing w:after="0" w:line="354" w:lineRule="auto"/>
        <w:tabs>
          <w:tab w:leader="none" w:pos="1080"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detailed rating rationale (s) adopted (not older than one year on the date of opening of the issue)/ credit rating letter issued (not older than one month on the date of opening of the issue) by the rating agencies shall be disclosed.</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ind w:left="1080" w:hanging="360"/>
        <w:spacing w:after="0" w:line="357" w:lineRule="auto"/>
        <w:tabs>
          <w:tab w:leader="none" w:pos="1080"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security is backed by a guarantee or letter of comfort or any other document / letter with similar intent, a copy of the same shall be disclosed. In case such document does not contain detailed payment structure( procedure of invocation of guarantee and receipt of payment by the investor along with timelines), the same shall be disclosed in the offer document.</w:t>
      </w:r>
    </w:p>
    <w:p>
      <w:pPr>
        <w:spacing w:after="0" w:line="200" w:lineRule="exact"/>
        <w:rPr>
          <w:rFonts w:ascii="Times New Roman" w:cs="Times New Roman" w:eastAsia="Times New Roman" w:hAnsi="Times New Roman"/>
          <w:sz w:val="24"/>
          <w:szCs w:val="24"/>
          <w:color w:val="auto"/>
        </w:rPr>
      </w:pPr>
    </w:p>
    <w:p>
      <w:pPr>
        <w:spacing w:after="0" w:line="219"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Copy of consent letter from the Debenture Trustee shall be disclosed.</w:t>
      </w:r>
    </w:p>
    <w:p>
      <w:pPr>
        <w:sectPr>
          <w:pgSz w:w="12240" w:h="15840" w:orient="portrait"/>
          <w:cols w:equalWidth="0" w:num="1">
            <w:col w:w="9360"/>
          </w:cols>
          <w:pgMar w:left="1440" w:top="1440" w:right="1440" w:bottom="1440" w:gutter="0" w:footer="0" w:header="0"/>
        </w:sectPr>
      </w:pPr>
    </w:p>
    <w:bookmarkStart w:id="36" w:name="page37"/>
    <w:bookmarkEnd w:id="36"/>
    <w:p>
      <w:pPr>
        <w:spacing w:after="0" w:line="5" w:lineRule="exact"/>
        <w:rPr>
          <w:sz w:val="20"/>
          <w:szCs w:val="20"/>
          <w:color w:val="auto"/>
        </w:rPr>
      </w:pPr>
    </w:p>
    <w:p>
      <w:pPr>
        <w:ind w:left="1200" w:hanging="360"/>
        <w:spacing w:after="0" w:line="348" w:lineRule="auto"/>
        <w:tabs>
          <w:tab w:leader="none" w:pos="1200" w:val="left"/>
        </w:tabs>
        <w:numPr>
          <w:ilvl w:val="2"/>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of all the recognised stock exchanges where the debt securities are proposed to be listed clearly indicating the designated stock exchange.</w:t>
      </w:r>
    </w:p>
    <w:p>
      <w:pPr>
        <w:spacing w:after="0" w:line="15" w:lineRule="exact"/>
        <w:rPr>
          <w:rFonts w:ascii="Times New Roman" w:cs="Times New Roman" w:eastAsia="Times New Roman" w:hAnsi="Times New Roman"/>
          <w:sz w:val="24"/>
          <w:szCs w:val="24"/>
          <w:color w:val="auto"/>
        </w:rPr>
      </w:pPr>
    </w:p>
    <w:p>
      <w:pPr>
        <w:ind w:left="1200" w:hanging="360"/>
        <w:spacing w:after="0"/>
        <w:tabs>
          <w:tab w:leader="none" w:pos="1200" w:val="left"/>
        </w:tabs>
        <w:numPr>
          <w:ilvl w:val="2"/>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details</w:t>
      </w:r>
    </w:p>
    <w:p>
      <w:pPr>
        <w:spacing w:after="0" w:line="136" w:lineRule="exact"/>
        <w:rPr>
          <w:rFonts w:ascii="Times New Roman" w:cs="Times New Roman" w:eastAsia="Times New Roman" w:hAnsi="Times New Roman"/>
          <w:sz w:val="24"/>
          <w:szCs w:val="24"/>
          <w:color w:val="auto"/>
        </w:rPr>
      </w:pPr>
    </w:p>
    <w:p>
      <w:pPr>
        <w:ind w:left="1560" w:hanging="487"/>
        <w:spacing w:after="0"/>
        <w:tabs>
          <w:tab w:leader="none" w:pos="1560" w:val="left"/>
        </w:tabs>
        <w:numPr>
          <w:ilvl w:val="3"/>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DRR creation - relevant regulations and applicability.</w:t>
      </w:r>
    </w:p>
    <w:p>
      <w:pPr>
        <w:spacing w:after="0" w:line="151" w:lineRule="exact"/>
        <w:rPr>
          <w:rFonts w:ascii="Times New Roman" w:cs="Times New Roman" w:eastAsia="Times New Roman" w:hAnsi="Times New Roman"/>
          <w:sz w:val="24"/>
          <w:szCs w:val="24"/>
          <w:color w:val="auto"/>
        </w:rPr>
      </w:pPr>
    </w:p>
    <w:p>
      <w:pPr>
        <w:ind w:left="1560" w:hanging="554"/>
        <w:spacing w:after="0" w:line="348" w:lineRule="auto"/>
        <w:tabs>
          <w:tab w:leader="none" w:pos="1560" w:val="left"/>
        </w:tabs>
        <w:numPr>
          <w:ilvl w:val="3"/>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Issue/instrument specific regulations - relevant details (Companies Act, RBI guidelines, etc).</w:t>
      </w:r>
    </w:p>
    <w:p>
      <w:pPr>
        <w:spacing w:after="0" w:line="15" w:lineRule="exact"/>
        <w:rPr>
          <w:rFonts w:ascii="Times New Roman" w:cs="Times New Roman" w:eastAsia="Times New Roman" w:hAnsi="Times New Roman"/>
          <w:sz w:val="24"/>
          <w:szCs w:val="24"/>
          <w:color w:val="auto"/>
        </w:rPr>
      </w:pPr>
    </w:p>
    <w:p>
      <w:pPr>
        <w:ind w:left="1560" w:hanging="619"/>
        <w:spacing w:after="0"/>
        <w:tabs>
          <w:tab w:leader="none" w:pos="1560" w:val="left"/>
        </w:tabs>
        <w:numPr>
          <w:ilvl w:val="3"/>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 process.</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jc w:val="both"/>
        <w:ind w:left="120"/>
        <w:spacing w:after="0" w:line="356" w:lineRule="auto"/>
        <w:tabs>
          <w:tab w:leader="none" w:pos="348"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 shall provide latest Audited or Limited Review Financials in line with timelines as mentioned in Simplified Lisitng Agreement issued by SEBI vide circular No.SEBI/IMD/BOND/1/2009/11/05 dated May 11, 2009 as amended from time to time , for furnishing / publishing its half yearly/ annual result.</w:t>
      </w:r>
    </w:p>
    <w:p>
      <w:pPr>
        <w:spacing w:after="0" w:line="200" w:lineRule="exact"/>
        <w:rPr>
          <w:rFonts w:ascii="Times New Roman" w:cs="Times New Roman" w:eastAsia="Times New Roman" w:hAnsi="Times New Roman"/>
          <w:sz w:val="24"/>
          <w:szCs w:val="24"/>
          <w:color w:val="auto"/>
        </w:rPr>
      </w:pPr>
    </w:p>
    <w:p>
      <w:pPr>
        <w:spacing w:after="0" w:line="224" w:lineRule="exact"/>
        <w:rPr>
          <w:rFonts w:ascii="Times New Roman" w:cs="Times New Roman" w:eastAsia="Times New Roman" w:hAnsi="Times New Roman"/>
          <w:sz w:val="24"/>
          <w:szCs w:val="24"/>
          <w:color w:val="auto"/>
        </w:rPr>
      </w:pPr>
    </w:p>
    <w:p>
      <w:pPr>
        <w:ind w:left="840" w:hanging="360"/>
        <w:spacing w:after="0"/>
        <w:tabs>
          <w:tab w:leader="none" w:pos="840" w:val="left"/>
        </w:tabs>
        <w:numPr>
          <w:ilvl w:val="1"/>
          <w:numId w:val="1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Issue details</w:t>
      </w:r>
    </w:p>
    <w:p>
      <w:pPr>
        <w:spacing w:after="0" w:line="200" w:lineRule="exact"/>
        <w:rPr>
          <w:rFonts w:ascii="Times New Roman" w:cs="Times New Roman" w:eastAsia="Times New Roman" w:hAnsi="Times New Roman"/>
          <w:sz w:val="24"/>
          <w:szCs w:val="24"/>
          <w:b w:val="1"/>
          <w:bCs w:val="1"/>
          <w:color w:val="auto"/>
        </w:rPr>
      </w:pPr>
    </w:p>
    <w:p>
      <w:pPr>
        <w:spacing w:after="0" w:line="359" w:lineRule="exact"/>
        <w:rPr>
          <w:rFonts w:ascii="Times New Roman" w:cs="Times New Roman" w:eastAsia="Times New Roman" w:hAnsi="Times New Roman"/>
          <w:sz w:val="24"/>
          <w:szCs w:val="24"/>
          <w:b w:val="1"/>
          <w:bCs w:val="1"/>
          <w:color w:val="auto"/>
        </w:rPr>
      </w:pPr>
    </w:p>
    <w:p>
      <w:pPr>
        <w:jc w:val="both"/>
        <w:ind w:left="1200" w:hanging="360"/>
        <w:spacing w:after="0" w:line="354" w:lineRule="auto"/>
        <w:tabs>
          <w:tab w:leader="none" w:pos="1200" w:val="left"/>
        </w:tabs>
        <w:numPr>
          <w:ilvl w:val="2"/>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Summary term sheet shall be provided which shall include at least following information (where relevant) pertaining to the Secured / Unsecured Non Convertible debt securities (or a series thereof):-</w:t>
      </w:r>
    </w:p>
    <w:p>
      <w:pPr>
        <w:spacing w:after="0" w:line="200" w:lineRule="exact"/>
        <w:rPr>
          <w:sz w:val="20"/>
          <w:szCs w:val="20"/>
          <w:color w:val="auto"/>
        </w:rPr>
      </w:pPr>
    </w:p>
    <w:p>
      <w:pPr>
        <w:spacing w:after="0" w:line="211"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46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Security Name</w:t>
            </w:r>
          </w:p>
        </w:tc>
        <w:tc>
          <w:tcPr>
            <w:tcW w:w="42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Name of the bond which includes (Issuer</w:t>
            </w:r>
          </w:p>
        </w:tc>
      </w:tr>
      <w:tr>
        <w:trPr>
          <w:trHeight w:val="415"/>
        </w:trPr>
        <w:tc>
          <w:tcPr>
            <w:tcW w:w="4640" w:type="dxa"/>
            <w:vAlign w:val="bottom"/>
            <w:tcBorders>
              <w:left w:val="single" w:sz="8" w:color="auto"/>
              <w:right w:val="single" w:sz="8" w:color="auto"/>
            </w:tcBorders>
          </w:tcPr>
          <w:p>
            <w:pPr>
              <w:spacing w:after="0"/>
              <w:rPr>
                <w:sz w:val="24"/>
                <w:szCs w:val="24"/>
                <w:color w:val="auto"/>
              </w:rPr>
            </w:pPr>
          </w:p>
        </w:tc>
        <w:tc>
          <w:tcPr>
            <w:tcW w:w="42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Name, Coupon and maturity year) e.g.</w:t>
            </w:r>
          </w:p>
        </w:tc>
      </w:tr>
      <w:tr>
        <w:trPr>
          <w:trHeight w:val="413"/>
        </w:trPr>
        <w:tc>
          <w:tcPr>
            <w:tcW w:w="4640" w:type="dxa"/>
            <w:vAlign w:val="bottom"/>
            <w:tcBorders>
              <w:left w:val="single" w:sz="8" w:color="auto"/>
              <w:right w:val="single" w:sz="8" w:color="auto"/>
            </w:tcBorders>
          </w:tcPr>
          <w:p>
            <w:pPr>
              <w:spacing w:after="0"/>
              <w:rPr>
                <w:sz w:val="24"/>
                <w:szCs w:val="24"/>
                <w:color w:val="auto"/>
              </w:rPr>
            </w:pPr>
          </w:p>
        </w:tc>
        <w:tc>
          <w:tcPr>
            <w:tcW w:w="42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8.70% XXX 2015.</w:t>
            </w:r>
          </w:p>
        </w:tc>
      </w:tr>
      <w:tr>
        <w:trPr>
          <w:trHeight w:val="147"/>
        </w:trPr>
        <w:tc>
          <w:tcPr>
            <w:tcW w:w="4640" w:type="dxa"/>
            <w:vAlign w:val="bottom"/>
            <w:tcBorders>
              <w:left w:val="single" w:sz="8" w:color="auto"/>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Issuer</w:t>
            </w:r>
          </w:p>
        </w:tc>
        <w:tc>
          <w:tcPr>
            <w:tcW w:w="4240" w:type="dxa"/>
            <w:vAlign w:val="bottom"/>
            <w:tcBorders>
              <w:right w:val="single" w:sz="8" w:color="auto"/>
            </w:tcBorders>
          </w:tcPr>
          <w:p>
            <w:pPr>
              <w:spacing w:after="0"/>
              <w:rPr>
                <w:sz w:val="22"/>
                <w:szCs w:val="22"/>
                <w:color w:val="auto"/>
              </w:rPr>
            </w:pPr>
          </w:p>
        </w:tc>
      </w:tr>
      <w:tr>
        <w:trPr>
          <w:trHeight w:val="144"/>
        </w:trPr>
        <w:tc>
          <w:tcPr>
            <w:tcW w:w="4640" w:type="dxa"/>
            <w:vAlign w:val="bottom"/>
            <w:tcBorders>
              <w:left w:val="single" w:sz="8" w:color="auto"/>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60"/>
        </w:trPr>
        <w:tc>
          <w:tcPr>
            <w:tcW w:w="464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Type of Instrument</w:t>
            </w:r>
          </w:p>
        </w:tc>
        <w:tc>
          <w:tcPr>
            <w:tcW w:w="4240" w:type="dxa"/>
            <w:vAlign w:val="bottom"/>
            <w:tcBorders>
              <w:right w:val="single" w:sz="8" w:color="auto"/>
            </w:tcBorders>
          </w:tcPr>
          <w:p>
            <w:pPr>
              <w:spacing w:after="0"/>
              <w:rPr>
                <w:sz w:val="22"/>
                <w:szCs w:val="22"/>
                <w:color w:val="auto"/>
              </w:rPr>
            </w:pPr>
          </w:p>
        </w:tc>
      </w:tr>
      <w:tr>
        <w:trPr>
          <w:trHeight w:val="144"/>
        </w:trPr>
        <w:tc>
          <w:tcPr>
            <w:tcW w:w="4640" w:type="dxa"/>
            <w:vAlign w:val="bottom"/>
            <w:tcBorders>
              <w:left w:val="single" w:sz="8" w:color="auto"/>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Nature of Instrument</w:t>
            </w:r>
          </w:p>
        </w:tc>
        <w:tc>
          <w:tcPr>
            <w:tcW w:w="4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Secured or Unsecured</w:t>
            </w:r>
          </w:p>
        </w:tc>
      </w:tr>
      <w:tr>
        <w:trPr>
          <w:trHeight w:val="147"/>
        </w:trPr>
        <w:tc>
          <w:tcPr>
            <w:tcW w:w="4640" w:type="dxa"/>
            <w:vAlign w:val="bottom"/>
            <w:tcBorders>
              <w:left w:val="single" w:sz="8" w:color="auto"/>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9"/>
        </w:trPr>
        <w:tc>
          <w:tcPr>
            <w:tcW w:w="46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Seniority</w:t>
            </w:r>
          </w:p>
        </w:tc>
        <w:tc>
          <w:tcPr>
            <w:tcW w:w="4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Senior or Subordinated.</w:t>
            </w:r>
          </w:p>
        </w:tc>
      </w:tr>
      <w:tr>
        <w:trPr>
          <w:trHeight w:val="144"/>
        </w:trPr>
        <w:tc>
          <w:tcPr>
            <w:tcW w:w="4640" w:type="dxa"/>
            <w:vAlign w:val="bottom"/>
            <w:tcBorders>
              <w:left w:val="single" w:sz="8" w:color="auto"/>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60"/>
        </w:trPr>
        <w:tc>
          <w:tcPr>
            <w:tcW w:w="464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color w:val="auto"/>
              </w:rPr>
              <w:t>Mode of Issue</w:t>
            </w:r>
          </w:p>
        </w:tc>
        <w:tc>
          <w:tcPr>
            <w:tcW w:w="424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Private placement</w:t>
            </w:r>
          </w:p>
        </w:tc>
      </w:tr>
      <w:tr>
        <w:trPr>
          <w:trHeight w:val="144"/>
        </w:trPr>
        <w:tc>
          <w:tcPr>
            <w:tcW w:w="4640" w:type="dxa"/>
            <w:vAlign w:val="bottom"/>
            <w:tcBorders>
              <w:left w:val="single" w:sz="8" w:color="auto"/>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Eligible Investors</w:t>
            </w:r>
          </w:p>
        </w:tc>
        <w:tc>
          <w:tcPr>
            <w:tcW w:w="4240" w:type="dxa"/>
            <w:vAlign w:val="bottom"/>
            <w:tcBorders>
              <w:right w:val="single" w:sz="8" w:color="auto"/>
            </w:tcBorders>
          </w:tcPr>
          <w:p>
            <w:pPr>
              <w:spacing w:after="0"/>
              <w:rPr>
                <w:sz w:val="22"/>
                <w:szCs w:val="22"/>
                <w:color w:val="auto"/>
              </w:rPr>
            </w:pPr>
          </w:p>
        </w:tc>
      </w:tr>
      <w:tr>
        <w:trPr>
          <w:trHeight w:val="147"/>
        </w:trPr>
        <w:tc>
          <w:tcPr>
            <w:tcW w:w="4640" w:type="dxa"/>
            <w:vAlign w:val="bottom"/>
            <w:tcBorders>
              <w:left w:val="single" w:sz="8" w:color="auto"/>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Listing ( including name of stock</w:t>
            </w:r>
          </w:p>
        </w:tc>
        <w:tc>
          <w:tcPr>
            <w:tcW w:w="4240" w:type="dxa"/>
            <w:vAlign w:val="bottom"/>
            <w:tcBorders>
              <w:right w:val="single" w:sz="8" w:color="auto"/>
            </w:tcBorders>
          </w:tcPr>
          <w:p>
            <w:pPr>
              <w:spacing w:after="0"/>
              <w:rPr>
                <w:sz w:val="22"/>
                <w:szCs w:val="22"/>
                <w:color w:val="auto"/>
              </w:rPr>
            </w:pPr>
          </w:p>
        </w:tc>
      </w:tr>
      <w:tr>
        <w:trPr>
          <w:trHeight w:val="413"/>
        </w:trPr>
        <w:tc>
          <w:tcPr>
            <w:tcW w:w="46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Exchange(s) where it will be listed and</w:t>
            </w:r>
          </w:p>
        </w:tc>
        <w:tc>
          <w:tcPr>
            <w:tcW w:w="4240" w:type="dxa"/>
            <w:vAlign w:val="bottom"/>
            <w:tcBorders>
              <w:right w:val="single" w:sz="8" w:color="auto"/>
            </w:tcBorders>
          </w:tcPr>
          <w:p>
            <w:pPr>
              <w:spacing w:after="0"/>
              <w:rPr>
                <w:sz w:val="24"/>
                <w:szCs w:val="24"/>
                <w:color w:val="auto"/>
              </w:rPr>
            </w:pPr>
          </w:p>
        </w:tc>
      </w:tr>
      <w:tr>
        <w:trPr>
          <w:trHeight w:val="415"/>
        </w:trPr>
        <w:tc>
          <w:tcPr>
            <w:tcW w:w="46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timeline for listing)</w:t>
            </w:r>
          </w:p>
        </w:tc>
        <w:tc>
          <w:tcPr>
            <w:tcW w:w="4240" w:type="dxa"/>
            <w:vAlign w:val="bottom"/>
            <w:tcBorders>
              <w:right w:val="single" w:sz="8" w:color="auto"/>
            </w:tcBorders>
          </w:tcPr>
          <w:p>
            <w:pPr>
              <w:spacing w:after="0"/>
              <w:rPr>
                <w:sz w:val="24"/>
                <w:szCs w:val="24"/>
                <w:color w:val="auto"/>
              </w:rPr>
            </w:pPr>
          </w:p>
        </w:tc>
      </w:tr>
      <w:tr>
        <w:trPr>
          <w:trHeight w:val="147"/>
        </w:trPr>
        <w:tc>
          <w:tcPr>
            <w:tcW w:w="4640" w:type="dxa"/>
            <w:vAlign w:val="bottom"/>
            <w:tcBorders>
              <w:left w:val="single" w:sz="8" w:color="auto"/>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bl>
    <w:p>
      <w:pPr>
        <w:sectPr>
          <w:pgSz w:w="12240" w:h="15840" w:orient="portrait"/>
          <w:cols w:equalWidth="0" w:num="1">
            <w:col w:w="9480"/>
          </w:cols>
          <w:pgMar w:left="1320" w:top="1440" w:right="1440" w:bottom="910" w:gutter="0" w:footer="0" w:header="0"/>
        </w:sectPr>
      </w:pPr>
    </w:p>
    <w:bookmarkStart w:id="37" w:name="page38"/>
    <w:bookmarkEnd w:id="37"/>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4640" w:type="dxa"/>
            <w:vAlign w:val="bottom"/>
            <w:tcBorders>
              <w:top w:val="single" w:sz="8" w:color="auto"/>
              <w:left w:val="single" w:sz="8" w:color="auto"/>
              <w:right w:val="single" w:sz="8" w:color="auto"/>
            </w:tcBorders>
            <w:gridSpan w:val="3"/>
          </w:tcPr>
          <w:p>
            <w:pPr>
              <w:ind w:left="120"/>
              <w:spacing w:after="0"/>
              <w:rPr>
                <w:sz w:val="20"/>
                <w:szCs w:val="20"/>
                <w:color w:val="auto"/>
              </w:rPr>
            </w:pPr>
            <w:r>
              <w:rPr>
                <w:rFonts w:ascii="Times New Roman" w:cs="Times New Roman" w:eastAsia="Times New Roman" w:hAnsi="Times New Roman"/>
                <w:sz w:val="24"/>
                <w:szCs w:val="24"/>
                <w:color w:val="auto"/>
              </w:rPr>
              <w:t>Rating of the Instrument</w:t>
            </w:r>
          </w:p>
        </w:tc>
        <w:tc>
          <w:tcPr>
            <w:tcW w:w="42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_______ by _____ Ltd.</w:t>
            </w:r>
          </w:p>
        </w:tc>
      </w:tr>
      <w:tr>
        <w:trPr>
          <w:trHeight w:val="164"/>
        </w:trPr>
        <w:tc>
          <w:tcPr>
            <w:tcW w:w="120" w:type="dxa"/>
            <w:vAlign w:val="bottom"/>
            <w:tcBorders>
              <w:left w:val="single" w:sz="8" w:color="auto"/>
              <w:bottom w:val="single" w:sz="8" w:color="auto"/>
            </w:tcBorders>
          </w:tcPr>
          <w:p>
            <w:pPr>
              <w:spacing w:after="0"/>
              <w:rPr>
                <w:sz w:val="14"/>
                <w:szCs w:val="14"/>
                <w:color w:val="auto"/>
              </w:rPr>
            </w:pPr>
          </w:p>
        </w:tc>
        <w:tc>
          <w:tcPr>
            <w:tcW w:w="2880" w:type="dxa"/>
            <w:vAlign w:val="bottom"/>
            <w:tcBorders>
              <w:bottom w:val="single" w:sz="8" w:color="auto"/>
            </w:tcBorders>
          </w:tcPr>
          <w:p>
            <w:pPr>
              <w:spacing w:after="0"/>
              <w:rPr>
                <w:sz w:val="14"/>
                <w:szCs w:val="14"/>
                <w:color w:val="auto"/>
              </w:rPr>
            </w:pPr>
          </w:p>
        </w:tc>
        <w:tc>
          <w:tcPr>
            <w:tcW w:w="1640" w:type="dxa"/>
            <w:vAlign w:val="bottom"/>
            <w:tcBorders>
              <w:bottom w:val="single" w:sz="8" w:color="auto"/>
              <w:right w:val="single" w:sz="8" w:color="auto"/>
            </w:tcBorders>
          </w:tcPr>
          <w:p>
            <w:pPr>
              <w:spacing w:after="0"/>
              <w:rPr>
                <w:sz w:val="14"/>
                <w:szCs w:val="14"/>
                <w:color w:val="auto"/>
              </w:rPr>
            </w:pPr>
          </w:p>
        </w:tc>
        <w:tc>
          <w:tcPr>
            <w:tcW w:w="4240" w:type="dxa"/>
            <w:vAlign w:val="bottom"/>
            <w:tcBorders>
              <w:bottom w:val="single" w:sz="8" w:color="auto"/>
              <w:right w:val="single" w:sz="8" w:color="auto"/>
            </w:tcBorders>
          </w:tcPr>
          <w:p>
            <w:pPr>
              <w:spacing w:after="0"/>
              <w:rPr>
                <w:sz w:val="14"/>
                <w:szCs w:val="14"/>
                <w:color w:val="auto"/>
              </w:rPr>
            </w:pPr>
          </w:p>
        </w:tc>
      </w:tr>
      <w:tr>
        <w:trPr>
          <w:trHeight w:val="258"/>
        </w:trPr>
        <w:tc>
          <w:tcPr>
            <w:tcW w:w="4640" w:type="dxa"/>
            <w:vAlign w:val="bottom"/>
            <w:tcBorders>
              <w:left w:val="single" w:sz="8" w:color="auto"/>
              <w:right w:val="single" w:sz="8" w:color="auto"/>
            </w:tcBorders>
            <w:gridSpan w:val="3"/>
          </w:tcPr>
          <w:p>
            <w:pPr>
              <w:ind w:left="120"/>
              <w:spacing w:after="0" w:line="258" w:lineRule="exact"/>
              <w:rPr>
                <w:sz w:val="20"/>
                <w:szCs w:val="20"/>
                <w:color w:val="auto"/>
              </w:rPr>
            </w:pPr>
            <w:r>
              <w:rPr>
                <w:rFonts w:ascii="Times New Roman" w:cs="Times New Roman" w:eastAsia="Times New Roman" w:hAnsi="Times New Roman"/>
                <w:sz w:val="24"/>
                <w:szCs w:val="24"/>
                <w:color w:val="auto"/>
              </w:rPr>
              <w:t>Issue Size</w:t>
            </w:r>
          </w:p>
        </w:tc>
        <w:tc>
          <w:tcPr>
            <w:tcW w:w="4240" w:type="dxa"/>
            <w:vAlign w:val="bottom"/>
            <w:tcBorders>
              <w:right w:val="single" w:sz="8" w:color="auto"/>
            </w:tcBorders>
          </w:tcPr>
          <w:p>
            <w:pPr>
              <w:spacing w:after="0"/>
              <w:rPr>
                <w:sz w:val="22"/>
                <w:szCs w:val="22"/>
                <w:color w:val="auto"/>
              </w:rPr>
            </w:pPr>
          </w:p>
        </w:tc>
      </w:tr>
      <w:tr>
        <w:trPr>
          <w:trHeight w:val="144"/>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60"/>
        </w:trPr>
        <w:tc>
          <w:tcPr>
            <w:tcW w:w="4640" w:type="dxa"/>
            <w:vAlign w:val="bottom"/>
            <w:tcBorders>
              <w:left w:val="single" w:sz="8" w:color="auto"/>
              <w:right w:val="single" w:sz="8" w:color="auto"/>
            </w:tcBorders>
            <w:gridSpan w:val="3"/>
          </w:tcPr>
          <w:p>
            <w:pPr>
              <w:ind w:left="120"/>
              <w:spacing w:after="0" w:line="260" w:lineRule="exact"/>
              <w:rPr>
                <w:sz w:val="20"/>
                <w:szCs w:val="20"/>
                <w:color w:val="auto"/>
              </w:rPr>
            </w:pPr>
            <w:r>
              <w:rPr>
                <w:rFonts w:ascii="Times New Roman" w:cs="Times New Roman" w:eastAsia="Times New Roman" w:hAnsi="Times New Roman"/>
                <w:sz w:val="24"/>
                <w:szCs w:val="24"/>
                <w:color w:val="auto"/>
              </w:rPr>
              <w:t>Option to retain oversubscription ( Amount )</w:t>
            </w:r>
          </w:p>
        </w:tc>
        <w:tc>
          <w:tcPr>
            <w:tcW w:w="4240" w:type="dxa"/>
            <w:vAlign w:val="bottom"/>
            <w:tcBorders>
              <w:right w:val="single" w:sz="8" w:color="auto"/>
            </w:tcBorders>
          </w:tcPr>
          <w:p>
            <w:pPr>
              <w:spacing w:after="0"/>
              <w:rPr>
                <w:sz w:val="22"/>
                <w:szCs w:val="22"/>
                <w:color w:val="auto"/>
              </w:rPr>
            </w:pPr>
          </w:p>
        </w:tc>
      </w:tr>
      <w:tr>
        <w:trPr>
          <w:trHeight w:val="144"/>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3"/>
          </w:tcPr>
          <w:p>
            <w:pPr>
              <w:ind w:left="120"/>
              <w:spacing w:after="0" w:line="258" w:lineRule="exact"/>
              <w:rPr>
                <w:sz w:val="20"/>
                <w:szCs w:val="20"/>
                <w:color w:val="auto"/>
              </w:rPr>
            </w:pPr>
            <w:r>
              <w:rPr>
                <w:rFonts w:ascii="Times New Roman" w:cs="Times New Roman" w:eastAsia="Times New Roman" w:hAnsi="Times New Roman"/>
                <w:sz w:val="24"/>
                <w:szCs w:val="24"/>
                <w:color w:val="auto"/>
              </w:rPr>
              <w:t>Objects of the Issue</w:t>
            </w:r>
          </w:p>
        </w:tc>
        <w:tc>
          <w:tcPr>
            <w:tcW w:w="4240" w:type="dxa"/>
            <w:vAlign w:val="bottom"/>
            <w:tcBorders>
              <w:right w:val="single" w:sz="8" w:color="auto"/>
            </w:tcBorders>
          </w:tcPr>
          <w:p>
            <w:pPr>
              <w:spacing w:after="0"/>
              <w:rPr>
                <w:sz w:val="22"/>
                <w:szCs w:val="22"/>
                <w:color w:val="auto"/>
              </w:rPr>
            </w:pPr>
          </w:p>
        </w:tc>
      </w:tr>
      <w:tr>
        <w:trPr>
          <w:trHeight w:val="147"/>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3"/>
          </w:tcPr>
          <w:p>
            <w:pPr>
              <w:ind w:left="120"/>
              <w:spacing w:after="0" w:line="258" w:lineRule="exact"/>
              <w:rPr>
                <w:sz w:val="20"/>
                <w:szCs w:val="20"/>
                <w:color w:val="auto"/>
              </w:rPr>
            </w:pPr>
            <w:r>
              <w:rPr>
                <w:rFonts w:ascii="Times New Roman" w:cs="Times New Roman" w:eastAsia="Times New Roman" w:hAnsi="Times New Roman"/>
                <w:sz w:val="24"/>
                <w:szCs w:val="24"/>
                <w:color w:val="auto"/>
              </w:rPr>
              <w:t>Details of the utilization of the Proceeds</w:t>
            </w:r>
          </w:p>
        </w:tc>
        <w:tc>
          <w:tcPr>
            <w:tcW w:w="4240" w:type="dxa"/>
            <w:vAlign w:val="bottom"/>
            <w:tcBorders>
              <w:right w:val="single" w:sz="8" w:color="auto"/>
            </w:tcBorders>
          </w:tcPr>
          <w:p>
            <w:pPr>
              <w:spacing w:after="0"/>
              <w:rPr>
                <w:sz w:val="22"/>
                <w:szCs w:val="22"/>
                <w:color w:val="auto"/>
              </w:rPr>
            </w:pPr>
          </w:p>
        </w:tc>
      </w:tr>
      <w:tr>
        <w:trPr>
          <w:trHeight w:val="144"/>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60"/>
        </w:trPr>
        <w:tc>
          <w:tcPr>
            <w:tcW w:w="4640" w:type="dxa"/>
            <w:vAlign w:val="bottom"/>
            <w:tcBorders>
              <w:left w:val="single" w:sz="8" w:color="auto"/>
              <w:right w:val="single" w:sz="8" w:color="auto"/>
            </w:tcBorders>
            <w:gridSpan w:val="3"/>
          </w:tcPr>
          <w:p>
            <w:pPr>
              <w:ind w:left="120"/>
              <w:spacing w:after="0" w:line="260" w:lineRule="exact"/>
              <w:rPr>
                <w:sz w:val="20"/>
                <w:szCs w:val="20"/>
                <w:color w:val="auto"/>
              </w:rPr>
            </w:pPr>
            <w:r>
              <w:rPr>
                <w:rFonts w:ascii="Times New Roman" w:cs="Times New Roman" w:eastAsia="Times New Roman" w:hAnsi="Times New Roman"/>
                <w:sz w:val="24"/>
                <w:szCs w:val="24"/>
                <w:color w:val="auto"/>
              </w:rPr>
              <w:t>Coupon Rate</w:t>
            </w:r>
          </w:p>
        </w:tc>
        <w:tc>
          <w:tcPr>
            <w:tcW w:w="4240" w:type="dxa"/>
            <w:vAlign w:val="bottom"/>
            <w:tcBorders>
              <w:right w:val="single" w:sz="8" w:color="auto"/>
            </w:tcBorders>
          </w:tcPr>
          <w:p>
            <w:pPr>
              <w:spacing w:after="0"/>
              <w:rPr>
                <w:sz w:val="22"/>
                <w:szCs w:val="22"/>
                <w:color w:val="auto"/>
              </w:rPr>
            </w:pPr>
          </w:p>
        </w:tc>
      </w:tr>
      <w:tr>
        <w:trPr>
          <w:trHeight w:val="144"/>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358"/>
        </w:trPr>
        <w:tc>
          <w:tcPr>
            <w:tcW w:w="4640" w:type="dxa"/>
            <w:vAlign w:val="bottom"/>
            <w:tcBorders>
              <w:left w:val="single" w:sz="8" w:color="auto"/>
              <w:right w:val="single" w:sz="8" w:color="auto"/>
            </w:tcBorders>
            <w:gridSpan w:val="3"/>
          </w:tcPr>
          <w:p>
            <w:pPr>
              <w:ind w:left="120"/>
              <w:spacing w:after="0" w:line="358" w:lineRule="exact"/>
              <w:rPr>
                <w:sz w:val="20"/>
                <w:szCs w:val="20"/>
                <w:color w:val="auto"/>
              </w:rPr>
            </w:pPr>
            <w:r>
              <w:rPr>
                <w:rFonts w:ascii="Times New Roman" w:cs="Times New Roman" w:eastAsia="Times New Roman" w:hAnsi="Times New Roman"/>
                <w:sz w:val="24"/>
                <w:szCs w:val="24"/>
                <w:color w:val="auto"/>
              </w:rPr>
              <w:t xml:space="preserve">Step Up/Step Down Coupon Rate </w:t>
            </w:r>
            <w:r>
              <w:rPr>
                <w:rFonts w:ascii="Times New Roman" w:cs="Times New Roman" w:eastAsia="Times New Roman" w:hAnsi="Times New Roman"/>
                <w:sz w:val="32"/>
                <w:szCs w:val="32"/>
                <w:color w:val="auto"/>
                <w:vertAlign w:val="superscript"/>
              </w:rPr>
              <w:t>1</w:t>
            </w:r>
          </w:p>
        </w:tc>
        <w:tc>
          <w:tcPr>
            <w:tcW w:w="4240" w:type="dxa"/>
            <w:vAlign w:val="bottom"/>
            <w:tcBorders>
              <w:right w:val="single" w:sz="8" w:color="auto"/>
            </w:tcBorders>
          </w:tcPr>
          <w:p>
            <w:pPr>
              <w:spacing w:after="0"/>
              <w:rPr>
                <w:sz w:val="24"/>
                <w:szCs w:val="24"/>
                <w:color w:val="auto"/>
              </w:rPr>
            </w:pPr>
          </w:p>
        </w:tc>
      </w:tr>
      <w:tr>
        <w:trPr>
          <w:trHeight w:val="47"/>
        </w:trPr>
        <w:tc>
          <w:tcPr>
            <w:tcW w:w="120" w:type="dxa"/>
            <w:vAlign w:val="bottom"/>
            <w:tcBorders>
              <w:left w:val="single" w:sz="8" w:color="auto"/>
              <w:bottom w:val="single" w:sz="8" w:color="auto"/>
            </w:tcBorders>
          </w:tcPr>
          <w:p>
            <w:pPr>
              <w:spacing w:after="0"/>
              <w:rPr>
                <w:sz w:val="4"/>
                <w:szCs w:val="4"/>
                <w:color w:val="auto"/>
              </w:rPr>
            </w:pPr>
          </w:p>
        </w:tc>
        <w:tc>
          <w:tcPr>
            <w:tcW w:w="2880" w:type="dxa"/>
            <w:vAlign w:val="bottom"/>
            <w:tcBorders>
              <w:bottom w:val="single" w:sz="8" w:color="auto"/>
            </w:tcBorders>
          </w:tcPr>
          <w:p>
            <w:pPr>
              <w:spacing w:after="0"/>
              <w:rPr>
                <w:sz w:val="4"/>
                <w:szCs w:val="4"/>
                <w:color w:val="auto"/>
              </w:rPr>
            </w:pPr>
          </w:p>
        </w:tc>
        <w:tc>
          <w:tcPr>
            <w:tcW w:w="1640" w:type="dxa"/>
            <w:vAlign w:val="bottom"/>
            <w:tcBorders>
              <w:bottom w:val="single" w:sz="8" w:color="auto"/>
              <w:right w:val="single" w:sz="8" w:color="auto"/>
            </w:tcBorders>
          </w:tcPr>
          <w:p>
            <w:pPr>
              <w:spacing w:after="0"/>
              <w:rPr>
                <w:sz w:val="4"/>
                <w:szCs w:val="4"/>
                <w:color w:val="auto"/>
              </w:rPr>
            </w:pPr>
          </w:p>
        </w:tc>
        <w:tc>
          <w:tcPr>
            <w:tcW w:w="4240" w:type="dxa"/>
            <w:vAlign w:val="bottom"/>
            <w:tcBorders>
              <w:bottom w:val="single" w:sz="8" w:color="auto"/>
              <w:right w:val="single" w:sz="8" w:color="auto"/>
            </w:tcBorders>
          </w:tcPr>
          <w:p>
            <w:pPr>
              <w:spacing w:after="0"/>
              <w:rPr>
                <w:sz w:val="4"/>
                <w:szCs w:val="4"/>
                <w:color w:val="auto"/>
              </w:rPr>
            </w:pPr>
          </w:p>
        </w:tc>
      </w:tr>
      <w:tr>
        <w:trPr>
          <w:trHeight w:val="258"/>
        </w:trPr>
        <w:tc>
          <w:tcPr>
            <w:tcW w:w="4640" w:type="dxa"/>
            <w:vAlign w:val="bottom"/>
            <w:tcBorders>
              <w:left w:val="single" w:sz="8" w:color="auto"/>
              <w:right w:val="single" w:sz="8" w:color="auto"/>
            </w:tcBorders>
            <w:gridSpan w:val="3"/>
          </w:tcPr>
          <w:p>
            <w:pPr>
              <w:ind w:left="120"/>
              <w:spacing w:after="0" w:line="258" w:lineRule="exact"/>
              <w:rPr>
                <w:sz w:val="20"/>
                <w:szCs w:val="20"/>
                <w:color w:val="auto"/>
              </w:rPr>
            </w:pPr>
            <w:r>
              <w:rPr>
                <w:rFonts w:ascii="Times New Roman" w:cs="Times New Roman" w:eastAsia="Times New Roman" w:hAnsi="Times New Roman"/>
                <w:sz w:val="24"/>
                <w:szCs w:val="24"/>
                <w:color w:val="auto"/>
              </w:rPr>
              <w:t>Coupon Payment Frequency</w:t>
            </w:r>
          </w:p>
        </w:tc>
        <w:tc>
          <w:tcPr>
            <w:tcW w:w="4240" w:type="dxa"/>
            <w:vAlign w:val="bottom"/>
            <w:tcBorders>
              <w:right w:val="single" w:sz="8" w:color="auto"/>
            </w:tcBorders>
          </w:tcPr>
          <w:p>
            <w:pPr>
              <w:spacing w:after="0"/>
              <w:rPr>
                <w:sz w:val="22"/>
                <w:szCs w:val="22"/>
                <w:color w:val="auto"/>
              </w:rPr>
            </w:pPr>
          </w:p>
        </w:tc>
      </w:tr>
      <w:tr>
        <w:trPr>
          <w:trHeight w:val="144"/>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3"/>
          </w:tcPr>
          <w:p>
            <w:pPr>
              <w:ind w:left="120"/>
              <w:spacing w:after="0" w:line="258" w:lineRule="exact"/>
              <w:rPr>
                <w:sz w:val="20"/>
                <w:szCs w:val="20"/>
                <w:color w:val="auto"/>
              </w:rPr>
            </w:pPr>
            <w:r>
              <w:rPr>
                <w:rFonts w:ascii="Times New Roman" w:cs="Times New Roman" w:eastAsia="Times New Roman" w:hAnsi="Times New Roman"/>
                <w:sz w:val="24"/>
                <w:szCs w:val="24"/>
                <w:color w:val="auto"/>
              </w:rPr>
              <w:t>Coupon payment dates</w:t>
            </w:r>
          </w:p>
        </w:tc>
        <w:tc>
          <w:tcPr>
            <w:tcW w:w="4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Dates on which coupon will be paid.</w:t>
            </w:r>
          </w:p>
        </w:tc>
      </w:tr>
      <w:tr>
        <w:trPr>
          <w:trHeight w:val="147"/>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3"/>
          </w:tcPr>
          <w:p>
            <w:pPr>
              <w:ind w:left="120"/>
              <w:spacing w:after="0" w:line="258" w:lineRule="exact"/>
              <w:rPr>
                <w:sz w:val="20"/>
                <w:szCs w:val="20"/>
                <w:color w:val="auto"/>
              </w:rPr>
            </w:pPr>
            <w:r>
              <w:rPr>
                <w:rFonts w:ascii="Times New Roman" w:cs="Times New Roman" w:eastAsia="Times New Roman" w:hAnsi="Times New Roman"/>
                <w:sz w:val="24"/>
                <w:szCs w:val="24"/>
                <w:color w:val="auto"/>
              </w:rPr>
              <w:t>Coupon Type</w:t>
            </w:r>
          </w:p>
        </w:tc>
        <w:tc>
          <w:tcPr>
            <w:tcW w:w="4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Fixed, floating or other coupon structure.</w:t>
            </w:r>
          </w:p>
        </w:tc>
      </w:tr>
      <w:tr>
        <w:trPr>
          <w:trHeight w:val="147"/>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3"/>
          </w:tcPr>
          <w:p>
            <w:pPr>
              <w:ind w:left="120"/>
              <w:spacing w:after="0" w:line="258" w:lineRule="exact"/>
              <w:rPr>
                <w:sz w:val="20"/>
                <w:szCs w:val="20"/>
                <w:color w:val="auto"/>
              </w:rPr>
            </w:pPr>
            <w:r>
              <w:rPr>
                <w:rFonts w:ascii="Times New Roman" w:cs="Times New Roman" w:eastAsia="Times New Roman" w:hAnsi="Times New Roman"/>
                <w:sz w:val="24"/>
                <w:szCs w:val="24"/>
                <w:color w:val="auto"/>
              </w:rPr>
              <w:t>Coupon Reset Process (including rates,</w:t>
            </w:r>
          </w:p>
        </w:tc>
        <w:tc>
          <w:tcPr>
            <w:tcW w:w="4240" w:type="dxa"/>
            <w:vAlign w:val="bottom"/>
            <w:tcBorders>
              <w:right w:val="single" w:sz="8" w:color="auto"/>
            </w:tcBorders>
          </w:tcPr>
          <w:p>
            <w:pPr>
              <w:spacing w:after="0"/>
              <w:rPr>
                <w:sz w:val="22"/>
                <w:szCs w:val="22"/>
                <w:color w:val="auto"/>
              </w:rPr>
            </w:pPr>
          </w:p>
        </w:tc>
      </w:tr>
      <w:tr>
        <w:trPr>
          <w:trHeight w:val="413"/>
        </w:trPr>
        <w:tc>
          <w:tcPr>
            <w:tcW w:w="4640" w:type="dxa"/>
            <w:vAlign w:val="bottom"/>
            <w:tcBorders>
              <w:left w:val="single" w:sz="8" w:color="auto"/>
              <w:right w:val="single" w:sz="8" w:color="auto"/>
            </w:tcBorders>
            <w:gridSpan w:val="3"/>
          </w:tcPr>
          <w:p>
            <w:pPr>
              <w:ind w:left="120"/>
              <w:spacing w:after="0"/>
              <w:rPr>
                <w:sz w:val="20"/>
                <w:szCs w:val="20"/>
                <w:color w:val="auto"/>
              </w:rPr>
            </w:pPr>
            <w:r>
              <w:rPr>
                <w:rFonts w:ascii="Times New Roman" w:cs="Times New Roman" w:eastAsia="Times New Roman" w:hAnsi="Times New Roman"/>
                <w:sz w:val="24"/>
                <w:szCs w:val="24"/>
                <w:color w:val="auto"/>
              </w:rPr>
              <w:t>spread, effective date, interest rate cap and</w:t>
            </w:r>
          </w:p>
        </w:tc>
        <w:tc>
          <w:tcPr>
            <w:tcW w:w="4240" w:type="dxa"/>
            <w:vAlign w:val="bottom"/>
            <w:tcBorders>
              <w:right w:val="single" w:sz="8" w:color="auto"/>
            </w:tcBorders>
          </w:tcPr>
          <w:p>
            <w:pPr>
              <w:spacing w:after="0"/>
              <w:rPr>
                <w:sz w:val="24"/>
                <w:szCs w:val="24"/>
                <w:color w:val="auto"/>
              </w:rPr>
            </w:pPr>
          </w:p>
        </w:tc>
      </w:tr>
      <w:tr>
        <w:trPr>
          <w:trHeight w:val="415"/>
        </w:trPr>
        <w:tc>
          <w:tcPr>
            <w:tcW w:w="4640" w:type="dxa"/>
            <w:vAlign w:val="bottom"/>
            <w:tcBorders>
              <w:left w:val="single" w:sz="8" w:color="auto"/>
              <w:right w:val="single" w:sz="8" w:color="auto"/>
            </w:tcBorders>
            <w:gridSpan w:val="3"/>
          </w:tcPr>
          <w:p>
            <w:pPr>
              <w:ind w:left="120"/>
              <w:spacing w:after="0"/>
              <w:rPr>
                <w:sz w:val="20"/>
                <w:szCs w:val="20"/>
                <w:color w:val="auto"/>
              </w:rPr>
            </w:pPr>
            <w:r>
              <w:rPr>
                <w:rFonts w:ascii="Times New Roman" w:cs="Times New Roman" w:eastAsia="Times New Roman" w:hAnsi="Times New Roman"/>
                <w:sz w:val="24"/>
                <w:szCs w:val="24"/>
                <w:color w:val="auto"/>
              </w:rPr>
              <w:t>floor etc).</w:t>
            </w:r>
          </w:p>
        </w:tc>
        <w:tc>
          <w:tcPr>
            <w:tcW w:w="4240" w:type="dxa"/>
            <w:vAlign w:val="bottom"/>
            <w:tcBorders>
              <w:right w:val="single" w:sz="8" w:color="auto"/>
            </w:tcBorders>
          </w:tcPr>
          <w:p>
            <w:pPr>
              <w:spacing w:after="0"/>
              <w:rPr>
                <w:sz w:val="24"/>
                <w:szCs w:val="24"/>
                <w:color w:val="auto"/>
              </w:rPr>
            </w:pPr>
          </w:p>
        </w:tc>
      </w:tr>
      <w:tr>
        <w:trPr>
          <w:trHeight w:val="144"/>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3"/>
          </w:tcPr>
          <w:p>
            <w:pPr>
              <w:ind w:left="120"/>
              <w:spacing w:after="0" w:line="258" w:lineRule="exact"/>
              <w:rPr>
                <w:sz w:val="20"/>
                <w:szCs w:val="20"/>
                <w:color w:val="auto"/>
              </w:rPr>
            </w:pPr>
            <w:r>
              <w:rPr>
                <w:rFonts w:ascii="Times New Roman" w:cs="Times New Roman" w:eastAsia="Times New Roman" w:hAnsi="Times New Roman"/>
                <w:sz w:val="24"/>
                <w:szCs w:val="24"/>
                <w:color w:val="auto"/>
              </w:rPr>
              <w:t>Day Count Basis</w:t>
            </w:r>
          </w:p>
        </w:tc>
        <w:tc>
          <w:tcPr>
            <w:tcW w:w="4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Actual/ Actual</w:t>
            </w:r>
          </w:p>
        </w:tc>
      </w:tr>
      <w:tr>
        <w:trPr>
          <w:trHeight w:val="147"/>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3"/>
          </w:tcPr>
          <w:p>
            <w:pPr>
              <w:ind w:left="120"/>
              <w:spacing w:after="0" w:line="258" w:lineRule="exact"/>
              <w:rPr>
                <w:sz w:val="20"/>
                <w:szCs w:val="20"/>
                <w:color w:val="auto"/>
              </w:rPr>
            </w:pPr>
            <w:r>
              <w:rPr>
                <w:rFonts w:ascii="Times New Roman" w:cs="Times New Roman" w:eastAsia="Times New Roman" w:hAnsi="Times New Roman"/>
                <w:sz w:val="24"/>
                <w:szCs w:val="24"/>
                <w:color w:val="auto"/>
              </w:rPr>
              <w:t>Interest on Application Money</w:t>
            </w:r>
          </w:p>
        </w:tc>
        <w:tc>
          <w:tcPr>
            <w:tcW w:w="4240" w:type="dxa"/>
            <w:vAlign w:val="bottom"/>
            <w:tcBorders>
              <w:right w:val="single" w:sz="8" w:color="auto"/>
            </w:tcBorders>
          </w:tcPr>
          <w:p>
            <w:pPr>
              <w:spacing w:after="0"/>
              <w:rPr>
                <w:sz w:val="22"/>
                <w:szCs w:val="22"/>
                <w:color w:val="auto"/>
              </w:rPr>
            </w:pPr>
          </w:p>
        </w:tc>
      </w:tr>
      <w:tr>
        <w:trPr>
          <w:trHeight w:val="147"/>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3"/>
          </w:tcPr>
          <w:p>
            <w:pPr>
              <w:ind w:left="120"/>
              <w:spacing w:after="0" w:line="258" w:lineRule="exact"/>
              <w:rPr>
                <w:sz w:val="20"/>
                <w:szCs w:val="20"/>
                <w:color w:val="auto"/>
              </w:rPr>
            </w:pPr>
            <w:r>
              <w:rPr>
                <w:rFonts w:ascii="Times New Roman" w:cs="Times New Roman" w:eastAsia="Times New Roman" w:hAnsi="Times New Roman"/>
                <w:sz w:val="24"/>
                <w:szCs w:val="24"/>
                <w:color w:val="auto"/>
              </w:rPr>
              <w:t>Default Interest Rate</w:t>
            </w:r>
          </w:p>
        </w:tc>
        <w:tc>
          <w:tcPr>
            <w:tcW w:w="4240" w:type="dxa"/>
            <w:vAlign w:val="bottom"/>
            <w:tcBorders>
              <w:right w:val="single" w:sz="8" w:color="auto"/>
            </w:tcBorders>
          </w:tcPr>
          <w:p>
            <w:pPr>
              <w:spacing w:after="0"/>
              <w:rPr>
                <w:sz w:val="22"/>
                <w:szCs w:val="22"/>
                <w:color w:val="auto"/>
              </w:rPr>
            </w:pPr>
          </w:p>
        </w:tc>
      </w:tr>
      <w:tr>
        <w:trPr>
          <w:trHeight w:val="144"/>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3"/>
          </w:tcPr>
          <w:p>
            <w:pPr>
              <w:ind w:left="120"/>
              <w:spacing w:after="0" w:line="258" w:lineRule="exact"/>
              <w:rPr>
                <w:sz w:val="20"/>
                <w:szCs w:val="20"/>
                <w:color w:val="auto"/>
              </w:rPr>
            </w:pPr>
            <w:r>
              <w:rPr>
                <w:rFonts w:ascii="Times New Roman" w:cs="Times New Roman" w:eastAsia="Times New Roman" w:hAnsi="Times New Roman"/>
                <w:sz w:val="24"/>
                <w:szCs w:val="24"/>
                <w:color w:val="auto"/>
              </w:rPr>
              <w:t>Tenor</w:t>
            </w:r>
          </w:p>
        </w:tc>
        <w:tc>
          <w:tcPr>
            <w:tcW w:w="4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__Months from the Deemed Date of</w:t>
            </w:r>
          </w:p>
        </w:tc>
      </w:tr>
      <w:tr>
        <w:trPr>
          <w:trHeight w:val="416"/>
        </w:trPr>
        <w:tc>
          <w:tcPr>
            <w:tcW w:w="120" w:type="dxa"/>
            <w:vAlign w:val="bottom"/>
            <w:tcBorders>
              <w:left w:val="single" w:sz="8" w:color="auto"/>
            </w:tcBorders>
          </w:tcPr>
          <w:p>
            <w:pPr>
              <w:spacing w:after="0"/>
              <w:rPr>
                <w:sz w:val="24"/>
                <w:szCs w:val="24"/>
                <w:color w:val="auto"/>
              </w:rPr>
            </w:pPr>
          </w:p>
        </w:tc>
        <w:tc>
          <w:tcPr>
            <w:tcW w:w="2880" w:type="dxa"/>
            <w:vAlign w:val="bottom"/>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42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Allotment</w:t>
            </w:r>
          </w:p>
        </w:tc>
      </w:tr>
      <w:tr>
        <w:trPr>
          <w:trHeight w:val="144"/>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60"/>
        </w:trPr>
        <w:tc>
          <w:tcPr>
            <w:tcW w:w="4640" w:type="dxa"/>
            <w:vAlign w:val="bottom"/>
            <w:tcBorders>
              <w:left w:val="single" w:sz="8" w:color="auto"/>
              <w:right w:val="single" w:sz="8" w:color="auto"/>
            </w:tcBorders>
            <w:gridSpan w:val="3"/>
          </w:tcPr>
          <w:p>
            <w:pPr>
              <w:ind w:left="120"/>
              <w:spacing w:after="0" w:line="260" w:lineRule="exact"/>
              <w:rPr>
                <w:sz w:val="20"/>
                <w:szCs w:val="20"/>
                <w:color w:val="auto"/>
              </w:rPr>
            </w:pPr>
            <w:r>
              <w:rPr>
                <w:rFonts w:ascii="Times New Roman" w:cs="Times New Roman" w:eastAsia="Times New Roman" w:hAnsi="Times New Roman"/>
                <w:sz w:val="24"/>
                <w:szCs w:val="24"/>
                <w:color w:val="auto"/>
              </w:rPr>
              <w:t>Redemption Date</w:t>
            </w:r>
          </w:p>
        </w:tc>
        <w:tc>
          <w:tcPr>
            <w:tcW w:w="424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Dates on which Principal will be repaid.</w:t>
            </w:r>
          </w:p>
        </w:tc>
      </w:tr>
      <w:tr>
        <w:trPr>
          <w:trHeight w:val="144"/>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3"/>
          </w:tcPr>
          <w:p>
            <w:pPr>
              <w:ind w:left="120"/>
              <w:spacing w:after="0" w:line="258" w:lineRule="exact"/>
              <w:rPr>
                <w:sz w:val="20"/>
                <w:szCs w:val="20"/>
                <w:color w:val="auto"/>
              </w:rPr>
            </w:pPr>
            <w:r>
              <w:rPr>
                <w:rFonts w:ascii="Times New Roman" w:cs="Times New Roman" w:eastAsia="Times New Roman" w:hAnsi="Times New Roman"/>
                <w:sz w:val="24"/>
                <w:szCs w:val="24"/>
                <w:color w:val="auto"/>
              </w:rPr>
              <w:t>Redemption Amount</w:t>
            </w:r>
          </w:p>
        </w:tc>
        <w:tc>
          <w:tcPr>
            <w:tcW w:w="4240" w:type="dxa"/>
            <w:vAlign w:val="bottom"/>
            <w:tcBorders>
              <w:right w:val="single" w:sz="8" w:color="auto"/>
            </w:tcBorders>
          </w:tcPr>
          <w:p>
            <w:pPr>
              <w:spacing w:after="0"/>
              <w:rPr>
                <w:sz w:val="22"/>
                <w:szCs w:val="22"/>
                <w:color w:val="auto"/>
              </w:rPr>
            </w:pPr>
          </w:p>
        </w:tc>
      </w:tr>
      <w:tr>
        <w:trPr>
          <w:trHeight w:val="147"/>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3"/>
          </w:tcPr>
          <w:p>
            <w:pPr>
              <w:ind w:left="120"/>
              <w:spacing w:after="0" w:line="258" w:lineRule="exact"/>
              <w:rPr>
                <w:sz w:val="20"/>
                <w:szCs w:val="20"/>
                <w:color w:val="auto"/>
              </w:rPr>
            </w:pPr>
            <w:r>
              <w:rPr>
                <w:rFonts w:ascii="Times New Roman" w:cs="Times New Roman" w:eastAsia="Times New Roman" w:hAnsi="Times New Roman"/>
                <w:sz w:val="24"/>
                <w:szCs w:val="24"/>
                <w:color w:val="auto"/>
              </w:rPr>
              <w:t>Redemption Premium /Discount</w:t>
            </w:r>
          </w:p>
        </w:tc>
        <w:tc>
          <w:tcPr>
            <w:tcW w:w="4240" w:type="dxa"/>
            <w:vAlign w:val="bottom"/>
            <w:tcBorders>
              <w:right w:val="single" w:sz="8" w:color="auto"/>
            </w:tcBorders>
          </w:tcPr>
          <w:p>
            <w:pPr>
              <w:spacing w:after="0"/>
              <w:rPr>
                <w:sz w:val="22"/>
                <w:szCs w:val="22"/>
                <w:color w:val="auto"/>
              </w:rPr>
            </w:pPr>
          </w:p>
        </w:tc>
      </w:tr>
      <w:tr>
        <w:trPr>
          <w:trHeight w:val="144"/>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3"/>
          </w:tcPr>
          <w:p>
            <w:pPr>
              <w:ind w:left="120"/>
              <w:spacing w:after="0" w:line="258" w:lineRule="exact"/>
              <w:rPr>
                <w:sz w:val="20"/>
                <w:szCs w:val="20"/>
                <w:color w:val="auto"/>
              </w:rPr>
            </w:pPr>
            <w:r>
              <w:rPr>
                <w:rFonts w:ascii="Times New Roman" w:cs="Times New Roman" w:eastAsia="Times New Roman" w:hAnsi="Times New Roman"/>
                <w:sz w:val="24"/>
                <w:szCs w:val="24"/>
                <w:color w:val="auto"/>
              </w:rPr>
              <w:t>Issue Price</w:t>
            </w:r>
          </w:p>
        </w:tc>
        <w:tc>
          <w:tcPr>
            <w:tcW w:w="4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The price at which bond is issued</w:t>
            </w:r>
          </w:p>
        </w:tc>
      </w:tr>
      <w:tr>
        <w:trPr>
          <w:trHeight w:val="147"/>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3"/>
          </w:tcPr>
          <w:p>
            <w:pPr>
              <w:ind w:left="120"/>
              <w:spacing w:after="0" w:line="258" w:lineRule="exact"/>
              <w:rPr>
                <w:sz w:val="20"/>
                <w:szCs w:val="20"/>
                <w:color w:val="auto"/>
              </w:rPr>
            </w:pPr>
            <w:r>
              <w:rPr>
                <w:rFonts w:ascii="Times New Roman" w:cs="Times New Roman" w:eastAsia="Times New Roman" w:hAnsi="Times New Roman"/>
                <w:sz w:val="24"/>
                <w:szCs w:val="24"/>
                <w:color w:val="auto"/>
              </w:rPr>
              <w:t>Discount at which security is issued and the</w:t>
            </w:r>
          </w:p>
        </w:tc>
        <w:tc>
          <w:tcPr>
            <w:tcW w:w="4240" w:type="dxa"/>
            <w:vAlign w:val="bottom"/>
            <w:tcBorders>
              <w:right w:val="single" w:sz="8" w:color="auto"/>
            </w:tcBorders>
          </w:tcPr>
          <w:p>
            <w:pPr>
              <w:spacing w:after="0"/>
              <w:rPr>
                <w:sz w:val="22"/>
                <w:szCs w:val="22"/>
                <w:color w:val="auto"/>
              </w:rPr>
            </w:pPr>
          </w:p>
        </w:tc>
      </w:tr>
      <w:tr>
        <w:trPr>
          <w:trHeight w:val="415"/>
        </w:trPr>
        <w:tc>
          <w:tcPr>
            <w:tcW w:w="4640" w:type="dxa"/>
            <w:vAlign w:val="bottom"/>
            <w:tcBorders>
              <w:left w:val="single" w:sz="8" w:color="auto"/>
              <w:right w:val="single" w:sz="8" w:color="auto"/>
            </w:tcBorders>
            <w:gridSpan w:val="3"/>
          </w:tcPr>
          <w:p>
            <w:pPr>
              <w:ind w:left="120"/>
              <w:spacing w:after="0"/>
              <w:rPr>
                <w:sz w:val="20"/>
                <w:szCs w:val="20"/>
                <w:color w:val="auto"/>
              </w:rPr>
            </w:pPr>
            <w:r>
              <w:rPr>
                <w:rFonts w:ascii="Times New Roman" w:cs="Times New Roman" w:eastAsia="Times New Roman" w:hAnsi="Times New Roman"/>
                <w:sz w:val="24"/>
                <w:szCs w:val="24"/>
                <w:color w:val="auto"/>
              </w:rPr>
              <w:t>effective yield as a result of such discount.</w:t>
            </w:r>
          </w:p>
        </w:tc>
        <w:tc>
          <w:tcPr>
            <w:tcW w:w="4240" w:type="dxa"/>
            <w:vAlign w:val="bottom"/>
            <w:tcBorders>
              <w:right w:val="single" w:sz="8" w:color="auto"/>
            </w:tcBorders>
          </w:tcPr>
          <w:p>
            <w:pPr>
              <w:spacing w:after="0"/>
              <w:rPr>
                <w:sz w:val="24"/>
                <w:szCs w:val="24"/>
                <w:color w:val="auto"/>
              </w:rPr>
            </w:pPr>
          </w:p>
        </w:tc>
      </w:tr>
      <w:tr>
        <w:trPr>
          <w:trHeight w:val="144"/>
        </w:trPr>
        <w:tc>
          <w:tcPr>
            <w:tcW w:w="120" w:type="dxa"/>
            <w:vAlign w:val="bottom"/>
            <w:tcBorders>
              <w:left w:val="single" w:sz="8" w:color="auto"/>
              <w:bottom w:val="single" w:sz="8" w:color="auto"/>
            </w:tcBorders>
          </w:tcPr>
          <w:p>
            <w:pPr>
              <w:spacing w:after="0"/>
              <w:rPr>
                <w:sz w:val="12"/>
                <w:szCs w:val="12"/>
                <w:color w:val="auto"/>
              </w:rPr>
            </w:pPr>
          </w:p>
        </w:tc>
        <w:tc>
          <w:tcPr>
            <w:tcW w:w="2880" w:type="dxa"/>
            <w:vAlign w:val="bottom"/>
            <w:tcBorders>
              <w:bottom w:val="single" w:sz="8" w:color="auto"/>
            </w:tcBorders>
          </w:tcPr>
          <w:p>
            <w:pPr>
              <w:spacing w:after="0"/>
              <w:rPr>
                <w:sz w:val="12"/>
                <w:szCs w:val="12"/>
                <w:color w:val="auto"/>
              </w:rPr>
            </w:pPr>
          </w:p>
        </w:tc>
        <w:tc>
          <w:tcPr>
            <w:tcW w:w="16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357"/>
        </w:trPr>
        <w:tc>
          <w:tcPr>
            <w:tcW w:w="4640" w:type="dxa"/>
            <w:vAlign w:val="bottom"/>
            <w:tcBorders>
              <w:left w:val="single" w:sz="8" w:color="auto"/>
              <w:right w:val="single" w:sz="8" w:color="auto"/>
            </w:tcBorders>
            <w:gridSpan w:val="3"/>
          </w:tcPr>
          <w:p>
            <w:pPr>
              <w:ind w:left="120"/>
              <w:spacing w:after="0" w:line="358" w:lineRule="exact"/>
              <w:rPr>
                <w:sz w:val="20"/>
                <w:szCs w:val="20"/>
                <w:color w:val="auto"/>
              </w:rPr>
            </w:pPr>
            <w:r>
              <w:rPr>
                <w:rFonts w:ascii="Times New Roman" w:cs="Times New Roman" w:eastAsia="Times New Roman" w:hAnsi="Times New Roman"/>
                <w:sz w:val="32"/>
                <w:szCs w:val="32"/>
                <w:color w:val="auto"/>
                <w:vertAlign w:val="superscript"/>
              </w:rPr>
              <w:t>42</w:t>
            </w:r>
            <w:r>
              <w:rPr>
                <w:rFonts w:ascii="Times New Roman" w:cs="Times New Roman" w:eastAsia="Times New Roman" w:hAnsi="Times New Roman"/>
                <w:sz w:val="24"/>
                <w:szCs w:val="24"/>
                <w:color w:val="auto"/>
              </w:rPr>
              <w:t>[Put] Date</w:t>
            </w:r>
          </w:p>
        </w:tc>
        <w:tc>
          <w:tcPr>
            <w:tcW w:w="4240" w:type="dxa"/>
            <w:vAlign w:val="bottom"/>
            <w:tcBorders>
              <w:right w:val="single" w:sz="8" w:color="auto"/>
            </w:tcBorders>
          </w:tcPr>
          <w:p>
            <w:pPr>
              <w:spacing w:after="0"/>
              <w:rPr>
                <w:sz w:val="24"/>
                <w:szCs w:val="24"/>
                <w:color w:val="auto"/>
              </w:rPr>
            </w:pPr>
          </w:p>
        </w:tc>
      </w:tr>
      <w:tr>
        <w:trPr>
          <w:trHeight w:val="48"/>
        </w:trPr>
        <w:tc>
          <w:tcPr>
            <w:tcW w:w="120" w:type="dxa"/>
            <w:vAlign w:val="bottom"/>
            <w:tcBorders>
              <w:left w:val="single" w:sz="8" w:color="auto"/>
              <w:bottom w:val="single" w:sz="8" w:color="auto"/>
            </w:tcBorders>
          </w:tcPr>
          <w:p>
            <w:pPr>
              <w:spacing w:after="0"/>
              <w:rPr>
                <w:sz w:val="4"/>
                <w:szCs w:val="4"/>
                <w:color w:val="auto"/>
              </w:rPr>
            </w:pPr>
          </w:p>
        </w:tc>
        <w:tc>
          <w:tcPr>
            <w:tcW w:w="2880" w:type="dxa"/>
            <w:vAlign w:val="bottom"/>
            <w:tcBorders>
              <w:bottom w:val="single" w:sz="8" w:color="auto"/>
            </w:tcBorders>
          </w:tcPr>
          <w:p>
            <w:pPr>
              <w:spacing w:after="0"/>
              <w:rPr>
                <w:sz w:val="4"/>
                <w:szCs w:val="4"/>
                <w:color w:val="auto"/>
              </w:rPr>
            </w:pPr>
          </w:p>
        </w:tc>
        <w:tc>
          <w:tcPr>
            <w:tcW w:w="1640" w:type="dxa"/>
            <w:vAlign w:val="bottom"/>
            <w:tcBorders>
              <w:bottom w:val="single" w:sz="8" w:color="auto"/>
              <w:right w:val="single" w:sz="8" w:color="auto"/>
            </w:tcBorders>
          </w:tcPr>
          <w:p>
            <w:pPr>
              <w:spacing w:after="0"/>
              <w:rPr>
                <w:sz w:val="4"/>
                <w:szCs w:val="4"/>
                <w:color w:val="auto"/>
              </w:rPr>
            </w:pPr>
          </w:p>
        </w:tc>
        <w:tc>
          <w:tcPr>
            <w:tcW w:w="4240" w:type="dxa"/>
            <w:vAlign w:val="bottom"/>
            <w:tcBorders>
              <w:bottom w:val="single" w:sz="8" w:color="auto"/>
              <w:right w:val="single" w:sz="8" w:color="auto"/>
            </w:tcBorders>
          </w:tcPr>
          <w:p>
            <w:pPr>
              <w:spacing w:after="0"/>
              <w:rPr>
                <w:sz w:val="4"/>
                <w:szCs w:val="4"/>
                <w:color w:val="auto"/>
              </w:rPr>
            </w:pPr>
          </w:p>
        </w:tc>
      </w:tr>
      <w:tr>
        <w:trPr>
          <w:trHeight w:val="358"/>
        </w:trPr>
        <w:tc>
          <w:tcPr>
            <w:tcW w:w="4640" w:type="dxa"/>
            <w:vAlign w:val="bottom"/>
            <w:tcBorders>
              <w:left w:val="single" w:sz="8" w:color="auto"/>
              <w:right w:val="single" w:sz="8" w:color="auto"/>
            </w:tcBorders>
            <w:gridSpan w:val="3"/>
          </w:tcPr>
          <w:p>
            <w:pPr>
              <w:ind w:left="120"/>
              <w:spacing w:after="0" w:line="358" w:lineRule="exact"/>
              <w:rPr>
                <w:sz w:val="20"/>
                <w:szCs w:val="20"/>
                <w:color w:val="auto"/>
              </w:rPr>
            </w:pPr>
            <w:r>
              <w:rPr>
                <w:rFonts w:ascii="Times New Roman" w:cs="Times New Roman" w:eastAsia="Times New Roman" w:hAnsi="Times New Roman"/>
                <w:sz w:val="32"/>
                <w:szCs w:val="32"/>
                <w:color w:val="auto"/>
                <w:vertAlign w:val="superscript"/>
              </w:rPr>
              <w:t>43</w:t>
            </w:r>
            <w:r>
              <w:rPr>
                <w:rFonts w:ascii="Times New Roman" w:cs="Times New Roman" w:eastAsia="Times New Roman" w:hAnsi="Times New Roman"/>
                <w:sz w:val="24"/>
                <w:szCs w:val="24"/>
                <w:color w:val="auto"/>
              </w:rPr>
              <w:t>[Put] Price</w:t>
            </w:r>
          </w:p>
        </w:tc>
        <w:tc>
          <w:tcPr>
            <w:tcW w:w="4240" w:type="dxa"/>
            <w:vAlign w:val="bottom"/>
            <w:tcBorders>
              <w:right w:val="single" w:sz="8" w:color="auto"/>
            </w:tcBorders>
          </w:tcPr>
          <w:p>
            <w:pPr>
              <w:spacing w:after="0"/>
              <w:rPr>
                <w:sz w:val="24"/>
                <w:szCs w:val="24"/>
                <w:color w:val="auto"/>
              </w:rPr>
            </w:pPr>
          </w:p>
        </w:tc>
      </w:tr>
      <w:tr>
        <w:trPr>
          <w:trHeight w:val="45"/>
        </w:trPr>
        <w:tc>
          <w:tcPr>
            <w:tcW w:w="120" w:type="dxa"/>
            <w:vAlign w:val="bottom"/>
            <w:tcBorders>
              <w:left w:val="single" w:sz="8" w:color="auto"/>
              <w:bottom w:val="single" w:sz="8" w:color="auto"/>
            </w:tcBorders>
          </w:tcPr>
          <w:p>
            <w:pPr>
              <w:spacing w:after="0"/>
              <w:rPr>
                <w:sz w:val="3"/>
                <w:szCs w:val="3"/>
                <w:color w:val="auto"/>
              </w:rPr>
            </w:pPr>
          </w:p>
        </w:tc>
        <w:tc>
          <w:tcPr>
            <w:tcW w:w="2880" w:type="dxa"/>
            <w:vAlign w:val="bottom"/>
            <w:tcBorders>
              <w:bottom w:val="single" w:sz="8" w:color="auto"/>
            </w:tcBorders>
          </w:tcPr>
          <w:p>
            <w:pPr>
              <w:spacing w:after="0"/>
              <w:rPr>
                <w:sz w:val="3"/>
                <w:szCs w:val="3"/>
                <w:color w:val="auto"/>
              </w:rPr>
            </w:pPr>
          </w:p>
        </w:tc>
        <w:tc>
          <w:tcPr>
            <w:tcW w:w="1640" w:type="dxa"/>
            <w:vAlign w:val="bottom"/>
            <w:tcBorders>
              <w:bottom w:val="single" w:sz="8" w:color="auto"/>
              <w:right w:val="single" w:sz="8" w:color="auto"/>
            </w:tcBorders>
          </w:tcPr>
          <w:p>
            <w:pPr>
              <w:spacing w:after="0"/>
              <w:rPr>
                <w:sz w:val="3"/>
                <w:szCs w:val="3"/>
                <w:color w:val="auto"/>
              </w:rPr>
            </w:pPr>
          </w:p>
        </w:tc>
        <w:tc>
          <w:tcPr>
            <w:tcW w:w="4240" w:type="dxa"/>
            <w:vAlign w:val="bottom"/>
            <w:tcBorders>
              <w:bottom w:val="single" w:sz="8" w:color="auto"/>
              <w:right w:val="single" w:sz="8" w:color="auto"/>
            </w:tcBorders>
          </w:tcPr>
          <w:p>
            <w:pPr>
              <w:spacing w:after="0"/>
              <w:rPr>
                <w:sz w:val="3"/>
                <w:szCs w:val="3"/>
                <w:color w:val="auto"/>
              </w:rPr>
            </w:pPr>
          </w:p>
        </w:tc>
      </w:tr>
      <w:tr>
        <w:trPr>
          <w:trHeight w:val="358"/>
        </w:trPr>
        <w:tc>
          <w:tcPr>
            <w:tcW w:w="4640" w:type="dxa"/>
            <w:vAlign w:val="bottom"/>
            <w:tcBorders>
              <w:left w:val="single" w:sz="8" w:color="auto"/>
              <w:right w:val="single" w:sz="8" w:color="auto"/>
            </w:tcBorders>
            <w:gridSpan w:val="3"/>
          </w:tcPr>
          <w:p>
            <w:pPr>
              <w:ind w:left="120"/>
              <w:spacing w:after="0" w:line="358" w:lineRule="exact"/>
              <w:rPr>
                <w:sz w:val="20"/>
                <w:szCs w:val="20"/>
                <w:color w:val="auto"/>
              </w:rPr>
            </w:pPr>
            <w:r>
              <w:rPr>
                <w:rFonts w:ascii="Times New Roman" w:cs="Times New Roman" w:eastAsia="Times New Roman" w:hAnsi="Times New Roman"/>
                <w:sz w:val="32"/>
                <w:szCs w:val="32"/>
                <w:color w:val="auto"/>
                <w:vertAlign w:val="superscript"/>
              </w:rPr>
              <w:t>44</w:t>
            </w:r>
            <w:r>
              <w:rPr>
                <w:rFonts w:ascii="Times New Roman" w:cs="Times New Roman" w:eastAsia="Times New Roman" w:hAnsi="Times New Roman"/>
                <w:sz w:val="24"/>
                <w:szCs w:val="24"/>
                <w:color w:val="auto"/>
              </w:rPr>
              <w:t>[Call] Date</w:t>
            </w:r>
          </w:p>
        </w:tc>
        <w:tc>
          <w:tcPr>
            <w:tcW w:w="4240" w:type="dxa"/>
            <w:vAlign w:val="bottom"/>
            <w:tcBorders>
              <w:right w:val="single" w:sz="8" w:color="auto"/>
            </w:tcBorders>
          </w:tcPr>
          <w:p>
            <w:pPr>
              <w:spacing w:after="0"/>
              <w:rPr>
                <w:sz w:val="24"/>
                <w:szCs w:val="24"/>
                <w:color w:val="auto"/>
              </w:rPr>
            </w:pPr>
          </w:p>
        </w:tc>
      </w:tr>
      <w:tr>
        <w:trPr>
          <w:trHeight w:val="47"/>
        </w:trPr>
        <w:tc>
          <w:tcPr>
            <w:tcW w:w="120" w:type="dxa"/>
            <w:vAlign w:val="bottom"/>
            <w:tcBorders>
              <w:left w:val="single" w:sz="8" w:color="auto"/>
              <w:bottom w:val="single" w:sz="8" w:color="auto"/>
            </w:tcBorders>
          </w:tcPr>
          <w:p>
            <w:pPr>
              <w:spacing w:after="0"/>
              <w:rPr>
                <w:sz w:val="4"/>
                <w:szCs w:val="4"/>
                <w:color w:val="auto"/>
              </w:rPr>
            </w:pPr>
          </w:p>
        </w:tc>
        <w:tc>
          <w:tcPr>
            <w:tcW w:w="2880" w:type="dxa"/>
            <w:vAlign w:val="bottom"/>
            <w:tcBorders>
              <w:bottom w:val="single" w:sz="8" w:color="auto"/>
            </w:tcBorders>
          </w:tcPr>
          <w:p>
            <w:pPr>
              <w:spacing w:after="0"/>
              <w:rPr>
                <w:sz w:val="4"/>
                <w:szCs w:val="4"/>
                <w:color w:val="auto"/>
              </w:rPr>
            </w:pPr>
          </w:p>
        </w:tc>
        <w:tc>
          <w:tcPr>
            <w:tcW w:w="1640" w:type="dxa"/>
            <w:vAlign w:val="bottom"/>
            <w:tcBorders>
              <w:bottom w:val="single" w:sz="8" w:color="auto"/>
              <w:right w:val="single" w:sz="8" w:color="auto"/>
            </w:tcBorders>
          </w:tcPr>
          <w:p>
            <w:pPr>
              <w:spacing w:after="0"/>
              <w:rPr>
                <w:sz w:val="4"/>
                <w:szCs w:val="4"/>
                <w:color w:val="auto"/>
              </w:rPr>
            </w:pPr>
          </w:p>
        </w:tc>
        <w:tc>
          <w:tcPr>
            <w:tcW w:w="4240" w:type="dxa"/>
            <w:vAlign w:val="bottom"/>
            <w:tcBorders>
              <w:bottom w:val="single" w:sz="8" w:color="auto"/>
              <w:right w:val="single" w:sz="8" w:color="auto"/>
            </w:tcBorders>
          </w:tcPr>
          <w:p>
            <w:pPr>
              <w:spacing w:after="0"/>
              <w:rPr>
                <w:sz w:val="4"/>
                <w:szCs w:val="4"/>
                <w:color w:val="auto"/>
              </w:rPr>
            </w:pPr>
          </w:p>
        </w:tc>
      </w:tr>
      <w:tr>
        <w:trPr>
          <w:trHeight w:val="249"/>
        </w:trPr>
        <w:tc>
          <w:tcPr>
            <w:tcW w:w="120" w:type="dxa"/>
            <w:vAlign w:val="bottom"/>
          </w:tcPr>
          <w:p>
            <w:pPr>
              <w:spacing w:after="0"/>
              <w:rPr>
                <w:sz w:val="21"/>
                <w:szCs w:val="21"/>
                <w:color w:val="auto"/>
              </w:rPr>
            </w:pPr>
          </w:p>
        </w:tc>
        <w:tc>
          <w:tcPr>
            <w:tcW w:w="2880" w:type="dxa"/>
            <w:vAlign w:val="bottom"/>
            <w:tcBorders>
              <w:bottom w:val="single" w:sz="8" w:color="auto"/>
            </w:tcBorders>
          </w:tcPr>
          <w:p>
            <w:pPr>
              <w:spacing w:after="0"/>
              <w:rPr>
                <w:sz w:val="21"/>
                <w:szCs w:val="21"/>
                <w:color w:val="auto"/>
              </w:rPr>
            </w:pPr>
          </w:p>
        </w:tc>
        <w:tc>
          <w:tcPr>
            <w:tcW w:w="1640" w:type="dxa"/>
            <w:vAlign w:val="bottom"/>
          </w:tcPr>
          <w:p>
            <w:pPr>
              <w:spacing w:after="0"/>
              <w:rPr>
                <w:sz w:val="21"/>
                <w:szCs w:val="21"/>
                <w:color w:val="auto"/>
              </w:rPr>
            </w:pPr>
          </w:p>
        </w:tc>
        <w:tc>
          <w:tcPr>
            <w:tcW w:w="4240" w:type="dxa"/>
            <w:vAlign w:val="bottom"/>
          </w:tcPr>
          <w:p>
            <w:pPr>
              <w:spacing w:after="0"/>
              <w:rPr>
                <w:sz w:val="21"/>
                <w:szCs w:val="21"/>
                <w:color w:val="auto"/>
              </w:rPr>
            </w:pPr>
          </w:p>
        </w:tc>
      </w:tr>
    </w:tbl>
    <w:p>
      <w:pPr>
        <w:spacing w:after="0" w:line="106" w:lineRule="exact"/>
        <w:rPr>
          <w:sz w:val="20"/>
          <w:szCs w:val="20"/>
          <w:color w:val="auto"/>
        </w:rPr>
      </w:pPr>
    </w:p>
    <w:p>
      <w:pPr>
        <w:ind w:left="120"/>
        <w:spacing w:after="0" w:line="203" w:lineRule="auto"/>
        <w:tabs>
          <w:tab w:leader="none" w:pos="300" w:val="left"/>
        </w:tabs>
        <w:numPr>
          <w:ilvl w:val="0"/>
          <w:numId w:val="12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and Listing of Debt Securities)(Amendment)Regulations, 2015 w.e.f. 24-03-15 for the words "Put option".</w:t>
      </w:r>
    </w:p>
    <w:p>
      <w:pPr>
        <w:spacing w:after="0" w:line="2" w:lineRule="exact"/>
        <w:rPr>
          <w:rFonts w:ascii="Times New Roman" w:cs="Times New Roman" w:eastAsia="Times New Roman" w:hAnsi="Times New Roman"/>
          <w:sz w:val="26"/>
          <w:szCs w:val="26"/>
          <w:color w:val="auto"/>
          <w:vertAlign w:val="superscript"/>
        </w:rPr>
      </w:pPr>
    </w:p>
    <w:p>
      <w:pPr>
        <w:ind w:left="120"/>
        <w:spacing w:after="0" w:line="20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5"/>
          <w:szCs w:val="25"/>
          <w:color w:val="auto"/>
          <w:vertAlign w:val="superscript"/>
        </w:rPr>
        <w:t>43</w:t>
      </w:r>
      <w:r>
        <w:rPr>
          <w:rFonts w:ascii="Times New Roman" w:cs="Times New Roman" w:eastAsia="Times New Roman" w:hAnsi="Times New Roman"/>
          <w:sz w:val="20"/>
          <w:szCs w:val="20"/>
          <w:i w:val="1"/>
          <w:iCs w:val="1"/>
          <w:color w:val="auto"/>
        </w:rPr>
        <w:t>Ibid.</w:t>
      </w:r>
    </w:p>
    <w:p>
      <w:pPr>
        <w:ind w:left="120"/>
        <w:spacing w:after="0" w:line="200" w:lineRule="auto"/>
        <w:tabs>
          <w:tab w:leader="none" w:pos="300" w:val="left"/>
        </w:tabs>
        <w:numPr>
          <w:ilvl w:val="0"/>
          <w:numId w:val="12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and Listing of Debt Securities)(Amendment)Regulations, 2015 w.e.f. 24-03-15 for the words "Call option".</w:t>
      </w:r>
    </w:p>
    <w:p>
      <w:pPr>
        <w:sectPr>
          <w:pgSz w:w="12240" w:h="15840" w:orient="portrait"/>
          <w:cols w:equalWidth="0" w:num="1">
            <w:col w:w="9480"/>
          </w:cols>
          <w:pgMar w:left="1320" w:top="1420" w:right="1440" w:bottom="883" w:gutter="0" w:footer="0" w:header="0"/>
        </w:sectPr>
      </w:pPr>
    </w:p>
    <w:bookmarkStart w:id="38" w:name="page39"/>
    <w:bookmarkEnd w:id="38"/>
    <w:tbl>
      <w:tblPr>
        <w:tblLayout w:type="fixed"/>
        <w:tblInd w:w="10" w:type="dxa"/>
        <w:tblCellMar>
          <w:top w:w="0" w:type="dxa"/>
          <w:left w:w="0" w:type="dxa"/>
          <w:bottom w:w="0" w:type="dxa"/>
          <w:right w:w="0" w:type="dxa"/>
        </w:tblCellMar>
      </w:tblPr>
      <w:tr>
        <w:trPr>
          <w:trHeight w:val="376"/>
        </w:trPr>
        <w:tc>
          <w:tcPr>
            <w:tcW w:w="4640" w:type="dxa"/>
            <w:vAlign w:val="bottom"/>
            <w:tcBorders>
              <w:top w:val="single" w:sz="8" w:color="auto"/>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32"/>
                <w:szCs w:val="32"/>
                <w:color w:val="auto"/>
                <w:vertAlign w:val="superscript"/>
              </w:rPr>
              <w:t>45</w:t>
            </w:r>
            <w:r>
              <w:rPr>
                <w:rFonts w:ascii="Times New Roman" w:cs="Times New Roman" w:eastAsia="Times New Roman" w:hAnsi="Times New Roman"/>
                <w:sz w:val="24"/>
                <w:szCs w:val="24"/>
                <w:color w:val="auto"/>
              </w:rPr>
              <w:t>[Call] Price</w:t>
            </w:r>
          </w:p>
        </w:tc>
        <w:tc>
          <w:tcPr>
            <w:tcW w:w="4240" w:type="dxa"/>
            <w:vAlign w:val="bottom"/>
            <w:tcBorders>
              <w:top w:val="single" w:sz="8" w:color="auto"/>
              <w:right w:val="single" w:sz="8" w:color="auto"/>
            </w:tcBorders>
          </w:tcPr>
          <w:p>
            <w:pPr>
              <w:spacing w:after="0"/>
              <w:rPr>
                <w:sz w:val="24"/>
                <w:szCs w:val="24"/>
                <w:color w:val="auto"/>
              </w:rPr>
            </w:pPr>
          </w:p>
        </w:tc>
      </w:tr>
      <w:tr>
        <w:trPr>
          <w:trHeight w:val="49"/>
        </w:trPr>
        <w:tc>
          <w:tcPr>
            <w:tcW w:w="4640" w:type="dxa"/>
            <w:vAlign w:val="bottom"/>
            <w:tcBorders>
              <w:left w:val="single" w:sz="8" w:color="auto"/>
              <w:bottom w:val="single" w:sz="8" w:color="auto"/>
              <w:right w:val="single" w:sz="8" w:color="auto"/>
            </w:tcBorders>
            <w:gridSpan w:val="2"/>
          </w:tcPr>
          <w:p>
            <w:pPr>
              <w:spacing w:after="0"/>
              <w:rPr>
                <w:sz w:val="4"/>
                <w:szCs w:val="4"/>
                <w:color w:val="auto"/>
              </w:rPr>
            </w:pPr>
          </w:p>
        </w:tc>
        <w:tc>
          <w:tcPr>
            <w:tcW w:w="4240" w:type="dxa"/>
            <w:vAlign w:val="bottom"/>
            <w:tcBorders>
              <w:bottom w:val="single" w:sz="8" w:color="auto"/>
              <w:right w:val="single" w:sz="8" w:color="auto"/>
            </w:tcBorders>
          </w:tcPr>
          <w:p>
            <w:pPr>
              <w:spacing w:after="0"/>
              <w:rPr>
                <w:sz w:val="4"/>
                <w:szCs w:val="4"/>
                <w:color w:val="auto"/>
              </w:rPr>
            </w:pPr>
          </w:p>
        </w:tc>
      </w:tr>
      <w:tr>
        <w:trPr>
          <w:trHeight w:val="258"/>
        </w:trPr>
        <w:tc>
          <w:tcPr>
            <w:tcW w:w="4640" w:type="dxa"/>
            <w:vAlign w:val="bottom"/>
            <w:tcBorders>
              <w:left w:val="single" w:sz="8" w:color="auto"/>
              <w:right w:val="single" w:sz="8" w:color="auto"/>
            </w:tcBorders>
            <w:gridSpan w:val="2"/>
          </w:tcPr>
          <w:p>
            <w:pPr>
              <w:ind w:left="120"/>
              <w:spacing w:after="0" w:line="258" w:lineRule="exact"/>
              <w:rPr>
                <w:sz w:val="20"/>
                <w:szCs w:val="20"/>
                <w:color w:val="auto"/>
              </w:rPr>
            </w:pPr>
            <w:r>
              <w:rPr>
                <w:rFonts w:ascii="Times New Roman" w:cs="Times New Roman" w:eastAsia="Times New Roman" w:hAnsi="Times New Roman"/>
                <w:sz w:val="24"/>
                <w:szCs w:val="24"/>
                <w:color w:val="auto"/>
              </w:rPr>
              <w:t>Put Notification Time</w:t>
            </w:r>
          </w:p>
        </w:tc>
        <w:tc>
          <w:tcPr>
            <w:tcW w:w="4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Timelines by which the investor need to</w:t>
            </w:r>
          </w:p>
        </w:tc>
      </w:tr>
      <w:tr>
        <w:trPr>
          <w:trHeight w:val="413"/>
        </w:trPr>
        <w:tc>
          <w:tcPr>
            <w:tcW w:w="400" w:type="dxa"/>
            <w:vAlign w:val="bottom"/>
            <w:tcBorders>
              <w:left w:val="single" w:sz="8" w:color="auto"/>
            </w:tcBorders>
          </w:tcPr>
          <w:p>
            <w:pPr>
              <w:spacing w:after="0"/>
              <w:rPr>
                <w:sz w:val="24"/>
                <w:szCs w:val="24"/>
                <w:color w:val="auto"/>
              </w:rPr>
            </w:pPr>
          </w:p>
        </w:tc>
        <w:tc>
          <w:tcPr>
            <w:tcW w:w="4240" w:type="dxa"/>
            <w:vAlign w:val="bottom"/>
            <w:tcBorders>
              <w:right w:val="single" w:sz="8" w:color="auto"/>
            </w:tcBorders>
          </w:tcPr>
          <w:p>
            <w:pPr>
              <w:spacing w:after="0"/>
              <w:rPr>
                <w:sz w:val="24"/>
                <w:szCs w:val="24"/>
                <w:color w:val="auto"/>
              </w:rPr>
            </w:pPr>
          </w:p>
        </w:tc>
        <w:tc>
          <w:tcPr>
            <w:tcW w:w="42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intimate Issuer before exercising the</w:t>
            </w:r>
          </w:p>
        </w:tc>
      </w:tr>
      <w:tr>
        <w:trPr>
          <w:trHeight w:val="513"/>
        </w:trPr>
        <w:tc>
          <w:tcPr>
            <w:tcW w:w="400" w:type="dxa"/>
            <w:vAlign w:val="bottom"/>
            <w:tcBorders>
              <w:left w:val="single" w:sz="8" w:color="auto"/>
            </w:tcBorders>
          </w:tcPr>
          <w:p>
            <w:pPr>
              <w:spacing w:after="0"/>
              <w:rPr>
                <w:sz w:val="24"/>
                <w:szCs w:val="24"/>
                <w:color w:val="auto"/>
              </w:rPr>
            </w:pPr>
          </w:p>
        </w:tc>
        <w:tc>
          <w:tcPr>
            <w:tcW w:w="4240" w:type="dxa"/>
            <w:vAlign w:val="bottom"/>
            <w:tcBorders>
              <w:right w:val="single" w:sz="8" w:color="auto"/>
            </w:tcBorders>
          </w:tcPr>
          <w:p>
            <w:pPr>
              <w:spacing w:after="0"/>
              <w:rPr>
                <w:sz w:val="24"/>
                <w:szCs w:val="24"/>
                <w:color w:val="auto"/>
              </w:rPr>
            </w:pPr>
          </w:p>
        </w:tc>
        <w:tc>
          <w:tcPr>
            <w:tcW w:w="42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32"/>
                <w:szCs w:val="32"/>
                <w:color w:val="auto"/>
                <w:vertAlign w:val="superscript"/>
              </w:rPr>
              <w:t>46</w:t>
            </w:r>
            <w:r>
              <w:rPr>
                <w:rFonts w:ascii="Times New Roman" w:cs="Times New Roman" w:eastAsia="Times New Roman" w:hAnsi="Times New Roman"/>
                <w:sz w:val="24"/>
                <w:szCs w:val="24"/>
                <w:color w:val="auto"/>
              </w:rPr>
              <w:t>[put].</w:t>
            </w:r>
          </w:p>
        </w:tc>
      </w:tr>
      <w:tr>
        <w:trPr>
          <w:trHeight w:val="47"/>
        </w:trPr>
        <w:tc>
          <w:tcPr>
            <w:tcW w:w="4640" w:type="dxa"/>
            <w:vAlign w:val="bottom"/>
            <w:tcBorders>
              <w:left w:val="single" w:sz="8" w:color="auto"/>
              <w:bottom w:val="single" w:sz="8" w:color="auto"/>
              <w:right w:val="single" w:sz="8" w:color="auto"/>
            </w:tcBorders>
            <w:gridSpan w:val="2"/>
          </w:tcPr>
          <w:p>
            <w:pPr>
              <w:spacing w:after="0"/>
              <w:rPr>
                <w:sz w:val="4"/>
                <w:szCs w:val="4"/>
                <w:color w:val="auto"/>
              </w:rPr>
            </w:pPr>
          </w:p>
        </w:tc>
        <w:tc>
          <w:tcPr>
            <w:tcW w:w="4240" w:type="dxa"/>
            <w:vAlign w:val="bottom"/>
            <w:tcBorders>
              <w:bottom w:val="single" w:sz="8" w:color="auto"/>
              <w:right w:val="single" w:sz="8" w:color="auto"/>
            </w:tcBorders>
          </w:tcPr>
          <w:p>
            <w:pPr>
              <w:spacing w:after="0"/>
              <w:rPr>
                <w:sz w:val="4"/>
                <w:szCs w:val="4"/>
                <w:color w:val="auto"/>
              </w:rPr>
            </w:pPr>
          </w:p>
        </w:tc>
      </w:tr>
      <w:tr>
        <w:trPr>
          <w:trHeight w:val="258"/>
        </w:trPr>
        <w:tc>
          <w:tcPr>
            <w:tcW w:w="4640" w:type="dxa"/>
            <w:vAlign w:val="bottom"/>
            <w:tcBorders>
              <w:left w:val="single" w:sz="8" w:color="auto"/>
              <w:right w:val="single" w:sz="8" w:color="auto"/>
            </w:tcBorders>
            <w:gridSpan w:val="2"/>
          </w:tcPr>
          <w:p>
            <w:pPr>
              <w:ind w:left="120"/>
              <w:spacing w:after="0" w:line="258" w:lineRule="exact"/>
              <w:rPr>
                <w:sz w:val="20"/>
                <w:szCs w:val="20"/>
                <w:color w:val="auto"/>
              </w:rPr>
            </w:pPr>
            <w:r>
              <w:rPr>
                <w:rFonts w:ascii="Times New Roman" w:cs="Times New Roman" w:eastAsia="Times New Roman" w:hAnsi="Times New Roman"/>
                <w:sz w:val="24"/>
                <w:szCs w:val="24"/>
                <w:color w:val="auto"/>
              </w:rPr>
              <w:t>Call Notification Time</w:t>
            </w:r>
          </w:p>
        </w:tc>
        <w:tc>
          <w:tcPr>
            <w:tcW w:w="4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Timelines by which the Issuer need to</w:t>
            </w:r>
          </w:p>
        </w:tc>
      </w:tr>
      <w:tr>
        <w:trPr>
          <w:trHeight w:val="415"/>
        </w:trPr>
        <w:tc>
          <w:tcPr>
            <w:tcW w:w="400" w:type="dxa"/>
            <w:vAlign w:val="bottom"/>
            <w:tcBorders>
              <w:left w:val="single" w:sz="8" w:color="auto"/>
            </w:tcBorders>
          </w:tcPr>
          <w:p>
            <w:pPr>
              <w:spacing w:after="0"/>
              <w:rPr>
                <w:sz w:val="24"/>
                <w:szCs w:val="24"/>
                <w:color w:val="auto"/>
              </w:rPr>
            </w:pPr>
          </w:p>
        </w:tc>
        <w:tc>
          <w:tcPr>
            <w:tcW w:w="4240" w:type="dxa"/>
            <w:vAlign w:val="bottom"/>
            <w:tcBorders>
              <w:right w:val="single" w:sz="8" w:color="auto"/>
            </w:tcBorders>
          </w:tcPr>
          <w:p>
            <w:pPr>
              <w:spacing w:after="0"/>
              <w:rPr>
                <w:sz w:val="24"/>
                <w:szCs w:val="24"/>
                <w:color w:val="auto"/>
              </w:rPr>
            </w:pPr>
          </w:p>
        </w:tc>
        <w:tc>
          <w:tcPr>
            <w:tcW w:w="42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intimate investor before exercising the</w:t>
            </w:r>
          </w:p>
        </w:tc>
      </w:tr>
      <w:tr>
        <w:trPr>
          <w:trHeight w:val="510"/>
        </w:trPr>
        <w:tc>
          <w:tcPr>
            <w:tcW w:w="400" w:type="dxa"/>
            <w:vAlign w:val="bottom"/>
            <w:tcBorders>
              <w:left w:val="single" w:sz="8" w:color="auto"/>
            </w:tcBorders>
          </w:tcPr>
          <w:p>
            <w:pPr>
              <w:spacing w:after="0"/>
              <w:rPr>
                <w:sz w:val="24"/>
                <w:szCs w:val="24"/>
                <w:color w:val="auto"/>
              </w:rPr>
            </w:pPr>
          </w:p>
        </w:tc>
        <w:tc>
          <w:tcPr>
            <w:tcW w:w="4240" w:type="dxa"/>
            <w:vAlign w:val="bottom"/>
            <w:tcBorders>
              <w:right w:val="single" w:sz="8" w:color="auto"/>
            </w:tcBorders>
          </w:tcPr>
          <w:p>
            <w:pPr>
              <w:spacing w:after="0"/>
              <w:rPr>
                <w:sz w:val="24"/>
                <w:szCs w:val="24"/>
                <w:color w:val="auto"/>
              </w:rPr>
            </w:pPr>
          </w:p>
        </w:tc>
        <w:tc>
          <w:tcPr>
            <w:tcW w:w="42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32"/>
                <w:szCs w:val="32"/>
                <w:color w:val="auto"/>
                <w:vertAlign w:val="superscript"/>
              </w:rPr>
              <w:t>47</w:t>
            </w:r>
            <w:r>
              <w:rPr>
                <w:rFonts w:ascii="Times New Roman" w:cs="Times New Roman" w:eastAsia="Times New Roman" w:hAnsi="Times New Roman"/>
                <w:sz w:val="24"/>
                <w:szCs w:val="24"/>
                <w:color w:val="auto"/>
              </w:rPr>
              <w:t>[call].</w:t>
            </w:r>
          </w:p>
        </w:tc>
      </w:tr>
      <w:tr>
        <w:trPr>
          <w:trHeight w:val="49"/>
        </w:trPr>
        <w:tc>
          <w:tcPr>
            <w:tcW w:w="4640" w:type="dxa"/>
            <w:vAlign w:val="bottom"/>
            <w:tcBorders>
              <w:left w:val="single" w:sz="8" w:color="auto"/>
              <w:bottom w:val="single" w:sz="8" w:color="auto"/>
              <w:right w:val="single" w:sz="8" w:color="auto"/>
            </w:tcBorders>
            <w:gridSpan w:val="2"/>
          </w:tcPr>
          <w:p>
            <w:pPr>
              <w:spacing w:after="0"/>
              <w:rPr>
                <w:sz w:val="4"/>
                <w:szCs w:val="4"/>
                <w:color w:val="auto"/>
              </w:rPr>
            </w:pPr>
          </w:p>
        </w:tc>
        <w:tc>
          <w:tcPr>
            <w:tcW w:w="4240" w:type="dxa"/>
            <w:vAlign w:val="bottom"/>
            <w:tcBorders>
              <w:bottom w:val="single" w:sz="8" w:color="auto"/>
              <w:right w:val="single" w:sz="8" w:color="auto"/>
            </w:tcBorders>
          </w:tcPr>
          <w:p>
            <w:pPr>
              <w:spacing w:after="0"/>
              <w:rPr>
                <w:sz w:val="4"/>
                <w:szCs w:val="4"/>
                <w:color w:val="auto"/>
              </w:rPr>
            </w:pPr>
          </w:p>
        </w:tc>
      </w:tr>
      <w:tr>
        <w:trPr>
          <w:trHeight w:val="258"/>
        </w:trPr>
        <w:tc>
          <w:tcPr>
            <w:tcW w:w="4640" w:type="dxa"/>
            <w:vAlign w:val="bottom"/>
            <w:tcBorders>
              <w:left w:val="single" w:sz="8" w:color="auto"/>
              <w:right w:val="single" w:sz="8" w:color="auto"/>
            </w:tcBorders>
            <w:gridSpan w:val="2"/>
          </w:tcPr>
          <w:p>
            <w:pPr>
              <w:ind w:left="120"/>
              <w:spacing w:after="0" w:line="258" w:lineRule="exact"/>
              <w:rPr>
                <w:sz w:val="20"/>
                <w:szCs w:val="20"/>
                <w:color w:val="auto"/>
              </w:rPr>
            </w:pPr>
            <w:r>
              <w:rPr>
                <w:rFonts w:ascii="Times New Roman" w:cs="Times New Roman" w:eastAsia="Times New Roman" w:hAnsi="Times New Roman"/>
                <w:sz w:val="24"/>
                <w:szCs w:val="24"/>
                <w:color w:val="auto"/>
              </w:rPr>
              <w:t>Face Value</w:t>
            </w:r>
          </w:p>
        </w:tc>
        <w:tc>
          <w:tcPr>
            <w:tcW w:w="4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Rs 10 lakhs per instrument for all the</w:t>
            </w:r>
          </w:p>
        </w:tc>
      </w:tr>
      <w:tr>
        <w:trPr>
          <w:trHeight w:val="415"/>
        </w:trPr>
        <w:tc>
          <w:tcPr>
            <w:tcW w:w="400" w:type="dxa"/>
            <w:vAlign w:val="bottom"/>
            <w:tcBorders>
              <w:left w:val="single" w:sz="8" w:color="auto"/>
            </w:tcBorders>
          </w:tcPr>
          <w:p>
            <w:pPr>
              <w:spacing w:after="0"/>
              <w:rPr>
                <w:sz w:val="24"/>
                <w:szCs w:val="24"/>
                <w:color w:val="auto"/>
              </w:rPr>
            </w:pPr>
          </w:p>
        </w:tc>
        <w:tc>
          <w:tcPr>
            <w:tcW w:w="4240" w:type="dxa"/>
            <w:vAlign w:val="bottom"/>
            <w:tcBorders>
              <w:right w:val="single" w:sz="8" w:color="auto"/>
            </w:tcBorders>
          </w:tcPr>
          <w:p>
            <w:pPr>
              <w:spacing w:after="0"/>
              <w:rPr>
                <w:sz w:val="24"/>
                <w:szCs w:val="24"/>
                <w:color w:val="auto"/>
              </w:rPr>
            </w:pPr>
          </w:p>
        </w:tc>
        <w:tc>
          <w:tcPr>
            <w:tcW w:w="42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issues</w:t>
            </w:r>
          </w:p>
        </w:tc>
      </w:tr>
      <w:tr>
        <w:trPr>
          <w:trHeight w:val="145"/>
        </w:trPr>
        <w:tc>
          <w:tcPr>
            <w:tcW w:w="4640" w:type="dxa"/>
            <w:vAlign w:val="bottom"/>
            <w:tcBorders>
              <w:left w:val="single" w:sz="8" w:color="auto"/>
              <w:bottom w:val="single" w:sz="8" w:color="auto"/>
              <w:right w:val="single" w:sz="8" w:color="auto"/>
            </w:tcBorders>
            <w:gridSpan w:val="2"/>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2"/>
          </w:tcPr>
          <w:p>
            <w:pPr>
              <w:ind w:left="120"/>
              <w:spacing w:after="0" w:line="258" w:lineRule="exact"/>
              <w:rPr>
                <w:sz w:val="20"/>
                <w:szCs w:val="20"/>
                <w:color w:val="auto"/>
              </w:rPr>
            </w:pPr>
            <w:r>
              <w:rPr>
                <w:rFonts w:ascii="Times New Roman" w:cs="Times New Roman" w:eastAsia="Times New Roman" w:hAnsi="Times New Roman"/>
                <w:sz w:val="24"/>
                <w:szCs w:val="24"/>
                <w:color w:val="auto"/>
              </w:rPr>
              <w:t>Minimum Application and in multiples of __</w:t>
            </w:r>
          </w:p>
        </w:tc>
        <w:tc>
          <w:tcPr>
            <w:tcW w:w="4240" w:type="dxa"/>
            <w:vAlign w:val="bottom"/>
            <w:tcBorders>
              <w:right w:val="single" w:sz="8" w:color="auto"/>
            </w:tcBorders>
          </w:tcPr>
          <w:p>
            <w:pPr>
              <w:spacing w:after="0"/>
              <w:rPr>
                <w:sz w:val="22"/>
                <w:szCs w:val="22"/>
                <w:color w:val="auto"/>
              </w:rPr>
            </w:pPr>
          </w:p>
        </w:tc>
      </w:tr>
      <w:tr>
        <w:trPr>
          <w:trHeight w:val="415"/>
        </w:trPr>
        <w:tc>
          <w:tcPr>
            <w:tcW w:w="4640" w:type="dxa"/>
            <w:vAlign w:val="bottom"/>
            <w:tcBorders>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4"/>
                <w:szCs w:val="24"/>
                <w:color w:val="auto"/>
              </w:rPr>
              <w:t>Debt securities thereafter</w:t>
            </w:r>
          </w:p>
        </w:tc>
        <w:tc>
          <w:tcPr>
            <w:tcW w:w="4240" w:type="dxa"/>
            <w:vAlign w:val="bottom"/>
            <w:tcBorders>
              <w:right w:val="single" w:sz="8" w:color="auto"/>
            </w:tcBorders>
          </w:tcPr>
          <w:p>
            <w:pPr>
              <w:spacing w:after="0"/>
              <w:rPr>
                <w:sz w:val="24"/>
                <w:szCs w:val="24"/>
                <w:color w:val="auto"/>
              </w:rPr>
            </w:pPr>
          </w:p>
        </w:tc>
      </w:tr>
      <w:tr>
        <w:trPr>
          <w:trHeight w:val="144"/>
        </w:trPr>
        <w:tc>
          <w:tcPr>
            <w:tcW w:w="4640" w:type="dxa"/>
            <w:vAlign w:val="bottom"/>
            <w:tcBorders>
              <w:left w:val="single" w:sz="8" w:color="auto"/>
              <w:bottom w:val="single" w:sz="8" w:color="auto"/>
              <w:right w:val="single" w:sz="8" w:color="auto"/>
            </w:tcBorders>
            <w:gridSpan w:val="2"/>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2"/>
          </w:tcPr>
          <w:p>
            <w:pPr>
              <w:ind w:left="120"/>
              <w:spacing w:after="0" w:line="258" w:lineRule="exact"/>
              <w:rPr>
                <w:sz w:val="20"/>
                <w:szCs w:val="20"/>
                <w:color w:val="auto"/>
              </w:rPr>
            </w:pPr>
            <w:r>
              <w:rPr>
                <w:rFonts w:ascii="Times New Roman" w:cs="Times New Roman" w:eastAsia="Times New Roman" w:hAnsi="Times New Roman"/>
                <w:sz w:val="24"/>
                <w:szCs w:val="24"/>
                <w:color w:val="auto"/>
              </w:rPr>
              <w:t>Issue Timing</w:t>
            </w:r>
          </w:p>
        </w:tc>
        <w:tc>
          <w:tcPr>
            <w:tcW w:w="4240" w:type="dxa"/>
            <w:vAlign w:val="bottom"/>
            <w:tcBorders>
              <w:right w:val="single" w:sz="8" w:color="auto"/>
            </w:tcBorders>
          </w:tcPr>
          <w:p>
            <w:pPr>
              <w:spacing w:after="0"/>
              <w:rPr>
                <w:sz w:val="22"/>
                <w:szCs w:val="22"/>
                <w:color w:val="auto"/>
              </w:rPr>
            </w:pPr>
          </w:p>
        </w:tc>
      </w:tr>
      <w:tr>
        <w:trPr>
          <w:trHeight w:val="415"/>
        </w:trPr>
        <w:tc>
          <w:tcPr>
            <w:tcW w:w="4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1.</w:t>
            </w:r>
          </w:p>
        </w:tc>
        <w:tc>
          <w:tcPr>
            <w:tcW w:w="42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Issue Opening Date</w:t>
            </w:r>
          </w:p>
        </w:tc>
        <w:tc>
          <w:tcPr>
            <w:tcW w:w="4240" w:type="dxa"/>
            <w:vAlign w:val="bottom"/>
            <w:tcBorders>
              <w:right w:val="single" w:sz="8" w:color="auto"/>
            </w:tcBorders>
          </w:tcPr>
          <w:p>
            <w:pPr>
              <w:spacing w:after="0"/>
              <w:rPr>
                <w:sz w:val="24"/>
                <w:szCs w:val="24"/>
                <w:color w:val="auto"/>
              </w:rPr>
            </w:pPr>
          </w:p>
        </w:tc>
      </w:tr>
      <w:tr>
        <w:trPr>
          <w:trHeight w:val="413"/>
        </w:trPr>
        <w:tc>
          <w:tcPr>
            <w:tcW w:w="4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2.</w:t>
            </w:r>
          </w:p>
        </w:tc>
        <w:tc>
          <w:tcPr>
            <w:tcW w:w="42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Issue Closing Date</w:t>
            </w:r>
          </w:p>
        </w:tc>
        <w:tc>
          <w:tcPr>
            <w:tcW w:w="4240" w:type="dxa"/>
            <w:vAlign w:val="bottom"/>
            <w:tcBorders>
              <w:right w:val="single" w:sz="8" w:color="auto"/>
            </w:tcBorders>
          </w:tcPr>
          <w:p>
            <w:pPr>
              <w:spacing w:after="0"/>
              <w:rPr>
                <w:sz w:val="24"/>
                <w:szCs w:val="24"/>
                <w:color w:val="auto"/>
              </w:rPr>
            </w:pPr>
          </w:p>
        </w:tc>
      </w:tr>
      <w:tr>
        <w:trPr>
          <w:trHeight w:val="415"/>
        </w:trPr>
        <w:tc>
          <w:tcPr>
            <w:tcW w:w="4640" w:type="dxa"/>
            <w:vAlign w:val="bottom"/>
            <w:tcBorders>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4"/>
                <w:szCs w:val="24"/>
                <w:color w:val="auto"/>
              </w:rPr>
              <w:t>3.  Pay-in Date</w:t>
            </w:r>
          </w:p>
        </w:tc>
        <w:tc>
          <w:tcPr>
            <w:tcW w:w="4240" w:type="dxa"/>
            <w:vAlign w:val="bottom"/>
            <w:tcBorders>
              <w:right w:val="single" w:sz="8" w:color="auto"/>
            </w:tcBorders>
          </w:tcPr>
          <w:p>
            <w:pPr>
              <w:spacing w:after="0"/>
              <w:rPr>
                <w:sz w:val="24"/>
                <w:szCs w:val="24"/>
                <w:color w:val="auto"/>
              </w:rPr>
            </w:pPr>
          </w:p>
        </w:tc>
      </w:tr>
      <w:tr>
        <w:trPr>
          <w:trHeight w:val="413"/>
        </w:trPr>
        <w:tc>
          <w:tcPr>
            <w:tcW w:w="4640" w:type="dxa"/>
            <w:vAlign w:val="bottom"/>
            <w:tcBorders>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4"/>
                <w:szCs w:val="24"/>
                <w:color w:val="auto"/>
              </w:rPr>
              <w:t>4.  Deemed Date of Allotment</w:t>
            </w:r>
          </w:p>
        </w:tc>
        <w:tc>
          <w:tcPr>
            <w:tcW w:w="4240" w:type="dxa"/>
            <w:vAlign w:val="bottom"/>
            <w:tcBorders>
              <w:right w:val="single" w:sz="8" w:color="auto"/>
            </w:tcBorders>
          </w:tcPr>
          <w:p>
            <w:pPr>
              <w:spacing w:after="0"/>
              <w:rPr>
                <w:sz w:val="24"/>
                <w:szCs w:val="24"/>
                <w:color w:val="auto"/>
              </w:rPr>
            </w:pPr>
          </w:p>
        </w:tc>
      </w:tr>
      <w:tr>
        <w:trPr>
          <w:trHeight w:val="147"/>
        </w:trPr>
        <w:tc>
          <w:tcPr>
            <w:tcW w:w="4640" w:type="dxa"/>
            <w:vAlign w:val="bottom"/>
            <w:tcBorders>
              <w:left w:val="single" w:sz="8" w:color="auto"/>
              <w:bottom w:val="single" w:sz="8" w:color="auto"/>
              <w:right w:val="single" w:sz="8" w:color="auto"/>
            </w:tcBorders>
            <w:gridSpan w:val="2"/>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2"/>
          </w:tcPr>
          <w:p>
            <w:pPr>
              <w:ind w:left="120"/>
              <w:spacing w:after="0" w:line="258" w:lineRule="exact"/>
              <w:rPr>
                <w:sz w:val="20"/>
                <w:szCs w:val="20"/>
                <w:color w:val="auto"/>
              </w:rPr>
            </w:pPr>
            <w:r>
              <w:rPr>
                <w:rFonts w:ascii="Times New Roman" w:cs="Times New Roman" w:eastAsia="Times New Roman" w:hAnsi="Times New Roman"/>
                <w:sz w:val="24"/>
                <w:szCs w:val="24"/>
                <w:color w:val="auto"/>
              </w:rPr>
              <w:t>Issuance mode of the Instrument</w:t>
            </w:r>
          </w:p>
        </w:tc>
        <w:tc>
          <w:tcPr>
            <w:tcW w:w="4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Demat only (for private placement)</w:t>
            </w:r>
          </w:p>
        </w:tc>
      </w:tr>
      <w:tr>
        <w:trPr>
          <w:trHeight w:val="145"/>
        </w:trPr>
        <w:tc>
          <w:tcPr>
            <w:tcW w:w="4640" w:type="dxa"/>
            <w:vAlign w:val="bottom"/>
            <w:tcBorders>
              <w:left w:val="single" w:sz="8" w:color="auto"/>
              <w:bottom w:val="single" w:sz="8" w:color="auto"/>
              <w:right w:val="single" w:sz="8" w:color="auto"/>
            </w:tcBorders>
            <w:gridSpan w:val="2"/>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60"/>
        </w:trPr>
        <w:tc>
          <w:tcPr>
            <w:tcW w:w="4640" w:type="dxa"/>
            <w:vAlign w:val="bottom"/>
            <w:tcBorders>
              <w:left w:val="single" w:sz="8" w:color="auto"/>
              <w:right w:val="single" w:sz="8" w:color="auto"/>
            </w:tcBorders>
            <w:gridSpan w:val="2"/>
          </w:tcPr>
          <w:p>
            <w:pPr>
              <w:ind w:left="120"/>
              <w:spacing w:after="0" w:line="260" w:lineRule="exact"/>
              <w:rPr>
                <w:sz w:val="20"/>
                <w:szCs w:val="20"/>
                <w:color w:val="auto"/>
              </w:rPr>
            </w:pPr>
            <w:r>
              <w:rPr>
                <w:rFonts w:ascii="Times New Roman" w:cs="Times New Roman" w:eastAsia="Times New Roman" w:hAnsi="Times New Roman"/>
                <w:sz w:val="24"/>
                <w:szCs w:val="24"/>
                <w:color w:val="auto"/>
              </w:rPr>
              <w:t>Trading mode of the Instrument</w:t>
            </w:r>
          </w:p>
        </w:tc>
        <w:tc>
          <w:tcPr>
            <w:tcW w:w="424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Demat only (for private placement)</w:t>
            </w:r>
          </w:p>
        </w:tc>
      </w:tr>
      <w:tr>
        <w:trPr>
          <w:trHeight w:val="144"/>
        </w:trPr>
        <w:tc>
          <w:tcPr>
            <w:tcW w:w="4640" w:type="dxa"/>
            <w:vAlign w:val="bottom"/>
            <w:tcBorders>
              <w:left w:val="single" w:sz="8" w:color="auto"/>
              <w:bottom w:val="single" w:sz="8" w:color="auto"/>
              <w:right w:val="single" w:sz="8" w:color="auto"/>
            </w:tcBorders>
            <w:gridSpan w:val="2"/>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2"/>
          </w:tcPr>
          <w:p>
            <w:pPr>
              <w:ind w:left="120"/>
              <w:spacing w:after="0" w:line="258" w:lineRule="exact"/>
              <w:rPr>
                <w:sz w:val="20"/>
                <w:szCs w:val="20"/>
                <w:color w:val="auto"/>
              </w:rPr>
            </w:pPr>
            <w:r>
              <w:rPr>
                <w:rFonts w:ascii="Times New Roman" w:cs="Times New Roman" w:eastAsia="Times New Roman" w:hAnsi="Times New Roman"/>
                <w:sz w:val="24"/>
                <w:szCs w:val="24"/>
                <w:color w:val="auto"/>
              </w:rPr>
              <w:t>Settlement mode of the Instrument</w:t>
            </w:r>
          </w:p>
        </w:tc>
        <w:tc>
          <w:tcPr>
            <w:tcW w:w="4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Insert details of payment procedure</w:t>
            </w:r>
          </w:p>
        </w:tc>
      </w:tr>
      <w:tr>
        <w:trPr>
          <w:trHeight w:val="147"/>
        </w:trPr>
        <w:tc>
          <w:tcPr>
            <w:tcW w:w="4640" w:type="dxa"/>
            <w:vAlign w:val="bottom"/>
            <w:tcBorders>
              <w:left w:val="single" w:sz="8" w:color="auto"/>
              <w:bottom w:val="single" w:sz="8" w:color="auto"/>
              <w:right w:val="single" w:sz="8" w:color="auto"/>
            </w:tcBorders>
            <w:gridSpan w:val="2"/>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258"/>
        </w:trPr>
        <w:tc>
          <w:tcPr>
            <w:tcW w:w="4640" w:type="dxa"/>
            <w:vAlign w:val="bottom"/>
            <w:tcBorders>
              <w:left w:val="single" w:sz="8" w:color="auto"/>
              <w:right w:val="single" w:sz="8" w:color="auto"/>
            </w:tcBorders>
            <w:gridSpan w:val="2"/>
          </w:tcPr>
          <w:p>
            <w:pPr>
              <w:ind w:left="120"/>
              <w:spacing w:after="0" w:line="258" w:lineRule="exact"/>
              <w:rPr>
                <w:sz w:val="20"/>
                <w:szCs w:val="20"/>
                <w:color w:val="auto"/>
              </w:rPr>
            </w:pPr>
            <w:r>
              <w:rPr>
                <w:rFonts w:ascii="Times New Roman" w:cs="Times New Roman" w:eastAsia="Times New Roman" w:hAnsi="Times New Roman"/>
                <w:sz w:val="24"/>
                <w:szCs w:val="24"/>
                <w:color w:val="auto"/>
              </w:rPr>
              <w:t>Depository</w:t>
            </w:r>
          </w:p>
        </w:tc>
        <w:tc>
          <w:tcPr>
            <w:tcW w:w="4240" w:type="dxa"/>
            <w:vAlign w:val="bottom"/>
            <w:tcBorders>
              <w:right w:val="single" w:sz="8" w:color="auto"/>
            </w:tcBorders>
          </w:tcPr>
          <w:p>
            <w:pPr>
              <w:spacing w:after="0"/>
              <w:rPr>
                <w:sz w:val="22"/>
                <w:szCs w:val="22"/>
                <w:color w:val="auto"/>
              </w:rPr>
            </w:pPr>
          </w:p>
        </w:tc>
      </w:tr>
      <w:tr>
        <w:trPr>
          <w:trHeight w:val="144"/>
        </w:trPr>
        <w:tc>
          <w:tcPr>
            <w:tcW w:w="4640" w:type="dxa"/>
            <w:vAlign w:val="bottom"/>
            <w:tcBorders>
              <w:left w:val="single" w:sz="8" w:color="auto"/>
              <w:bottom w:val="single" w:sz="8" w:color="auto"/>
              <w:right w:val="single" w:sz="8" w:color="auto"/>
            </w:tcBorders>
            <w:gridSpan w:val="2"/>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358"/>
        </w:trPr>
        <w:tc>
          <w:tcPr>
            <w:tcW w:w="4640" w:type="dxa"/>
            <w:vAlign w:val="bottom"/>
            <w:tcBorders>
              <w:left w:val="single" w:sz="8" w:color="auto"/>
              <w:right w:val="single" w:sz="8" w:color="auto"/>
            </w:tcBorders>
            <w:gridSpan w:val="2"/>
          </w:tcPr>
          <w:p>
            <w:pPr>
              <w:ind w:left="120"/>
              <w:spacing w:after="0" w:line="358" w:lineRule="exact"/>
              <w:rPr>
                <w:sz w:val="20"/>
                <w:szCs w:val="20"/>
                <w:color w:val="auto"/>
              </w:rPr>
            </w:pPr>
            <w:r>
              <w:rPr>
                <w:rFonts w:ascii="Times New Roman" w:cs="Times New Roman" w:eastAsia="Times New Roman" w:hAnsi="Times New Roman"/>
                <w:sz w:val="24"/>
                <w:szCs w:val="24"/>
                <w:color w:val="auto"/>
              </w:rPr>
              <w:t>Business Day Convention</w:t>
            </w:r>
            <w:r>
              <w:rPr>
                <w:rFonts w:ascii="Times New Roman" w:cs="Times New Roman" w:eastAsia="Times New Roman" w:hAnsi="Times New Roman"/>
                <w:sz w:val="32"/>
                <w:szCs w:val="32"/>
                <w:color w:val="auto"/>
                <w:vertAlign w:val="superscript"/>
              </w:rPr>
              <w:t>2</w:t>
            </w:r>
          </w:p>
        </w:tc>
        <w:tc>
          <w:tcPr>
            <w:tcW w:w="4240" w:type="dxa"/>
            <w:vAlign w:val="bottom"/>
            <w:tcBorders>
              <w:right w:val="single" w:sz="8" w:color="auto"/>
            </w:tcBorders>
          </w:tcPr>
          <w:p>
            <w:pPr>
              <w:spacing w:after="0"/>
              <w:rPr>
                <w:sz w:val="24"/>
                <w:szCs w:val="24"/>
                <w:color w:val="auto"/>
              </w:rPr>
            </w:pPr>
          </w:p>
        </w:tc>
      </w:tr>
      <w:tr>
        <w:trPr>
          <w:trHeight w:val="47"/>
        </w:trPr>
        <w:tc>
          <w:tcPr>
            <w:tcW w:w="4640" w:type="dxa"/>
            <w:vAlign w:val="bottom"/>
            <w:tcBorders>
              <w:left w:val="single" w:sz="8" w:color="auto"/>
              <w:bottom w:val="single" w:sz="8" w:color="auto"/>
              <w:right w:val="single" w:sz="8" w:color="auto"/>
            </w:tcBorders>
            <w:gridSpan w:val="2"/>
          </w:tcPr>
          <w:p>
            <w:pPr>
              <w:spacing w:after="0"/>
              <w:rPr>
                <w:sz w:val="4"/>
                <w:szCs w:val="4"/>
                <w:color w:val="auto"/>
              </w:rPr>
            </w:pPr>
          </w:p>
        </w:tc>
        <w:tc>
          <w:tcPr>
            <w:tcW w:w="4240" w:type="dxa"/>
            <w:vAlign w:val="bottom"/>
            <w:tcBorders>
              <w:bottom w:val="single" w:sz="8" w:color="auto"/>
              <w:right w:val="single" w:sz="8" w:color="auto"/>
            </w:tcBorders>
          </w:tcPr>
          <w:p>
            <w:pPr>
              <w:spacing w:after="0"/>
              <w:rPr>
                <w:sz w:val="4"/>
                <w:szCs w:val="4"/>
                <w:color w:val="auto"/>
              </w:rPr>
            </w:pPr>
          </w:p>
        </w:tc>
      </w:tr>
      <w:tr>
        <w:trPr>
          <w:trHeight w:val="258"/>
        </w:trPr>
        <w:tc>
          <w:tcPr>
            <w:tcW w:w="4640" w:type="dxa"/>
            <w:vAlign w:val="bottom"/>
            <w:tcBorders>
              <w:left w:val="single" w:sz="8" w:color="auto"/>
              <w:right w:val="single" w:sz="8" w:color="auto"/>
            </w:tcBorders>
            <w:gridSpan w:val="2"/>
          </w:tcPr>
          <w:p>
            <w:pPr>
              <w:ind w:left="120"/>
              <w:spacing w:after="0" w:line="258" w:lineRule="exact"/>
              <w:rPr>
                <w:sz w:val="20"/>
                <w:szCs w:val="20"/>
                <w:color w:val="auto"/>
              </w:rPr>
            </w:pPr>
            <w:r>
              <w:rPr>
                <w:rFonts w:ascii="Times New Roman" w:cs="Times New Roman" w:eastAsia="Times New Roman" w:hAnsi="Times New Roman"/>
                <w:sz w:val="24"/>
                <w:szCs w:val="24"/>
                <w:color w:val="auto"/>
              </w:rPr>
              <w:t>Record Date</w:t>
            </w:r>
          </w:p>
        </w:tc>
        <w:tc>
          <w:tcPr>
            <w:tcW w:w="4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15 days prior to each Coupon Payment /</w:t>
            </w:r>
          </w:p>
        </w:tc>
      </w:tr>
      <w:tr>
        <w:trPr>
          <w:trHeight w:val="513"/>
        </w:trPr>
        <w:tc>
          <w:tcPr>
            <w:tcW w:w="400" w:type="dxa"/>
            <w:vAlign w:val="bottom"/>
            <w:tcBorders>
              <w:left w:val="single" w:sz="8" w:color="auto"/>
            </w:tcBorders>
          </w:tcPr>
          <w:p>
            <w:pPr>
              <w:spacing w:after="0"/>
              <w:rPr>
                <w:sz w:val="24"/>
                <w:szCs w:val="24"/>
                <w:color w:val="auto"/>
              </w:rPr>
            </w:pPr>
          </w:p>
        </w:tc>
        <w:tc>
          <w:tcPr>
            <w:tcW w:w="4240" w:type="dxa"/>
            <w:vAlign w:val="bottom"/>
            <w:tcBorders>
              <w:right w:val="single" w:sz="8" w:color="auto"/>
            </w:tcBorders>
          </w:tcPr>
          <w:p>
            <w:pPr>
              <w:spacing w:after="0"/>
              <w:rPr>
                <w:sz w:val="24"/>
                <w:szCs w:val="24"/>
                <w:color w:val="auto"/>
              </w:rPr>
            </w:pPr>
          </w:p>
        </w:tc>
        <w:tc>
          <w:tcPr>
            <w:tcW w:w="42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32"/>
                <w:szCs w:val="32"/>
                <w:color w:val="auto"/>
                <w:vertAlign w:val="superscript"/>
              </w:rPr>
              <w:t>48</w:t>
            </w:r>
            <w:r>
              <w:rPr>
                <w:rFonts w:ascii="Times New Roman" w:cs="Times New Roman" w:eastAsia="Times New Roman" w:hAnsi="Times New Roman"/>
                <w:sz w:val="24"/>
                <w:szCs w:val="24"/>
                <w:color w:val="auto"/>
              </w:rPr>
              <w:t>[Put] Date / [Call] Date / Redemption</w:t>
            </w:r>
          </w:p>
        </w:tc>
      </w:tr>
      <w:tr>
        <w:trPr>
          <w:trHeight w:val="315"/>
        </w:trPr>
        <w:tc>
          <w:tcPr>
            <w:tcW w:w="400" w:type="dxa"/>
            <w:vAlign w:val="bottom"/>
            <w:tcBorders>
              <w:left w:val="single" w:sz="8" w:color="auto"/>
            </w:tcBorders>
          </w:tcPr>
          <w:p>
            <w:pPr>
              <w:spacing w:after="0"/>
              <w:rPr>
                <w:sz w:val="24"/>
                <w:szCs w:val="24"/>
                <w:color w:val="auto"/>
              </w:rPr>
            </w:pPr>
          </w:p>
        </w:tc>
        <w:tc>
          <w:tcPr>
            <w:tcW w:w="4240" w:type="dxa"/>
            <w:vAlign w:val="bottom"/>
            <w:tcBorders>
              <w:right w:val="single" w:sz="8" w:color="auto"/>
            </w:tcBorders>
          </w:tcPr>
          <w:p>
            <w:pPr>
              <w:spacing w:after="0"/>
              <w:rPr>
                <w:sz w:val="24"/>
                <w:szCs w:val="24"/>
                <w:color w:val="auto"/>
              </w:rPr>
            </w:pPr>
          </w:p>
        </w:tc>
        <w:tc>
          <w:tcPr>
            <w:tcW w:w="42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date.</w:t>
            </w:r>
          </w:p>
        </w:tc>
      </w:tr>
      <w:tr>
        <w:trPr>
          <w:trHeight w:val="147"/>
        </w:trPr>
        <w:tc>
          <w:tcPr>
            <w:tcW w:w="4640" w:type="dxa"/>
            <w:vAlign w:val="bottom"/>
            <w:tcBorders>
              <w:left w:val="single" w:sz="8" w:color="auto"/>
              <w:bottom w:val="single" w:sz="8" w:color="auto"/>
              <w:right w:val="single" w:sz="8" w:color="auto"/>
            </w:tcBorders>
            <w:gridSpan w:val="2"/>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r>
        <w:trPr>
          <w:trHeight w:val="357"/>
        </w:trPr>
        <w:tc>
          <w:tcPr>
            <w:tcW w:w="4640" w:type="dxa"/>
            <w:vAlign w:val="bottom"/>
            <w:tcBorders>
              <w:left w:val="single" w:sz="8" w:color="auto"/>
              <w:right w:val="single" w:sz="8" w:color="auto"/>
            </w:tcBorders>
            <w:gridSpan w:val="2"/>
          </w:tcPr>
          <w:p>
            <w:pPr>
              <w:ind w:left="120"/>
              <w:spacing w:after="0" w:line="358" w:lineRule="exact"/>
              <w:rPr>
                <w:sz w:val="20"/>
                <w:szCs w:val="20"/>
                <w:color w:val="auto"/>
              </w:rPr>
            </w:pPr>
            <w:r>
              <w:rPr>
                <w:rFonts w:ascii="Times New Roman" w:cs="Times New Roman" w:eastAsia="Times New Roman" w:hAnsi="Times New Roman"/>
                <w:sz w:val="32"/>
                <w:szCs w:val="32"/>
                <w:color w:val="auto"/>
                <w:vertAlign w:val="superscript"/>
              </w:rPr>
              <w:t>49</w:t>
            </w:r>
            <w:r>
              <w:rPr>
                <w:rFonts w:ascii="Times New Roman" w:cs="Times New Roman" w:eastAsia="Times New Roman" w:hAnsi="Times New Roman"/>
                <w:sz w:val="24"/>
                <w:szCs w:val="24"/>
                <w:color w:val="auto"/>
              </w:rPr>
              <w:t>[All covenants of the issue (including side</w:t>
            </w:r>
          </w:p>
        </w:tc>
        <w:tc>
          <w:tcPr>
            <w:tcW w:w="4240" w:type="dxa"/>
            <w:vAlign w:val="bottom"/>
            <w:tcBorders>
              <w:right w:val="single" w:sz="8" w:color="auto"/>
            </w:tcBorders>
          </w:tcPr>
          <w:p>
            <w:pPr>
              <w:spacing w:after="0"/>
              <w:rPr>
                <w:sz w:val="24"/>
                <w:szCs w:val="24"/>
                <w:color w:val="auto"/>
              </w:rPr>
            </w:pPr>
          </w:p>
        </w:tc>
      </w:tr>
      <w:tr>
        <w:trPr>
          <w:trHeight w:val="314"/>
        </w:trPr>
        <w:tc>
          <w:tcPr>
            <w:tcW w:w="4640" w:type="dxa"/>
            <w:vAlign w:val="bottom"/>
            <w:tcBorders>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4"/>
                <w:szCs w:val="24"/>
                <w:color w:val="auto"/>
              </w:rPr>
              <w:t>letters, accelerated payment clause, etc.)]</w:t>
            </w:r>
          </w:p>
        </w:tc>
        <w:tc>
          <w:tcPr>
            <w:tcW w:w="4240" w:type="dxa"/>
            <w:vAlign w:val="bottom"/>
            <w:tcBorders>
              <w:right w:val="single" w:sz="8" w:color="auto"/>
            </w:tcBorders>
          </w:tcPr>
          <w:p>
            <w:pPr>
              <w:spacing w:after="0"/>
              <w:rPr>
                <w:sz w:val="24"/>
                <w:szCs w:val="24"/>
                <w:color w:val="auto"/>
              </w:rPr>
            </w:pPr>
          </w:p>
        </w:tc>
      </w:tr>
      <w:tr>
        <w:trPr>
          <w:trHeight w:val="147"/>
        </w:trPr>
        <w:tc>
          <w:tcPr>
            <w:tcW w:w="400" w:type="dxa"/>
            <w:vAlign w:val="bottom"/>
            <w:tcBorders>
              <w:left w:val="single" w:sz="8" w:color="auto"/>
              <w:bottom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c>
          <w:tcPr>
            <w:tcW w:w="4240" w:type="dxa"/>
            <w:vAlign w:val="bottom"/>
            <w:tcBorders>
              <w:bottom w:val="single" w:sz="8" w:color="auto"/>
              <w:right w:val="single" w:sz="8" w:color="auto"/>
            </w:tcBorders>
          </w:tcPr>
          <w:p>
            <w:pPr>
              <w:spacing w:after="0"/>
              <w:rPr>
                <w:sz w:val="12"/>
                <w:szCs w:val="1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76200</wp:posOffset>
                </wp:positionH>
                <wp:positionV relativeFrom="paragraph">
                  <wp:posOffset>212725</wp:posOffset>
                </wp:positionV>
                <wp:extent cx="1828800"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16.75pt" to="150pt,16.75pt" o:allowincell="f" strokecolor="#000000" strokeweight="0.72pt"/>
            </w:pict>
          </mc:Fallback>
        </mc:AlternateContent>
      </w:r>
    </w:p>
    <w:p>
      <w:pPr>
        <w:spacing w:after="0" w:line="370"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5"/>
          <w:szCs w:val="25"/>
          <w:color w:val="auto"/>
          <w:vertAlign w:val="superscript"/>
        </w:rPr>
        <w:t>45</w:t>
      </w:r>
      <w:r>
        <w:rPr>
          <w:rFonts w:ascii="Times New Roman" w:cs="Times New Roman" w:eastAsia="Times New Roman" w:hAnsi="Times New Roman"/>
          <w:sz w:val="20"/>
          <w:szCs w:val="20"/>
          <w:i w:val="1"/>
          <w:iCs w:val="1"/>
          <w:color w:val="auto"/>
        </w:rPr>
        <w:t>Ibid</w:t>
      </w:r>
    </w:p>
    <w:p>
      <w:pPr>
        <w:spacing w:after="0" w:line="3" w:lineRule="exact"/>
        <w:rPr>
          <w:sz w:val="20"/>
          <w:szCs w:val="20"/>
          <w:color w:val="auto"/>
        </w:rPr>
      </w:pPr>
    </w:p>
    <w:p>
      <w:pPr>
        <w:ind w:left="120"/>
        <w:spacing w:after="0" w:line="203" w:lineRule="auto"/>
        <w:tabs>
          <w:tab w:leader="none" w:pos="317" w:val="left"/>
        </w:tabs>
        <w:numPr>
          <w:ilvl w:val="0"/>
          <w:numId w:val="1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and Listing of Debt Securities)(Amendment) Regulations, 2015 w.e.f. 24-03-15 for the words "put option".</w:t>
      </w:r>
    </w:p>
    <w:p>
      <w:pPr>
        <w:spacing w:after="0" w:line="6" w:lineRule="exact"/>
        <w:rPr>
          <w:rFonts w:ascii="Times New Roman" w:cs="Times New Roman" w:eastAsia="Times New Roman" w:hAnsi="Times New Roman"/>
          <w:sz w:val="26"/>
          <w:szCs w:val="26"/>
          <w:color w:val="auto"/>
          <w:vertAlign w:val="superscript"/>
        </w:rPr>
      </w:pPr>
    </w:p>
    <w:p>
      <w:pPr>
        <w:ind w:left="120"/>
        <w:spacing w:after="0" w:line="211"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5"/>
          <w:szCs w:val="25"/>
          <w:color w:val="auto"/>
          <w:vertAlign w:val="superscript"/>
        </w:rPr>
        <w:t>47</w:t>
      </w:r>
      <w:r>
        <w:rPr>
          <w:rFonts w:ascii="Times New Roman" w:cs="Times New Roman" w:eastAsia="Times New Roman" w:hAnsi="Times New Roman"/>
          <w:sz w:val="20"/>
          <w:szCs w:val="20"/>
          <w:color w:val="auto"/>
        </w:rPr>
        <w:t>Substituted by the SEBI (Issue and Listing of Debt Securities)(Amendment) Regulations, 2015 w.e.f. 24-03-15 for the words "call option".</w:t>
      </w:r>
    </w:p>
    <w:p>
      <w:pPr>
        <w:spacing w:after="0" w:line="3" w:lineRule="exact"/>
        <w:rPr>
          <w:rFonts w:ascii="Times New Roman" w:cs="Times New Roman" w:eastAsia="Times New Roman" w:hAnsi="Times New Roman"/>
          <w:sz w:val="26"/>
          <w:szCs w:val="26"/>
          <w:color w:val="auto"/>
          <w:vertAlign w:val="superscript"/>
        </w:rPr>
      </w:pPr>
    </w:p>
    <w:p>
      <w:pPr>
        <w:ind w:left="120"/>
        <w:spacing w:after="0" w:line="211"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5"/>
          <w:szCs w:val="25"/>
          <w:color w:val="auto"/>
          <w:vertAlign w:val="superscript"/>
        </w:rPr>
        <w:t>48</w:t>
      </w:r>
      <w:r>
        <w:rPr>
          <w:rFonts w:ascii="Times New Roman" w:cs="Times New Roman" w:eastAsia="Times New Roman" w:hAnsi="Times New Roman"/>
          <w:sz w:val="20"/>
          <w:szCs w:val="20"/>
          <w:color w:val="auto"/>
        </w:rPr>
        <w:t>Substituted by the SEBI (Issue and Listing of Debt Securities)(Amendment) Regulations, 2015 w.e.f. 24-03-15 for the words "Put option" and "Call option" respectively.</w:t>
      </w:r>
    </w:p>
    <w:p>
      <w:pPr>
        <w:sectPr>
          <w:pgSz w:w="12240" w:h="15840" w:orient="portrait"/>
          <w:cols w:equalWidth="0" w:num="1">
            <w:col w:w="9480"/>
          </w:cols>
          <w:pgMar w:left="1320" w:top="1420" w:right="1440" w:bottom="883" w:gutter="0" w:footer="0" w:header="0"/>
        </w:sectPr>
      </w:pPr>
    </w:p>
    <w:bookmarkStart w:id="39" w:name="page40"/>
    <w:bookmarkEnd w:id="39"/>
    <w:tbl>
      <w:tblPr>
        <w:tblLayout w:type="fixed"/>
        <w:tblInd w:w="0" w:type="dxa"/>
        <w:tblCellMar>
          <w:top w:w="0" w:type="dxa"/>
          <w:left w:w="0" w:type="dxa"/>
          <w:bottom w:w="0" w:type="dxa"/>
          <w:right w:w="0" w:type="dxa"/>
        </w:tblCellMar>
      </w:tblPr>
      <w:tr>
        <w:trPr>
          <w:trHeight w:val="368"/>
        </w:trPr>
        <w:tc>
          <w:tcPr>
            <w:tcW w:w="4420" w:type="dxa"/>
            <w:vAlign w:val="bottom"/>
          </w:tcPr>
          <w:p>
            <w:pPr>
              <w:spacing w:after="0"/>
              <w:rPr>
                <w:sz w:val="20"/>
                <w:szCs w:val="20"/>
                <w:color w:val="auto"/>
              </w:rPr>
            </w:pPr>
            <w:r>
              <w:rPr>
                <w:rFonts w:ascii="Times New Roman" w:cs="Times New Roman" w:eastAsia="Times New Roman" w:hAnsi="Times New Roman"/>
                <w:sz w:val="32"/>
                <w:szCs w:val="32"/>
                <w:color w:val="auto"/>
                <w:vertAlign w:val="superscript"/>
              </w:rPr>
              <w:t>50</w:t>
            </w:r>
            <w:r>
              <w:rPr>
                <w:rFonts w:ascii="Times New Roman" w:cs="Times New Roman" w:eastAsia="Times New Roman" w:hAnsi="Times New Roman"/>
                <w:sz w:val="24"/>
                <w:szCs w:val="24"/>
                <w:color w:val="auto"/>
              </w:rPr>
              <w:t>[Description regarding Security (where</w:t>
            </w:r>
          </w:p>
        </w:tc>
        <w:tc>
          <w:tcPr>
            <w:tcW w:w="3960" w:type="dxa"/>
            <w:vAlign w:val="bottom"/>
          </w:tcPr>
          <w:p>
            <w:pPr>
              <w:spacing w:after="0"/>
              <w:rPr>
                <w:sz w:val="24"/>
                <w:szCs w:val="24"/>
                <w:color w:val="auto"/>
              </w:rPr>
            </w:pPr>
          </w:p>
        </w:tc>
      </w:tr>
      <w:tr>
        <w:trPr>
          <w:trHeight w:val="332"/>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applicable) including type of security</w:t>
            </w:r>
          </w:p>
        </w:tc>
        <w:tc>
          <w:tcPr>
            <w:tcW w:w="3960" w:type="dxa"/>
            <w:vAlign w:val="bottom"/>
          </w:tcPr>
          <w:p>
            <w:pPr>
              <w:spacing w:after="0"/>
              <w:rPr>
                <w:sz w:val="24"/>
                <w:szCs w:val="24"/>
                <w:color w:val="auto"/>
              </w:rPr>
            </w:pPr>
          </w:p>
        </w:tc>
      </w:tr>
      <w:tr>
        <w:trPr>
          <w:trHeight w:val="413"/>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(movable/immovable/tangible etc.), type of</w:t>
            </w:r>
          </w:p>
        </w:tc>
        <w:tc>
          <w:tcPr>
            <w:tcW w:w="3960" w:type="dxa"/>
            <w:vAlign w:val="bottom"/>
          </w:tcPr>
          <w:p>
            <w:pPr>
              <w:spacing w:after="0"/>
              <w:rPr>
                <w:sz w:val="24"/>
                <w:szCs w:val="24"/>
                <w:color w:val="auto"/>
              </w:rPr>
            </w:pPr>
          </w:p>
        </w:tc>
      </w:tr>
      <w:tr>
        <w:trPr>
          <w:trHeight w:val="415"/>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charge (pledge/ hypothecation/ mortgage</w:t>
            </w:r>
          </w:p>
        </w:tc>
        <w:tc>
          <w:tcPr>
            <w:tcW w:w="3960" w:type="dxa"/>
            <w:vAlign w:val="bottom"/>
          </w:tcPr>
          <w:p>
            <w:pPr>
              <w:spacing w:after="0"/>
              <w:rPr>
                <w:sz w:val="24"/>
                <w:szCs w:val="24"/>
                <w:color w:val="auto"/>
              </w:rPr>
            </w:pPr>
          </w:p>
        </w:tc>
      </w:tr>
      <w:tr>
        <w:trPr>
          <w:trHeight w:val="413"/>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etc.), date of creation of security/ likely date</w:t>
            </w:r>
          </w:p>
        </w:tc>
        <w:tc>
          <w:tcPr>
            <w:tcW w:w="3960" w:type="dxa"/>
            <w:vAlign w:val="bottom"/>
          </w:tcPr>
          <w:p>
            <w:pPr>
              <w:spacing w:after="0"/>
              <w:rPr>
                <w:sz w:val="24"/>
                <w:szCs w:val="24"/>
                <w:color w:val="auto"/>
              </w:rPr>
            </w:pPr>
          </w:p>
        </w:tc>
      </w:tr>
      <w:tr>
        <w:trPr>
          <w:trHeight w:val="415"/>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of creation of security, minimum security</w:t>
            </w:r>
          </w:p>
        </w:tc>
        <w:tc>
          <w:tcPr>
            <w:tcW w:w="3960" w:type="dxa"/>
            <w:vAlign w:val="bottom"/>
          </w:tcPr>
          <w:p>
            <w:pPr>
              <w:spacing w:after="0"/>
              <w:rPr>
                <w:sz w:val="24"/>
                <w:szCs w:val="24"/>
                <w:color w:val="auto"/>
              </w:rPr>
            </w:pPr>
          </w:p>
        </w:tc>
      </w:tr>
      <w:tr>
        <w:trPr>
          <w:trHeight w:val="413"/>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cover, revaluation, replacement of security,</w:t>
            </w:r>
          </w:p>
        </w:tc>
        <w:tc>
          <w:tcPr>
            <w:tcW w:w="3960" w:type="dxa"/>
            <w:vAlign w:val="bottom"/>
          </w:tcPr>
          <w:p>
            <w:pPr>
              <w:spacing w:after="0"/>
              <w:rPr>
                <w:sz w:val="24"/>
                <w:szCs w:val="24"/>
                <w:color w:val="auto"/>
              </w:rPr>
            </w:pPr>
          </w:p>
        </w:tc>
      </w:tr>
      <w:tr>
        <w:trPr>
          <w:trHeight w:val="415"/>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interest to the debenture holder over and</w:t>
            </w:r>
          </w:p>
        </w:tc>
        <w:tc>
          <w:tcPr>
            <w:tcW w:w="3960" w:type="dxa"/>
            <w:vAlign w:val="bottom"/>
          </w:tcPr>
          <w:p>
            <w:pPr>
              <w:spacing w:after="0"/>
              <w:rPr>
                <w:sz w:val="24"/>
                <w:szCs w:val="24"/>
                <w:color w:val="auto"/>
              </w:rPr>
            </w:pPr>
          </w:p>
        </w:tc>
      </w:tr>
      <w:tr>
        <w:trPr>
          <w:trHeight w:val="413"/>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above the coupon rate as specified in the</w:t>
            </w:r>
          </w:p>
        </w:tc>
        <w:tc>
          <w:tcPr>
            <w:tcW w:w="3960" w:type="dxa"/>
            <w:vAlign w:val="bottom"/>
          </w:tcPr>
          <w:p>
            <w:pPr>
              <w:spacing w:after="0"/>
              <w:rPr>
                <w:sz w:val="24"/>
                <w:szCs w:val="24"/>
                <w:color w:val="auto"/>
              </w:rPr>
            </w:pPr>
          </w:p>
        </w:tc>
      </w:tr>
      <w:tr>
        <w:trPr>
          <w:trHeight w:val="416"/>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Trust Deed and disclosed in the Offer</w:t>
            </w:r>
          </w:p>
        </w:tc>
        <w:tc>
          <w:tcPr>
            <w:tcW w:w="3960" w:type="dxa"/>
            <w:vAlign w:val="bottom"/>
          </w:tcPr>
          <w:p>
            <w:pPr>
              <w:spacing w:after="0"/>
              <w:rPr>
                <w:sz w:val="24"/>
                <w:szCs w:val="24"/>
                <w:color w:val="auto"/>
              </w:rPr>
            </w:pPr>
          </w:p>
        </w:tc>
      </w:tr>
      <w:tr>
        <w:trPr>
          <w:trHeight w:val="413"/>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Document/ Information Memorandum.]</w:t>
            </w:r>
          </w:p>
        </w:tc>
        <w:tc>
          <w:tcPr>
            <w:tcW w:w="3960" w:type="dxa"/>
            <w:vAlign w:val="bottom"/>
          </w:tcPr>
          <w:p>
            <w:pPr>
              <w:spacing w:after="0"/>
              <w:rPr>
                <w:sz w:val="24"/>
                <w:szCs w:val="24"/>
                <w:color w:val="auto"/>
              </w:rPr>
            </w:pPr>
          </w:p>
        </w:tc>
      </w:tr>
      <w:tr>
        <w:trPr>
          <w:trHeight w:val="508"/>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 xml:space="preserve">Transaction Documents </w:t>
            </w:r>
            <w:r>
              <w:rPr>
                <w:rFonts w:ascii="Times New Roman" w:cs="Times New Roman" w:eastAsia="Times New Roman" w:hAnsi="Times New Roman"/>
                <w:sz w:val="32"/>
                <w:szCs w:val="32"/>
                <w:color w:val="auto"/>
                <w:vertAlign w:val="superscript"/>
              </w:rPr>
              <w:t>3</w:t>
            </w:r>
          </w:p>
        </w:tc>
        <w:tc>
          <w:tcPr>
            <w:tcW w:w="3960" w:type="dxa"/>
            <w:vAlign w:val="bottom"/>
          </w:tcPr>
          <w:p>
            <w:pPr>
              <w:spacing w:after="0"/>
              <w:rPr>
                <w:sz w:val="24"/>
                <w:szCs w:val="24"/>
                <w:color w:val="auto"/>
              </w:rPr>
            </w:pPr>
          </w:p>
        </w:tc>
      </w:tr>
      <w:tr>
        <w:trPr>
          <w:trHeight w:val="339"/>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Conditions Precedent to Disbursement</w:t>
            </w:r>
          </w:p>
        </w:tc>
        <w:tc>
          <w:tcPr>
            <w:tcW w:w="3960" w:type="dxa"/>
            <w:vAlign w:val="bottom"/>
          </w:tcPr>
          <w:p>
            <w:pPr>
              <w:spacing w:after="0"/>
              <w:rPr>
                <w:sz w:val="24"/>
                <w:szCs w:val="24"/>
                <w:color w:val="auto"/>
              </w:rPr>
            </w:pPr>
          </w:p>
        </w:tc>
      </w:tr>
      <w:tr>
        <w:trPr>
          <w:trHeight w:val="425"/>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Condition Subsequent to Disbursement</w:t>
            </w:r>
          </w:p>
        </w:tc>
        <w:tc>
          <w:tcPr>
            <w:tcW w:w="3960" w:type="dxa"/>
            <w:vAlign w:val="bottom"/>
          </w:tcPr>
          <w:p>
            <w:pPr>
              <w:spacing w:after="0"/>
              <w:rPr>
                <w:sz w:val="24"/>
                <w:szCs w:val="24"/>
                <w:color w:val="auto"/>
              </w:rPr>
            </w:pPr>
          </w:p>
        </w:tc>
      </w:tr>
      <w:tr>
        <w:trPr>
          <w:trHeight w:val="508"/>
        </w:trPr>
        <w:tc>
          <w:tcPr>
            <w:tcW w:w="4420" w:type="dxa"/>
            <w:vAlign w:val="bottom"/>
          </w:tcPr>
          <w:p>
            <w:pPr>
              <w:spacing w:after="0"/>
              <w:rPr>
                <w:sz w:val="20"/>
                <w:szCs w:val="20"/>
                <w:color w:val="auto"/>
              </w:rPr>
            </w:pPr>
            <w:r>
              <w:rPr>
                <w:rFonts w:ascii="Times New Roman" w:cs="Times New Roman" w:eastAsia="Times New Roman" w:hAnsi="Times New Roman"/>
                <w:sz w:val="32"/>
                <w:szCs w:val="32"/>
                <w:color w:val="auto"/>
                <w:vertAlign w:val="superscript"/>
              </w:rPr>
              <w:t>51</w:t>
            </w:r>
            <w:r>
              <w:rPr>
                <w:rFonts w:ascii="Times New Roman" w:cs="Times New Roman" w:eastAsia="Times New Roman" w:hAnsi="Times New Roman"/>
                <w:sz w:val="24"/>
                <w:szCs w:val="24"/>
                <w:color w:val="auto"/>
              </w:rPr>
              <w:t>[Event of Default (including manner of</w:t>
            </w:r>
          </w:p>
        </w:tc>
        <w:tc>
          <w:tcPr>
            <w:tcW w:w="3960" w:type="dxa"/>
            <w:vAlign w:val="bottom"/>
          </w:tcPr>
          <w:p>
            <w:pPr>
              <w:spacing w:after="0"/>
              <w:rPr>
                <w:sz w:val="24"/>
                <w:szCs w:val="24"/>
                <w:color w:val="auto"/>
              </w:rPr>
            </w:pPr>
          </w:p>
        </w:tc>
      </w:tr>
      <w:tr>
        <w:trPr>
          <w:trHeight w:val="329"/>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voting /conditions of joining Inter Creditor</w:t>
            </w:r>
          </w:p>
        </w:tc>
        <w:tc>
          <w:tcPr>
            <w:tcW w:w="3960" w:type="dxa"/>
            <w:vAlign w:val="bottom"/>
          </w:tcPr>
          <w:p>
            <w:pPr>
              <w:spacing w:after="0"/>
              <w:rPr>
                <w:sz w:val="24"/>
                <w:szCs w:val="24"/>
                <w:color w:val="auto"/>
              </w:rPr>
            </w:pPr>
          </w:p>
        </w:tc>
      </w:tr>
      <w:tr>
        <w:trPr>
          <w:trHeight w:val="415"/>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Agreement)]</w:t>
            </w:r>
          </w:p>
        </w:tc>
        <w:tc>
          <w:tcPr>
            <w:tcW w:w="3960" w:type="dxa"/>
            <w:vAlign w:val="bottom"/>
          </w:tcPr>
          <w:p>
            <w:pPr>
              <w:spacing w:after="0"/>
              <w:rPr>
                <w:sz w:val="24"/>
                <w:szCs w:val="24"/>
                <w:color w:val="auto"/>
              </w:rPr>
            </w:pPr>
          </w:p>
        </w:tc>
      </w:tr>
      <w:tr>
        <w:trPr>
          <w:trHeight w:val="507"/>
        </w:trPr>
        <w:tc>
          <w:tcPr>
            <w:tcW w:w="4420" w:type="dxa"/>
            <w:vAlign w:val="bottom"/>
          </w:tcPr>
          <w:p>
            <w:pPr>
              <w:spacing w:after="0"/>
              <w:rPr>
                <w:sz w:val="20"/>
                <w:szCs w:val="20"/>
                <w:color w:val="auto"/>
              </w:rPr>
            </w:pPr>
            <w:r>
              <w:rPr>
                <w:rFonts w:ascii="Times New Roman" w:cs="Times New Roman" w:eastAsia="Times New Roman" w:hAnsi="Times New Roman"/>
                <w:sz w:val="32"/>
                <w:szCs w:val="32"/>
                <w:color w:val="auto"/>
                <w:vertAlign w:val="superscript"/>
              </w:rPr>
              <w:t>52</w:t>
            </w:r>
            <w:r>
              <w:rPr>
                <w:rFonts w:ascii="Times New Roman" w:cs="Times New Roman" w:eastAsia="Times New Roman" w:hAnsi="Times New Roman"/>
                <w:sz w:val="24"/>
                <w:szCs w:val="24"/>
                <w:color w:val="auto"/>
              </w:rPr>
              <w:t>[Creation of recovery expense fund</w:t>
            </w:r>
          </w:p>
        </w:tc>
        <w:tc>
          <w:tcPr>
            <w:tcW w:w="396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a.  Details and purpose of the recovery</w:t>
            </w:r>
          </w:p>
        </w:tc>
      </w:tr>
      <w:tr>
        <w:trPr>
          <w:trHeight w:val="331"/>
        </w:trPr>
        <w:tc>
          <w:tcPr>
            <w:tcW w:w="4420" w:type="dxa"/>
            <w:vAlign w:val="bottom"/>
          </w:tcPr>
          <w:p>
            <w:pPr>
              <w:spacing w:after="0"/>
              <w:rPr>
                <w:sz w:val="24"/>
                <w:szCs w:val="24"/>
                <w:color w:val="auto"/>
              </w:rPr>
            </w:pPr>
          </w:p>
        </w:tc>
        <w:tc>
          <w:tcPr>
            <w:tcW w:w="3960" w:type="dxa"/>
            <w:vAlign w:val="bottom"/>
          </w:tcPr>
          <w:p>
            <w:pPr>
              <w:ind w:left="540"/>
              <w:spacing w:after="0"/>
              <w:rPr>
                <w:sz w:val="20"/>
                <w:szCs w:val="20"/>
                <w:color w:val="auto"/>
              </w:rPr>
            </w:pPr>
            <w:r>
              <w:rPr>
                <w:rFonts w:ascii="Times New Roman" w:cs="Times New Roman" w:eastAsia="Times New Roman" w:hAnsi="Times New Roman"/>
                <w:sz w:val="24"/>
                <w:szCs w:val="24"/>
                <w:color w:val="auto"/>
              </w:rPr>
              <w:t>expense fund.]</w:t>
            </w:r>
          </w:p>
        </w:tc>
      </w:tr>
      <w:tr>
        <w:trPr>
          <w:trHeight w:val="506"/>
        </w:trPr>
        <w:tc>
          <w:tcPr>
            <w:tcW w:w="4420" w:type="dxa"/>
            <w:vAlign w:val="bottom"/>
          </w:tcPr>
          <w:p>
            <w:pPr>
              <w:spacing w:after="0"/>
              <w:rPr>
                <w:sz w:val="20"/>
                <w:szCs w:val="20"/>
                <w:color w:val="auto"/>
              </w:rPr>
            </w:pPr>
            <w:r>
              <w:rPr>
                <w:rFonts w:ascii="Times New Roman" w:cs="Times New Roman" w:eastAsia="Times New Roman" w:hAnsi="Times New Roman"/>
                <w:sz w:val="32"/>
                <w:szCs w:val="32"/>
                <w:color w:val="auto"/>
                <w:vertAlign w:val="superscript"/>
              </w:rPr>
              <w:t>53</w:t>
            </w:r>
            <w:r>
              <w:rPr>
                <w:rFonts w:ascii="Times New Roman" w:cs="Times New Roman" w:eastAsia="Times New Roman" w:hAnsi="Times New Roman"/>
                <w:sz w:val="24"/>
                <w:szCs w:val="24"/>
                <w:color w:val="auto"/>
              </w:rPr>
              <w:t>[Conditions for breach of covenants (as</w:t>
            </w:r>
          </w:p>
        </w:tc>
        <w:tc>
          <w:tcPr>
            <w:tcW w:w="3960" w:type="dxa"/>
            <w:vAlign w:val="bottom"/>
          </w:tcPr>
          <w:p>
            <w:pPr>
              <w:spacing w:after="0"/>
              <w:rPr>
                <w:sz w:val="24"/>
                <w:szCs w:val="24"/>
                <w:color w:val="auto"/>
              </w:rPr>
            </w:pPr>
          </w:p>
        </w:tc>
      </w:tr>
      <w:tr>
        <w:trPr>
          <w:trHeight w:val="332"/>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specified in Debenture Trust Deed )]</w:t>
            </w:r>
          </w:p>
        </w:tc>
        <w:tc>
          <w:tcPr>
            <w:tcW w:w="3960" w:type="dxa"/>
            <w:vAlign w:val="bottom"/>
          </w:tcPr>
          <w:p>
            <w:pPr>
              <w:spacing w:after="0"/>
              <w:rPr>
                <w:sz w:val="24"/>
                <w:szCs w:val="24"/>
                <w:color w:val="auto"/>
              </w:rPr>
            </w:pPr>
          </w:p>
        </w:tc>
      </w:tr>
      <w:tr>
        <w:trPr>
          <w:trHeight w:val="425"/>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Provisions related to Cross Default Clause</w:t>
            </w:r>
          </w:p>
        </w:tc>
        <w:tc>
          <w:tcPr>
            <w:tcW w:w="3960" w:type="dxa"/>
            <w:vAlign w:val="bottom"/>
          </w:tcPr>
          <w:p>
            <w:pPr>
              <w:ind w:left="180"/>
              <w:spacing w:after="0"/>
              <w:rPr>
                <w:sz w:val="20"/>
                <w:szCs w:val="20"/>
                <w:color w:val="auto"/>
              </w:rPr>
            </w:pPr>
            <w:r>
              <w:rPr>
                <w:rFonts w:ascii="Times New Roman" w:cs="Times New Roman" w:eastAsia="Times New Roman" w:hAnsi="Times New Roman"/>
                <w:sz w:val="24"/>
                <w:szCs w:val="24"/>
                <w:color w:val="auto"/>
                <w:w w:val="99"/>
              </w:rPr>
              <w:t>N/A ( Not Applicable) in case clause is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wp:posOffset>
                </wp:positionH>
                <wp:positionV relativeFrom="paragraph">
                  <wp:posOffset>-5739765</wp:posOffset>
                </wp:positionV>
                <wp:extent cx="562991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99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451.9499pt" to="437.7pt,-451.9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-2840355</wp:posOffset>
                </wp:positionV>
                <wp:extent cx="562991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99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223.6499pt" to="437.7pt,-223.6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-2572385</wp:posOffset>
                </wp:positionV>
                <wp:extent cx="562991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99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202.5499pt" to="437.7pt,-202.5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-2302510</wp:posOffset>
                </wp:positionV>
                <wp:extent cx="562991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99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181.2999pt" to="437.7pt,-181.2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-2033905</wp:posOffset>
                </wp:positionV>
                <wp:extent cx="562991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99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160.1499pt" to="437.7pt,-160.1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-1238885</wp:posOffset>
                </wp:positionV>
                <wp:extent cx="562991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99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97.5499pt" to="437.7pt,-97.5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-706755</wp:posOffset>
                </wp:positionV>
                <wp:extent cx="5629910"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99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55.6499pt" to="437.7pt,-55.6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-174625</wp:posOffset>
                </wp:positionV>
                <wp:extent cx="562991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99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13.7499pt" to="437.7pt,-13.7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-67945</wp:posOffset>
                </wp:positionH>
                <wp:positionV relativeFrom="paragraph">
                  <wp:posOffset>-5742940</wp:posOffset>
                </wp:positionV>
                <wp:extent cx="0" cy="584073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407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99pt,-452.1999pt" to="-5.3499pt,7.7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2858135</wp:posOffset>
                </wp:positionH>
                <wp:positionV relativeFrom="paragraph">
                  <wp:posOffset>-5742940</wp:posOffset>
                </wp:positionV>
                <wp:extent cx="0" cy="584073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407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05pt,-452.1999pt" to="225.05pt,7.7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5556250</wp:posOffset>
                </wp:positionH>
                <wp:positionV relativeFrom="paragraph">
                  <wp:posOffset>-5742940</wp:posOffset>
                </wp:positionV>
                <wp:extent cx="0" cy="584073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407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5pt,-452.1999pt" to="437.5pt,7.7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94615</wp:posOffset>
                </wp:positionV>
                <wp:extent cx="562991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99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7.45pt" to="437.7pt,7.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401955</wp:posOffset>
                </wp:positionV>
                <wp:extent cx="5944235"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2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65pt" to="468.05pt,31.6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spacing w:after="0" w:line="187" w:lineRule="auto"/>
        <w:tabs>
          <w:tab w:leader="none" w:pos="214" w:val="left"/>
        </w:tabs>
        <w:numPr>
          <w:ilvl w:val="0"/>
          <w:numId w:val="128"/>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(Issue and Listing of Debt Securities) (Amendment) Regulations, 2020 w.e.f. October 08,2020.</w:t>
      </w:r>
    </w:p>
    <w:p>
      <w:pPr>
        <w:spacing w:after="0" w:line="49" w:lineRule="exact"/>
        <w:rPr>
          <w:rFonts w:ascii="Calibri" w:cs="Calibri" w:eastAsia="Calibri" w:hAnsi="Calibri"/>
          <w:sz w:val="26"/>
          <w:szCs w:val="26"/>
          <w:color w:val="auto"/>
          <w:vertAlign w:val="superscript"/>
        </w:rPr>
      </w:pPr>
    </w:p>
    <w:p>
      <w:pPr>
        <w:spacing w:after="0" w:line="189" w:lineRule="auto"/>
        <w:tabs>
          <w:tab w:leader="none" w:pos="197" w:val="left"/>
        </w:tabs>
        <w:numPr>
          <w:ilvl w:val="0"/>
          <w:numId w:val="128"/>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by the Securities and Exchange Board of India (Issue and Listing of Debt Securities) (Amendment) Regulations, 2020 w.e.f. October 08,2020. Prior to the substitution, the column read as follows:</w:t>
      </w:r>
    </w:p>
    <w:p>
      <w:pPr>
        <w:spacing w:after="0" w:line="45" w:lineRule="exact"/>
        <w:rPr>
          <w:rFonts w:ascii="Calibri" w:cs="Calibri" w:eastAsia="Calibri" w:hAnsi="Calibri"/>
          <w:sz w:val="26"/>
          <w:szCs w:val="26"/>
          <w:color w:val="auto"/>
          <w:vertAlign w:val="superscript"/>
        </w:rPr>
      </w:pPr>
    </w:p>
    <w:p>
      <w:pPr>
        <w:jc w:val="both"/>
        <w:spacing w:after="0" w:line="225" w:lineRule="auto"/>
        <w:rPr>
          <w:rFonts w:ascii="Calibri" w:cs="Calibri" w:eastAsia="Calibri" w:hAnsi="Calibri"/>
          <w:sz w:val="26"/>
          <w:szCs w:val="26"/>
          <w:color w:val="auto"/>
          <w:vertAlign w:val="superscript"/>
        </w:rPr>
      </w:pPr>
      <w:r>
        <w:rPr>
          <w:rFonts w:ascii="Calibri" w:cs="Calibri" w:eastAsia="Calibri" w:hAnsi="Calibri"/>
          <w:sz w:val="20"/>
          <w:szCs w:val="20"/>
          <w:color w:val="auto"/>
        </w:rPr>
        <w:t>“Security (where applicable) (Including description, type of security, type of charge, likely date of creation of security, minimum security cover, revaluation, replacement of security [", interest to the debenture holder over and above the coupon rate as specified in the Trust Deed and disclosed in the Offer Document]).”</w:t>
      </w:r>
    </w:p>
    <w:p>
      <w:pPr>
        <w:spacing w:after="0" w:line="47" w:lineRule="exact"/>
        <w:rPr>
          <w:rFonts w:ascii="Calibri" w:cs="Calibri" w:eastAsia="Calibri" w:hAnsi="Calibri"/>
          <w:sz w:val="26"/>
          <w:szCs w:val="26"/>
          <w:color w:val="auto"/>
          <w:vertAlign w:val="superscript"/>
        </w:rPr>
      </w:pPr>
    </w:p>
    <w:p>
      <w:pPr>
        <w:spacing w:after="0" w:line="187" w:lineRule="auto"/>
        <w:tabs>
          <w:tab w:leader="none" w:pos="204" w:val="left"/>
        </w:tabs>
        <w:numPr>
          <w:ilvl w:val="0"/>
          <w:numId w:val="128"/>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“Events of Default” by the Securities and Exchange Board of India (Issue and Listing of Debt Securities) (Amendment) Regulations, 2020 w.e.f. October 08,2020.</w:t>
      </w:r>
    </w:p>
    <w:p>
      <w:pPr>
        <w:spacing w:after="0" w:line="49" w:lineRule="exact"/>
        <w:rPr>
          <w:rFonts w:ascii="Calibri" w:cs="Calibri" w:eastAsia="Calibri" w:hAnsi="Calibri"/>
          <w:sz w:val="26"/>
          <w:szCs w:val="26"/>
          <w:color w:val="auto"/>
          <w:vertAlign w:val="superscript"/>
        </w:rPr>
      </w:pPr>
    </w:p>
    <w:p>
      <w:pPr>
        <w:spacing w:after="0" w:line="188" w:lineRule="auto"/>
        <w:tabs>
          <w:tab w:leader="none" w:pos="214" w:val="left"/>
        </w:tabs>
        <w:numPr>
          <w:ilvl w:val="0"/>
          <w:numId w:val="128"/>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(Issue and Listing of Debt Securities) (Amendment) Regulations, 2020 w.e.f. October 08,2020.</w:t>
      </w:r>
    </w:p>
    <w:p>
      <w:pPr>
        <w:spacing w:after="0" w:line="49" w:lineRule="exact"/>
        <w:rPr>
          <w:rFonts w:ascii="Calibri" w:cs="Calibri" w:eastAsia="Calibri" w:hAnsi="Calibri"/>
          <w:sz w:val="26"/>
          <w:szCs w:val="26"/>
          <w:color w:val="auto"/>
          <w:vertAlign w:val="superscript"/>
        </w:rPr>
      </w:pPr>
    </w:p>
    <w:p>
      <w:pPr>
        <w:spacing w:after="0" w:line="187" w:lineRule="auto"/>
        <w:tabs>
          <w:tab w:leader="none" w:pos="214" w:val="left"/>
        </w:tabs>
        <w:numPr>
          <w:ilvl w:val="0"/>
          <w:numId w:val="128"/>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(Issue and Listing of Debt Securities) (Amendment) Regulations, 2020 w.e.f. October 08,2020.</w:t>
      </w:r>
    </w:p>
    <w:p>
      <w:pPr>
        <w:sectPr>
          <w:pgSz w:w="12240" w:h="15840" w:orient="portrait"/>
          <w:cols w:equalWidth="0" w:num="1">
            <w:col w:w="9360"/>
          </w:cols>
          <w:pgMar w:left="1440" w:top="1433" w:right="1440" w:bottom="883" w:gutter="0" w:footer="0" w:header="0"/>
        </w:sectPr>
      </w:pPr>
    </w:p>
    <w:bookmarkStart w:id="40" w:name="page41"/>
    <w:bookmarkEnd w:id="40"/>
    <w:p>
      <w:pPr>
        <w:spacing w:after="0" w:line="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842645</wp:posOffset>
                </wp:positionH>
                <wp:positionV relativeFrom="page">
                  <wp:posOffset>916940</wp:posOffset>
                </wp:positionV>
                <wp:extent cx="5630545"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05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72.2pt" to="509.7pt,72.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1449070</wp:posOffset>
                </wp:positionV>
                <wp:extent cx="5630545"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05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14.1pt" to="509.7pt,114.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1981200</wp:posOffset>
                </wp:positionV>
                <wp:extent cx="5630545"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05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56pt" to="509.7pt,156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2251075</wp:posOffset>
                </wp:positionV>
                <wp:extent cx="5630545"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05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77.25pt" to="509.7pt,177.2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845820</wp:posOffset>
                </wp:positionH>
                <wp:positionV relativeFrom="page">
                  <wp:posOffset>914400</wp:posOffset>
                </wp:positionV>
                <wp:extent cx="0" cy="160909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09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6pt,72pt" to="66.6pt,198.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3772535</wp:posOffset>
                </wp:positionH>
                <wp:positionV relativeFrom="page">
                  <wp:posOffset>914400</wp:posOffset>
                </wp:positionV>
                <wp:extent cx="0" cy="160909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09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97.05pt,72pt" to="297.05pt,198.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6470650</wp:posOffset>
                </wp:positionH>
                <wp:positionV relativeFrom="page">
                  <wp:posOffset>914400</wp:posOffset>
                </wp:positionV>
                <wp:extent cx="0" cy="160909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09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09.5pt,72pt" to="509.5pt,198.7pt" o:allowincell="f" strokecolor="#000000" strokeweight="0.4799pt">
                <w10:wrap anchorx="page" anchory="page"/>
              </v:line>
            </w:pict>
          </mc:Fallback>
        </mc:AlternateContent>
      </w:r>
    </w:p>
    <w:p>
      <w:pPr>
        <w:ind w:left="4600"/>
        <w:spacing w:after="0"/>
        <w:rPr>
          <w:sz w:val="20"/>
          <w:szCs w:val="20"/>
          <w:color w:val="auto"/>
        </w:rPr>
      </w:pPr>
      <w:r>
        <w:rPr>
          <w:rFonts w:ascii="Times New Roman" w:cs="Times New Roman" w:eastAsia="Times New Roman" w:hAnsi="Times New Roman"/>
          <w:sz w:val="24"/>
          <w:szCs w:val="24"/>
          <w:color w:val="auto"/>
        </w:rPr>
        <w:t>not there else full description of the</w:t>
      </w:r>
    </w:p>
    <w:p>
      <w:pPr>
        <w:spacing w:after="0" w:line="139" w:lineRule="exact"/>
        <w:rPr>
          <w:sz w:val="20"/>
          <w:szCs w:val="20"/>
          <w:color w:val="auto"/>
        </w:rPr>
      </w:pPr>
    </w:p>
    <w:p>
      <w:pPr>
        <w:ind w:left="4600"/>
        <w:spacing w:after="0"/>
        <w:rPr>
          <w:sz w:val="20"/>
          <w:szCs w:val="20"/>
          <w:color w:val="auto"/>
        </w:rPr>
      </w:pPr>
      <w:r>
        <w:rPr>
          <w:rFonts w:ascii="Times New Roman" w:cs="Times New Roman" w:eastAsia="Times New Roman" w:hAnsi="Times New Roman"/>
          <w:sz w:val="24"/>
          <w:szCs w:val="24"/>
          <w:color w:val="auto"/>
        </w:rPr>
        <w:t>clause to be provided</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Role and Responsibilities of Debenture</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Trustee</w:t>
      </w:r>
    </w:p>
    <w:p>
      <w:pPr>
        <w:spacing w:after="0" w:line="138"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54</w:t>
      </w:r>
      <w:r>
        <w:rPr>
          <w:rFonts w:ascii="Times New Roman" w:cs="Times New Roman" w:eastAsia="Times New Roman" w:hAnsi="Times New Roman"/>
          <w:sz w:val="24"/>
          <w:szCs w:val="24"/>
          <w:color w:val="auto"/>
        </w:rPr>
        <w:t>[Risk factors pertaining to the issue]</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Governing Law and Jurisdiction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wp:posOffset>
                </wp:positionH>
                <wp:positionV relativeFrom="paragraph">
                  <wp:posOffset>95885</wp:posOffset>
                </wp:positionV>
                <wp:extent cx="5629910"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99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7.55pt" to="437.7pt,7.55pt" o:allowincell="f" strokecolor="#000000" strokeweight="0.4799pt"/>
            </w:pict>
          </mc:Fallback>
        </mc:AlternateContent>
      </w: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Notes:</w:t>
      </w:r>
    </w:p>
    <w:p>
      <w:pPr>
        <w:spacing w:after="0" w:line="151" w:lineRule="exact"/>
        <w:rPr>
          <w:sz w:val="20"/>
          <w:szCs w:val="20"/>
          <w:color w:val="auto"/>
        </w:rPr>
      </w:pPr>
    </w:p>
    <w:p>
      <w:pPr>
        <w:jc w:val="both"/>
        <w:ind w:left="360" w:hanging="360"/>
        <w:spacing w:after="0" w:line="354" w:lineRule="auto"/>
        <w:tabs>
          <w:tab w:leader="none" w:pos="360" w:val="left"/>
        </w:tabs>
        <w:numPr>
          <w:ilvl w:val="0"/>
          <w:numId w:val="12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If there is any change in Coupon Rate rate pursuant to any event including elapse of certain time period or downgrade in rating , then such new Coupon Rate and events which lead to such change should be disclosed.</w:t>
      </w:r>
    </w:p>
    <w:p>
      <w:pPr>
        <w:spacing w:after="0" w:line="200" w:lineRule="exact"/>
        <w:rPr>
          <w:rFonts w:ascii="Times New Roman" w:cs="Times New Roman" w:eastAsia="Times New Roman" w:hAnsi="Times New Roman"/>
          <w:sz w:val="24"/>
          <w:szCs w:val="24"/>
          <w:i w:val="1"/>
          <w:iCs w:val="1"/>
          <w:color w:val="auto"/>
        </w:rPr>
      </w:pPr>
    </w:p>
    <w:p>
      <w:pPr>
        <w:spacing w:after="0" w:line="235" w:lineRule="exact"/>
        <w:rPr>
          <w:rFonts w:ascii="Times New Roman" w:cs="Times New Roman" w:eastAsia="Times New Roman" w:hAnsi="Times New Roman"/>
          <w:sz w:val="24"/>
          <w:szCs w:val="24"/>
          <w:i w:val="1"/>
          <w:iCs w:val="1"/>
          <w:color w:val="auto"/>
        </w:rPr>
      </w:pPr>
    </w:p>
    <w:p>
      <w:pPr>
        <w:jc w:val="both"/>
        <w:ind w:left="360" w:hanging="360"/>
        <w:spacing w:after="0" w:line="354" w:lineRule="auto"/>
        <w:tabs>
          <w:tab w:leader="none" w:pos="360" w:val="left"/>
        </w:tabs>
        <w:numPr>
          <w:ilvl w:val="0"/>
          <w:numId w:val="12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The procedure used to decide the dates on which the payment can be made and adjusting payment dates in response to days when payment can’t be made due to any reason like sudden bank holiday etc., should be laid down.</w:t>
      </w:r>
    </w:p>
    <w:p>
      <w:pPr>
        <w:spacing w:after="0" w:line="7" w:lineRule="exact"/>
        <w:rPr>
          <w:rFonts w:ascii="Times New Roman" w:cs="Times New Roman" w:eastAsia="Times New Roman" w:hAnsi="Times New Roman"/>
          <w:sz w:val="24"/>
          <w:szCs w:val="24"/>
          <w:i w:val="1"/>
          <w:iCs w:val="1"/>
          <w:color w:val="auto"/>
        </w:rPr>
      </w:pPr>
    </w:p>
    <w:p>
      <w:pPr>
        <w:ind w:left="360" w:hanging="360"/>
        <w:spacing w:after="0"/>
        <w:tabs>
          <w:tab w:leader="none" w:pos="360" w:val="left"/>
        </w:tabs>
        <w:numPr>
          <w:ilvl w:val="0"/>
          <w:numId w:val="1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The list of documents which has been executed or will be executed in connection with the</w:t>
      </w:r>
    </w:p>
    <w:p>
      <w:pPr>
        <w:spacing w:after="0" w:line="13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i w:val="1"/>
          <w:iCs w:val="1"/>
          <w:color w:val="auto"/>
        </w:rPr>
        <w:t>issue and subscription of debt securities shall be annexed</w:t>
      </w:r>
      <w:r>
        <w:rPr>
          <w:rFonts w:ascii="Times New Roman" w:cs="Times New Roman" w:eastAsia="Times New Roman" w:hAnsi="Times New Roman"/>
          <w:sz w:val="24"/>
          <w:szCs w:val="24"/>
          <w:color w:val="auto"/>
        </w:rPr>
        <w:t>.</w:t>
      </w:r>
    </w:p>
    <w:p>
      <w:pPr>
        <w:spacing w:after="0" w:line="129" w:lineRule="exact"/>
        <w:rPr>
          <w:sz w:val="20"/>
          <w:szCs w:val="20"/>
          <w:color w:val="auto"/>
        </w:rPr>
      </w:pPr>
    </w:p>
    <w:p>
      <w:pPr>
        <w:jc w:val="both"/>
        <w:ind w:left="420" w:hanging="568"/>
        <w:spacing w:after="0" w:line="333" w:lineRule="auto"/>
        <w:rPr>
          <w:sz w:val="20"/>
          <w:szCs w:val="20"/>
          <w:color w:val="auto"/>
        </w:rPr>
      </w:pPr>
      <w:r>
        <w:rPr>
          <w:rFonts w:ascii="Times New Roman" w:cs="Times New Roman" w:eastAsia="Times New Roman" w:hAnsi="Times New Roman"/>
          <w:sz w:val="32"/>
          <w:szCs w:val="32"/>
          <w:i w:val="1"/>
          <w:iCs w:val="1"/>
          <w:color w:val="auto"/>
          <w:vertAlign w:val="superscript"/>
        </w:rPr>
        <w:t>55</w:t>
      </w:r>
      <w:r>
        <w:rPr>
          <w:rFonts w:ascii="Times New Roman" w:cs="Times New Roman" w:eastAsia="Times New Roman" w:hAnsi="Times New Roman"/>
          <w:sz w:val="24"/>
          <w:szCs w:val="24"/>
          <w:i w:val="1"/>
          <w:iCs w:val="1"/>
          <w:color w:val="auto"/>
        </w:rPr>
        <w:t>[4. While the debt securities are secured to the tune of 100% of the principal and interest amount or as per the terms of offer document/ information Memorandum , in favour of Debenture Trustee, it is the duty of the Debenture Trustee to monitor that the security is maintained, however, the recovery of 100% of the amount shall depend on the market scenario prevalent at the time of enforcement of the security.]</w:t>
      </w: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56</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596265</wp:posOffset>
                </wp:positionV>
                <wp:extent cx="1828800"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95pt" to="144pt,46.9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spacing w:after="0" w:line="189" w:lineRule="auto"/>
        <w:tabs>
          <w:tab w:leader="none" w:pos="214" w:val="left"/>
        </w:tabs>
        <w:numPr>
          <w:ilvl w:val="0"/>
          <w:numId w:val="130"/>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(Issue and Listing of Debt Securities) (Amendment) Regulations, 2020 w.e.f. October 08,2020.</w:t>
      </w:r>
    </w:p>
    <w:p>
      <w:pPr>
        <w:spacing w:after="0" w:line="47" w:lineRule="exact"/>
        <w:rPr>
          <w:rFonts w:ascii="Calibri" w:cs="Calibri" w:eastAsia="Calibri" w:hAnsi="Calibri"/>
          <w:sz w:val="26"/>
          <w:szCs w:val="26"/>
          <w:color w:val="auto"/>
          <w:vertAlign w:val="superscript"/>
        </w:rPr>
      </w:pPr>
    </w:p>
    <w:p>
      <w:pPr>
        <w:spacing w:after="0" w:line="187" w:lineRule="auto"/>
        <w:tabs>
          <w:tab w:leader="none" w:pos="214" w:val="left"/>
        </w:tabs>
        <w:numPr>
          <w:ilvl w:val="0"/>
          <w:numId w:val="130"/>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(Issue and Listing of Debt Securities) (Amendment) Regulations, 2020 w.e.f. October 08,2020.</w:t>
      </w:r>
    </w:p>
    <w:p>
      <w:pPr>
        <w:spacing w:after="0" w:line="49" w:lineRule="exact"/>
        <w:rPr>
          <w:rFonts w:ascii="Calibri" w:cs="Calibri" w:eastAsia="Calibri" w:hAnsi="Calibri"/>
          <w:sz w:val="26"/>
          <w:szCs w:val="26"/>
          <w:color w:val="auto"/>
          <w:vertAlign w:val="superscript"/>
        </w:rPr>
      </w:pPr>
    </w:p>
    <w:p>
      <w:pPr>
        <w:ind w:right="560"/>
        <w:spacing w:after="0" w:line="189" w:lineRule="auto"/>
        <w:tabs>
          <w:tab w:leader="none" w:pos="221" w:val="left"/>
        </w:tabs>
        <w:numPr>
          <w:ilvl w:val="0"/>
          <w:numId w:val="130"/>
        </w:numPr>
        <w:rPr>
          <w:rFonts w:ascii="Calibri" w:cs="Calibri" w:eastAsia="Calibri" w:hAnsi="Calibri"/>
          <w:sz w:val="26"/>
          <w:szCs w:val="26"/>
          <w:color w:val="auto"/>
          <w:vertAlign w:val="superscript"/>
        </w:rPr>
      </w:pPr>
      <w:r>
        <w:rPr>
          <w:rFonts w:ascii="Calibri" w:cs="Calibri" w:eastAsia="Calibri" w:hAnsi="Calibri"/>
          <w:sz w:val="20"/>
          <w:szCs w:val="20"/>
          <w:color w:val="auto"/>
        </w:rPr>
        <w:t>Omitted by the Securities and Exchange Board of India (Issue and Listing of Debt Securities) (Amendment) Regulations, 2019 w.e.f. May 07, 2019. Prior to the omission the clause (b) read as:</w:t>
      </w:r>
    </w:p>
    <w:p>
      <w:pPr>
        <w:sectPr>
          <w:pgSz w:w="12240" w:h="15840" w:orient="portrait"/>
          <w:cols w:equalWidth="0" w:num="1">
            <w:col w:w="9360"/>
          </w:cols>
          <w:pgMar w:left="1440" w:top="1440" w:right="1440" w:bottom="882" w:gutter="0" w:footer="0" w:header="0"/>
        </w:sectPr>
      </w:pPr>
    </w:p>
    <w:p>
      <w:pPr>
        <w:spacing w:after="0" w:line="12" w:lineRule="exact"/>
        <w:rPr>
          <w:sz w:val="20"/>
          <w:szCs w:val="20"/>
          <w:color w:val="auto"/>
        </w:rPr>
      </w:pPr>
    </w:p>
    <w:p>
      <w:pPr>
        <w:ind w:right="220"/>
        <w:spacing w:after="0" w:line="227" w:lineRule="auto"/>
        <w:rPr>
          <w:sz w:val="20"/>
          <w:szCs w:val="20"/>
          <w:color w:val="auto"/>
        </w:rPr>
      </w:pPr>
      <w:r>
        <w:rPr>
          <w:rFonts w:ascii="Calibri" w:cs="Calibri" w:eastAsia="Calibri" w:hAnsi="Calibri"/>
          <w:sz w:val="20"/>
          <w:szCs w:val="20"/>
          <w:i w:val="1"/>
          <w:iCs w:val="1"/>
          <w:color w:val="auto"/>
        </w:rPr>
        <w:t>"</w:t>
      </w:r>
      <w:r>
        <w:rPr>
          <w:rFonts w:ascii="Times New Roman" w:cs="Times New Roman" w:eastAsia="Times New Roman" w:hAnsi="Times New Roman"/>
          <w:sz w:val="24"/>
          <w:szCs w:val="24"/>
          <w:i w:val="1"/>
          <w:iCs w:val="1"/>
          <w:color w:val="auto"/>
        </w:rPr>
        <w:t>b.</w:t>
      </w:r>
      <w:r>
        <w:rPr>
          <w:rFonts w:ascii="Calibri" w:cs="Calibri" w:eastAsia="Calibri" w:hAnsi="Calibri"/>
          <w:sz w:val="20"/>
          <w:szCs w:val="20"/>
          <w:i w:val="1"/>
          <w:iCs w:val="1"/>
          <w:color w:val="auto"/>
        </w:rPr>
        <w:t xml:space="preserve"> </w:t>
      </w:r>
      <w:r>
        <w:rPr>
          <w:rFonts w:ascii="Times New Roman" w:cs="Times New Roman" w:eastAsia="Times New Roman" w:hAnsi="Times New Roman"/>
          <w:sz w:val="20"/>
          <w:szCs w:val="20"/>
          <w:i w:val="1"/>
          <w:iCs w:val="1"/>
          <w:color w:val="auto"/>
        </w:rPr>
        <w:t>In privately placed issues, additional Covenants shall be included as part of the Issue Details on the following</w:t>
      </w:r>
      <w:r>
        <w:rPr>
          <w:rFonts w:ascii="Calibri" w:cs="Calibri" w:eastAsia="Calibri" w:hAnsi="Calibri"/>
          <w:sz w:val="20"/>
          <w:szCs w:val="20"/>
          <w:i w:val="1"/>
          <w:iCs w:val="1"/>
          <w:color w:val="auto"/>
        </w:rPr>
        <w:t xml:space="preserve"> lines</w:t>
      </w:r>
      <w:r>
        <w:rPr>
          <w:rFonts w:ascii="Times New Roman" w:cs="Times New Roman" w:eastAsia="Times New Roman" w:hAnsi="Times New Roman"/>
          <w:sz w:val="20"/>
          <w:szCs w:val="20"/>
          <w:i w:val="1"/>
          <w:iCs w:val="1"/>
          <w:color w:val="auto"/>
        </w:rPr>
        <w:t>, as per agreement between the issuer and investor:</w:t>
      </w:r>
    </w:p>
    <w:p>
      <w:pPr>
        <w:sectPr>
          <w:pgSz w:w="12240" w:h="15840" w:orient="portrait"/>
          <w:cols w:equalWidth="0" w:num="1">
            <w:col w:w="9360"/>
          </w:cols>
          <w:pgMar w:left="1440" w:top="1440" w:right="1440" w:bottom="882" w:gutter="0" w:footer="0" w:header="0"/>
          <w:type w:val="continuous"/>
        </w:sectPr>
      </w:pPr>
    </w:p>
    <w:bookmarkStart w:id="41" w:name="page42"/>
    <w:bookmarkEnd w:id="41"/>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57</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 Disclosures pertaining to wilful default</w:t>
      </w:r>
    </w:p>
    <w:p>
      <w:pPr>
        <w:spacing w:after="0" w:line="168" w:lineRule="exact"/>
        <w:rPr>
          <w:sz w:val="20"/>
          <w:szCs w:val="20"/>
          <w:color w:val="auto"/>
        </w:rPr>
      </w:pPr>
    </w:p>
    <w:p>
      <w:pPr>
        <w:ind w:left="1000" w:hanging="460"/>
        <w:spacing w:after="0" w:line="264" w:lineRule="auto"/>
        <w:tabs>
          <w:tab w:leader="none" w:pos="889" w:val="left"/>
        </w:tabs>
        <w:numPr>
          <w:ilvl w:val="0"/>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listing of debt securities made on private placement, the following disclosures shall be made:</w:t>
      </w:r>
    </w:p>
    <w:p>
      <w:pPr>
        <w:spacing w:after="0" w:line="215" w:lineRule="exact"/>
        <w:rPr>
          <w:rFonts w:ascii="Times New Roman" w:cs="Times New Roman" w:eastAsia="Times New Roman" w:hAnsi="Times New Roman"/>
          <w:sz w:val="24"/>
          <w:szCs w:val="24"/>
          <w:color w:val="auto"/>
        </w:rPr>
      </w:pPr>
    </w:p>
    <w:p>
      <w:pPr>
        <w:ind w:left="1680" w:hanging="333"/>
        <w:spacing w:after="0"/>
        <w:tabs>
          <w:tab w:leader="none" w:pos="1680" w:val="left"/>
        </w:tabs>
        <w:numPr>
          <w:ilvl w:val="1"/>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bank declaring the entity as a wilful defaulter;</w:t>
      </w:r>
    </w:p>
    <w:p>
      <w:pPr>
        <w:spacing w:after="0" w:line="199" w:lineRule="exact"/>
        <w:rPr>
          <w:rFonts w:ascii="Times New Roman" w:cs="Times New Roman" w:eastAsia="Times New Roman" w:hAnsi="Times New Roman"/>
          <w:sz w:val="24"/>
          <w:szCs w:val="24"/>
          <w:color w:val="auto"/>
        </w:rPr>
      </w:pPr>
    </w:p>
    <w:p>
      <w:pPr>
        <w:ind w:left="1680" w:hanging="333"/>
        <w:spacing w:after="0"/>
        <w:tabs>
          <w:tab w:leader="none" w:pos="1680" w:val="left"/>
        </w:tabs>
        <w:numPr>
          <w:ilvl w:val="1"/>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year in which the entity is declared as a wilful defaulter;</w:t>
      </w:r>
    </w:p>
    <w:p>
      <w:pPr>
        <w:spacing w:after="0" w:line="201" w:lineRule="exact"/>
        <w:rPr>
          <w:rFonts w:ascii="Times New Roman" w:cs="Times New Roman" w:eastAsia="Times New Roman" w:hAnsi="Times New Roman"/>
          <w:sz w:val="24"/>
          <w:szCs w:val="24"/>
          <w:color w:val="auto"/>
        </w:rPr>
      </w:pPr>
    </w:p>
    <w:p>
      <w:pPr>
        <w:ind w:left="1680" w:hanging="333"/>
        <w:spacing w:after="0"/>
        <w:tabs>
          <w:tab w:leader="none" w:pos="1680" w:val="left"/>
        </w:tabs>
        <w:numPr>
          <w:ilvl w:val="1"/>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Outstanding amount when the entity is declared as a wilful defaulter;</w:t>
      </w:r>
    </w:p>
    <w:p>
      <w:pPr>
        <w:spacing w:after="0" w:line="199" w:lineRule="exact"/>
        <w:rPr>
          <w:rFonts w:ascii="Times New Roman" w:cs="Times New Roman" w:eastAsia="Times New Roman" w:hAnsi="Times New Roman"/>
          <w:sz w:val="24"/>
          <w:szCs w:val="24"/>
          <w:color w:val="auto"/>
        </w:rPr>
      </w:pPr>
    </w:p>
    <w:p>
      <w:pPr>
        <w:ind w:left="1680" w:hanging="333"/>
        <w:spacing w:after="0"/>
        <w:tabs>
          <w:tab w:leader="none" w:pos="1680" w:val="left"/>
        </w:tabs>
        <w:numPr>
          <w:ilvl w:val="1"/>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entity declared as a wilful defaulter;</w:t>
      </w:r>
    </w:p>
    <w:p>
      <w:pPr>
        <w:spacing w:after="0" w:line="199" w:lineRule="exact"/>
        <w:rPr>
          <w:rFonts w:ascii="Times New Roman" w:cs="Times New Roman" w:eastAsia="Times New Roman" w:hAnsi="Times New Roman"/>
          <w:sz w:val="24"/>
          <w:szCs w:val="24"/>
          <w:color w:val="auto"/>
        </w:rPr>
      </w:pPr>
    </w:p>
    <w:p>
      <w:pPr>
        <w:ind w:left="1680" w:hanging="333"/>
        <w:spacing w:after="0"/>
        <w:tabs>
          <w:tab w:leader="none" w:pos="1680" w:val="left"/>
        </w:tabs>
        <w:numPr>
          <w:ilvl w:val="1"/>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Steps taken, if any, for the removal from the list of wilful defaulters;</w:t>
      </w:r>
    </w:p>
    <w:p>
      <w:pPr>
        <w:spacing w:after="0" w:line="211" w:lineRule="exact"/>
        <w:rPr>
          <w:rFonts w:ascii="Times New Roman" w:cs="Times New Roman" w:eastAsia="Times New Roman" w:hAnsi="Times New Roman"/>
          <w:sz w:val="24"/>
          <w:szCs w:val="24"/>
          <w:color w:val="auto"/>
        </w:rPr>
      </w:pPr>
    </w:p>
    <w:p>
      <w:pPr>
        <w:ind w:left="1620" w:hanging="273"/>
        <w:spacing w:after="0" w:line="235" w:lineRule="auto"/>
        <w:tabs>
          <w:tab w:leader="none" w:pos="1677" w:val="left"/>
        </w:tabs>
        <w:numPr>
          <w:ilvl w:val="1"/>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disclosures, as deemed fit by the issuer in order to enable investors to take informed decisions;</w:t>
      </w:r>
    </w:p>
    <w:p>
      <w:pPr>
        <w:spacing w:after="0" w:line="200" w:lineRule="exact"/>
        <w:rPr>
          <w:rFonts w:ascii="Times New Roman" w:cs="Times New Roman" w:eastAsia="Times New Roman" w:hAnsi="Times New Roman"/>
          <w:sz w:val="24"/>
          <w:szCs w:val="24"/>
          <w:color w:val="auto"/>
        </w:rPr>
      </w:pPr>
    </w:p>
    <w:p>
      <w:pPr>
        <w:ind w:left="1680" w:hanging="333"/>
        <w:spacing w:after="0"/>
        <w:tabs>
          <w:tab w:leader="none" w:pos="1680" w:val="left"/>
        </w:tabs>
        <w:numPr>
          <w:ilvl w:val="1"/>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disclosure as specified by the Board.</w:t>
      </w:r>
    </w:p>
    <w:p>
      <w:pPr>
        <w:spacing w:after="0" w:line="211" w:lineRule="exact"/>
        <w:rPr>
          <w:rFonts w:ascii="Times New Roman" w:cs="Times New Roman" w:eastAsia="Times New Roman" w:hAnsi="Times New Roman"/>
          <w:sz w:val="24"/>
          <w:szCs w:val="24"/>
          <w:color w:val="auto"/>
        </w:rPr>
      </w:pPr>
    </w:p>
    <w:p>
      <w:pPr>
        <w:ind w:left="900" w:hanging="360"/>
        <w:spacing w:after="0" w:line="264" w:lineRule="auto"/>
        <w:tabs>
          <w:tab w:leader="none" w:pos="888" w:val="left"/>
        </w:tabs>
        <w:numPr>
          <w:ilvl w:val="0"/>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fact that the issuer or any of its promoters or directors is a wilful defaulter shall be disclosed prominently on the cover page with suitable cross-referencing to the pages.</w:t>
      </w:r>
    </w:p>
    <w:p>
      <w:pPr>
        <w:spacing w:after="0" w:line="228" w:lineRule="exact"/>
        <w:rPr>
          <w:rFonts w:ascii="Times New Roman" w:cs="Times New Roman" w:eastAsia="Times New Roman" w:hAnsi="Times New Roman"/>
          <w:sz w:val="24"/>
          <w:szCs w:val="24"/>
          <w:color w:val="auto"/>
        </w:rPr>
      </w:pPr>
    </w:p>
    <w:p>
      <w:pPr>
        <w:ind w:left="900" w:hanging="360"/>
        <w:spacing w:after="0" w:line="264" w:lineRule="auto"/>
        <w:tabs>
          <w:tab w:leader="none" w:pos="905" w:val="left"/>
        </w:tabs>
        <w:numPr>
          <w:ilvl w:val="0"/>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Disclosures specified herein shall be made in a separate chapter or section, distinctly identifiable in the Index / Table of Contents.]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951230</wp:posOffset>
                </wp:positionV>
                <wp:extent cx="5944235"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2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4.9pt" to="468.05pt,74.9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both"/>
        <w:ind w:left="820" w:hanging="474"/>
        <w:spacing w:after="0" w:line="354" w:lineRule="auto"/>
        <w:tabs>
          <w:tab w:leader="none" w:pos="820" w:val="left"/>
        </w:tabs>
        <w:numPr>
          <w:ilvl w:val="0"/>
          <w:numId w:val="132"/>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Security Creation (where applicable): In case of delay in execution of Trust Deed and Charge documents, the Company will refund the subscription with agreed rate of interest or will pay penal interest of atleast 2% p.a. over the coupon rate till these conditions are complied with at the option of the investor.</w:t>
      </w:r>
    </w:p>
    <w:p>
      <w:pPr>
        <w:spacing w:after="0" w:line="16" w:lineRule="exact"/>
        <w:rPr>
          <w:rFonts w:ascii="Times New Roman" w:cs="Times New Roman" w:eastAsia="Times New Roman" w:hAnsi="Times New Roman"/>
          <w:sz w:val="20"/>
          <w:szCs w:val="20"/>
          <w:i w:val="1"/>
          <w:iCs w:val="1"/>
          <w:color w:val="auto"/>
        </w:rPr>
      </w:pPr>
    </w:p>
    <w:p>
      <w:pPr>
        <w:jc w:val="both"/>
        <w:ind w:left="820" w:hanging="532"/>
        <w:spacing w:after="0" w:line="354" w:lineRule="auto"/>
        <w:tabs>
          <w:tab w:leader="none" w:pos="820" w:val="left"/>
        </w:tabs>
        <w:numPr>
          <w:ilvl w:val="0"/>
          <w:numId w:val="132"/>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Default in Payment: In case of default in payment of Interest and/or principal redemption on the due dates, additional interest of atleast @ 2% p.a. over the coupon rate will be payable by the Company for the defaulting period</w:t>
      </w:r>
    </w:p>
    <w:p>
      <w:pPr>
        <w:spacing w:after="0" w:line="19" w:lineRule="exact"/>
        <w:rPr>
          <w:rFonts w:ascii="Times New Roman" w:cs="Times New Roman" w:eastAsia="Times New Roman" w:hAnsi="Times New Roman"/>
          <w:sz w:val="20"/>
          <w:szCs w:val="20"/>
          <w:i w:val="1"/>
          <w:iCs w:val="1"/>
          <w:color w:val="auto"/>
        </w:rPr>
      </w:pPr>
    </w:p>
    <w:p>
      <w:pPr>
        <w:jc w:val="both"/>
        <w:ind w:left="820" w:right="20" w:hanging="587"/>
        <w:spacing w:after="0" w:line="353" w:lineRule="auto"/>
        <w:tabs>
          <w:tab w:leader="none" w:pos="820" w:val="left"/>
        </w:tabs>
        <w:numPr>
          <w:ilvl w:val="0"/>
          <w:numId w:val="132"/>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Delay in Listing: In case of delay in listing of the debt securities beyond 20 days from the deemed date of allotment, the Company will pay penal interest of atleast 1 % p.a. over the coupon rate from the expiry of 30 days from the deemed date of allotment till the listing of such debt securities to the investor.</w:t>
      </w:r>
    </w:p>
    <w:p>
      <w:pPr>
        <w:spacing w:after="0" w:line="365" w:lineRule="exact"/>
        <w:rPr>
          <w:sz w:val="20"/>
          <w:szCs w:val="20"/>
          <w:color w:val="auto"/>
        </w:rPr>
      </w:pPr>
    </w:p>
    <w:p>
      <w:pPr>
        <w:ind w:left="820" w:right="20"/>
        <w:spacing w:after="0" w:line="331" w:lineRule="auto"/>
        <w:rPr>
          <w:sz w:val="20"/>
          <w:szCs w:val="20"/>
          <w:color w:val="auto"/>
        </w:rPr>
      </w:pPr>
      <w:r>
        <w:rPr>
          <w:rFonts w:ascii="Times New Roman" w:cs="Times New Roman" w:eastAsia="Times New Roman" w:hAnsi="Times New Roman"/>
          <w:sz w:val="20"/>
          <w:szCs w:val="20"/>
          <w:i w:val="1"/>
          <w:iCs w:val="1"/>
          <w:color w:val="auto"/>
        </w:rPr>
        <w:t>The interest rates mentioned in above three cases are the minimum interest rates payable by the Company and are independent of each other.</w:t>
      </w:r>
      <w:r>
        <w:rPr>
          <w:rFonts w:ascii="Calibri" w:cs="Calibri" w:eastAsia="Calibri" w:hAnsi="Calibri"/>
          <w:sz w:val="22"/>
          <w:szCs w:val="22"/>
          <w:i w:val="1"/>
          <w:iCs w:val="1"/>
          <w:color w:val="auto"/>
        </w:rPr>
        <w:t>"</w:t>
      </w:r>
    </w:p>
    <w:p>
      <w:pPr>
        <w:spacing w:after="0" w:line="52"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color w:val="auto"/>
          <w:vertAlign w:val="superscript"/>
        </w:rPr>
        <w:t>57</w:t>
      </w:r>
      <w:r>
        <w:rPr>
          <w:rFonts w:ascii="Times New Roman" w:cs="Times New Roman" w:eastAsia="Times New Roman" w:hAnsi="Times New Roman"/>
          <w:sz w:val="20"/>
          <w:szCs w:val="20"/>
          <w:color w:val="auto"/>
        </w:rPr>
        <w:t xml:space="preserve"> Inserted by the SEBI (Issue and Listing of Debt Securities) (Amendment) Regulations, 2016 w.e.f. 25-05-16.</w:t>
      </w:r>
    </w:p>
    <w:p>
      <w:pPr>
        <w:sectPr>
          <w:pgSz w:w="12240" w:h="15840" w:orient="portrait"/>
          <w:cols w:equalWidth="0" w:num="1">
            <w:col w:w="9360"/>
          </w:cols>
          <w:pgMar w:left="1440" w:top="1440" w:right="1440" w:bottom="820" w:gutter="0" w:footer="0" w:header="0"/>
        </w:sectPr>
      </w:pPr>
    </w:p>
    <w:bookmarkStart w:id="42" w:name="page43"/>
    <w:bookmarkEnd w:id="42"/>
    <w:p>
      <w:pPr>
        <w:jc w:val="center"/>
        <w:spacing w:after="0"/>
        <w:rPr>
          <w:sz w:val="20"/>
          <w:szCs w:val="20"/>
          <w:color w:val="auto"/>
        </w:rPr>
      </w:pPr>
      <w:r>
        <w:rPr>
          <w:rFonts w:ascii="Times New Roman" w:cs="Times New Roman" w:eastAsia="Times New Roman" w:hAnsi="Times New Roman"/>
          <w:sz w:val="24"/>
          <w:szCs w:val="24"/>
          <w:b w:val="1"/>
          <w:bCs w:val="1"/>
          <w:color w:val="auto"/>
        </w:rPr>
        <w:t>SCHEDULE II</w:t>
      </w:r>
    </w:p>
    <w:p>
      <w:pPr>
        <w:spacing w:after="0" w:line="1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color w:val="auto"/>
        </w:rPr>
        <w:t>[See regulation 6 (7) ]</w:t>
      </w:r>
    </w:p>
    <w:p>
      <w:pPr>
        <w:spacing w:after="0" w:line="1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FORMAT FOR DUE DILIGENCE CERTIFICATE AT THE TIME OF FILING THE</w:t>
      </w:r>
    </w:p>
    <w:p>
      <w:pPr>
        <w:spacing w:after="0" w:line="1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OFFER DOCUMENT WITH REGISTRAR OF COMPANIES AND PRIOR TO</w:t>
      </w:r>
    </w:p>
    <w:p>
      <w:pPr>
        <w:spacing w:after="0" w:line="13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OPENING OF THE ISSUE</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Dear Sir / Madam,</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 ISSUE OF ____________________ BY _______________LTD.</w:t>
      </w:r>
    </w:p>
    <w:p>
      <w:pPr>
        <w:spacing w:after="0" w:line="200" w:lineRule="exact"/>
        <w:rPr>
          <w:sz w:val="20"/>
          <w:szCs w:val="20"/>
          <w:color w:val="auto"/>
        </w:rPr>
      </w:pPr>
    </w:p>
    <w:p>
      <w:pPr>
        <w:spacing w:after="0" w:line="360" w:lineRule="exact"/>
        <w:rPr>
          <w:sz w:val="20"/>
          <w:szCs w:val="20"/>
          <w:color w:val="auto"/>
        </w:rPr>
      </w:pPr>
    </w:p>
    <w:p>
      <w:pPr>
        <w:jc w:val="both"/>
        <w:ind w:left="360" w:hanging="360"/>
        <w:spacing w:after="0" w:line="356" w:lineRule="auto"/>
        <w:tabs>
          <w:tab w:leader="none" w:pos="360" w:val="left"/>
        </w:tabs>
        <w:numPr>
          <w:ilvl w:val="0"/>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neither the issuer nor its promoters or directors have been prohibited from accessing the capital market under any order or direction passed by the Board. We also confirm that none of the intermediaries named in the offer document have been debarred from functioning by any regulatory authority.</w:t>
      </w:r>
    </w:p>
    <w:p>
      <w:pPr>
        <w:spacing w:after="0" w:line="18" w:lineRule="exact"/>
        <w:rPr>
          <w:rFonts w:ascii="Times New Roman" w:cs="Times New Roman" w:eastAsia="Times New Roman" w:hAnsi="Times New Roman"/>
          <w:sz w:val="24"/>
          <w:szCs w:val="24"/>
          <w:color w:val="auto"/>
        </w:rPr>
      </w:pPr>
    </w:p>
    <w:p>
      <w:pPr>
        <w:jc w:val="both"/>
        <w:ind w:left="360" w:hanging="360"/>
        <w:spacing w:after="0" w:line="356" w:lineRule="auto"/>
        <w:tabs>
          <w:tab w:leader="none" w:pos="360" w:val="left"/>
        </w:tabs>
        <w:numPr>
          <w:ilvl w:val="0"/>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all the material disclosures in respect of the issuer have been made in the offer document and certify that any material development in the issue or relating to the issue up to the commencement of listing and trading of the shares offered through this issue shall be informed through public notices/ advertisements in all those newspapers in which pre-</w:t>
      </w:r>
    </w:p>
    <w:p>
      <w:pPr>
        <w:spacing w:after="0" w:line="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issue advertisement and advertisement for opening or closure of the issue have been given.</w:t>
      </w:r>
    </w:p>
    <w:p>
      <w:pPr>
        <w:spacing w:after="0" w:line="149" w:lineRule="exact"/>
        <w:rPr>
          <w:sz w:val="20"/>
          <w:szCs w:val="20"/>
          <w:color w:val="auto"/>
        </w:rPr>
      </w:pPr>
    </w:p>
    <w:p>
      <w:pPr>
        <w:jc w:val="both"/>
        <w:ind w:left="360" w:hanging="359"/>
        <w:spacing w:after="0" w:line="350" w:lineRule="auto"/>
        <w:tabs>
          <w:tab w:leader="none" w:pos="340" w:val="left"/>
        </w:tabs>
        <w:rPr>
          <w:sz w:val="20"/>
          <w:szCs w:val="20"/>
          <w:color w:val="auto"/>
        </w:rPr>
      </w:pPr>
      <w:r>
        <w:rPr>
          <w:rFonts w:ascii="Times New Roman" w:cs="Times New Roman" w:eastAsia="Times New Roman" w:hAnsi="Times New Roman"/>
          <w:sz w:val="24"/>
          <w:szCs w:val="24"/>
          <w:color w:val="auto"/>
        </w:rPr>
        <w:t>3</w:t>
        <w:tab/>
        <w:t>We confirm that the offer document contains all disclosures as specified in the Securities and Exchange Board of India (Issue and Listing of Debt Securities) Regulations, 2008.</w:t>
      </w:r>
    </w:p>
    <w:p>
      <w:pPr>
        <w:spacing w:after="0" w:line="3" w:lineRule="exact"/>
        <w:rPr>
          <w:sz w:val="20"/>
          <w:szCs w:val="20"/>
          <w:color w:val="auto"/>
        </w:rPr>
      </w:pPr>
    </w:p>
    <w:p>
      <w:pPr>
        <w:jc w:val="both"/>
        <w:ind w:left="360" w:hanging="359"/>
        <w:spacing w:after="0" w:line="311" w:lineRule="auto"/>
        <w:tabs>
          <w:tab w:leader="none" w:pos="340" w:val="left"/>
        </w:tabs>
        <w:rPr>
          <w:sz w:val="20"/>
          <w:szCs w:val="20"/>
          <w:color w:val="auto"/>
        </w:rPr>
      </w:pPr>
      <w:r>
        <w:rPr>
          <w:rFonts w:ascii="Times New Roman" w:cs="Times New Roman" w:eastAsia="Times New Roman" w:hAnsi="Times New Roman"/>
          <w:sz w:val="24"/>
          <w:szCs w:val="24"/>
          <w:color w:val="auto"/>
        </w:rPr>
        <w:t>4.</w:t>
        <w:tab/>
        <w:t xml:space="preserve">We also confirm that all relevant provisions of the </w:t>
      </w:r>
      <w:r>
        <w:rPr>
          <w:rFonts w:ascii="Times New Roman" w:cs="Times New Roman" w:eastAsia="Times New Roman" w:hAnsi="Times New Roman"/>
          <w:sz w:val="32"/>
          <w:szCs w:val="32"/>
          <w:color w:val="auto"/>
          <w:vertAlign w:val="superscript"/>
        </w:rPr>
        <w:t>58</w:t>
      </w:r>
      <w:r>
        <w:rPr>
          <w:rFonts w:ascii="Times New Roman" w:cs="Times New Roman" w:eastAsia="Times New Roman" w:hAnsi="Times New Roman"/>
          <w:sz w:val="24"/>
          <w:szCs w:val="24"/>
          <w:color w:val="auto"/>
        </w:rPr>
        <w:t>[Companies Act, 2013], Securities Contracts, (Regulation) Act, 1956, Securities and Exchange Board of India Act, 1992 and the Rules, Regulations, Guidelines, Circulars issued thereunder are complied with.</w:t>
      </w:r>
    </w:p>
    <w:p>
      <w:pPr>
        <w:spacing w:after="0" w:line="71" w:lineRule="exact"/>
        <w:rPr>
          <w:sz w:val="20"/>
          <w:szCs w:val="20"/>
          <w:color w:val="auto"/>
        </w:rPr>
      </w:pPr>
    </w:p>
    <w:p>
      <w:pPr>
        <w:ind w:right="540"/>
        <w:spacing w:after="0" w:line="348" w:lineRule="auto"/>
        <w:rPr>
          <w:sz w:val="20"/>
          <w:szCs w:val="20"/>
          <w:color w:val="auto"/>
        </w:rPr>
      </w:pPr>
      <w:r>
        <w:rPr>
          <w:rFonts w:ascii="Times New Roman" w:cs="Times New Roman" w:eastAsia="Times New Roman" w:hAnsi="Times New Roman"/>
          <w:sz w:val="24"/>
          <w:szCs w:val="24"/>
          <w:color w:val="auto"/>
        </w:rPr>
        <w:t>We confirm that all comments/ complaints received on the draft offer document filed on the website of ________ (designated stock exchange) have been suitably addressed.</w:t>
      </w: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PLACE</w:t>
      </w:r>
    </w:p>
    <w:p>
      <w:pPr>
        <w:spacing w:after="0" w:line="134" w:lineRule="exact"/>
        <w:rPr>
          <w:sz w:val="20"/>
          <w:szCs w:val="20"/>
          <w:color w:val="auto"/>
        </w:rPr>
      </w:pPr>
    </w:p>
    <w:p>
      <w:pPr>
        <w:spacing w:after="0"/>
        <w:tabs>
          <w:tab w:leader="none" w:pos="2860" w:val="left"/>
        </w:tabs>
        <w:rPr>
          <w:sz w:val="20"/>
          <w:szCs w:val="20"/>
          <w:color w:val="auto"/>
        </w:rPr>
      </w:pPr>
      <w:r>
        <w:rPr>
          <w:rFonts w:ascii="Times New Roman" w:cs="Times New Roman" w:eastAsia="Times New Roman" w:hAnsi="Times New Roman"/>
          <w:sz w:val="24"/>
          <w:szCs w:val="24"/>
          <w:b w:val="1"/>
          <w:bCs w:val="1"/>
          <w:color w:val="auto"/>
        </w:rPr>
        <w:t>DATE</w:t>
      </w:r>
      <w:r>
        <w:rPr>
          <w:rFonts w:ascii="Times New Roman" w:cs="Times New Roman" w:eastAsia="Times New Roman" w:hAnsi="Times New Roman"/>
          <w:sz w:val="24"/>
          <w:szCs w:val="24"/>
          <w:color w:val="auto"/>
        </w:rPr>
        <w:t>:</w:t>
      </w:r>
      <w:r>
        <w:rPr>
          <w:sz w:val="20"/>
          <w:szCs w:val="20"/>
          <w:color w:val="auto"/>
        </w:rPr>
        <w:tab/>
      </w:r>
      <w:r>
        <w:rPr>
          <w:rFonts w:ascii="Times New Roman" w:cs="Times New Roman" w:eastAsia="Times New Roman" w:hAnsi="Times New Roman"/>
          <w:sz w:val="24"/>
          <w:szCs w:val="24"/>
          <w:b w:val="1"/>
          <w:bCs w:val="1"/>
          <w:color w:val="auto"/>
        </w:rPr>
        <w:t>LEAD MERCHANT BANKER (S)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318770</wp:posOffset>
                </wp:positionV>
                <wp:extent cx="1828800"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1pt" to="144pt,25.1pt" o:allowincell="f" strokecolor="#000000" strokeweight="0.7199pt"/>
            </w:pict>
          </mc:Fallback>
        </mc:AlternateContent>
      </w:r>
    </w:p>
    <w:p>
      <w:pPr>
        <w:sectPr>
          <w:pgSz w:w="12240" w:h="15840" w:orient="portrait"/>
          <w:cols w:equalWidth="0" w:num="1">
            <w:col w:w="9360"/>
          </w:cols>
          <w:pgMar w:left="1440" w:top="1437" w:right="1440" w:bottom="8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line="187" w:lineRule="auto"/>
        <w:tabs>
          <w:tab w:leader="none" w:pos="187" w:val="left"/>
        </w:tabs>
        <w:numPr>
          <w:ilvl w:val="0"/>
          <w:numId w:val="13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“Companies Act, 1956” by the Securities and Exchange Board of India (Issue and Listing of Debt Securities) (Amendment) Regulations, 2020 w.e.f. October 08,2020.</w:t>
      </w:r>
    </w:p>
    <w:p>
      <w:pPr>
        <w:sectPr>
          <w:pgSz w:w="12240" w:h="15840" w:orient="portrait"/>
          <w:cols w:equalWidth="0" w:num="1">
            <w:col w:w="9360"/>
          </w:cols>
          <w:pgMar w:left="1440" w:top="1437" w:right="1440" w:bottom="883" w:gutter="0" w:footer="0" w:header="0"/>
          <w:type w:val="continuous"/>
        </w:sectPr>
      </w:pPr>
    </w:p>
    <w:bookmarkStart w:id="43" w:name="page44"/>
    <w:bookmarkEnd w:id="43"/>
    <w:p>
      <w:pPr>
        <w:spacing w:after="0" w:line="200" w:lineRule="exact"/>
        <w:rPr>
          <w:sz w:val="20"/>
          <w:szCs w:val="20"/>
          <w:color w:val="auto"/>
        </w:rPr>
      </w:pPr>
    </w:p>
    <w:p>
      <w:pPr>
        <w:spacing w:after="0" w:line="21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SCHEDULE III</w:t>
      </w:r>
    </w:p>
    <w:p>
      <w:pPr>
        <w:spacing w:after="0" w:line="13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color w:val="auto"/>
        </w:rPr>
        <w:t>[See regulation 6 (8)]</w:t>
      </w:r>
    </w:p>
    <w:p>
      <w:pPr>
        <w:spacing w:after="0" w:line="1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FORMAT OF DUE DILIGENCE CERTIFICATE TO BE GIVEN BY THE DEBENTURE</w:t>
      </w:r>
    </w:p>
    <w:p>
      <w:pPr>
        <w:spacing w:after="0" w:line="13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TRUSTEE BEFORE OPENING OF THE ISSUE</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Dear Sir / Madam,</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 ISSUE OF ____________________ BY _______________LTD.</w:t>
      </w:r>
    </w:p>
    <w:p>
      <w:pPr>
        <w:spacing w:after="0" w:line="13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We, the Debenture Trustee (s) to the above mentioned forthcoming issue state as follows:</w:t>
      </w:r>
    </w:p>
    <w:p>
      <w:pPr>
        <w:spacing w:after="0" w:line="139" w:lineRule="exact"/>
        <w:rPr>
          <w:sz w:val="20"/>
          <w:szCs w:val="20"/>
          <w:color w:val="auto"/>
        </w:rPr>
      </w:pPr>
    </w:p>
    <w:p>
      <w:pPr>
        <w:ind w:left="340" w:hanging="340"/>
        <w:spacing w:after="0"/>
        <w:tabs>
          <w:tab w:leader="none" w:pos="34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examined documents pertaining to the said issue and other such relevant documents.</w:t>
      </w:r>
    </w:p>
    <w:p>
      <w:pPr>
        <w:spacing w:after="0" w:line="149" w:lineRule="exact"/>
        <w:rPr>
          <w:rFonts w:ascii="Times New Roman" w:cs="Times New Roman" w:eastAsia="Times New Roman" w:hAnsi="Times New Roman"/>
          <w:sz w:val="24"/>
          <w:szCs w:val="24"/>
          <w:color w:val="auto"/>
        </w:rPr>
      </w:pPr>
    </w:p>
    <w:p>
      <w:pPr>
        <w:spacing w:after="0" w:line="354" w:lineRule="auto"/>
        <w:tabs>
          <w:tab w:leader="none" w:pos="372"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the basis of such examination and of the discussions with the issuer, its directors and other officers, other agencies and of independent verification of the various relevant documents, WE CONFIRM that:</w:t>
      </w:r>
    </w:p>
    <w:p>
      <w:pPr>
        <w:spacing w:after="0" w:line="22" w:lineRule="exact"/>
        <w:rPr>
          <w:rFonts w:ascii="Times New Roman" w:cs="Times New Roman" w:eastAsia="Times New Roman" w:hAnsi="Times New Roman"/>
          <w:sz w:val="24"/>
          <w:szCs w:val="24"/>
          <w:color w:val="auto"/>
        </w:rPr>
      </w:pPr>
    </w:p>
    <w:p>
      <w:pPr>
        <w:ind w:left="1080" w:hanging="360"/>
        <w:spacing w:after="0" w:line="348" w:lineRule="auto"/>
        <w:tabs>
          <w:tab w:leader="none" w:pos="1080" w:val="left"/>
        </w:tabs>
        <w:numPr>
          <w:ilvl w:val="1"/>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made adequate provisions for and/or has taken steps to provide for adequate security for the debt securities to be issued.</w:t>
      </w:r>
    </w:p>
    <w:p>
      <w:pPr>
        <w:spacing w:after="0" w:line="27" w:lineRule="exact"/>
        <w:rPr>
          <w:rFonts w:ascii="Times New Roman" w:cs="Times New Roman" w:eastAsia="Times New Roman" w:hAnsi="Times New Roman"/>
          <w:sz w:val="24"/>
          <w:szCs w:val="24"/>
          <w:color w:val="auto"/>
        </w:rPr>
      </w:pPr>
    </w:p>
    <w:p>
      <w:pPr>
        <w:ind w:left="1080" w:hanging="360"/>
        <w:spacing w:after="0" w:line="348" w:lineRule="auto"/>
        <w:tabs>
          <w:tab w:leader="none" w:pos="1073" w:val="left"/>
        </w:tabs>
        <w:numPr>
          <w:ilvl w:val="1"/>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obtained the permissions / consents necessary for creating security on the said property (ies).</w:t>
      </w:r>
    </w:p>
    <w:p>
      <w:pPr>
        <w:spacing w:after="0" w:line="28" w:lineRule="exact"/>
        <w:rPr>
          <w:rFonts w:ascii="Times New Roman" w:cs="Times New Roman" w:eastAsia="Times New Roman" w:hAnsi="Times New Roman"/>
          <w:sz w:val="24"/>
          <w:szCs w:val="24"/>
          <w:color w:val="auto"/>
        </w:rPr>
      </w:pPr>
    </w:p>
    <w:p>
      <w:pPr>
        <w:ind w:left="1080" w:hanging="360"/>
        <w:spacing w:after="0" w:line="348" w:lineRule="auto"/>
        <w:tabs>
          <w:tab w:leader="none" w:pos="1104" w:val="left"/>
        </w:tabs>
        <w:numPr>
          <w:ilvl w:val="1"/>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made all the relevant disclosures about the security and also its continued obligations towards the holders of debt securities.</w:t>
      </w:r>
    </w:p>
    <w:p>
      <w:pPr>
        <w:spacing w:after="0" w:line="27" w:lineRule="exact"/>
        <w:rPr>
          <w:rFonts w:ascii="Times New Roman" w:cs="Times New Roman" w:eastAsia="Times New Roman" w:hAnsi="Times New Roman"/>
          <w:sz w:val="24"/>
          <w:szCs w:val="24"/>
          <w:color w:val="auto"/>
        </w:rPr>
      </w:pPr>
    </w:p>
    <w:p>
      <w:pPr>
        <w:jc w:val="both"/>
        <w:ind w:left="1080" w:hanging="360"/>
        <w:spacing w:after="0" w:line="348" w:lineRule="auto"/>
        <w:tabs>
          <w:tab w:leader="none" w:pos="1061" w:val="left"/>
        </w:tabs>
        <w:numPr>
          <w:ilvl w:val="1"/>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disclosures made in the offer document with respect to the debt securities are true, fair and adequate to enable the investors to make a well informed decision as to the</w:t>
      </w:r>
    </w:p>
    <w:p>
      <w:pPr>
        <w:spacing w:after="0" w:line="15"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investment in the proposed issue.</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We have satisfied ourselves about the ability of the issuer to service the debt securities.</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PLACE:</w:t>
      </w:r>
    </w:p>
    <w:p>
      <w:pPr>
        <w:spacing w:after="0" w:line="13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DATE</w:t>
      </w:r>
      <w:r>
        <w:rPr>
          <w:rFonts w:ascii="Times New Roman" w:cs="Times New Roman" w:eastAsia="Times New Roman" w:hAnsi="Times New Roman"/>
          <w:sz w:val="24"/>
          <w:szCs w:val="24"/>
          <w:color w:val="auto"/>
        </w:rPr>
        <w:t>:</w:t>
      </w:r>
    </w:p>
    <w:p>
      <w:pPr>
        <w:spacing w:after="0" w:line="1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DEBENTURE TRUSTEE TO THE ISSUE WITH HIS SEAL</w:t>
      </w:r>
    </w:p>
    <w:p>
      <w:pPr>
        <w:sectPr>
          <w:pgSz w:w="12240" w:h="15840" w:orient="portrait"/>
          <w:cols w:equalWidth="0" w:num="1">
            <w:col w:w="9360"/>
          </w:cols>
          <w:pgMar w:left="1440" w:top="1440" w:right="1440" w:bottom="1440" w:gutter="0" w:footer="0" w:header="0"/>
        </w:sectPr>
      </w:pPr>
    </w:p>
    <w:bookmarkStart w:id="44" w:name="page45"/>
    <w:bookmarkEnd w:id="44"/>
    <w:p>
      <w:pPr>
        <w:jc w:val="center"/>
        <w:spacing w:after="0"/>
        <w:rPr>
          <w:sz w:val="20"/>
          <w:szCs w:val="20"/>
          <w:color w:val="auto"/>
        </w:rPr>
      </w:pPr>
      <w:r>
        <w:rPr>
          <w:rFonts w:ascii="Times New Roman" w:cs="Times New Roman" w:eastAsia="Times New Roman" w:hAnsi="Times New Roman"/>
          <w:sz w:val="24"/>
          <w:szCs w:val="24"/>
          <w:b w:val="1"/>
          <w:bCs w:val="1"/>
          <w:color w:val="auto"/>
        </w:rPr>
        <w:t>SCHEDULE IV</w:t>
      </w:r>
    </w:p>
    <w:p>
      <w:pPr>
        <w:spacing w:after="0" w:line="23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color w:val="auto"/>
        </w:rPr>
        <w:t>[See regulation 8 (1)]</w:t>
      </w:r>
    </w:p>
    <w:p>
      <w:pPr>
        <w:spacing w:after="0" w:line="17" w:lineRule="exact"/>
        <w:rPr>
          <w:sz w:val="20"/>
          <w:szCs w:val="20"/>
          <w:color w:val="auto"/>
        </w:rPr>
      </w:pPr>
    </w:p>
    <w:p>
      <w:pPr>
        <w:ind w:right="1200" w:firstLine="1205"/>
        <w:spacing w:after="0" w:line="232" w:lineRule="auto"/>
        <w:rPr>
          <w:sz w:val="20"/>
          <w:szCs w:val="20"/>
          <w:color w:val="auto"/>
        </w:rPr>
      </w:pPr>
      <w:r>
        <w:rPr>
          <w:rFonts w:ascii="Times New Roman" w:cs="Times New Roman" w:eastAsia="Times New Roman" w:hAnsi="Times New Roman"/>
          <w:sz w:val="24"/>
          <w:szCs w:val="24"/>
          <w:b w:val="1"/>
          <w:bCs w:val="1"/>
          <w:color w:val="auto"/>
        </w:rPr>
        <w:t xml:space="preserve">FORMAT OF ISSUE ADVERTISEMENTS FOR PUBLIC ISSUES </w:t>
      </w:r>
      <w:r>
        <w:rPr>
          <w:rFonts w:ascii="Times New Roman" w:cs="Times New Roman" w:eastAsia="Times New Roman" w:hAnsi="Times New Roman"/>
          <w:sz w:val="24"/>
          <w:szCs w:val="24"/>
          <w:color w:val="auto"/>
        </w:rPr>
        <w:t>This is an advertisement for information purposes</w:t>
      </w:r>
    </w:p>
    <w:p>
      <w:pPr>
        <w:spacing w:after="0" w:line="6" w:lineRule="exact"/>
        <w:rPr>
          <w:sz w:val="20"/>
          <w:szCs w:val="20"/>
          <w:color w:val="auto"/>
        </w:rPr>
      </w:pPr>
    </w:p>
    <w:p>
      <w:pPr>
        <w:ind w:left="3000"/>
        <w:spacing w:after="0"/>
        <w:rPr>
          <w:sz w:val="20"/>
          <w:szCs w:val="20"/>
          <w:color w:val="auto"/>
        </w:rPr>
      </w:pPr>
      <w:r>
        <w:rPr>
          <w:rFonts w:ascii="Times New Roman" w:cs="Times New Roman" w:eastAsia="Times New Roman" w:hAnsi="Times New Roman"/>
          <w:sz w:val="24"/>
          <w:szCs w:val="24"/>
          <w:b w:val="1"/>
          <w:bCs w:val="1"/>
          <w:color w:val="auto"/>
        </w:rPr>
        <w:t>_________ _________ LIMITED</w:t>
      </w:r>
    </w:p>
    <w:p>
      <w:pPr>
        <w:spacing w:after="0" w:line="235" w:lineRule="auto"/>
        <w:rPr>
          <w:sz w:val="20"/>
          <w:szCs w:val="20"/>
          <w:color w:val="auto"/>
        </w:rPr>
      </w:pPr>
      <w:r>
        <w:rPr>
          <w:rFonts w:ascii="Times New Roman" w:cs="Times New Roman" w:eastAsia="Times New Roman" w:hAnsi="Times New Roman"/>
          <w:sz w:val="24"/>
          <w:szCs w:val="24"/>
          <w:color w:val="auto"/>
        </w:rPr>
        <w:t>(Incorporated on ____________________ under the Companies Act as __________________</w:t>
      </w:r>
    </w:p>
    <w:p>
      <w:pPr>
        <w:spacing w:after="0" w:line="1" w:lineRule="exact"/>
        <w:rPr>
          <w:sz w:val="20"/>
          <w:szCs w:val="20"/>
          <w:color w:val="auto"/>
        </w:rPr>
      </w:pPr>
    </w:p>
    <w:p>
      <w:pPr>
        <w:ind w:left="1720"/>
        <w:spacing w:after="0"/>
        <w:rPr>
          <w:sz w:val="20"/>
          <w:szCs w:val="20"/>
          <w:color w:val="auto"/>
        </w:rPr>
      </w:pPr>
      <w:r>
        <w:rPr>
          <w:rFonts w:ascii="Times New Roman" w:cs="Times New Roman" w:eastAsia="Times New Roman" w:hAnsi="Times New Roman"/>
          <w:sz w:val="24"/>
          <w:szCs w:val="24"/>
          <w:color w:val="auto"/>
        </w:rPr>
        <w:t>and subsequently renamed ______________ on __________)</w:t>
      </w:r>
    </w:p>
    <w:p>
      <w:pPr>
        <w:spacing w:after="0"/>
        <w:rPr>
          <w:sz w:val="20"/>
          <w:szCs w:val="20"/>
          <w:color w:val="auto"/>
        </w:rPr>
      </w:pPr>
      <w:r>
        <w:rPr>
          <w:rFonts w:ascii="Times New Roman" w:cs="Times New Roman" w:eastAsia="Times New Roman" w:hAnsi="Times New Roman"/>
          <w:sz w:val="24"/>
          <w:szCs w:val="24"/>
          <w:color w:val="auto"/>
        </w:rPr>
        <w:t>Registered Office: _____________________ Tel: _______________ Fax ______________</w:t>
      </w:r>
    </w:p>
    <w:p>
      <w:pPr>
        <w:spacing w:after="0"/>
        <w:rPr>
          <w:sz w:val="20"/>
          <w:szCs w:val="20"/>
          <w:color w:val="auto"/>
        </w:rPr>
      </w:pPr>
      <w:r>
        <w:rPr>
          <w:rFonts w:ascii="Times New Roman" w:cs="Times New Roman" w:eastAsia="Times New Roman" w:hAnsi="Times New Roman"/>
          <w:sz w:val="24"/>
          <w:szCs w:val="24"/>
          <w:color w:val="auto"/>
        </w:rPr>
        <w:t>Corporate Office: _____________________ Tel: _______________ Fax ______________</w:t>
      </w:r>
    </w:p>
    <w:p>
      <w:pPr>
        <w:ind w:left="1300"/>
        <w:spacing w:after="0" w:line="237" w:lineRule="auto"/>
        <w:rPr>
          <w:sz w:val="20"/>
          <w:szCs w:val="20"/>
          <w:color w:val="auto"/>
        </w:rPr>
      </w:pPr>
      <w:r>
        <w:rPr>
          <w:rFonts w:ascii="Times New Roman" w:cs="Times New Roman" w:eastAsia="Times New Roman" w:hAnsi="Times New Roman"/>
          <w:sz w:val="24"/>
          <w:szCs w:val="24"/>
          <w:color w:val="auto"/>
        </w:rPr>
        <w:t>e-mail: _____________ Website: _____________________________</w:t>
      </w:r>
    </w:p>
    <w:p>
      <w:pPr>
        <w:spacing w:after="0" w:line="2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THE ISSUE</w:t>
      </w:r>
    </w:p>
    <w:p>
      <w:pPr>
        <w:ind w:left="640"/>
        <w:spacing w:after="0" w:line="236" w:lineRule="auto"/>
        <w:rPr>
          <w:sz w:val="20"/>
          <w:szCs w:val="20"/>
          <w:color w:val="auto"/>
        </w:rPr>
      </w:pPr>
      <w:r>
        <w:rPr>
          <w:rFonts w:ascii="Times New Roman" w:cs="Times New Roman" w:eastAsia="Times New Roman" w:hAnsi="Times New Roman"/>
          <w:sz w:val="24"/>
          <w:szCs w:val="24"/>
          <w:color w:val="auto"/>
        </w:rPr>
        <w:t>Public issue of ___________ debt securities of Rs. ____ each at a price of Rs._____</w:t>
      </w:r>
    </w:p>
    <w:p>
      <w:pPr>
        <w:jc w:val="center"/>
        <w:spacing w:after="0"/>
        <w:rPr>
          <w:sz w:val="20"/>
          <w:szCs w:val="20"/>
          <w:color w:val="auto"/>
        </w:rPr>
      </w:pPr>
      <w:r>
        <w:rPr>
          <w:rFonts w:ascii="Times New Roman" w:cs="Times New Roman" w:eastAsia="Times New Roman" w:hAnsi="Times New Roman"/>
          <w:sz w:val="24"/>
          <w:szCs w:val="24"/>
          <w:color w:val="auto"/>
        </w:rPr>
        <w:t>(Summary Details of Coupon, Redemption, etc shall be disclosed)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PROMOTERS</w:t>
      </w:r>
    </w:p>
    <w:p>
      <w:pPr>
        <w:jc w:val="center"/>
        <w:spacing w:after="0" w:line="235" w:lineRule="auto"/>
        <w:rPr>
          <w:sz w:val="20"/>
          <w:szCs w:val="20"/>
          <w:color w:val="auto"/>
        </w:rPr>
      </w:pPr>
      <w:r>
        <w:rPr>
          <w:rFonts w:ascii="Times New Roman" w:cs="Times New Roman" w:eastAsia="Times New Roman" w:hAnsi="Times New Roman"/>
          <w:sz w:val="24"/>
          <w:szCs w:val="24"/>
          <w:color w:val="auto"/>
        </w:rPr>
        <w:t>XXXX</w:t>
      </w:r>
    </w:p>
    <w:p>
      <w:pPr>
        <w:spacing w:after="0" w:line="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PROPOSED LISTING</w:t>
      </w:r>
    </w:p>
    <w:p>
      <w:pPr>
        <w:jc w:val="center"/>
        <w:spacing w:after="0" w:line="235" w:lineRule="auto"/>
        <w:rPr>
          <w:sz w:val="20"/>
          <w:szCs w:val="20"/>
          <w:color w:val="auto"/>
        </w:rPr>
      </w:pPr>
      <w:r>
        <w:rPr>
          <w:rFonts w:ascii="Times New Roman" w:cs="Times New Roman" w:eastAsia="Times New Roman" w:hAnsi="Times New Roman"/>
          <w:sz w:val="24"/>
          <w:szCs w:val="24"/>
          <w:color w:val="auto"/>
        </w:rPr>
        <w:t>Names of Stock Exchanges</w:t>
      </w:r>
    </w:p>
    <w:p>
      <w:pPr>
        <w:spacing w:after="0" w:line="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MERCHANT BANKERS</w:t>
      </w:r>
    </w:p>
    <w:p>
      <w:pPr>
        <w:jc w:val="center"/>
        <w:spacing w:after="0" w:line="235" w:lineRule="auto"/>
        <w:rPr>
          <w:sz w:val="20"/>
          <w:szCs w:val="20"/>
          <w:color w:val="auto"/>
        </w:rPr>
      </w:pPr>
      <w:r>
        <w:rPr>
          <w:rFonts w:ascii="Times New Roman" w:cs="Times New Roman" w:eastAsia="Times New Roman" w:hAnsi="Times New Roman"/>
          <w:sz w:val="24"/>
          <w:szCs w:val="24"/>
          <w:color w:val="auto"/>
        </w:rPr>
        <w:t>(Names)</w:t>
      </w:r>
    </w:p>
    <w:p>
      <w:pPr>
        <w:spacing w:after="0" w:line="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COMPLIANCE OFFICER OF THE ISSUER</w:t>
      </w:r>
    </w:p>
    <w:p>
      <w:pPr>
        <w:jc w:val="center"/>
        <w:spacing w:after="0" w:line="235" w:lineRule="auto"/>
        <w:rPr>
          <w:sz w:val="20"/>
          <w:szCs w:val="20"/>
          <w:color w:val="auto"/>
        </w:rPr>
      </w:pPr>
      <w:r>
        <w:rPr>
          <w:rFonts w:ascii="Times New Roman" w:cs="Times New Roman" w:eastAsia="Times New Roman" w:hAnsi="Times New Roman"/>
          <w:sz w:val="24"/>
          <w:szCs w:val="24"/>
          <w:color w:val="auto"/>
        </w:rPr>
        <w:t>Name, address, telephone and fax numbers, email ID, website address</w:t>
      </w:r>
    </w:p>
    <w:p>
      <w:pPr>
        <w:spacing w:after="0" w:line="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CREDIT RATING</w:t>
      </w:r>
    </w:p>
    <w:p>
      <w:pPr>
        <w:jc w:val="center"/>
        <w:spacing w:after="0" w:line="235" w:lineRule="auto"/>
        <w:rPr>
          <w:sz w:val="20"/>
          <w:szCs w:val="20"/>
          <w:color w:val="auto"/>
        </w:rPr>
      </w:pPr>
      <w:r>
        <w:rPr>
          <w:rFonts w:ascii="Times New Roman" w:cs="Times New Roman" w:eastAsia="Times New Roman" w:hAnsi="Times New Roman"/>
          <w:sz w:val="24"/>
          <w:szCs w:val="24"/>
          <w:color w:val="auto"/>
        </w:rPr>
        <w:t>(The Rating Obtained shall be disclosed prominently along with the meaning of the same)</w:t>
      </w:r>
    </w:p>
    <w:p>
      <w:pPr>
        <w:spacing w:after="0" w:line="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DEBENTURE TRUSTEES</w:t>
      </w:r>
    </w:p>
    <w:p>
      <w:pPr>
        <w:jc w:val="center"/>
        <w:spacing w:after="0" w:line="236" w:lineRule="auto"/>
        <w:rPr>
          <w:sz w:val="20"/>
          <w:szCs w:val="20"/>
          <w:color w:val="auto"/>
        </w:rPr>
      </w:pPr>
      <w:r>
        <w:rPr>
          <w:rFonts w:ascii="Times New Roman" w:cs="Times New Roman" w:eastAsia="Times New Roman" w:hAnsi="Times New Roman"/>
          <w:sz w:val="24"/>
          <w:szCs w:val="24"/>
          <w:color w:val="auto"/>
        </w:rPr>
        <w:t>( Names)</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AVAILABILITY OF APPLICATION FORMS</w:t>
      </w:r>
    </w:p>
    <w:p>
      <w:pPr>
        <w:jc w:val="center"/>
        <w:spacing w:after="0" w:line="235" w:lineRule="auto"/>
        <w:rPr>
          <w:sz w:val="20"/>
          <w:szCs w:val="20"/>
          <w:color w:val="auto"/>
        </w:rPr>
      </w:pPr>
      <w:r>
        <w:rPr>
          <w:rFonts w:ascii="Times New Roman" w:cs="Times New Roman" w:eastAsia="Times New Roman" w:hAnsi="Times New Roman"/>
          <w:sz w:val="24"/>
          <w:szCs w:val="24"/>
          <w:color w:val="auto"/>
        </w:rPr>
        <w:t>Names of Issuer, Lead Managers, etc. (Addresses optional)</w:t>
      </w:r>
    </w:p>
    <w:p>
      <w:pPr>
        <w:spacing w:after="0" w:line="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AVAILABILITY OF OFFER DOCUMENT</w:t>
      </w:r>
    </w:p>
    <w:p>
      <w:pPr>
        <w:spacing w:after="0" w:line="7" w:lineRule="exact"/>
        <w:rPr>
          <w:sz w:val="20"/>
          <w:szCs w:val="20"/>
          <w:color w:val="auto"/>
        </w:rPr>
      </w:pPr>
    </w:p>
    <w:p>
      <w:pPr>
        <w:jc w:val="center"/>
        <w:spacing w:after="0" w:line="236" w:lineRule="auto"/>
        <w:rPr>
          <w:sz w:val="20"/>
          <w:szCs w:val="20"/>
          <w:color w:val="auto"/>
        </w:rPr>
      </w:pPr>
      <w:r>
        <w:rPr>
          <w:rFonts w:ascii="Times New Roman" w:cs="Times New Roman" w:eastAsia="Times New Roman" w:hAnsi="Times New Roman"/>
          <w:sz w:val="24"/>
          <w:szCs w:val="24"/>
          <w:color w:val="auto"/>
        </w:rPr>
        <w:t>Investors are advised to refer to the offer document, and the risk factors contained therein, before applying in the issue. Full copy of the offer document is available on websites of issuer / lead manager(s) / Stock Exchange(s) on www.__________</w:t>
      </w:r>
    </w:p>
    <w:p>
      <w:pPr>
        <w:spacing w:after="0" w:line="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ISSUE OPENS ON:</w:t>
      </w:r>
    </w:p>
    <w:p>
      <w:pPr>
        <w:jc w:val="center"/>
        <w:spacing w:after="0"/>
        <w:rPr>
          <w:sz w:val="20"/>
          <w:szCs w:val="20"/>
          <w:color w:val="auto"/>
        </w:rPr>
      </w:pPr>
      <w:r>
        <w:rPr>
          <w:rFonts w:ascii="Times New Roman" w:cs="Times New Roman" w:eastAsia="Times New Roman" w:hAnsi="Times New Roman"/>
          <w:sz w:val="24"/>
          <w:szCs w:val="24"/>
          <w:b w:val="1"/>
          <w:bCs w:val="1"/>
          <w:color w:val="auto"/>
        </w:rPr>
        <w:t>ISSUE CLOSES ON:</w:t>
      </w:r>
    </w:p>
    <w:p>
      <w:pPr>
        <w:spacing w:after="0" w:line="27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Issued by</w:t>
      </w:r>
    </w:p>
    <w:p>
      <w:pPr>
        <w:spacing w:after="0" w:line="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Directors of Issuer</w:t>
      </w:r>
    </w:p>
    <w:p>
      <w:pPr>
        <w:sectPr>
          <w:pgSz w:w="12240" w:h="15840" w:orient="portrait"/>
          <w:cols w:equalWidth="0" w:num="1">
            <w:col w:w="9360"/>
          </w:cols>
          <w:pgMar w:left="1440" w:top="1437" w:right="1440" w:bottom="1440" w:gutter="0" w:footer="0" w:header="0"/>
        </w:sectPr>
      </w:pPr>
    </w:p>
    <w:bookmarkStart w:id="45" w:name="page46"/>
    <w:bookmarkEnd w:id="45"/>
    <w:p>
      <w:pPr>
        <w:jc w:val="center"/>
        <w:spacing w:after="0"/>
        <w:rPr>
          <w:sz w:val="20"/>
          <w:szCs w:val="20"/>
          <w:color w:val="auto"/>
        </w:rPr>
      </w:pPr>
      <w:r>
        <w:rPr>
          <w:rFonts w:ascii="Times New Roman" w:cs="Times New Roman" w:eastAsia="Times New Roman" w:hAnsi="Times New Roman"/>
          <w:sz w:val="36"/>
          <w:szCs w:val="36"/>
          <w:color w:val="auto"/>
          <w:vertAlign w:val="superscript"/>
        </w:rPr>
        <w:t>59</w:t>
      </w:r>
      <w:r>
        <w:rPr>
          <w:rFonts w:ascii="Times New Roman" w:cs="Times New Roman" w:eastAsia="Times New Roman" w:hAnsi="Times New Roman"/>
          <w:sz w:val="27"/>
          <w:szCs w:val="27"/>
          <w:color w:val="auto"/>
        </w:rPr>
        <w:t>[SCHEDULE V</w:t>
      </w:r>
    </w:p>
    <w:p>
      <w:pPr>
        <w:jc w:val="center"/>
        <w:spacing w:after="0" w:line="222" w:lineRule="auto"/>
        <w:rPr>
          <w:sz w:val="20"/>
          <w:szCs w:val="20"/>
          <w:color w:val="auto"/>
        </w:rPr>
      </w:pPr>
      <w:r>
        <w:rPr>
          <w:rFonts w:ascii="Times New Roman" w:cs="Times New Roman" w:eastAsia="Times New Roman" w:hAnsi="Times New Roman"/>
          <w:sz w:val="27"/>
          <w:szCs w:val="27"/>
          <w:color w:val="auto"/>
        </w:rPr>
        <w:t>[</w:t>
      </w:r>
      <w:r>
        <w:rPr>
          <w:rFonts w:ascii="Times New Roman" w:cs="Times New Roman" w:eastAsia="Times New Roman" w:hAnsi="Times New Roman"/>
          <w:sz w:val="27"/>
          <w:szCs w:val="27"/>
          <w:i w:val="1"/>
          <w:iCs w:val="1"/>
          <w:color w:val="auto"/>
        </w:rPr>
        <w:t>See Regulations 6(6) and 20]</w:t>
      </w:r>
    </w:p>
    <w:p>
      <w:pPr>
        <w:spacing w:after="0" w:line="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7"/>
          <w:szCs w:val="27"/>
          <w:color w:val="auto"/>
        </w:rPr>
        <w:t>REGULATORY FEES</w:t>
      </w:r>
    </w:p>
    <w:p>
      <w:pPr>
        <w:spacing w:after="0" w:line="321"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7"/>
          <w:szCs w:val="27"/>
          <w:color w:val="auto"/>
        </w:rPr>
        <w:t>(1)There shall be charged, in respect of every draft offer document filed by a lead merchant banker with the Board in terms of these regulations, a non-refundable fee of 0.00025% of issue size, subject to the minimum of twenty five thousand rupees and maximum of fifty lakh rupees.</w:t>
      </w:r>
    </w:p>
    <w:p>
      <w:pPr>
        <w:spacing w:after="0" w:line="311" w:lineRule="exact"/>
        <w:rPr>
          <w:sz w:val="20"/>
          <w:szCs w:val="20"/>
          <w:color w:val="auto"/>
        </w:rPr>
      </w:pPr>
    </w:p>
    <w:p>
      <w:pPr>
        <w:jc w:val="both"/>
        <w:spacing w:after="0" w:line="221" w:lineRule="auto"/>
        <w:rPr>
          <w:sz w:val="20"/>
          <w:szCs w:val="20"/>
          <w:color w:val="auto"/>
        </w:rPr>
      </w:pPr>
      <w:r>
        <w:rPr>
          <w:rFonts w:ascii="Times New Roman" w:cs="Times New Roman" w:eastAsia="Times New Roman" w:hAnsi="Times New Roman"/>
          <w:sz w:val="27"/>
          <w:szCs w:val="27"/>
          <w:color w:val="auto"/>
        </w:rPr>
        <w:t xml:space="preserve">(2)The fees as specified in clause (1) above shall be paid </w:t>
      </w:r>
      <w:r>
        <w:rPr>
          <w:rFonts w:ascii="Times New Roman" w:cs="Times New Roman" w:eastAsia="Times New Roman" w:hAnsi="Times New Roman"/>
          <w:sz w:val="36"/>
          <w:szCs w:val="36"/>
          <w:color w:val="auto"/>
          <w:vertAlign w:val="superscript"/>
        </w:rPr>
        <w:t>60</w:t>
      </w:r>
      <w:r>
        <w:rPr>
          <w:rFonts w:ascii="Times New Roman" w:cs="Times New Roman" w:eastAsia="Times New Roman" w:hAnsi="Times New Roman"/>
          <w:sz w:val="27"/>
          <w:szCs w:val="27"/>
          <w:color w:val="auto"/>
        </w:rPr>
        <w:t>[by way of direct credit in the bank account through NEFT/RTGS/IMPS or any other mode allowed by RBI or] by means of a demand draft drawn in favour of ‘the Securities and Exchange Board of India’ payable at the place where the draft offer document is filed with the Board.</w:t>
      </w:r>
    </w:p>
    <w:p>
      <w:pPr>
        <w:spacing w:after="0" w:line="324"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7"/>
          <w:szCs w:val="27"/>
          <w:color w:val="auto"/>
        </w:rPr>
        <w:t>(3)There shall be charged, in respect of every private placement of debt securities which are listed in terms of these regulations, a non-refundable fee of five thousand rupees which shall be paid to the designated stock exchange at the time of listing of the debt securities.</w:t>
      </w:r>
    </w:p>
    <w:p>
      <w:pPr>
        <w:spacing w:after="0" w:line="326" w:lineRule="exact"/>
        <w:rPr>
          <w:sz w:val="20"/>
          <w:szCs w:val="20"/>
          <w:color w:val="auto"/>
        </w:rPr>
      </w:pPr>
    </w:p>
    <w:p>
      <w:pPr>
        <w:jc w:val="both"/>
        <w:spacing w:after="0" w:line="225" w:lineRule="auto"/>
        <w:rPr>
          <w:sz w:val="20"/>
          <w:szCs w:val="20"/>
          <w:color w:val="auto"/>
        </w:rPr>
      </w:pPr>
      <w:r>
        <w:rPr>
          <w:rFonts w:ascii="Times New Roman" w:cs="Times New Roman" w:eastAsia="Times New Roman" w:hAnsi="Times New Roman"/>
          <w:sz w:val="27"/>
          <w:szCs w:val="27"/>
          <w:color w:val="auto"/>
        </w:rPr>
        <w:t xml:space="preserve">(4)Every designated stock exchange shall remit the regulatory fee collected during the month under clause (3) above to the Board before tenth day of the subsequent month </w:t>
      </w:r>
      <w:r>
        <w:rPr>
          <w:rFonts w:ascii="Times New Roman" w:cs="Times New Roman" w:eastAsia="Times New Roman" w:hAnsi="Times New Roman"/>
          <w:sz w:val="36"/>
          <w:szCs w:val="36"/>
          <w:color w:val="auto"/>
          <w:vertAlign w:val="superscript"/>
        </w:rPr>
        <w:t>61</w:t>
      </w:r>
      <w:r>
        <w:rPr>
          <w:rFonts w:ascii="Times New Roman" w:cs="Times New Roman" w:eastAsia="Times New Roman" w:hAnsi="Times New Roman"/>
          <w:sz w:val="27"/>
          <w:szCs w:val="27"/>
          <w:color w:val="auto"/>
        </w:rPr>
        <w:t>[by way of direct credit in the bank account through NEFT/RTGS/IMPS or any other mode allowed by RBI or] by means of a demand draft drawn in favour of ‘the Securities and Exchange Board of India’ payable at Mumbai along with the details of the issuances listed during the month.]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2784475</wp:posOffset>
                </wp:positionV>
                <wp:extent cx="1828800"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25pt" to="144pt,219.2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180" w:hanging="180"/>
        <w:spacing w:after="0"/>
        <w:tabs>
          <w:tab w:leader="none" w:pos="180" w:val="left"/>
        </w:tabs>
        <w:numPr>
          <w:ilvl w:val="0"/>
          <w:numId w:val="13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(Amendment) Regulations, 2014 w.e.f. 23. 05.14.</w:t>
      </w:r>
    </w:p>
    <w:p>
      <w:pPr>
        <w:spacing w:after="0" w:line="48" w:lineRule="exact"/>
        <w:rPr>
          <w:rFonts w:ascii="Times New Roman" w:cs="Times New Roman" w:eastAsia="Times New Roman" w:hAnsi="Times New Roman"/>
          <w:sz w:val="26"/>
          <w:szCs w:val="26"/>
          <w:color w:val="auto"/>
          <w:vertAlign w:val="superscript"/>
        </w:rPr>
      </w:pPr>
    </w:p>
    <w:p>
      <w:pPr>
        <w:ind w:left="180" w:hanging="180"/>
        <w:spacing w:after="0" w:line="194" w:lineRule="auto"/>
        <w:tabs>
          <w:tab w:leader="none" w:pos="180" w:val="left"/>
        </w:tabs>
        <w:numPr>
          <w:ilvl w:val="0"/>
          <w:numId w:val="136"/>
        </w:numPr>
        <w:rPr>
          <w:rFonts w:ascii="Calibri" w:cs="Calibri" w:eastAsia="Calibri" w:hAnsi="Calibri"/>
          <w:sz w:val="20"/>
          <w:szCs w:val="20"/>
          <w:color w:val="auto"/>
          <w:vertAlign w:val="superscript"/>
        </w:rPr>
      </w:pPr>
      <w:r>
        <w:rPr>
          <w:rFonts w:ascii="Calibri" w:cs="Calibri" w:eastAsia="Calibri" w:hAnsi="Calibri"/>
          <w:sz w:val="16"/>
          <w:szCs w:val="16"/>
          <w:color w:val="auto"/>
        </w:rPr>
        <w:t>Inserted by the SEBI (Payment of Fees and Mode of Payment) (Amendment) Regulations, 2017, w.e.f. 6.3.2017.</w:t>
      </w:r>
    </w:p>
    <w:p>
      <w:pPr>
        <w:spacing w:after="0" w:line="45" w:lineRule="exact"/>
        <w:rPr>
          <w:rFonts w:ascii="Calibri" w:cs="Calibri" w:eastAsia="Calibri" w:hAnsi="Calibri"/>
          <w:sz w:val="20"/>
          <w:szCs w:val="20"/>
          <w:color w:val="auto"/>
          <w:vertAlign w:val="superscript"/>
        </w:rPr>
      </w:pPr>
    </w:p>
    <w:p>
      <w:pPr>
        <w:ind w:left="180" w:hanging="180"/>
        <w:spacing w:after="0" w:line="194" w:lineRule="auto"/>
        <w:tabs>
          <w:tab w:leader="none" w:pos="180" w:val="left"/>
        </w:tabs>
        <w:numPr>
          <w:ilvl w:val="0"/>
          <w:numId w:val="136"/>
        </w:numPr>
        <w:rPr>
          <w:rFonts w:ascii="Calibri" w:cs="Calibri" w:eastAsia="Calibri" w:hAnsi="Calibri"/>
          <w:sz w:val="20"/>
          <w:szCs w:val="20"/>
          <w:color w:val="auto"/>
          <w:vertAlign w:val="superscript"/>
        </w:rPr>
      </w:pPr>
      <w:r>
        <w:rPr>
          <w:rFonts w:ascii="Calibri" w:cs="Calibri" w:eastAsia="Calibri" w:hAnsi="Calibri"/>
          <w:sz w:val="16"/>
          <w:szCs w:val="16"/>
          <w:color w:val="auto"/>
        </w:rPr>
        <w:t>Inserted by the SEBI (Payment of Fees and Mode of Payment) (Amendment) Regulations, 2017, w.e.f. 6.3.2017.</w:t>
      </w:r>
    </w:p>
    <w:sectPr>
      <w:pgSz w:w="12240" w:h="15840" w:orient="portrait"/>
      <w:cols w:equalWidth="0" w:num="1">
        <w:col w:w="9360"/>
      </w:cols>
      <w:pgMar w:left="1440" w:top="1350" w:right="1440" w:bottom="88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100F8FCA"/>
    <w:multiLevelType w:val="hybridMultilevel"/>
    <w:lvl w:ilvl="0">
      <w:lvlJc w:val="left"/>
      <w:lvlText w:val="%1."/>
      <w:numFmt w:val="decimal"/>
      <w:start w:val="1"/>
    </w:lvl>
  </w:abstractNum>
  <w:abstractNum w:abstractNumId="1">
    <w:nsid w:val="6590700B"/>
    <w:multiLevelType w:val="hybridMultilevel"/>
    <w:lvl w:ilvl="0">
      <w:lvlJc w:val="left"/>
      <w:lvlText w:val="%1."/>
      <w:numFmt w:val="decimal"/>
      <w:start w:val="2"/>
    </w:lvl>
  </w:abstractNum>
  <w:abstractNum w:abstractNumId="2">
    <w:nsid w:val="15014ACB"/>
    <w:multiLevelType w:val="hybridMultilevel"/>
    <w:lvl w:ilvl="0">
      <w:lvlJc w:val="left"/>
      <w:lvlText w:val="(%1)"/>
      <w:numFmt w:val="lowerLetter"/>
      <w:start w:val="1"/>
    </w:lvl>
  </w:abstractNum>
  <w:abstractNum w:abstractNumId="3">
    <w:nsid w:val="5F5E7FD0"/>
    <w:multiLevelType w:val="hybridMultilevel"/>
    <w:lvl w:ilvl="0">
      <w:lvlJc w:val="left"/>
      <w:lvlText w:val="(%1)"/>
      <w:numFmt w:val="lowerLetter"/>
      <w:start w:val="7"/>
    </w:lvl>
  </w:abstractNum>
  <w:abstractNum w:abstractNumId="4">
    <w:nsid w:val="98A3148"/>
    <w:multiLevelType w:val="hybridMultilevel"/>
    <w:lvl w:ilvl="0">
      <w:lvlJc w:val="left"/>
      <w:lvlText w:val="%1"/>
      <w:numFmt w:val="decimal"/>
      <w:start w:val="1"/>
    </w:lvl>
  </w:abstractNum>
  <w:abstractNum w:abstractNumId="5">
    <w:nsid w:val="799D0247"/>
    <w:multiLevelType w:val="hybridMultilevel"/>
    <w:lvl w:ilvl="0">
      <w:lvlJc w:val="left"/>
      <w:lvlText w:val="(%1)"/>
      <w:numFmt w:val="lowerLetter"/>
      <w:start w:val="10"/>
    </w:lvl>
  </w:abstractNum>
  <w:abstractNum w:abstractNumId="6">
    <w:nsid w:val="6B94764"/>
    <w:multiLevelType w:val="hybridMultilevel"/>
    <w:lvl w:ilvl="0">
      <w:lvlJc w:val="left"/>
      <w:lvlText w:val="(%1)"/>
      <w:numFmt w:val="decimal"/>
      <w:start w:val="2"/>
    </w:lvl>
  </w:abstractNum>
  <w:abstractNum w:abstractNumId="7">
    <w:nsid w:val="42C296BD"/>
    <w:multiLevelType w:val="hybridMultilevel"/>
    <w:lvl w:ilvl="0">
      <w:lvlJc w:val="left"/>
      <w:lvlText w:val="%1"/>
      <w:numFmt w:val="decimal"/>
      <w:start w:val="6"/>
    </w:lvl>
  </w:abstractNum>
  <w:abstractNum w:abstractNumId="8">
    <w:nsid w:val="168E121F"/>
    <w:multiLevelType w:val="hybridMultilevel"/>
    <w:lvl w:ilvl="0">
      <w:lvlJc w:val="left"/>
      <w:lvlText w:val="%1"/>
      <w:numFmt w:val="decimal"/>
      <w:start w:val="8"/>
    </w:lvl>
  </w:abstractNum>
  <w:abstractNum w:abstractNumId="9">
    <w:nsid w:val="1EBA5D23"/>
    <w:multiLevelType w:val="hybridMultilevel"/>
    <w:lvl w:ilvl="0">
      <w:lvlJc w:val="left"/>
      <w:lvlText w:val="%1."/>
      <w:numFmt w:val="decimal"/>
      <w:start w:val="3"/>
    </w:lvl>
  </w:abstractNum>
  <w:abstractNum w:abstractNumId="10">
    <w:nsid w:val="661E3F1E"/>
    <w:multiLevelType w:val="hybridMultilevel"/>
    <w:lvl w:ilvl="0">
      <w:lvlJc w:val="left"/>
      <w:lvlText w:val="%1"/>
      <w:numFmt w:val="decimal"/>
      <w:start w:val="1"/>
    </w:lvl>
    <w:lvl w:ilvl="1">
      <w:lvlJc w:val="left"/>
      <w:lvlText w:val="(%2)"/>
      <w:numFmt w:val="lowerLetter"/>
      <w:start w:val="1"/>
    </w:lvl>
  </w:abstractNum>
  <w:abstractNum w:abstractNumId="11">
    <w:nsid w:val="5DC79EA8"/>
    <w:multiLevelType w:val="hybridMultilevel"/>
    <w:lvl w:ilvl="0">
      <w:lvlJc w:val="left"/>
      <w:lvlText w:val="(%1)"/>
      <w:numFmt w:val="decimal"/>
      <w:start w:val="2"/>
    </w:lvl>
    <w:lvl w:ilvl="1">
      <w:lvlJc w:val="left"/>
      <w:lvlText w:val="(%2)"/>
      <w:numFmt w:val="lowerLetter"/>
      <w:start w:val="1"/>
    </w:lvl>
  </w:abstractNum>
  <w:abstractNum w:abstractNumId="12">
    <w:nsid w:val="540A471C"/>
    <w:multiLevelType w:val="hybridMultilevel"/>
    <w:lvl w:ilvl="0">
      <w:lvlJc w:val="left"/>
      <w:lvlText w:val="(%1)"/>
      <w:numFmt w:val="lowerLetter"/>
      <w:start w:val="2"/>
    </w:lvl>
  </w:abstractNum>
  <w:abstractNum w:abstractNumId="13">
    <w:nsid w:val="7BD3EE7B"/>
    <w:multiLevelType w:val="hybridMultilevel"/>
    <w:lvl w:ilvl="0">
      <w:lvlJc w:val="left"/>
      <w:lvlText w:val="%1"/>
      <w:numFmt w:val="decimal"/>
      <w:start w:val="1"/>
    </w:lvl>
    <w:lvl w:ilvl="1">
      <w:lvlJc w:val="left"/>
      <w:lvlText w:val="(%2)"/>
      <w:numFmt w:val="lowerLetter"/>
      <w:start w:val="4"/>
    </w:lvl>
  </w:abstractNum>
  <w:abstractNum w:abstractNumId="14">
    <w:nsid w:val="51D9C564"/>
    <w:multiLevelType w:val="hybridMultilevel"/>
    <w:lvl w:ilvl="0">
      <w:lvlJc w:val="left"/>
      <w:lvlText w:val="(%1)"/>
      <w:numFmt w:val="decimal"/>
      <w:start w:val="3"/>
    </w:lvl>
    <w:lvl w:ilvl="1">
      <w:lvlJc w:val="left"/>
      <w:lvlText w:val="%2"/>
      <w:numFmt w:val="lowerLetter"/>
      <w:start w:val="1"/>
    </w:lvl>
  </w:abstractNum>
  <w:abstractNum w:abstractNumId="15">
    <w:nsid w:val="613EFDC5"/>
    <w:multiLevelType w:val="hybridMultilevel"/>
    <w:lvl w:ilvl="0">
      <w:lvlJc w:val="left"/>
      <w:lvlText w:val="(%1)"/>
      <w:numFmt w:val="decimal"/>
      <w:start w:val="5"/>
    </w:lvl>
    <w:lvl w:ilvl="1">
      <w:lvlJc w:val="left"/>
      <w:lvlText w:val="(%2)"/>
      <w:numFmt w:val="lowerLetter"/>
      <w:start w:val="1"/>
    </w:lvl>
  </w:abstractNum>
  <w:abstractNum w:abstractNumId="16">
    <w:nsid w:val="BF72B14"/>
    <w:multiLevelType w:val="hybridMultilevel"/>
    <w:lvl w:ilvl="0">
      <w:lvlJc w:val="left"/>
      <w:lvlText w:val="(%1)"/>
      <w:numFmt w:val="lowerLetter"/>
      <w:start w:val="2"/>
    </w:lvl>
  </w:abstractNum>
  <w:abstractNum w:abstractNumId="17">
    <w:nsid w:val="11447B73"/>
    <w:multiLevelType w:val="hybridMultilevel"/>
    <w:lvl w:ilvl="0">
      <w:lvlJc w:val="left"/>
      <w:lvlText w:val="%1."/>
      <w:numFmt w:val="decimal"/>
      <w:start w:val="5"/>
    </w:lvl>
  </w:abstractNum>
  <w:abstractNum w:abstractNumId="18">
    <w:nsid w:val="42963E5A"/>
    <w:multiLevelType w:val="hybridMultilevel"/>
    <w:lvl w:ilvl="0">
      <w:lvlJc w:val="left"/>
      <w:lvlText w:val="%1"/>
      <w:numFmt w:val="decimal"/>
      <w:start w:val="11"/>
    </w:lvl>
  </w:abstractNum>
  <w:abstractNum w:abstractNumId="19">
    <w:nsid w:val="A0382C5"/>
    <w:multiLevelType w:val="hybridMultilevel"/>
    <w:lvl w:ilvl="0">
      <w:lvlJc w:val="left"/>
      <w:lvlText w:val="(%1)"/>
      <w:numFmt w:val="decimal"/>
      <w:start w:val="2"/>
    </w:lvl>
  </w:abstractNum>
  <w:abstractNum w:abstractNumId="20">
    <w:nsid w:val="8F2B15E"/>
    <w:multiLevelType w:val="hybridMultilevel"/>
    <w:lvl w:ilvl="0">
      <w:lvlJc w:val="left"/>
      <w:lvlText w:val="(%1)"/>
      <w:numFmt w:val="lowerLetter"/>
      <w:start w:val="2"/>
    </w:lvl>
  </w:abstractNum>
  <w:abstractNum w:abstractNumId="21">
    <w:nsid w:val="1A32234B"/>
    <w:multiLevelType w:val="hybridMultilevel"/>
    <w:lvl w:ilvl="0">
      <w:lvlJc w:val="left"/>
      <w:lvlText w:val="%1."/>
      <w:numFmt w:val="decimal"/>
      <w:start w:val="6"/>
    </w:lvl>
  </w:abstractNum>
  <w:abstractNum w:abstractNumId="22">
    <w:nsid w:val="3B0FD379"/>
    <w:multiLevelType w:val="hybridMultilevel"/>
    <w:lvl w:ilvl="0">
      <w:lvlJc w:val="left"/>
      <w:lvlText w:val="%1"/>
      <w:numFmt w:val="decimal"/>
      <w:start w:val="12"/>
    </w:lvl>
  </w:abstractNum>
  <w:abstractNum w:abstractNumId="23">
    <w:nsid w:val="68EB2F63"/>
    <w:multiLevelType w:val="hybridMultilevel"/>
    <w:lvl w:ilvl="0">
      <w:lvlJc w:val="left"/>
      <w:lvlText w:val="(%1)"/>
      <w:numFmt w:val="decimal"/>
      <w:start w:val="8"/>
    </w:lvl>
  </w:abstractNum>
  <w:abstractNum w:abstractNumId="24">
    <w:nsid w:val="4962813B"/>
    <w:multiLevelType w:val="hybridMultilevel"/>
    <w:lvl w:ilvl="0">
      <w:lvlJc w:val="left"/>
      <w:lvlText w:val="%1."/>
      <w:numFmt w:val="lowerLetter"/>
      <w:start w:val="1"/>
    </w:lvl>
    <w:lvl w:ilvl="1">
      <w:lvlJc w:val="left"/>
      <w:lvlText w:val="%2."/>
      <w:numFmt w:val="lowerRoman"/>
      <w:start w:val="1"/>
    </w:lvl>
  </w:abstractNum>
  <w:abstractNum w:abstractNumId="25">
    <w:nsid w:val="60B6DF70"/>
    <w:multiLevelType w:val="hybridMultilevel"/>
    <w:lvl w:ilvl="0">
      <w:lvlJc w:val="left"/>
      <w:lvlText w:val="%1"/>
      <w:numFmt w:val="decimal"/>
      <w:start w:val="14"/>
    </w:lvl>
  </w:abstractNum>
  <w:abstractNum w:abstractNumId="26">
    <w:nsid w:val="6A5EE64"/>
    <w:multiLevelType w:val="hybridMultilevel"/>
    <w:lvl w:ilvl="0">
      <w:lvlJc w:val="left"/>
      <w:lvlText w:val="%1"/>
      <w:numFmt w:val="decimal"/>
      <w:start w:val="1"/>
    </w:lvl>
    <w:lvl w:ilvl="1">
      <w:lvlJc w:val="left"/>
      <w:lvlText w:val="%2."/>
      <w:numFmt w:val="lowerLetter"/>
      <w:start w:val="5"/>
    </w:lvl>
    <w:lvl w:ilvl="2">
      <w:lvlJc w:val="left"/>
      <w:lvlText w:val="%3."/>
      <w:numFmt w:val="lowerRoman"/>
      <w:start w:val="1"/>
    </w:lvl>
  </w:abstractNum>
  <w:abstractNum w:abstractNumId="27">
    <w:nsid w:val="14330624"/>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abstractNum>
  <w:abstractNum w:abstractNumId="28">
    <w:nsid w:val="7FFFCA11"/>
    <w:multiLevelType w:val="hybridMultilevel"/>
    <w:lvl w:ilvl="0">
      <w:lvlJc w:val="left"/>
      <w:lvlText w:val="%1"/>
      <w:numFmt w:val="decimal"/>
      <w:start w:val="15"/>
    </w:lvl>
  </w:abstractNum>
  <w:abstractNum w:abstractNumId="29">
    <w:nsid w:val="1A27709E"/>
    <w:multiLevelType w:val="hybridMultilevel"/>
    <w:lvl w:ilvl="0">
      <w:lvlJc w:val="left"/>
      <w:lvlText w:val="%1."/>
      <w:numFmt w:val="decimal"/>
      <w:start w:val="7"/>
    </w:lvl>
  </w:abstractNum>
  <w:abstractNum w:abstractNumId="30">
    <w:nsid w:val="71EA1109"/>
    <w:multiLevelType w:val="hybridMultilevel"/>
    <w:lvl w:ilvl="0">
      <w:lvlJc w:val="left"/>
      <w:lvlText w:val="%1."/>
      <w:numFmt w:val="decimal"/>
      <w:start w:val="8"/>
    </w:lvl>
  </w:abstractNum>
  <w:abstractNum w:abstractNumId="31">
    <w:nsid w:val="100F59DC"/>
    <w:multiLevelType w:val="hybridMultilevel"/>
    <w:lvl w:ilvl="0">
      <w:lvlJc w:val="left"/>
      <w:lvlText w:val="%1"/>
      <w:numFmt w:val="decimal"/>
      <w:start w:val="16"/>
    </w:lvl>
  </w:abstractNum>
  <w:abstractNum w:abstractNumId="32">
    <w:nsid w:val="7FB7E0AA"/>
    <w:multiLevelType w:val="hybridMultilevel"/>
    <w:lvl w:ilvl="0">
      <w:lvlJc w:val="left"/>
      <w:lvlText w:val="%1."/>
      <w:numFmt w:val="decimal"/>
      <w:start w:val="9"/>
    </w:lvl>
  </w:abstractNum>
  <w:abstractNum w:abstractNumId="33">
    <w:nsid w:val="6EB5BD4"/>
    <w:multiLevelType w:val="hybridMultilevel"/>
    <w:lvl w:ilvl="0">
      <w:lvlJc w:val="left"/>
      <w:lvlText w:val="(%1)"/>
      <w:numFmt w:val="lowerLetter"/>
      <w:start w:val="1"/>
    </w:lvl>
  </w:abstractNum>
  <w:abstractNum w:abstractNumId="34">
    <w:nsid w:val="6F6DD9AC"/>
    <w:multiLevelType w:val="hybridMultilevel"/>
    <w:lvl w:ilvl="0">
      <w:lvlJc w:val="left"/>
      <w:lvlText w:val="%1."/>
      <w:numFmt w:val="decimal"/>
      <w:start w:val="10"/>
    </w:lvl>
  </w:abstractNum>
  <w:abstractNum w:abstractNumId="35">
    <w:nsid w:val="94211F2"/>
    <w:multiLevelType w:val="hybridMultilevel"/>
    <w:lvl w:ilvl="0">
      <w:lvlJc w:val="left"/>
      <w:lvlText w:val="%1."/>
      <w:numFmt w:val="decimal"/>
      <w:start w:val="11"/>
    </w:lvl>
  </w:abstractNum>
  <w:abstractNum w:abstractNumId="36">
    <w:nsid w:val="885E1B"/>
    <w:multiLevelType w:val="hybridMultilevel"/>
    <w:lvl w:ilvl="0">
      <w:lvlJc w:val="left"/>
      <w:lvlText w:val="%1."/>
      <w:numFmt w:val="decimal"/>
      <w:start w:val="12"/>
    </w:lvl>
  </w:abstractNum>
  <w:abstractNum w:abstractNumId="37">
    <w:nsid w:val="76272110"/>
    <w:multiLevelType w:val="hybridMultilevel"/>
    <w:lvl w:ilvl="0">
      <w:lvlJc w:val="left"/>
      <w:lvlText w:val="%1"/>
      <w:numFmt w:val="decimal"/>
      <w:start w:val="17"/>
    </w:lvl>
  </w:abstractNum>
  <w:abstractNum w:abstractNumId="38">
    <w:nsid w:val="4C04A8AF"/>
    <w:multiLevelType w:val="hybridMultilevel"/>
    <w:lvl w:ilvl="0">
      <w:lvlJc w:val="left"/>
      <w:lvlText w:val="(%1)"/>
      <w:numFmt w:val="decimal"/>
      <w:start w:val="2"/>
    </w:lvl>
  </w:abstractNum>
  <w:abstractNum w:abstractNumId="39">
    <w:nsid w:val="1716703B"/>
    <w:multiLevelType w:val="hybridMultilevel"/>
    <w:lvl w:ilvl="0">
      <w:lvlJc w:val="left"/>
      <w:lvlText w:val="%1."/>
      <w:numFmt w:val="decimal"/>
      <w:start w:val="13"/>
    </w:lvl>
  </w:abstractNum>
  <w:abstractNum w:abstractNumId="40">
    <w:nsid w:val="14E17E33"/>
    <w:multiLevelType w:val="hybridMultilevel"/>
    <w:lvl w:ilvl="0">
      <w:lvlJc w:val="left"/>
      <w:lvlText w:val="%1."/>
      <w:numFmt w:val="decimal"/>
      <w:start w:val="14"/>
    </w:lvl>
  </w:abstractNum>
  <w:abstractNum w:abstractNumId="41">
    <w:nsid w:val="3222E7CD"/>
    <w:multiLevelType w:val="hybridMultilevel"/>
    <w:lvl w:ilvl="0">
      <w:lvlJc w:val="left"/>
      <w:lvlText w:val="%1."/>
      <w:numFmt w:val="decimal"/>
      <w:start w:val="15"/>
    </w:lvl>
  </w:abstractNum>
  <w:abstractNum w:abstractNumId="42">
    <w:nsid w:val="74DE0EE3"/>
    <w:multiLevelType w:val="hybridMultilevel"/>
    <w:lvl w:ilvl="0">
      <w:lvlJc w:val="left"/>
      <w:lvlText w:val="%1"/>
      <w:numFmt w:val="decimal"/>
      <w:start w:val="18"/>
    </w:lvl>
  </w:abstractNum>
  <w:abstractNum w:abstractNumId="43">
    <w:nsid w:val="68EBC550"/>
    <w:multiLevelType w:val="hybridMultilevel"/>
    <w:lvl w:ilvl="0">
      <w:lvlJc w:val="left"/>
      <w:lvlText w:val="%1"/>
      <w:numFmt w:val="lowerRoman"/>
      <w:start w:val="1"/>
    </w:lvl>
    <w:lvl w:ilvl="1">
      <w:lvlJc w:val="left"/>
      <w:lvlText w:val="%2"/>
      <w:numFmt w:val="decimal"/>
      <w:start w:val="1"/>
    </w:lvl>
    <w:lvl w:ilvl="2">
      <w:lvlJc w:val="left"/>
      <w:lvlText w:val="%3."/>
      <w:numFmt w:val="lowerLetter"/>
      <w:start w:val="1"/>
    </w:lvl>
  </w:abstractNum>
  <w:abstractNum w:abstractNumId="44">
    <w:nsid w:val="2DF6D648"/>
    <w:multiLevelType w:val="hybridMultilevel"/>
    <w:lvl w:ilvl="0">
      <w:lvlJc w:val="left"/>
      <w:lvlText w:val="%1"/>
      <w:numFmt w:val="lowerRoman"/>
      <w:start w:val="1"/>
    </w:lvl>
    <w:lvl w:ilvl="1">
      <w:lvlJc w:val="left"/>
      <w:lvlText w:val="(%2)"/>
      <w:numFmt w:val="decimal"/>
      <w:start w:val="3"/>
    </w:lvl>
    <w:lvl w:ilvl="2">
      <w:lvlJc w:val="left"/>
      <w:lvlText w:val="%3"/>
      <w:numFmt w:val="lowerLetter"/>
      <w:start w:val="1"/>
    </w:lvl>
  </w:abstractNum>
  <w:abstractNum w:abstractNumId="45">
    <w:nsid w:val="46B7D447"/>
    <w:multiLevelType w:val="hybridMultilevel"/>
    <w:lvl w:ilvl="0">
      <w:lvlJc w:val="left"/>
      <w:lvlText w:val="(%1)"/>
      <w:numFmt w:val="lowerRoman"/>
      <w:start w:val="1"/>
    </w:lvl>
    <w:lvl w:ilvl="1">
      <w:lvlJc w:val="left"/>
      <w:lvlText w:val="%2"/>
      <w:numFmt w:val="decimal"/>
      <w:start w:val="1"/>
    </w:lvl>
    <w:lvl w:ilvl="2">
      <w:lvlJc w:val="left"/>
      <w:lvlText w:val="%3"/>
      <w:numFmt w:val="lowerLetter"/>
      <w:start w:val="1"/>
    </w:lvl>
  </w:abstractNum>
  <w:abstractNum w:abstractNumId="46">
    <w:nsid w:val="4A2AC315"/>
    <w:multiLevelType w:val="hybridMultilevel"/>
    <w:lvl w:ilvl="0">
      <w:lvlJc w:val="left"/>
      <w:lvlText w:val="(%1)."/>
      <w:numFmt w:val="lowerRoman"/>
      <w:start w:val="3"/>
    </w:lvl>
    <w:lvl w:ilvl="1">
      <w:lvlJc w:val="left"/>
      <w:lvlText w:val="%2"/>
      <w:numFmt w:val="decimal"/>
      <w:start w:val="1"/>
    </w:lvl>
    <w:lvl w:ilvl="2">
      <w:lvlJc w:val="left"/>
      <w:lvlText w:val="%3"/>
      <w:numFmt w:val="lowerLetter"/>
      <w:start w:val="1"/>
    </w:lvl>
  </w:abstractNum>
  <w:abstractNum w:abstractNumId="47">
    <w:nsid w:val="39EE015C"/>
    <w:multiLevelType w:val="hybridMultilevel"/>
    <w:lvl w:ilvl="0">
      <w:lvlJc w:val="left"/>
      <w:lvlText w:val="%1."/>
      <w:numFmt w:val="decimal"/>
      <w:start w:val="16"/>
    </w:lvl>
  </w:abstractNum>
  <w:abstractNum w:abstractNumId="48">
    <w:nsid w:val="57FC4FBB"/>
    <w:multiLevelType w:val="hybridMultilevel"/>
    <w:lvl w:ilvl="0">
      <w:lvlJc w:val="left"/>
      <w:lvlText w:val="%1."/>
      <w:numFmt w:val="decimal"/>
      <w:start w:val="17"/>
    </w:lvl>
  </w:abstractNum>
  <w:abstractNum w:abstractNumId="49">
    <w:nsid w:val="CC1016F"/>
    <w:multiLevelType w:val="hybridMultilevel"/>
    <w:lvl w:ilvl="0">
      <w:lvlJc w:val="left"/>
      <w:lvlText w:val="(%1)"/>
      <w:numFmt w:val="decimal"/>
      <w:start w:val="2"/>
    </w:lvl>
  </w:abstractNum>
  <w:abstractNum w:abstractNumId="50">
    <w:nsid w:val="43F18422"/>
    <w:multiLevelType w:val="hybridMultilevel"/>
    <w:lvl w:ilvl="0">
      <w:lvlJc w:val="left"/>
      <w:lvlText w:val="%1)"/>
      <w:numFmt w:val="lowerLetter"/>
      <w:start w:val="1"/>
    </w:lvl>
  </w:abstractNum>
  <w:abstractNum w:abstractNumId="51">
    <w:nsid w:val="60EF0119"/>
    <w:multiLevelType w:val="hybridMultilevel"/>
    <w:lvl w:ilvl="0">
      <w:lvlJc w:val="left"/>
      <w:lvlText w:val="%1"/>
      <w:numFmt w:val="decimal"/>
      <w:start w:val="21"/>
    </w:lvl>
  </w:abstractNum>
  <w:abstractNum w:abstractNumId="52">
    <w:nsid w:val="26F324BA"/>
    <w:multiLevelType w:val="hybridMultilevel"/>
    <w:lvl w:ilvl="0">
      <w:lvlJc w:val="left"/>
      <w:lvlText w:val="%1)"/>
      <w:numFmt w:val="lowerLetter"/>
      <w:start w:val="7"/>
    </w:lvl>
  </w:abstractNum>
  <w:abstractNum w:abstractNumId="53">
    <w:nsid w:val="7F01579B"/>
    <w:multiLevelType w:val="hybridMultilevel"/>
    <w:lvl w:ilvl="0">
      <w:lvlJc w:val="left"/>
      <w:lvlText w:val="%1."/>
      <w:numFmt w:val="decimal"/>
      <w:start w:val="18"/>
    </w:lvl>
  </w:abstractNum>
  <w:abstractNum w:abstractNumId="54">
    <w:nsid w:val="49DA307D"/>
    <w:multiLevelType w:val="hybridMultilevel"/>
    <w:lvl w:ilvl="0">
      <w:lvlJc w:val="left"/>
      <w:lvlText w:val="(%1)"/>
      <w:numFmt w:val="decimal"/>
      <w:start w:val="2"/>
    </w:lvl>
  </w:abstractNum>
  <w:abstractNum w:abstractNumId="55">
    <w:nsid w:val="7055A5F5"/>
    <w:multiLevelType w:val="hybridMultilevel"/>
    <w:lvl w:ilvl="0">
      <w:lvlJc w:val="left"/>
      <w:lvlText w:val="%1"/>
      <w:numFmt w:val="decimal"/>
      <w:start w:val="22"/>
    </w:lvl>
  </w:abstractNum>
  <w:abstractNum w:abstractNumId="56">
    <w:nsid w:val="5FB8370B"/>
    <w:multiLevelType w:val="hybridMultilevel"/>
    <w:lvl w:ilvl="0">
      <w:lvlJc w:val="left"/>
      <w:lvlText w:val="(%1)"/>
      <w:numFmt w:val="decimal"/>
      <w:start w:val="6"/>
    </w:lvl>
  </w:abstractNum>
  <w:abstractNum w:abstractNumId="57">
    <w:nsid w:val="50801EE1"/>
    <w:multiLevelType w:val="hybridMultilevel"/>
    <w:lvl w:ilvl="0">
      <w:lvlJc w:val="left"/>
      <w:lvlText w:val="%1."/>
      <w:numFmt w:val="decimal"/>
      <w:start w:val="19"/>
    </w:lvl>
  </w:abstractNum>
  <w:abstractNum w:abstractNumId="58">
    <w:nsid w:val="488AC1A"/>
    <w:multiLevelType w:val="hybridMultilevel"/>
    <w:lvl w:ilvl="0">
      <w:lvlJc w:val="left"/>
      <w:lvlText w:val="(%1)"/>
      <w:numFmt w:val="decimal"/>
      <w:start w:val="2"/>
    </w:lvl>
  </w:abstractNum>
  <w:abstractNum w:abstractNumId="59">
    <w:nsid w:val="5FB8011C"/>
    <w:multiLevelType w:val="hybridMultilevel"/>
    <w:lvl w:ilvl="0">
      <w:lvlJc w:val="left"/>
      <w:lvlText w:val="%1"/>
      <w:numFmt w:val="decimal"/>
      <w:start w:val="23"/>
    </w:lvl>
  </w:abstractNum>
  <w:abstractNum w:abstractNumId="60">
    <w:nsid w:val="6AA78F7F"/>
    <w:multiLevelType w:val="hybridMultilevel"/>
    <w:lvl w:ilvl="0">
      <w:lvlJc w:val="left"/>
      <w:lvlText w:val="%1."/>
      <w:numFmt w:val="decimal"/>
      <w:start w:val="20"/>
    </w:lvl>
  </w:abstractNum>
  <w:abstractNum w:abstractNumId="61">
    <w:nsid w:val="7672BD23"/>
    <w:multiLevelType w:val="hybridMultilevel"/>
    <w:lvl w:ilvl="0">
      <w:lvlJc w:val="left"/>
      <w:lvlText w:val="(%1)"/>
      <w:numFmt w:val="lowerLetter"/>
      <w:start w:val="2"/>
    </w:lvl>
  </w:abstractNum>
  <w:abstractNum w:abstractNumId="62">
    <w:nsid w:val="6FC75AF8"/>
    <w:multiLevelType w:val="hybridMultilevel"/>
    <w:lvl w:ilvl="0">
      <w:lvlJc w:val="left"/>
      <w:lvlText w:val="(%1)"/>
      <w:numFmt w:val="decimal"/>
      <w:start w:val="2"/>
    </w:lvl>
  </w:abstractNum>
  <w:abstractNum w:abstractNumId="63">
    <w:nsid w:val="6A5F7029"/>
    <w:multiLevelType w:val="hybridMultilevel"/>
    <w:lvl w:ilvl="0">
      <w:lvlJc w:val="left"/>
      <w:lvlText w:val="%1"/>
      <w:numFmt w:val="decimal"/>
      <w:start w:val="26"/>
    </w:lvl>
  </w:abstractNum>
  <w:abstractNum w:abstractNumId="64">
    <w:nsid w:val="7D5E18F8"/>
    <w:multiLevelType w:val="hybridMultilevel"/>
    <w:lvl w:ilvl="0">
      <w:lvlJc w:val="left"/>
      <w:lvlText w:val="%1)"/>
      <w:numFmt w:val="lowerLetter"/>
      <w:start w:val="2"/>
    </w:lvl>
  </w:abstractNum>
  <w:abstractNum w:abstractNumId="65">
    <w:nsid w:val="5F3534A4"/>
    <w:multiLevelType w:val="hybridMultilevel"/>
    <w:lvl w:ilvl="0">
      <w:lvlJc w:val="left"/>
      <w:lvlText w:val="%1."/>
      <w:numFmt w:val="decimal"/>
      <w:start w:val="21"/>
    </w:lvl>
  </w:abstractNum>
  <w:abstractNum w:abstractNumId="66">
    <w:nsid w:val="73A1821B"/>
    <w:multiLevelType w:val="hybridMultilevel"/>
    <w:lvl w:ilvl="0">
      <w:lvlJc w:val="left"/>
      <w:lvlText w:val="(%1)"/>
      <w:numFmt w:val="decimal"/>
      <w:start w:val="2"/>
    </w:lvl>
  </w:abstractNum>
  <w:abstractNum w:abstractNumId="67">
    <w:nsid w:val="7DE67713"/>
    <w:multiLevelType w:val="hybridMultilevel"/>
    <w:lvl w:ilvl="0">
      <w:lvlJc w:val="left"/>
      <w:lvlText w:val="%1"/>
      <w:numFmt w:val="decimal"/>
      <w:start w:val="31"/>
    </w:lvl>
  </w:abstractNum>
  <w:abstractNum w:abstractNumId="68">
    <w:nsid w:val="555C55B5"/>
    <w:multiLevelType w:val="hybridMultilevel"/>
    <w:lvl w:ilvl="0">
      <w:lvlJc w:val="left"/>
      <w:lvlText w:val="(%1)"/>
      <w:numFmt w:val="decimal"/>
      <w:start w:val="2"/>
    </w:lvl>
  </w:abstractNum>
  <w:abstractNum w:abstractNumId="69">
    <w:nsid w:val="3FA62ACA"/>
    <w:multiLevelType w:val="hybridMultilevel"/>
    <w:lvl w:ilvl="0">
      <w:lvlJc w:val="left"/>
      <w:lvlText w:val="%1."/>
      <w:numFmt w:val="decimal"/>
      <w:start w:val="22"/>
    </w:lvl>
  </w:abstractNum>
  <w:abstractNum w:abstractNumId="70">
    <w:nsid w:val="14FCE74E"/>
    <w:multiLevelType w:val="hybridMultilevel"/>
    <w:lvl w:ilvl="0">
      <w:lvlJc w:val="left"/>
      <w:lvlText w:val="%1"/>
      <w:numFmt w:val="decimal"/>
      <w:start w:val="36"/>
    </w:lvl>
  </w:abstractNum>
  <w:abstractNum w:abstractNumId="71">
    <w:nsid w:val="6A3DD3E8"/>
    <w:multiLevelType w:val="hybridMultilevel"/>
    <w:lvl w:ilvl="0">
      <w:lvlJc w:val="left"/>
      <w:lvlText w:val="%1."/>
      <w:numFmt w:val="decimal"/>
      <w:start w:val="23"/>
    </w:lvl>
  </w:abstractNum>
  <w:abstractNum w:abstractNumId="72">
    <w:nsid w:val="71C91298"/>
    <w:multiLevelType w:val="hybridMultilevel"/>
    <w:lvl w:ilvl="0">
      <w:lvlJc w:val="left"/>
      <w:lvlText w:val="%1."/>
      <w:numFmt w:val="decimal"/>
      <w:start w:val="24"/>
    </w:lvl>
  </w:abstractNum>
  <w:abstractNum w:abstractNumId="73">
    <w:nsid w:val="9DAF632"/>
    <w:multiLevelType w:val="hybridMultilevel"/>
    <w:lvl w:ilvl="0">
      <w:lvlJc w:val="left"/>
      <w:lvlText w:val="(%1)"/>
      <w:numFmt w:val="decimal"/>
      <w:start w:val="3"/>
    </w:lvl>
  </w:abstractNum>
  <w:abstractNum w:abstractNumId="74">
    <w:nsid w:val="53299938"/>
    <w:multiLevelType w:val="hybridMultilevel"/>
    <w:lvl w:ilvl="0">
      <w:lvlJc w:val="left"/>
      <w:lvlText w:val="%1."/>
      <w:numFmt w:val="decimal"/>
      <w:start w:val="25"/>
    </w:lvl>
  </w:abstractNum>
  <w:abstractNum w:abstractNumId="75">
    <w:nsid w:val="1FBFE8E0"/>
    <w:multiLevelType w:val="hybridMultilevel"/>
    <w:lvl w:ilvl="0">
      <w:lvlJc w:val="left"/>
      <w:lvlText w:val="%1."/>
      <w:numFmt w:val="decimal"/>
      <w:start w:val="26"/>
    </w:lvl>
  </w:abstractNum>
  <w:abstractNum w:abstractNumId="76">
    <w:nsid w:val="5092CA79"/>
    <w:multiLevelType w:val="hybridMultilevel"/>
    <w:lvl w:ilvl="0">
      <w:lvlJc w:val="left"/>
      <w:lvlText w:val="%1"/>
      <w:numFmt w:val="decimal"/>
      <w:start w:val="37"/>
    </w:lvl>
  </w:abstractNum>
  <w:abstractNum w:abstractNumId="77">
    <w:nsid w:val="1D545C4D"/>
    <w:multiLevelType w:val="hybridMultilevel"/>
    <w:lvl w:ilvl="0">
      <w:lvlJc w:val="left"/>
      <w:lvlText w:val="(%1)"/>
      <w:numFmt w:val="decimal"/>
      <w:start w:val="5"/>
    </w:lvl>
  </w:abstractNum>
  <w:abstractNum w:abstractNumId="78">
    <w:nsid w:val="59ADEA3D"/>
    <w:multiLevelType w:val="hybridMultilevel"/>
    <w:lvl w:ilvl="0">
      <w:lvlJc w:val="left"/>
      <w:lvlText w:val="%1."/>
      <w:numFmt w:val="decimal"/>
      <w:start w:val="27"/>
    </w:lvl>
  </w:abstractNum>
  <w:abstractNum w:abstractNumId="79">
    <w:nsid w:val="288F1A34"/>
    <w:multiLevelType w:val="hybridMultilevel"/>
    <w:lvl w:ilvl="0">
      <w:lvlJc w:val="left"/>
      <w:lvlText w:val="(%1)"/>
      <w:numFmt w:val="lowerLetter"/>
      <w:start w:val="3"/>
    </w:lvl>
  </w:abstractNum>
  <w:abstractNum w:abstractNumId="80">
    <w:nsid w:val="2A155DBC"/>
    <w:multiLevelType w:val="hybridMultilevel"/>
    <w:lvl w:ilvl="0">
      <w:lvlJc w:val="left"/>
      <w:lvlText w:val="%1"/>
      <w:numFmt w:val="decimal"/>
      <w:start w:val="38"/>
    </w:lvl>
  </w:abstractNum>
  <w:abstractNum w:abstractNumId="81">
    <w:nsid w:val="1D9F6E5F"/>
    <w:multiLevelType w:val="hybridMultilevel"/>
    <w:lvl w:ilvl="0">
      <w:lvlJc w:val="left"/>
      <w:lvlText w:val="(%1)"/>
      <w:numFmt w:val="decimal"/>
      <w:start w:val="3"/>
    </w:lvl>
  </w:abstractNum>
  <w:abstractNum w:abstractNumId="82">
    <w:nsid w:val="97E1B4E"/>
    <w:multiLevelType w:val="hybridMultilevel"/>
    <w:lvl w:ilvl="0">
      <w:lvlJc w:val="left"/>
      <w:lvlText w:val="%1."/>
      <w:numFmt w:val="decimal"/>
      <w:start w:val="28"/>
    </w:lvl>
  </w:abstractNum>
  <w:abstractNum w:abstractNumId="83">
    <w:nsid w:val="51088277"/>
    <w:multiLevelType w:val="hybridMultilevel"/>
    <w:lvl w:ilvl="0">
      <w:lvlJc w:val="left"/>
      <w:lvlText w:val="(%1)"/>
      <w:numFmt w:val="lowerLetter"/>
      <w:start w:val="1"/>
    </w:lvl>
  </w:abstractNum>
  <w:abstractNum w:abstractNumId="84">
    <w:nsid w:val="1CA0C5FA"/>
    <w:multiLevelType w:val="hybridMultilevel"/>
    <w:lvl w:ilvl="0">
      <w:lvlJc w:val="left"/>
      <w:lvlText w:val="%1."/>
      <w:numFmt w:val="decimal"/>
      <w:start w:val="29"/>
    </w:lvl>
  </w:abstractNum>
  <w:abstractNum w:abstractNumId="85">
    <w:nsid w:val="53584BCB"/>
    <w:multiLevelType w:val="hybridMultilevel"/>
    <w:lvl w:ilvl="0">
      <w:lvlJc w:val="left"/>
      <w:lvlText w:val="%1"/>
      <w:numFmt w:val="decimal"/>
      <w:start w:val="39"/>
    </w:lvl>
  </w:abstractNum>
  <w:abstractNum w:abstractNumId="86">
    <w:nsid w:val="415E286C"/>
    <w:multiLevelType w:val="hybridMultilevel"/>
    <w:lvl w:ilvl="0">
      <w:lvlJc w:val="left"/>
      <w:lvlText w:val="(%1)"/>
      <w:numFmt w:val="decimal"/>
      <w:start w:val="2"/>
    </w:lvl>
  </w:abstractNum>
  <w:abstractNum w:abstractNumId="87">
    <w:nsid w:val="7C58FD05"/>
    <w:multiLevelType w:val="hybridMultilevel"/>
    <w:lvl w:ilvl="0">
      <w:lvlJc w:val="left"/>
      <w:lvlText w:val="%1."/>
      <w:numFmt w:val="decimal"/>
      <w:start w:val="30"/>
    </w:lvl>
  </w:abstractNum>
  <w:abstractNum w:abstractNumId="88">
    <w:nsid w:val="23D86AAC"/>
    <w:multiLevelType w:val="hybridMultilevel"/>
    <w:lvl w:ilvl="0">
      <w:lvlJc w:val="left"/>
      <w:lvlText w:val="%1."/>
      <w:numFmt w:val="decimal"/>
      <w:start w:val="31"/>
    </w:lvl>
  </w:abstractNum>
  <w:abstractNum w:abstractNumId="89">
    <w:nsid w:val="45E6D486"/>
    <w:multiLevelType w:val="hybridMultilevel"/>
    <w:lvl w:ilvl="0">
      <w:lvlJc w:val="left"/>
      <w:lvlText w:val="%1"/>
      <w:numFmt w:val="decimal"/>
      <w:start w:val="40"/>
    </w:lvl>
  </w:abstractNum>
  <w:abstractNum w:abstractNumId="90">
    <w:nsid w:val="5C10FE21"/>
    <w:multiLevelType w:val="hybridMultilevel"/>
    <w:lvl w:ilvl="0">
      <w:lvlJc w:val="left"/>
      <w:lvlText w:val="(%1)"/>
      <w:numFmt w:val="decimal"/>
      <w:start w:val="3"/>
    </w:lvl>
  </w:abstractNum>
  <w:abstractNum w:abstractNumId="91">
    <w:nsid w:val="E7FFA2B"/>
    <w:multiLevelType w:val="hybridMultilevel"/>
    <w:lvl w:ilvl="0">
      <w:lvlJc w:val="left"/>
      <w:lvlText w:val="%1."/>
      <w:numFmt w:val="decimal"/>
      <w:start w:val="32"/>
    </w:lvl>
  </w:abstractNum>
  <w:abstractNum w:abstractNumId="92">
    <w:nsid w:val="3C5991AA"/>
    <w:multiLevelType w:val="hybridMultilevel"/>
    <w:lvl w:ilvl="0">
      <w:lvlJc w:val="left"/>
      <w:lvlText w:val="%1."/>
      <w:numFmt w:val="decimal"/>
      <w:start w:val="33"/>
    </w:lvl>
  </w:abstractNum>
  <w:abstractNum w:abstractNumId="93">
    <w:nsid w:val="4BD8591A"/>
    <w:multiLevelType w:val="hybridMultilevel"/>
    <w:lvl w:ilvl="0">
      <w:lvlJc w:val="left"/>
      <w:lvlText w:val="%1"/>
      <w:numFmt w:val="decimal"/>
      <w:start w:val="41"/>
    </w:lvl>
  </w:abstractNum>
  <w:abstractNum w:abstractNumId="94">
    <w:nsid w:val="78DF6A55"/>
    <w:multiLevelType w:val="hybridMultilevel"/>
    <w:lvl w:ilvl="0">
      <w:lvlJc w:val="left"/>
      <w:lvlText w:val="%1."/>
      <w:numFmt w:val="decimal"/>
      <w:start w:val="1"/>
    </w:lvl>
  </w:abstractNum>
  <w:abstractNum w:abstractNumId="95">
    <w:nsid w:val="39B7AAA2"/>
    <w:multiLevelType w:val="hybridMultilevel"/>
    <w:lvl w:ilvl="0">
      <w:lvlJc w:val="left"/>
      <w:lvlText w:val="%1."/>
      <w:numFmt w:val="lowerRoman"/>
      <w:start w:val="4"/>
    </w:lvl>
  </w:abstractNum>
  <w:abstractNum w:abstractNumId="96">
    <w:nsid w:val="2B0D8DBE"/>
    <w:multiLevelType w:val="hybridMultilevel"/>
    <w:lvl w:ilvl="0">
      <w:lvlJc w:val="left"/>
      <w:lvlText w:val="%1."/>
      <w:numFmt w:val="decimal"/>
      <w:start w:val="1"/>
    </w:lvl>
    <w:lvl w:ilvl="1">
      <w:lvlJc w:val="left"/>
      <w:lvlText w:val="%2."/>
      <w:numFmt w:val="upperLetter"/>
      <w:start w:val="1"/>
    </w:lvl>
  </w:abstractNum>
  <w:abstractNum w:abstractNumId="97">
    <w:nsid w:val="6C80EC70"/>
    <w:multiLevelType w:val="hybridMultilevel"/>
    <w:lvl w:ilvl="0">
      <w:lvlJc w:val="left"/>
      <w:lvlText w:val="•"/>
      <w:numFmt w:val="bullet"/>
      <w:start w:val="1"/>
    </w:lvl>
    <w:lvl w:ilvl="1">
      <w:lvlJc w:val="left"/>
      <w:lvlText w:val="-"/>
      <w:numFmt w:val="bullet"/>
      <w:start w:val="1"/>
    </w:lvl>
  </w:abstractNum>
  <w:abstractNum w:abstractNumId="98">
    <w:nsid w:val="379E21B5"/>
    <w:multiLevelType w:val="hybridMultilevel"/>
    <w:lvl w:ilvl="0">
      <w:lvlJc w:val="left"/>
      <w:lvlText w:val="%1"/>
      <w:numFmt w:val="decimal"/>
      <w:start w:val="1"/>
    </w:lvl>
    <w:lvl w:ilvl="1">
      <w:lvlJc w:val="left"/>
      <w:lvlText w:val="%2."/>
      <w:numFmt w:val="upperLetter"/>
      <w:start w:val="7"/>
    </w:lvl>
    <w:lvl w:ilvl="2">
      <w:lvlJc w:val="left"/>
      <w:lvlText w:val="%3"/>
      <w:numFmt w:val="lowerLetter"/>
      <w:start w:val="1"/>
    </w:lvl>
    <w:lvl w:ilvl="3">
      <w:lvlJc w:val="left"/>
      <w:lvlText w:val="%4"/>
      <w:numFmt w:val="lowerRoman"/>
      <w:start w:val="1"/>
    </w:lvl>
  </w:abstractNum>
  <w:abstractNum w:abstractNumId="99">
    <w:nsid w:val="69E373"/>
    <w:multiLevelType w:val="hybridMultilevel"/>
    <w:lvl w:ilvl="0">
      <w:lvlJc w:val="left"/>
      <w:lvlText w:val="%1."/>
      <w:numFmt w:val="decimal"/>
      <w:start w:val="2"/>
    </w:lvl>
    <w:lvl w:ilvl="1">
      <w:lvlJc w:val="left"/>
      <w:lvlText w:val="%2."/>
      <w:numFmt w:val="upperLetter"/>
      <w:start w:val="1"/>
    </w:lvl>
    <w:lvl w:ilvl="2">
      <w:lvlJc w:val="left"/>
      <w:lvlText w:val="%3"/>
      <w:numFmt w:val="lowerLetter"/>
      <w:start w:val="1"/>
    </w:lvl>
    <w:lvl w:ilvl="3">
      <w:lvlJc w:val="left"/>
      <w:lvlText w:val="%4."/>
      <w:numFmt w:val="lowerRoman"/>
      <w:start w:val="1"/>
    </w:lvl>
  </w:abstractNum>
  <w:abstractNum w:abstractNumId="100">
    <w:nsid w:val="2C27173B"/>
    <w:multiLevelType w:val="hybridMultilevel"/>
    <w:lvl w:ilvl="0">
      <w:lvlJc w:val="left"/>
      <w:lvlText w:val="%1"/>
      <w:numFmt w:val="lowerLetter"/>
      <w:start w:val="1"/>
    </w:lvl>
    <w:lvl w:ilvl="1">
      <w:lvlJc w:val="left"/>
      <w:lvlText w:val="%2."/>
      <w:numFmt w:val="lowerRoman"/>
      <w:start w:val="4"/>
    </w:lvl>
    <w:lvl w:ilvl="2">
      <w:lvlJc w:val="left"/>
      <w:lvlText w:val="*"/>
      <w:numFmt w:val="bullet"/>
      <w:start w:val="1"/>
    </w:lvl>
  </w:abstractNum>
  <w:abstractNum w:abstractNumId="101">
    <w:nsid w:val="4C9B0904"/>
    <w:multiLevelType w:val="hybridMultilevel"/>
    <w:lvl w:ilvl="0">
      <w:lvlJc w:val="left"/>
      <w:lvlText w:val="%1."/>
      <w:numFmt w:val="lowerLetter"/>
      <w:start w:val="2"/>
    </w:lvl>
    <w:lvl w:ilvl="1">
      <w:lvlJc w:val="left"/>
      <w:lvlText w:val="%2."/>
      <w:numFmt w:val="lowerRoman"/>
      <w:start w:val="1"/>
    </w:lvl>
    <w:lvl w:ilvl="2">
      <w:lvlJc w:val="left"/>
      <w:lvlText w:val="*"/>
      <w:numFmt w:val="bullet"/>
      <w:start w:val="1"/>
    </w:lvl>
  </w:abstractNum>
  <w:abstractNum w:abstractNumId="102">
    <w:nsid w:val="6AA7B75C"/>
    <w:multiLevelType w:val="hybridMultilevel"/>
    <w:lvl w:ilvl="0">
      <w:lvlJc w:val="left"/>
      <w:lvlText w:val="-"/>
      <w:numFmt w:val="bullet"/>
      <w:start w:val="1"/>
    </w:lvl>
  </w:abstractNum>
  <w:abstractNum w:abstractNumId="103">
    <w:nsid w:val="1DF029D3"/>
    <w:multiLevelType w:val="hybridMultilevel"/>
    <w:lvl w:ilvl="0">
      <w:lvlJc w:val="left"/>
      <w:lvlText w:val="%1."/>
      <w:numFmt w:val="lowerLetter"/>
      <w:start w:val="3"/>
    </w:lvl>
    <w:lvl w:ilvl="1">
      <w:lvlJc w:val="left"/>
      <w:lvlText w:val="%2."/>
      <w:numFmt w:val="lowerLetter"/>
      <w:start w:val="9"/>
    </w:lvl>
  </w:abstractNum>
  <w:abstractNum w:abstractNumId="104">
    <w:nsid w:val="5675FF36"/>
    <w:multiLevelType w:val="hybridMultilevel"/>
    <w:lvl w:ilvl="0">
      <w:lvlJc w:val="left"/>
      <w:lvlText w:val="%1."/>
      <w:numFmt w:val="lowerRoman"/>
      <w:start w:val="2"/>
    </w:lvl>
  </w:abstractNum>
  <w:abstractNum w:abstractNumId="105">
    <w:nsid w:val="3DD15094"/>
    <w:multiLevelType w:val="hybridMultilevel"/>
    <w:lvl w:ilvl="0">
      <w:lvlJc w:val="left"/>
      <w:lvlText w:val="%1."/>
      <w:numFmt w:val="lowerRoman"/>
      <w:start w:val="3"/>
    </w:lvl>
  </w:abstractNum>
  <w:abstractNum w:abstractNumId="106">
    <w:nsid w:val="3DB012B3"/>
    <w:multiLevelType w:val="hybridMultilevel"/>
    <w:lvl w:ilvl="0">
      <w:lvlJc w:val="left"/>
      <w:lvlText w:val="%1."/>
      <w:numFmt w:val="lowerRoman"/>
      <w:start w:val="4"/>
    </w:lvl>
  </w:abstractNum>
  <w:abstractNum w:abstractNumId="107">
    <w:nsid w:val="2708C9AF"/>
    <w:multiLevelType w:val="hybridMultilevel"/>
    <w:lvl w:ilvl="0">
      <w:lvlJc w:val="left"/>
      <w:lvlText w:val="%1."/>
      <w:numFmt w:val="lowerLetter"/>
      <w:start w:val="4"/>
    </w:lvl>
    <w:lvl w:ilvl="1">
      <w:lvlJc w:val="left"/>
      <w:lvlText w:val="%2"/>
      <w:numFmt w:val="lowerLetter"/>
      <w:start w:val="1"/>
    </w:lvl>
  </w:abstractNum>
  <w:abstractNum w:abstractNumId="108">
    <w:nsid w:val="5B25ACE2"/>
    <w:multiLevelType w:val="hybridMultilevel"/>
    <w:lvl w:ilvl="0">
      <w:lvlJc w:val="left"/>
      <w:lvlText w:val="%1."/>
      <w:numFmt w:val="lowerRoman"/>
      <w:start w:val="2"/>
    </w:lvl>
  </w:abstractNum>
  <w:abstractNum w:abstractNumId="109">
    <w:nsid w:val="175DFCF0"/>
    <w:multiLevelType w:val="hybridMultilevel"/>
    <w:lvl w:ilvl="0">
      <w:lvlJc w:val="left"/>
      <w:lvlText w:val="%1."/>
      <w:numFmt w:val="lowerLetter"/>
      <w:start w:val="5"/>
    </w:lvl>
    <w:lvl w:ilvl="1">
      <w:lvlJc w:val="left"/>
      <w:lvlText w:val="%2"/>
      <w:numFmt w:val="lowerLetter"/>
      <w:start w:val="1"/>
    </w:lvl>
  </w:abstractNum>
  <w:abstractNum w:abstractNumId="110">
    <w:nsid w:val="4F97E3E4"/>
    <w:multiLevelType w:val="hybridMultilevel"/>
    <w:lvl w:ilvl="0">
      <w:lvlJc w:val="left"/>
      <w:lvlText w:val="*"/>
      <w:numFmt w:val="bullet"/>
      <w:start w:val="1"/>
    </w:lvl>
    <w:lvl w:ilvl="1">
      <w:lvlJc w:val="left"/>
      <w:lvlText w:val="%2."/>
      <w:numFmt w:val="lowerRoman"/>
      <w:start w:val="2"/>
    </w:lvl>
  </w:abstractNum>
  <w:abstractNum w:abstractNumId="111">
    <w:nsid w:val="53B0A9E"/>
    <w:multiLevelType w:val="hybridMultilevel"/>
    <w:lvl w:ilvl="0">
      <w:lvlJc w:val="left"/>
      <w:lvlText w:val="%1."/>
      <w:numFmt w:val="lowerLetter"/>
      <w:start w:val="6"/>
    </w:lvl>
    <w:lvl w:ilvl="1">
      <w:lvlJc w:val="left"/>
      <w:lvlText w:val="%2"/>
      <w:numFmt w:val="lowerLetter"/>
      <w:start w:val="1"/>
    </w:lvl>
  </w:abstractNum>
  <w:abstractNum w:abstractNumId="112">
    <w:nsid w:val="34FD6B4F"/>
    <w:multiLevelType w:val="hybridMultilevel"/>
    <w:lvl w:ilvl="0">
      <w:lvlJc w:val="left"/>
      <w:lvlText w:val="%1."/>
      <w:numFmt w:val="lowerRoman"/>
      <w:start w:val="2"/>
    </w:lvl>
  </w:abstractNum>
  <w:abstractNum w:abstractNumId="113">
    <w:nsid w:val="5915FF32"/>
    <w:multiLevelType w:val="hybridMultilevel"/>
    <w:lvl w:ilvl="0">
      <w:lvlJc w:val="left"/>
      <w:lvlText w:val="%1."/>
      <w:numFmt w:val="lowerLetter"/>
      <w:start w:val="7"/>
    </w:lvl>
    <w:lvl w:ilvl="1">
      <w:lvlJc w:val="left"/>
      <w:lvlText w:val="%2"/>
      <w:numFmt w:val="lowerLetter"/>
      <w:start w:val="1"/>
    </w:lvl>
  </w:abstractNum>
  <w:abstractNum w:abstractNumId="114">
    <w:nsid w:val="56438D15"/>
    <w:multiLevelType w:val="hybridMultilevel"/>
    <w:lvl w:ilvl="0">
      <w:lvlJc w:val="left"/>
      <w:lvlText w:val="%1."/>
      <w:numFmt w:val="lowerRoman"/>
      <w:start w:val="2"/>
    </w:lvl>
  </w:abstractNum>
  <w:abstractNum w:abstractNumId="115">
    <w:nsid w:val="519E3149"/>
    <w:multiLevelType w:val="hybridMultilevel"/>
    <w:lvl w:ilvl="0">
      <w:lvlJc w:val="left"/>
      <w:lvlText w:val="%1."/>
      <w:numFmt w:val="lowerRoman"/>
      <w:start w:val="3"/>
    </w:lvl>
  </w:abstractNum>
  <w:abstractNum w:abstractNumId="116">
    <w:nsid w:val="2C6E4AFD"/>
    <w:multiLevelType w:val="hybridMultilevel"/>
    <w:lvl w:ilvl="0">
      <w:lvlJc w:val="left"/>
      <w:lvlText w:val="%1."/>
      <w:numFmt w:val="lowerRoman"/>
      <w:start w:val="4"/>
    </w:lvl>
  </w:abstractNum>
  <w:abstractNum w:abstractNumId="117">
    <w:nsid w:val="17A1B582"/>
    <w:multiLevelType w:val="hybridMultilevel"/>
    <w:lvl w:ilvl="0">
      <w:lvlJc w:val="left"/>
      <w:lvlText w:val="%1."/>
      <w:numFmt w:val="lowerRoman"/>
      <w:start w:val="5"/>
    </w:lvl>
  </w:abstractNum>
  <w:abstractNum w:abstractNumId="118">
    <w:nsid w:val="4DF72E4E"/>
    <w:multiLevelType w:val="hybridMultilevel"/>
    <w:lvl w:ilvl="0">
      <w:lvlJc w:val="left"/>
      <w:lvlText w:val="%1."/>
      <w:numFmt w:val="lowerRoman"/>
      <w:start w:val="7"/>
    </w:lvl>
  </w:abstractNum>
  <w:abstractNum w:abstractNumId="119">
    <w:nsid w:val="5046B5A9"/>
    <w:multiLevelType w:val="hybridMultilevel"/>
    <w:lvl w:ilvl="0">
      <w:lvlJc w:val="left"/>
      <w:lvlText w:val="%1"/>
      <w:numFmt w:val="lowerLetter"/>
      <w:start w:val="1"/>
    </w:lvl>
    <w:lvl w:ilvl="1">
      <w:lvlJc w:val="left"/>
      <w:lvlText w:val="%2."/>
      <w:numFmt w:val="lowerRoman"/>
      <w:start w:val="8"/>
    </w:lvl>
  </w:abstractNum>
  <w:abstractNum w:abstractNumId="120">
    <w:nsid w:val="5D888A08"/>
    <w:multiLevelType w:val="hybridMultilevel"/>
    <w:lvl w:ilvl="0">
      <w:lvlJc w:val="left"/>
      <w:lvlText w:val="%1"/>
      <w:numFmt w:val="lowerLetter"/>
      <w:start w:val="1"/>
    </w:lvl>
    <w:lvl w:ilvl="1">
      <w:lvlJc w:val="left"/>
      <w:lvlText w:val="%2."/>
      <w:numFmt w:val="lowerRoman"/>
      <w:start w:val="1"/>
    </w:lvl>
  </w:abstractNum>
  <w:abstractNum w:abstractNumId="121">
    <w:nsid w:val="2A082C70"/>
    <w:multiLevelType w:val="hybridMultilevel"/>
    <w:lvl w:ilvl="0">
      <w:lvlJc w:val="left"/>
      <w:lvlText w:val="%1."/>
      <w:numFmt w:val="lowerLetter"/>
      <w:start w:val="9"/>
    </w:lvl>
  </w:abstractNum>
  <w:abstractNum w:abstractNumId="122">
    <w:nsid w:val="5EC6AFD4"/>
    <w:multiLevelType w:val="hybridMultilevel"/>
    <w:lvl w:ilvl="0">
      <w:lvlJc w:val="left"/>
      <w:lvlText w:val="*"/>
      <w:numFmt w:val="bullet"/>
      <w:start w:val="1"/>
    </w:lvl>
    <w:lvl w:ilvl="1">
      <w:lvlJc w:val="left"/>
      <w:lvlText w:val="%2"/>
      <w:numFmt w:val="upperLetter"/>
      <w:start w:val="1"/>
    </w:lvl>
    <w:lvl w:ilvl="2">
      <w:lvlJc w:val="left"/>
      <w:lvlText w:val="%3."/>
      <w:numFmt w:val="lowerLetter"/>
      <w:start w:val="16"/>
    </w:lvl>
    <w:lvl w:ilvl="3">
      <w:lvlJc w:val="left"/>
      <w:lvlText w:val="%4."/>
      <w:numFmt w:val="lowerRoman"/>
      <w:start w:val="1"/>
    </w:lvl>
  </w:abstractNum>
  <w:abstractNum w:abstractNumId="123">
    <w:nsid w:val="19E21BB2"/>
    <w:multiLevelType w:val="hybridMultilevel"/>
    <w:lvl w:ilvl="0">
      <w:lvlJc w:val="left"/>
      <w:lvlText w:val="*"/>
      <w:numFmt w:val="bullet"/>
      <w:start w:val="1"/>
    </w:lvl>
    <w:lvl w:ilvl="1">
      <w:lvlJc w:val="left"/>
      <w:lvlText w:val="%2."/>
      <w:numFmt w:val="upperLetter"/>
      <w:start w:val="2"/>
    </w:lvl>
    <w:lvl w:ilvl="2">
      <w:lvlJc w:val="left"/>
      <w:lvlText w:val="%3."/>
      <w:numFmt w:val="lowerLetter"/>
      <w:start w:val="1"/>
    </w:lvl>
    <w:lvl w:ilvl="3">
      <w:lvlJc w:val="left"/>
      <w:lvlText w:val="%4"/>
      <w:numFmt w:val="lowerRoman"/>
      <w:start w:val="1"/>
    </w:lvl>
  </w:abstractNum>
  <w:abstractNum w:abstractNumId="124">
    <w:nsid w:val="75E0858A"/>
    <w:multiLevelType w:val="hybridMultilevel"/>
    <w:lvl w:ilvl="0">
      <w:lvlJc w:val="left"/>
      <w:lvlText w:val="%1"/>
      <w:numFmt w:val="decimal"/>
      <w:start w:val="42"/>
    </w:lvl>
  </w:abstractNum>
  <w:abstractNum w:abstractNumId="125">
    <w:nsid w:val="57A61A29"/>
    <w:multiLevelType w:val="hybridMultilevel"/>
    <w:lvl w:ilvl="0">
      <w:lvlJc w:val="left"/>
      <w:lvlText w:val="%1"/>
      <w:numFmt w:val="decimal"/>
      <w:start w:val="44"/>
    </w:lvl>
  </w:abstractNum>
  <w:abstractNum w:abstractNumId="126">
    <w:nsid w:val="5399C654"/>
    <w:multiLevelType w:val="hybridMultilevel"/>
    <w:lvl w:ilvl="0">
      <w:lvlJc w:val="left"/>
      <w:lvlText w:val="%1"/>
      <w:numFmt w:val="decimal"/>
      <w:start w:val="46"/>
    </w:lvl>
  </w:abstractNum>
  <w:abstractNum w:abstractNumId="127">
    <w:nsid w:val="20EE1348"/>
    <w:multiLevelType w:val="hybridMultilevel"/>
    <w:lvl w:ilvl="0">
      <w:lvlJc w:val="left"/>
      <w:lvlText w:val="%1"/>
      <w:numFmt w:val="decimal"/>
      <w:start w:val="49"/>
    </w:lvl>
  </w:abstractNum>
  <w:abstractNum w:abstractNumId="128">
    <w:nsid w:val="4427069A"/>
    <w:multiLevelType w:val="hybridMultilevel"/>
    <w:lvl w:ilvl="0">
      <w:lvlJc w:val="left"/>
      <w:lvlText w:val="%1."/>
      <w:numFmt w:val="decimal"/>
      <w:start w:val="1"/>
    </w:lvl>
  </w:abstractNum>
  <w:abstractNum w:abstractNumId="129">
    <w:nsid w:val="B37E80A"/>
    <w:multiLevelType w:val="hybridMultilevel"/>
    <w:lvl w:ilvl="0">
      <w:lvlJc w:val="left"/>
      <w:lvlText w:val="%1"/>
      <w:numFmt w:val="decimal"/>
      <w:start w:val="54"/>
    </w:lvl>
  </w:abstractNum>
  <w:abstractNum w:abstractNumId="130">
    <w:nsid w:val="2157F6BC"/>
    <w:multiLevelType w:val="hybridMultilevel"/>
    <w:lvl w:ilvl="0">
      <w:lvlJc w:val="left"/>
      <w:lvlText w:val="(%1)"/>
      <w:numFmt w:val="decimal"/>
      <w:start w:val="1"/>
    </w:lvl>
    <w:lvl w:ilvl="1">
      <w:lvlJc w:val="left"/>
      <w:lvlText w:val="(%2)"/>
      <w:numFmt w:val="lowerLetter"/>
      <w:start w:val="1"/>
    </w:lvl>
  </w:abstractNum>
  <w:abstractNum w:abstractNumId="131">
    <w:nsid w:val="704E1DD5"/>
    <w:multiLevelType w:val="hybridMultilevel"/>
    <w:lvl w:ilvl="0">
      <w:lvlJc w:val="left"/>
      <w:lvlText w:val="%1."/>
      <w:numFmt w:val="lowerRoman"/>
      <w:start w:val="1"/>
    </w:lvl>
  </w:abstractNum>
  <w:abstractNum w:abstractNumId="132">
    <w:nsid w:val="57D2F10E"/>
    <w:multiLevelType w:val="hybridMultilevel"/>
    <w:lvl w:ilvl="0">
      <w:lvlJc w:val="left"/>
      <w:lvlText w:val="%1."/>
      <w:numFmt w:val="decimal"/>
      <w:start w:val="1"/>
    </w:lvl>
  </w:abstractNum>
  <w:abstractNum w:abstractNumId="133">
    <w:nsid w:val="BFFAE18"/>
    <w:multiLevelType w:val="hybridMultilevel"/>
    <w:lvl w:ilvl="0">
      <w:lvlJc w:val="left"/>
      <w:lvlText w:val="%1"/>
      <w:numFmt w:val="decimal"/>
      <w:start w:val="58"/>
    </w:lvl>
  </w:abstractNum>
  <w:abstractNum w:abstractNumId="134">
    <w:nsid w:val="E3E47A8"/>
    <w:multiLevelType w:val="hybridMultilevel"/>
    <w:lvl w:ilvl="0">
      <w:lvlJc w:val="left"/>
      <w:lvlText w:val="(%1)"/>
      <w:numFmt w:val="decimal"/>
      <w:start w:val="1"/>
    </w:lvl>
    <w:lvl w:ilvl="1">
      <w:lvlJc w:val="left"/>
      <w:lvlText w:val="(%2)"/>
      <w:numFmt w:val="lowerLetter"/>
      <w:start w:val="1"/>
    </w:lvl>
  </w:abstractNum>
  <w:abstractNum w:abstractNumId="135">
    <w:nsid w:val="2E48F044"/>
    <w:multiLevelType w:val="hybridMultilevel"/>
    <w:lvl w:ilvl="0">
      <w:lvlJc w:val="left"/>
      <w:lvlText w:val="%1"/>
      <w:numFmt w:val="decimal"/>
      <w:start w:val="5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2021-01-04T13:12:43Z</dcterms:created>
  <dcterms:modified xsi:type="dcterms:W3CDTF">2021-01-04T13:12:43Z</dcterms:modified>
</cp:coreProperties>
</file>