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380"/>
        <w:spacing w:after="0"/>
        <w:rPr>
          <w:sz w:val="20"/>
          <w:szCs w:val="20"/>
          <w:color w:val="auto"/>
        </w:rPr>
      </w:pPr>
      <w:r>
        <w:rPr>
          <w:rFonts w:ascii="Arial" w:cs="Arial" w:eastAsia="Arial" w:hAnsi="Arial"/>
          <w:sz w:val="24"/>
          <w:szCs w:val="24"/>
          <w:b w:val="1"/>
          <w:bCs w:val="1"/>
          <w:color w:val="auto"/>
        </w:rPr>
        <w:t>THE GAZETTE OF INDIA</w:t>
      </w:r>
    </w:p>
    <w:p>
      <w:pPr>
        <w:spacing w:after="0" w:line="242" w:lineRule="exact"/>
        <w:rPr>
          <w:sz w:val="24"/>
          <w:szCs w:val="24"/>
          <w:color w:val="auto"/>
        </w:rPr>
      </w:pPr>
    </w:p>
    <w:p>
      <w:pPr>
        <w:ind w:left="3740"/>
        <w:spacing w:after="0"/>
        <w:rPr>
          <w:sz w:val="20"/>
          <w:szCs w:val="20"/>
          <w:color w:val="auto"/>
        </w:rPr>
      </w:pPr>
      <w:r>
        <w:rPr>
          <w:rFonts w:ascii="Arial" w:cs="Arial" w:eastAsia="Arial" w:hAnsi="Arial"/>
          <w:sz w:val="24"/>
          <w:szCs w:val="24"/>
          <w:b w:val="1"/>
          <w:bCs w:val="1"/>
          <w:color w:val="auto"/>
        </w:rPr>
        <w:t>EXTRAORDINARY</w:t>
      </w:r>
    </w:p>
    <w:p>
      <w:pPr>
        <w:spacing w:after="0" w:line="240" w:lineRule="exact"/>
        <w:rPr>
          <w:sz w:val="24"/>
          <w:szCs w:val="24"/>
          <w:color w:val="auto"/>
        </w:rPr>
      </w:pPr>
    </w:p>
    <w:p>
      <w:pPr>
        <w:ind w:left="3460"/>
        <w:spacing w:after="0"/>
        <w:rPr>
          <w:sz w:val="20"/>
          <w:szCs w:val="20"/>
          <w:color w:val="auto"/>
        </w:rPr>
      </w:pPr>
      <w:r>
        <w:rPr>
          <w:rFonts w:ascii="Arial" w:cs="Arial" w:eastAsia="Arial" w:hAnsi="Arial"/>
          <w:sz w:val="24"/>
          <w:szCs w:val="24"/>
          <w:b w:val="1"/>
          <w:bCs w:val="1"/>
          <w:color w:val="auto"/>
        </w:rPr>
        <w:t>PART – III – SECTION 4</w:t>
      </w:r>
    </w:p>
    <w:p>
      <w:pPr>
        <w:spacing w:after="0" w:line="242" w:lineRule="exact"/>
        <w:rPr>
          <w:sz w:val="24"/>
          <w:szCs w:val="24"/>
          <w:color w:val="auto"/>
        </w:rPr>
      </w:pPr>
    </w:p>
    <w:p>
      <w:pPr>
        <w:ind w:left="3160"/>
        <w:spacing w:after="0"/>
        <w:rPr>
          <w:sz w:val="20"/>
          <w:szCs w:val="20"/>
          <w:color w:val="auto"/>
        </w:rPr>
      </w:pPr>
      <w:r>
        <w:rPr>
          <w:rFonts w:ascii="Arial" w:cs="Arial" w:eastAsia="Arial" w:hAnsi="Arial"/>
          <w:sz w:val="24"/>
          <w:szCs w:val="24"/>
          <w:b w:val="1"/>
          <w:bCs w:val="1"/>
          <w:color w:val="auto"/>
        </w:rPr>
        <w:t>PUBLISHED BY AUTHORITY</w:t>
      </w:r>
    </w:p>
    <w:p>
      <w:pPr>
        <w:spacing w:after="0" w:line="240" w:lineRule="exact"/>
        <w:rPr>
          <w:sz w:val="24"/>
          <w:szCs w:val="24"/>
          <w:color w:val="auto"/>
        </w:rPr>
      </w:pPr>
    </w:p>
    <w:p>
      <w:pPr>
        <w:ind w:left="2800"/>
        <w:spacing w:after="0"/>
        <w:rPr>
          <w:sz w:val="20"/>
          <w:szCs w:val="20"/>
          <w:color w:val="auto"/>
        </w:rPr>
      </w:pPr>
      <w:r>
        <w:rPr>
          <w:rFonts w:ascii="Arial" w:cs="Arial" w:eastAsia="Arial" w:hAnsi="Arial"/>
          <w:sz w:val="24"/>
          <w:szCs w:val="24"/>
          <w:b w:val="1"/>
          <w:bCs w:val="1"/>
          <w:color w:val="auto"/>
        </w:rPr>
        <w:t>NEW DELHI, SEPTEMBER 26, 2014</w:t>
      </w:r>
    </w:p>
    <w:p>
      <w:pPr>
        <w:spacing w:after="0" w:line="242" w:lineRule="exact"/>
        <w:rPr>
          <w:sz w:val="24"/>
          <w:szCs w:val="24"/>
          <w:color w:val="auto"/>
        </w:rPr>
      </w:pPr>
    </w:p>
    <w:p>
      <w:pPr>
        <w:ind w:left="2020"/>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240" w:lineRule="exact"/>
        <w:rPr>
          <w:sz w:val="24"/>
          <w:szCs w:val="24"/>
          <w:color w:val="auto"/>
        </w:rPr>
      </w:pPr>
    </w:p>
    <w:p>
      <w:pPr>
        <w:ind w:left="3920"/>
        <w:spacing w:after="0"/>
        <w:rPr>
          <w:sz w:val="20"/>
          <w:szCs w:val="20"/>
          <w:color w:val="auto"/>
        </w:rPr>
      </w:pPr>
      <w:r>
        <w:rPr>
          <w:rFonts w:ascii="Arial" w:cs="Arial" w:eastAsia="Arial" w:hAnsi="Arial"/>
          <w:sz w:val="24"/>
          <w:szCs w:val="24"/>
          <w:b w:val="1"/>
          <w:bCs w:val="1"/>
          <w:color w:val="auto"/>
        </w:rPr>
        <w:t>NOTIFICATION</w:t>
      </w:r>
    </w:p>
    <w:p>
      <w:pPr>
        <w:spacing w:after="0" w:line="246" w:lineRule="exact"/>
        <w:rPr>
          <w:sz w:val="24"/>
          <w:szCs w:val="24"/>
          <w:color w:val="auto"/>
        </w:rPr>
      </w:pPr>
    </w:p>
    <w:p>
      <w:pPr>
        <w:ind w:left="2840"/>
        <w:spacing w:after="0"/>
        <w:rPr>
          <w:sz w:val="20"/>
          <w:szCs w:val="20"/>
          <w:color w:val="auto"/>
        </w:rPr>
      </w:pPr>
      <w:r>
        <w:rPr>
          <w:rFonts w:ascii="Arial" w:cs="Arial" w:eastAsia="Arial" w:hAnsi="Arial"/>
          <w:sz w:val="24"/>
          <w:szCs w:val="24"/>
          <w:b w:val="1"/>
          <w:bCs w:val="1"/>
          <w:color w:val="auto"/>
        </w:rPr>
        <w:t>Mumbai, the 26</w:t>
      </w:r>
      <w:r>
        <w:rPr>
          <w:rFonts w:ascii="Arial" w:cs="Arial" w:eastAsia="Arial" w:hAnsi="Arial"/>
          <w:sz w:val="32"/>
          <w:szCs w:val="32"/>
          <w:b w:val="1"/>
          <w:bCs w:val="1"/>
          <w:color w:val="auto"/>
          <w:vertAlign w:val="superscript"/>
        </w:rPr>
        <w:t>th</w:t>
      </w:r>
      <w:r>
        <w:rPr>
          <w:rFonts w:ascii="Arial" w:cs="Arial" w:eastAsia="Arial" w:hAnsi="Arial"/>
          <w:sz w:val="24"/>
          <w:szCs w:val="24"/>
          <w:b w:val="1"/>
          <w:bCs w:val="1"/>
          <w:color w:val="auto"/>
        </w:rPr>
        <w:t xml:space="preserve"> September, 2014</w:t>
      </w:r>
    </w:p>
    <w:p>
      <w:pPr>
        <w:spacing w:after="0" w:line="148" w:lineRule="exact"/>
        <w:rPr>
          <w:sz w:val="24"/>
          <w:szCs w:val="24"/>
          <w:color w:val="auto"/>
        </w:rPr>
      </w:pPr>
    </w:p>
    <w:p>
      <w:pPr>
        <w:ind w:left="2020"/>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61" w:lineRule="exact"/>
        <w:rPr>
          <w:sz w:val="24"/>
          <w:szCs w:val="24"/>
          <w:color w:val="auto"/>
        </w:rPr>
      </w:pPr>
    </w:p>
    <w:p>
      <w:pPr>
        <w:jc w:val="center"/>
        <w:ind w:right="-99"/>
        <w:spacing w:after="0"/>
        <w:rPr>
          <w:sz w:val="20"/>
          <w:szCs w:val="20"/>
          <w:color w:val="auto"/>
        </w:rPr>
      </w:pPr>
      <w:r>
        <w:rPr>
          <w:rFonts w:ascii="Arial" w:cs="Arial" w:eastAsia="Arial" w:hAnsi="Arial"/>
          <w:sz w:val="24"/>
          <w:szCs w:val="24"/>
          <w:b w:val="1"/>
          <w:bCs w:val="1"/>
          <w:color w:val="auto"/>
        </w:rPr>
        <w:t>(INFRASTRUCTURE INVESTMENT TRUSTS) REGULATIONS, 2014</w:t>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jc w:val="both"/>
        <w:spacing w:after="0" w:line="273" w:lineRule="auto"/>
        <w:rPr>
          <w:sz w:val="20"/>
          <w:szCs w:val="20"/>
          <w:color w:val="auto"/>
        </w:rPr>
      </w:pPr>
      <w:r>
        <w:rPr>
          <w:rFonts w:ascii="Arial" w:cs="Arial" w:eastAsia="Arial" w:hAnsi="Arial"/>
          <w:sz w:val="24"/>
          <w:szCs w:val="24"/>
          <w:color w:val="auto"/>
        </w:rPr>
        <w:t>No. LAD-NRO/GN/2014-15/10/1577- In exercise of the powers conferred by Section 30 read with Section 11 and 12 of the Securities and Exchange Board of India Act, 1992 (15 of 1992), laying a framework for Infrastructure Investment Trusts and registration and regulation thereof, the Securities and Exchange Board of India hereby, makes the following regulations, namely, —</w:t>
      </w:r>
    </w:p>
    <w:p>
      <w:pPr>
        <w:spacing w:after="0" w:line="126" w:lineRule="exact"/>
        <w:rPr>
          <w:sz w:val="24"/>
          <w:szCs w:val="24"/>
          <w:color w:val="auto"/>
        </w:rPr>
      </w:pPr>
    </w:p>
    <w:p>
      <w:pPr>
        <w:jc w:val="center"/>
        <w:ind w:right="-99"/>
        <w:spacing w:after="0"/>
        <w:rPr>
          <w:sz w:val="20"/>
          <w:szCs w:val="20"/>
          <w:color w:val="auto"/>
        </w:rPr>
      </w:pPr>
      <w:r>
        <w:rPr>
          <w:rFonts w:ascii="Arial" w:cs="Arial" w:eastAsia="Arial" w:hAnsi="Arial"/>
          <w:sz w:val="24"/>
          <w:szCs w:val="24"/>
          <w:b w:val="1"/>
          <w:bCs w:val="1"/>
          <w:color w:val="auto"/>
        </w:rPr>
        <w:t>CHAPTER I</w:t>
      </w:r>
    </w:p>
    <w:p>
      <w:pPr>
        <w:spacing w:after="0" w:line="163" w:lineRule="exact"/>
        <w:rPr>
          <w:sz w:val="24"/>
          <w:szCs w:val="24"/>
          <w:color w:val="auto"/>
        </w:rPr>
      </w:pPr>
    </w:p>
    <w:p>
      <w:pPr>
        <w:jc w:val="center"/>
        <w:ind w:right="-99"/>
        <w:spacing w:after="0"/>
        <w:rPr>
          <w:sz w:val="20"/>
          <w:szCs w:val="20"/>
          <w:color w:val="auto"/>
        </w:rPr>
      </w:pPr>
      <w:r>
        <w:rPr>
          <w:rFonts w:ascii="Arial" w:cs="Arial" w:eastAsia="Arial" w:hAnsi="Arial"/>
          <w:sz w:val="24"/>
          <w:szCs w:val="24"/>
          <w:b w:val="1"/>
          <w:bCs w:val="1"/>
          <w:color w:val="auto"/>
        </w:rPr>
        <w:t>PRELIMINARY</w:t>
      </w:r>
    </w:p>
    <w:p>
      <w:pPr>
        <w:spacing w:after="0" w:line="161" w:lineRule="exact"/>
        <w:rPr>
          <w:sz w:val="24"/>
          <w:szCs w:val="24"/>
          <w:color w:val="auto"/>
        </w:rPr>
      </w:pPr>
    </w:p>
    <w:p>
      <w:pPr>
        <w:ind w:left="100"/>
        <w:spacing w:after="0"/>
        <w:rPr>
          <w:sz w:val="20"/>
          <w:szCs w:val="20"/>
          <w:color w:val="auto"/>
        </w:rPr>
      </w:pPr>
      <w:r>
        <w:rPr>
          <w:rFonts w:ascii="Arial" w:cs="Arial" w:eastAsia="Arial" w:hAnsi="Arial"/>
          <w:sz w:val="24"/>
          <w:szCs w:val="24"/>
          <w:b w:val="1"/>
          <w:bCs w:val="1"/>
          <w:color w:val="auto"/>
        </w:rPr>
        <w:t>Short title and commencement</w:t>
      </w:r>
    </w:p>
    <w:p>
      <w:pPr>
        <w:spacing w:after="0" w:line="253" w:lineRule="exact"/>
        <w:rPr>
          <w:sz w:val="24"/>
          <w:szCs w:val="24"/>
          <w:color w:val="auto"/>
        </w:rPr>
      </w:pPr>
    </w:p>
    <w:p>
      <w:pPr>
        <w:ind w:left="1280" w:hanging="1180"/>
        <w:spacing w:after="0" w:line="266" w:lineRule="auto"/>
        <w:tabs>
          <w:tab w:leader="none" w:pos="649" w:val="left"/>
        </w:tabs>
        <w:numPr>
          <w:ilvl w:val="0"/>
          <w:numId w:val="1"/>
        </w:numPr>
        <w:rPr>
          <w:rFonts w:ascii="Arial" w:cs="Arial" w:eastAsia="Arial" w:hAnsi="Arial"/>
          <w:sz w:val="24"/>
          <w:szCs w:val="24"/>
          <w:color w:val="auto"/>
        </w:rPr>
      </w:pPr>
      <w:r>
        <w:rPr>
          <w:rFonts w:ascii="Arial" w:cs="Arial" w:eastAsia="Arial" w:hAnsi="Arial"/>
          <w:sz w:val="24"/>
          <w:szCs w:val="24"/>
          <w:color w:val="auto"/>
        </w:rPr>
        <w:t>(1) These regulations may be called the Securities and Exchange Board of India (Infrastructure Investment Trusts) Regulations, 2014.</w:t>
      </w:r>
    </w:p>
    <w:p>
      <w:pPr>
        <w:spacing w:after="0" w:line="141" w:lineRule="exact"/>
        <w:rPr>
          <w:rFonts w:ascii="Arial" w:cs="Arial" w:eastAsia="Arial" w:hAnsi="Arial"/>
          <w:sz w:val="24"/>
          <w:szCs w:val="24"/>
          <w:color w:val="auto"/>
        </w:rPr>
      </w:pPr>
    </w:p>
    <w:p>
      <w:pPr>
        <w:ind w:left="1280" w:hanging="640"/>
        <w:spacing w:after="0" w:line="266" w:lineRule="auto"/>
        <w:tabs>
          <w:tab w:leader="none" w:pos="1280" w:val="left"/>
        </w:tabs>
        <w:numPr>
          <w:ilvl w:val="1"/>
          <w:numId w:val="1"/>
        </w:numPr>
        <w:rPr>
          <w:rFonts w:ascii="Arial" w:cs="Arial" w:eastAsia="Arial" w:hAnsi="Arial"/>
          <w:sz w:val="24"/>
          <w:szCs w:val="24"/>
          <w:color w:val="auto"/>
        </w:rPr>
      </w:pPr>
      <w:r>
        <w:rPr>
          <w:rFonts w:ascii="Arial" w:cs="Arial" w:eastAsia="Arial" w:hAnsi="Arial"/>
          <w:sz w:val="24"/>
          <w:szCs w:val="24"/>
          <w:color w:val="auto"/>
        </w:rPr>
        <w:t>They shall come into force on the date of their notification in the Official Gazette.</w:t>
      </w:r>
    </w:p>
    <w:p>
      <w:pPr>
        <w:spacing w:after="0" w:line="200" w:lineRule="exact"/>
        <w:rPr>
          <w:sz w:val="24"/>
          <w:szCs w:val="24"/>
          <w:color w:val="auto"/>
        </w:rPr>
      </w:pPr>
    </w:p>
    <w:p>
      <w:pPr>
        <w:spacing w:after="0" w:line="371" w:lineRule="exact"/>
        <w:rPr>
          <w:sz w:val="24"/>
          <w:szCs w:val="24"/>
          <w:color w:val="auto"/>
        </w:rPr>
      </w:pPr>
    </w:p>
    <w:p>
      <w:pPr>
        <w:ind w:left="100"/>
        <w:spacing w:after="0"/>
        <w:rPr>
          <w:sz w:val="20"/>
          <w:szCs w:val="20"/>
          <w:color w:val="auto"/>
        </w:rPr>
      </w:pPr>
      <w:r>
        <w:rPr>
          <w:rFonts w:ascii="Arial" w:cs="Arial" w:eastAsia="Arial" w:hAnsi="Arial"/>
          <w:sz w:val="24"/>
          <w:szCs w:val="24"/>
          <w:b w:val="1"/>
          <w:bCs w:val="1"/>
          <w:color w:val="auto"/>
        </w:rPr>
        <w:t>Definitions</w:t>
      </w:r>
    </w:p>
    <w:p>
      <w:pPr>
        <w:spacing w:after="0" w:line="251" w:lineRule="exact"/>
        <w:rPr>
          <w:sz w:val="24"/>
          <w:szCs w:val="24"/>
          <w:color w:val="auto"/>
        </w:rPr>
      </w:pPr>
    </w:p>
    <w:p>
      <w:pPr>
        <w:jc w:val="both"/>
        <w:ind w:left="640" w:hanging="540"/>
        <w:spacing w:after="0" w:line="271" w:lineRule="auto"/>
        <w:tabs>
          <w:tab w:leader="none" w:pos="640" w:val="left"/>
        </w:tabs>
        <w:numPr>
          <w:ilvl w:val="0"/>
          <w:numId w:val="2"/>
        </w:numPr>
        <w:rPr>
          <w:rFonts w:ascii="Arial" w:cs="Arial" w:eastAsia="Arial" w:hAnsi="Arial"/>
          <w:sz w:val="24"/>
          <w:szCs w:val="24"/>
          <w:color w:val="auto"/>
        </w:rPr>
      </w:pPr>
      <w:r>
        <w:rPr>
          <w:rFonts w:ascii="Arial" w:cs="Arial" w:eastAsia="Arial" w:hAnsi="Arial"/>
          <w:sz w:val="24"/>
          <w:szCs w:val="24"/>
          <w:color w:val="auto"/>
        </w:rPr>
        <w:t>(1) In these regulations, unless the context otherwise requires, the terms defined herein shall bear the meanings assigned to them below, and their cognate expressions shall be construed accordingly,–</w:t>
      </w:r>
    </w:p>
    <w:p>
      <w:pPr>
        <w:spacing w:after="0" w:line="137" w:lineRule="exact"/>
        <w:rPr>
          <w:rFonts w:ascii="Arial" w:cs="Arial" w:eastAsia="Arial" w:hAnsi="Arial"/>
          <w:sz w:val="24"/>
          <w:szCs w:val="24"/>
          <w:color w:val="auto"/>
        </w:rPr>
      </w:pPr>
    </w:p>
    <w:p>
      <w:pPr>
        <w:ind w:left="1540" w:hanging="900"/>
        <w:spacing w:after="0" w:line="266" w:lineRule="auto"/>
        <w:tabs>
          <w:tab w:leader="none" w:pos="1540" w:val="left"/>
        </w:tabs>
        <w:numPr>
          <w:ilvl w:val="1"/>
          <w:numId w:val="2"/>
        </w:numPr>
        <w:rPr>
          <w:rFonts w:ascii="Arial" w:cs="Arial" w:eastAsia="Arial" w:hAnsi="Arial"/>
          <w:sz w:val="24"/>
          <w:szCs w:val="24"/>
          <w:color w:val="auto"/>
        </w:rPr>
      </w:pPr>
      <w:r>
        <w:rPr>
          <w:rFonts w:ascii="Arial" w:cs="Arial" w:eastAsia="Arial" w:hAnsi="Arial"/>
          <w:sz w:val="24"/>
          <w:szCs w:val="24"/>
          <w:color w:val="auto"/>
        </w:rPr>
        <w:t>“Act” means the Securities and Exchange Board of India Act, 1992 (15 of 1992);</w:t>
      </w:r>
    </w:p>
    <w:p>
      <w:pPr>
        <w:spacing w:after="0" w:line="200" w:lineRule="exact"/>
        <w:rPr>
          <w:sz w:val="24"/>
          <w:szCs w:val="24"/>
          <w:color w:val="auto"/>
        </w:rPr>
      </w:pPr>
    </w:p>
    <w:p>
      <w:pPr>
        <w:spacing w:after="0" w:line="228" w:lineRule="exact"/>
        <w:rPr>
          <w:sz w:val="24"/>
          <w:szCs w:val="24"/>
          <w:color w:val="auto"/>
        </w:rPr>
      </w:pPr>
    </w:p>
    <w:p>
      <w:pPr>
        <w:jc w:val="center"/>
        <w:ind w:right="-99"/>
        <w:spacing w:after="0"/>
        <w:rPr>
          <w:sz w:val="20"/>
          <w:szCs w:val="20"/>
          <w:color w:val="auto"/>
        </w:rPr>
      </w:pPr>
      <w:r>
        <w:rPr>
          <w:rFonts w:ascii="Calibri" w:cs="Calibri" w:eastAsia="Calibri" w:hAnsi="Calibri"/>
          <w:sz w:val="22"/>
          <w:szCs w:val="22"/>
          <w:color w:val="auto"/>
        </w:rPr>
        <w:t>1</w:t>
      </w:r>
    </w:p>
    <w:p>
      <w:pPr>
        <w:sectPr>
          <w:pgSz w:w="12240" w:h="15840" w:orient="portrait"/>
          <w:cols w:equalWidth="0" w:num="1">
            <w:col w:w="9460"/>
          </w:cols>
          <w:pgMar w:left="1340" w:top="1437" w:right="1440" w:bottom="431" w:gutter="0" w:footer="0" w:header="0"/>
        </w:sectPr>
      </w:pPr>
    </w:p>
    <w:bookmarkStart w:id="1" w:name="page2"/>
    <w:bookmarkEnd w:id="1"/>
    <w:p>
      <w:pPr>
        <w:jc w:val="both"/>
        <w:ind w:left="1440" w:hanging="900"/>
        <w:spacing w:after="0" w:line="236" w:lineRule="auto"/>
        <w:tabs>
          <w:tab w:leader="none" w:pos="1440" w:val="left"/>
        </w:tabs>
        <w:numPr>
          <w:ilvl w:val="0"/>
          <w:numId w:val="3"/>
        </w:numPr>
        <w:rPr>
          <w:rFonts w:ascii="Arial" w:cs="Arial" w:eastAsia="Arial" w:hAnsi="Arial"/>
          <w:sz w:val="24"/>
          <w:szCs w:val="24"/>
          <w:color w:val="auto"/>
        </w:rPr>
      </w:pPr>
      <w:r>
        <w:rPr>
          <w:rFonts w:ascii="Arial" w:cs="Arial" w:eastAsia="Arial" w:hAnsi="Arial"/>
          <w:sz w:val="24"/>
          <w:szCs w:val="24"/>
          <w:color w:val="auto"/>
        </w:rPr>
        <w:t xml:space="preserve">“associate” of any person </w:t>
      </w:r>
      <w:r>
        <w:rPr>
          <w:rFonts w:ascii="Arial" w:cs="Arial" w:eastAsia="Arial" w:hAnsi="Arial"/>
          <w:sz w:val="32"/>
          <w:szCs w:val="32"/>
          <w:color w:val="auto"/>
          <w:vertAlign w:val="superscript"/>
        </w:rPr>
        <w:t>1</w:t>
      </w:r>
      <w:r>
        <w:rPr>
          <w:rFonts w:ascii="Arial" w:cs="Arial" w:eastAsia="Arial" w:hAnsi="Arial"/>
          <w:sz w:val="24"/>
          <w:szCs w:val="24"/>
          <w:color w:val="auto"/>
        </w:rPr>
        <w:t>[“means “associate company” as defined under the Companies Act, 2013 or under the applicable accounting standards and shall also include”,] –</w:t>
      </w:r>
    </w:p>
    <w:p>
      <w:pPr>
        <w:spacing w:after="0" w:line="166" w:lineRule="exact"/>
        <w:rPr>
          <w:rFonts w:ascii="Arial" w:cs="Arial" w:eastAsia="Arial" w:hAnsi="Arial"/>
          <w:sz w:val="24"/>
          <w:szCs w:val="24"/>
          <w:color w:val="auto"/>
        </w:rPr>
      </w:pPr>
    </w:p>
    <w:p>
      <w:pPr>
        <w:ind w:left="2160" w:hanging="720"/>
        <w:spacing w:after="0"/>
        <w:tabs>
          <w:tab w:leader="none" w:pos="2160" w:val="left"/>
        </w:tabs>
        <w:numPr>
          <w:ilvl w:val="1"/>
          <w:numId w:val="3"/>
        </w:numPr>
        <w:rPr>
          <w:rFonts w:ascii="Arial" w:cs="Arial" w:eastAsia="Arial" w:hAnsi="Arial"/>
          <w:sz w:val="24"/>
          <w:szCs w:val="24"/>
          <w:color w:val="auto"/>
        </w:rPr>
      </w:pPr>
      <w:r>
        <w:rPr>
          <w:rFonts w:ascii="Arial" w:cs="Arial" w:eastAsia="Arial" w:hAnsi="Arial"/>
          <w:sz w:val="24"/>
          <w:szCs w:val="24"/>
          <w:color w:val="auto"/>
        </w:rPr>
        <w:t>any person controlled, directly or indirectly, by the said person;</w:t>
      </w:r>
    </w:p>
    <w:p>
      <w:pPr>
        <w:spacing w:after="0" w:line="160" w:lineRule="exact"/>
        <w:rPr>
          <w:rFonts w:ascii="Arial" w:cs="Arial" w:eastAsia="Arial" w:hAnsi="Arial"/>
          <w:sz w:val="24"/>
          <w:szCs w:val="24"/>
          <w:color w:val="auto"/>
        </w:rPr>
      </w:pPr>
    </w:p>
    <w:p>
      <w:pPr>
        <w:ind w:left="2160" w:hanging="720"/>
        <w:spacing w:after="0"/>
        <w:tabs>
          <w:tab w:leader="none" w:pos="2160" w:val="left"/>
        </w:tabs>
        <w:numPr>
          <w:ilvl w:val="1"/>
          <w:numId w:val="3"/>
        </w:numPr>
        <w:rPr>
          <w:rFonts w:ascii="Arial" w:cs="Arial" w:eastAsia="Arial" w:hAnsi="Arial"/>
          <w:sz w:val="24"/>
          <w:szCs w:val="24"/>
          <w:color w:val="auto"/>
        </w:rPr>
      </w:pPr>
      <w:r>
        <w:rPr>
          <w:rFonts w:ascii="Arial" w:cs="Arial" w:eastAsia="Arial" w:hAnsi="Arial"/>
          <w:sz w:val="24"/>
          <w:szCs w:val="24"/>
          <w:color w:val="auto"/>
        </w:rPr>
        <w:t>any person who controls, directly or indirectly, the said person;</w:t>
      </w:r>
    </w:p>
    <w:p>
      <w:pPr>
        <w:spacing w:after="0" w:line="171" w:lineRule="exact"/>
        <w:rPr>
          <w:rFonts w:ascii="Arial" w:cs="Arial" w:eastAsia="Arial" w:hAnsi="Arial"/>
          <w:sz w:val="24"/>
          <w:szCs w:val="24"/>
          <w:color w:val="auto"/>
        </w:rPr>
      </w:pPr>
    </w:p>
    <w:p>
      <w:pPr>
        <w:jc w:val="both"/>
        <w:ind w:left="2160" w:hanging="720"/>
        <w:spacing w:after="0" w:line="273" w:lineRule="auto"/>
        <w:tabs>
          <w:tab w:leader="none" w:pos="2160" w:val="left"/>
        </w:tabs>
        <w:numPr>
          <w:ilvl w:val="1"/>
          <w:numId w:val="3"/>
        </w:numPr>
        <w:rPr>
          <w:rFonts w:ascii="Arial" w:cs="Arial" w:eastAsia="Arial" w:hAnsi="Arial"/>
          <w:sz w:val="24"/>
          <w:szCs w:val="24"/>
          <w:color w:val="auto"/>
        </w:rPr>
      </w:pPr>
      <w:r>
        <w:rPr>
          <w:rFonts w:ascii="Arial" w:cs="Arial" w:eastAsia="Arial" w:hAnsi="Arial"/>
          <w:sz w:val="24"/>
          <w:szCs w:val="24"/>
          <w:color w:val="auto"/>
        </w:rPr>
        <w:t>where the said person is a company or a body corporate, any person(s) who is designated as promoter(s) of the company or body corporate and any other company or body corporate with the same promoter(s);</w:t>
      </w:r>
    </w:p>
    <w:p>
      <w:pPr>
        <w:spacing w:after="0" w:line="123" w:lineRule="exact"/>
        <w:rPr>
          <w:rFonts w:ascii="Arial" w:cs="Arial" w:eastAsia="Arial" w:hAnsi="Arial"/>
          <w:sz w:val="24"/>
          <w:szCs w:val="24"/>
          <w:color w:val="auto"/>
        </w:rPr>
      </w:pPr>
    </w:p>
    <w:p>
      <w:pPr>
        <w:ind w:left="2160" w:hanging="720"/>
        <w:spacing w:after="0"/>
        <w:tabs>
          <w:tab w:leader="none" w:pos="2160" w:val="left"/>
        </w:tabs>
        <w:numPr>
          <w:ilvl w:val="1"/>
          <w:numId w:val="3"/>
        </w:numPr>
        <w:rPr>
          <w:rFonts w:ascii="Arial" w:cs="Arial" w:eastAsia="Arial" w:hAnsi="Arial"/>
          <w:sz w:val="24"/>
          <w:szCs w:val="24"/>
          <w:color w:val="auto"/>
        </w:rPr>
      </w:pPr>
      <w:r>
        <w:rPr>
          <w:rFonts w:ascii="Arial" w:cs="Arial" w:eastAsia="Arial" w:hAnsi="Arial"/>
          <w:sz w:val="24"/>
          <w:szCs w:val="24"/>
          <w:color w:val="auto"/>
        </w:rPr>
        <w:t>where the said person is an individual, any relative of the individual;</w:t>
      </w:r>
    </w:p>
    <w:p>
      <w:pPr>
        <w:spacing w:after="0" w:line="163" w:lineRule="exact"/>
        <w:rPr>
          <w:rFonts w:ascii="Arial" w:cs="Arial" w:eastAsia="Arial" w:hAnsi="Arial"/>
          <w:sz w:val="24"/>
          <w:szCs w:val="24"/>
          <w:color w:val="auto"/>
        </w:rPr>
      </w:pPr>
    </w:p>
    <w:p>
      <w:pPr>
        <w:ind w:left="2160" w:hanging="720"/>
        <w:spacing w:after="0"/>
        <w:tabs>
          <w:tab w:leader="none" w:pos="2160" w:val="left"/>
        </w:tabs>
        <w:numPr>
          <w:ilvl w:val="1"/>
          <w:numId w:val="3"/>
        </w:numPr>
        <w:rPr>
          <w:rFonts w:ascii="Arial" w:cs="Arial" w:eastAsia="Arial" w:hAnsi="Arial"/>
          <w:sz w:val="24"/>
          <w:szCs w:val="24"/>
          <w:color w:val="auto"/>
        </w:rPr>
      </w:pPr>
      <w:r>
        <w:rPr>
          <w:rFonts w:ascii="Arial" w:cs="Arial" w:eastAsia="Arial" w:hAnsi="Arial"/>
          <w:sz w:val="32"/>
          <w:szCs w:val="32"/>
          <w:color w:val="auto"/>
          <w:vertAlign w:val="superscript"/>
        </w:rPr>
        <w:t>2</w:t>
      </w:r>
      <w:r>
        <w:rPr>
          <w:rFonts w:ascii="Arial" w:cs="Arial" w:eastAsia="Arial" w:hAnsi="Arial"/>
          <w:sz w:val="24"/>
          <w:szCs w:val="24"/>
          <w:color w:val="auto"/>
        </w:rPr>
        <w:t>[***]</w:t>
      </w:r>
    </w:p>
    <w:p>
      <w:pPr>
        <w:spacing w:after="0" w:line="71" w:lineRule="exact"/>
        <w:rPr>
          <w:rFonts w:ascii="Arial" w:cs="Arial" w:eastAsia="Arial" w:hAnsi="Arial"/>
          <w:sz w:val="24"/>
          <w:szCs w:val="24"/>
          <w:color w:val="auto"/>
        </w:rPr>
      </w:pPr>
    </w:p>
    <w:p>
      <w:pPr>
        <w:ind w:left="2160" w:hanging="720"/>
        <w:spacing w:after="0"/>
        <w:tabs>
          <w:tab w:leader="none" w:pos="2160" w:val="left"/>
        </w:tabs>
        <w:numPr>
          <w:ilvl w:val="1"/>
          <w:numId w:val="3"/>
        </w:numPr>
        <w:rPr>
          <w:rFonts w:ascii="Arial" w:cs="Arial" w:eastAsia="Arial" w:hAnsi="Arial"/>
          <w:sz w:val="24"/>
          <w:szCs w:val="24"/>
          <w:color w:val="auto"/>
        </w:rPr>
      </w:pPr>
      <w:r>
        <w:rPr>
          <w:rFonts w:ascii="Arial" w:cs="Arial" w:eastAsia="Arial" w:hAnsi="Arial"/>
          <w:sz w:val="32"/>
          <w:szCs w:val="32"/>
          <w:color w:val="auto"/>
          <w:vertAlign w:val="superscript"/>
        </w:rPr>
        <w:t>3</w:t>
      </w:r>
      <w:r>
        <w:rPr>
          <w:rFonts w:ascii="Arial" w:cs="Arial" w:eastAsia="Arial" w:hAnsi="Arial"/>
          <w:sz w:val="24"/>
          <w:szCs w:val="24"/>
          <w:color w:val="auto"/>
        </w:rPr>
        <w:t>[***]</w:t>
      </w:r>
    </w:p>
    <w:p>
      <w:pPr>
        <w:spacing w:after="0" w:line="68" w:lineRule="exact"/>
        <w:rPr>
          <w:rFonts w:ascii="Arial" w:cs="Arial" w:eastAsia="Arial" w:hAnsi="Arial"/>
          <w:sz w:val="24"/>
          <w:szCs w:val="24"/>
          <w:color w:val="auto"/>
        </w:rPr>
      </w:pPr>
    </w:p>
    <w:p>
      <w:pPr>
        <w:ind w:left="2160" w:hanging="720"/>
        <w:spacing w:after="0"/>
        <w:tabs>
          <w:tab w:leader="none" w:pos="2160" w:val="left"/>
        </w:tabs>
        <w:numPr>
          <w:ilvl w:val="1"/>
          <w:numId w:val="3"/>
        </w:numPr>
        <w:rPr>
          <w:rFonts w:ascii="Arial" w:cs="Arial" w:eastAsia="Arial" w:hAnsi="Arial"/>
          <w:sz w:val="24"/>
          <w:szCs w:val="24"/>
          <w:color w:val="auto"/>
        </w:rPr>
      </w:pPr>
      <w:r>
        <w:rPr>
          <w:rFonts w:ascii="Arial" w:cs="Arial" w:eastAsia="Arial" w:hAnsi="Arial"/>
          <w:sz w:val="32"/>
          <w:szCs w:val="32"/>
          <w:color w:val="auto"/>
          <w:vertAlign w:val="superscript"/>
        </w:rPr>
        <w:t>4</w:t>
      </w:r>
      <w:r>
        <w:rPr>
          <w:rFonts w:ascii="Arial" w:cs="Arial" w:eastAsia="Arial" w:hAnsi="Arial"/>
          <w:sz w:val="24"/>
          <w:szCs w:val="24"/>
          <w:color w:val="auto"/>
        </w:rPr>
        <w:t>[***]</w:t>
      </w:r>
    </w:p>
    <w:p>
      <w:pPr>
        <w:spacing w:after="0" w:line="68" w:lineRule="exact"/>
        <w:rPr>
          <w:rFonts w:ascii="Arial" w:cs="Arial" w:eastAsia="Arial" w:hAnsi="Arial"/>
          <w:sz w:val="24"/>
          <w:szCs w:val="24"/>
          <w:color w:val="auto"/>
        </w:rPr>
      </w:pPr>
    </w:p>
    <w:p>
      <w:pPr>
        <w:ind w:left="2160" w:hanging="720"/>
        <w:spacing w:after="0"/>
        <w:tabs>
          <w:tab w:leader="none" w:pos="2160" w:val="left"/>
        </w:tabs>
        <w:numPr>
          <w:ilvl w:val="1"/>
          <w:numId w:val="3"/>
        </w:numPr>
        <w:rPr>
          <w:rFonts w:ascii="Arial" w:cs="Arial" w:eastAsia="Arial" w:hAnsi="Arial"/>
          <w:sz w:val="24"/>
          <w:szCs w:val="24"/>
          <w:color w:val="auto"/>
        </w:rPr>
      </w:pPr>
      <w:r>
        <w:rPr>
          <w:rFonts w:ascii="Arial" w:cs="Arial" w:eastAsia="Arial" w:hAnsi="Arial"/>
          <w:sz w:val="32"/>
          <w:szCs w:val="32"/>
          <w:color w:val="auto"/>
          <w:vertAlign w:val="superscript"/>
        </w:rPr>
        <w:t>5</w:t>
      </w:r>
      <w:r>
        <w:rPr>
          <w:rFonts w:ascii="Arial" w:cs="Arial" w:eastAsia="Arial" w:hAnsi="Arial"/>
          <w:sz w:val="24"/>
          <w:szCs w:val="24"/>
          <w:color w:val="auto"/>
        </w:rPr>
        <w:t>[***]</w:t>
      </w:r>
    </w:p>
    <w:p>
      <w:pPr>
        <w:spacing w:after="0" w:line="76" w:lineRule="exact"/>
        <w:rPr>
          <w:rFonts w:ascii="Arial" w:cs="Arial" w:eastAsia="Arial" w:hAnsi="Arial"/>
          <w:sz w:val="24"/>
          <w:szCs w:val="24"/>
          <w:color w:val="auto"/>
        </w:rPr>
      </w:pPr>
    </w:p>
    <w:p>
      <w:pPr>
        <w:ind w:left="1440" w:hanging="900"/>
        <w:spacing w:after="0" w:line="268" w:lineRule="auto"/>
        <w:tabs>
          <w:tab w:leader="none" w:pos="1440" w:val="left"/>
        </w:tabs>
        <w:numPr>
          <w:ilvl w:val="0"/>
          <w:numId w:val="3"/>
        </w:numPr>
        <w:rPr>
          <w:rFonts w:ascii="Arial" w:cs="Arial" w:eastAsia="Arial" w:hAnsi="Arial"/>
          <w:sz w:val="24"/>
          <w:szCs w:val="24"/>
          <w:color w:val="auto"/>
        </w:rPr>
      </w:pPr>
      <w:r>
        <w:rPr>
          <w:rFonts w:ascii="Arial" w:cs="Arial" w:eastAsia="Arial" w:hAnsi="Arial"/>
          <w:sz w:val="24"/>
          <w:szCs w:val="24"/>
          <w:color w:val="auto"/>
        </w:rPr>
        <w:t>"Board" means the Securities and Exchange Board of India established under section 3 of the Act;</w:t>
      </w:r>
    </w:p>
    <w:p>
      <w:pPr>
        <w:spacing w:after="0" w:line="139" w:lineRule="exact"/>
        <w:rPr>
          <w:rFonts w:ascii="Arial" w:cs="Arial" w:eastAsia="Arial" w:hAnsi="Arial"/>
          <w:sz w:val="24"/>
          <w:szCs w:val="24"/>
          <w:color w:val="auto"/>
        </w:rPr>
      </w:pPr>
    </w:p>
    <w:p>
      <w:pPr>
        <w:ind w:left="1440" w:hanging="900"/>
        <w:spacing w:after="0" w:line="266" w:lineRule="auto"/>
        <w:tabs>
          <w:tab w:leader="none" w:pos="1440" w:val="left"/>
        </w:tabs>
        <w:numPr>
          <w:ilvl w:val="0"/>
          <w:numId w:val="3"/>
        </w:numPr>
        <w:rPr>
          <w:rFonts w:ascii="Arial" w:cs="Arial" w:eastAsia="Arial" w:hAnsi="Arial"/>
          <w:sz w:val="24"/>
          <w:szCs w:val="24"/>
          <w:color w:val="auto"/>
        </w:rPr>
      </w:pPr>
      <w:r>
        <w:rPr>
          <w:rFonts w:ascii="Arial" w:cs="Arial" w:eastAsia="Arial" w:hAnsi="Arial"/>
          <w:sz w:val="24"/>
          <w:szCs w:val="24"/>
          <w:color w:val="auto"/>
        </w:rPr>
        <w:t>“body corporate” shall have the meaning assigned to it in or under sub-section (11) of section 2 of the Companies Act, 2013;</w:t>
      </w:r>
    </w:p>
    <w:p>
      <w:pPr>
        <w:spacing w:after="0" w:line="142" w:lineRule="exact"/>
        <w:rPr>
          <w:rFonts w:ascii="Arial" w:cs="Arial" w:eastAsia="Arial" w:hAnsi="Arial"/>
          <w:sz w:val="24"/>
          <w:szCs w:val="24"/>
          <w:color w:val="auto"/>
        </w:rPr>
      </w:pPr>
    </w:p>
    <w:p>
      <w:pPr>
        <w:ind w:left="1440" w:hanging="900"/>
        <w:spacing w:after="0" w:line="268" w:lineRule="auto"/>
        <w:tabs>
          <w:tab w:leader="none" w:pos="1440" w:val="left"/>
        </w:tabs>
        <w:numPr>
          <w:ilvl w:val="0"/>
          <w:numId w:val="3"/>
        </w:numPr>
        <w:rPr>
          <w:rFonts w:ascii="Arial" w:cs="Arial" w:eastAsia="Arial" w:hAnsi="Arial"/>
          <w:sz w:val="24"/>
          <w:szCs w:val="24"/>
          <w:color w:val="auto"/>
        </w:rPr>
      </w:pPr>
      <w:r>
        <w:rPr>
          <w:rFonts w:ascii="Arial" w:cs="Arial" w:eastAsia="Arial" w:hAnsi="Arial"/>
          <w:sz w:val="24"/>
          <w:szCs w:val="24"/>
          <w:color w:val="auto"/>
        </w:rPr>
        <w:t>“bonus issue” means additional units allotted to the unit holders, as on the record date fixed for the said purpose, without any cost to the unit holder;</w:t>
      </w:r>
    </w:p>
    <w:p>
      <w:pPr>
        <w:spacing w:after="0" w:line="139" w:lineRule="exact"/>
        <w:rPr>
          <w:rFonts w:ascii="Arial" w:cs="Arial" w:eastAsia="Arial" w:hAnsi="Arial"/>
          <w:sz w:val="24"/>
          <w:szCs w:val="24"/>
          <w:color w:val="auto"/>
        </w:rPr>
      </w:pPr>
    </w:p>
    <w:p>
      <w:pPr>
        <w:ind w:left="1440" w:hanging="900"/>
        <w:spacing w:after="0" w:line="266" w:lineRule="auto"/>
        <w:tabs>
          <w:tab w:leader="none" w:pos="1507" w:val="left"/>
        </w:tabs>
        <w:numPr>
          <w:ilvl w:val="0"/>
          <w:numId w:val="3"/>
        </w:numPr>
        <w:rPr>
          <w:rFonts w:ascii="Arial" w:cs="Arial" w:eastAsia="Arial" w:hAnsi="Arial"/>
          <w:sz w:val="24"/>
          <w:szCs w:val="24"/>
          <w:color w:val="auto"/>
        </w:rPr>
      </w:pPr>
      <w:r>
        <w:rPr>
          <w:rFonts w:ascii="Arial" w:cs="Arial" w:eastAsia="Arial" w:hAnsi="Arial"/>
          <w:sz w:val="24"/>
          <w:szCs w:val="24"/>
          <w:color w:val="auto"/>
        </w:rPr>
        <w:t>“certificate” means a certificate of registration granted under these regulations;</w:t>
      </w:r>
    </w:p>
    <w:p>
      <w:pPr>
        <w:spacing w:after="0" w:line="131" w:lineRule="exact"/>
        <w:rPr>
          <w:rFonts w:ascii="Arial" w:cs="Arial" w:eastAsia="Arial" w:hAnsi="Arial"/>
          <w:sz w:val="24"/>
          <w:szCs w:val="24"/>
          <w:color w:val="auto"/>
        </w:rPr>
      </w:pPr>
    </w:p>
    <w:p>
      <w:pPr>
        <w:ind w:left="1440" w:hanging="900"/>
        <w:spacing w:after="0"/>
        <w:tabs>
          <w:tab w:leader="none" w:pos="1440" w:val="left"/>
        </w:tabs>
        <w:numPr>
          <w:ilvl w:val="0"/>
          <w:numId w:val="3"/>
        </w:numPr>
        <w:rPr>
          <w:rFonts w:ascii="Arial" w:cs="Arial" w:eastAsia="Arial" w:hAnsi="Arial"/>
          <w:sz w:val="24"/>
          <w:szCs w:val="24"/>
          <w:color w:val="auto"/>
        </w:rPr>
      </w:pPr>
      <w:r>
        <w:rPr>
          <w:rFonts w:ascii="Arial" w:cs="Arial" w:eastAsia="Arial" w:hAnsi="Arial"/>
          <w:sz w:val="24"/>
          <w:szCs w:val="24"/>
          <w:color w:val="auto"/>
        </w:rPr>
        <w:t>"change in control", means,–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236220</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6pt" to="144pt,18.6pt" o:allowincell="f" strokecolor="#000000" strokeweight="0.7199pt"/>
            </w:pict>
          </mc:Fallback>
        </mc:AlternateContent>
      </w:r>
    </w:p>
    <w:p>
      <w:pPr>
        <w:spacing w:after="0" w:line="383" w:lineRule="exact"/>
        <w:rPr>
          <w:sz w:val="20"/>
          <w:szCs w:val="20"/>
          <w:color w:val="auto"/>
        </w:rPr>
      </w:pPr>
    </w:p>
    <w:p>
      <w:pPr>
        <w:ind w:left="120" w:hanging="120"/>
        <w:spacing w:after="0"/>
        <w:tabs>
          <w:tab w:leader="none" w:pos="120" w:val="left"/>
        </w:tabs>
        <w:numPr>
          <w:ilvl w:val="0"/>
          <w:numId w:val="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by Securities and Exchange Board of India (Infrastructure Investment Trusts) (Amendment)</w:t>
      </w:r>
    </w:p>
    <w:p>
      <w:pPr>
        <w:spacing w:after="0" w:line="47" w:lineRule="exact"/>
        <w:rPr>
          <w:rFonts w:ascii="Calibri" w:cs="Calibri" w:eastAsia="Calibri" w:hAnsi="Calibri"/>
          <w:sz w:val="26"/>
          <w:szCs w:val="26"/>
          <w:color w:val="auto"/>
          <w:vertAlign w:val="superscript"/>
        </w:rPr>
      </w:pPr>
    </w:p>
    <w:p>
      <w:pPr>
        <w:spacing w:after="0" w:line="194" w:lineRule="auto"/>
        <w:rPr>
          <w:rFonts w:ascii="Calibri" w:cs="Calibri" w:eastAsia="Calibri" w:hAnsi="Calibri"/>
          <w:sz w:val="26"/>
          <w:szCs w:val="26"/>
          <w:color w:val="auto"/>
          <w:vertAlign w:val="superscript"/>
        </w:rPr>
      </w:pPr>
      <w:r>
        <w:rPr>
          <w:rFonts w:ascii="Calibri" w:cs="Calibri" w:eastAsia="Calibri" w:hAnsi="Calibri"/>
          <w:sz w:val="20"/>
          <w:szCs w:val="20"/>
          <w:color w:val="auto"/>
        </w:rPr>
        <w:t>Regulations, 2016, w.e.f 30.11.2016. Prior to which it read as ‘“associate” of any person includes’.</w:t>
      </w:r>
    </w:p>
    <w:p>
      <w:pPr>
        <w:ind w:left="120" w:hanging="120"/>
        <w:spacing w:after="0" w:line="185" w:lineRule="auto"/>
        <w:tabs>
          <w:tab w:leader="none" w:pos="120" w:val="left"/>
        </w:tabs>
        <w:numPr>
          <w:ilvl w:val="0"/>
          <w:numId w:val="4"/>
        </w:numPr>
        <w:rPr>
          <w:rFonts w:ascii="Calibri" w:cs="Calibri" w:eastAsia="Calibri" w:hAnsi="Calibri"/>
          <w:sz w:val="26"/>
          <w:szCs w:val="26"/>
          <w:color w:val="auto"/>
          <w:vertAlign w:val="superscript"/>
        </w:rPr>
      </w:pPr>
      <w:r>
        <w:rPr>
          <w:rFonts w:ascii="Calibri" w:cs="Calibri" w:eastAsia="Calibri" w:hAnsi="Calibri"/>
          <w:sz w:val="20"/>
          <w:szCs w:val="20"/>
          <w:color w:val="auto"/>
        </w:rPr>
        <w:t>Sub clause (v) omitted by Securities and Exchange Board of India (Infrastructure Investment Trusts) (Amendment)</w:t>
      </w:r>
    </w:p>
    <w:p>
      <w:pPr>
        <w:spacing w:after="0" w:line="45" w:lineRule="exact"/>
        <w:rPr>
          <w:rFonts w:ascii="Calibri" w:cs="Calibri" w:eastAsia="Calibri" w:hAnsi="Calibri"/>
          <w:sz w:val="26"/>
          <w:szCs w:val="26"/>
          <w:color w:val="auto"/>
          <w:vertAlign w:val="superscript"/>
        </w:rPr>
      </w:pPr>
    </w:p>
    <w:p>
      <w:pPr>
        <w:ind w:right="600"/>
        <w:spacing w:after="0" w:line="217" w:lineRule="auto"/>
        <w:rPr>
          <w:rFonts w:ascii="Calibri" w:cs="Calibri" w:eastAsia="Calibri" w:hAnsi="Calibri"/>
          <w:sz w:val="26"/>
          <w:szCs w:val="26"/>
          <w:color w:val="auto"/>
          <w:vertAlign w:val="superscript"/>
        </w:rPr>
      </w:pPr>
      <w:r>
        <w:rPr>
          <w:rFonts w:ascii="Calibri" w:cs="Calibri" w:eastAsia="Calibri" w:hAnsi="Calibri"/>
          <w:sz w:val="20"/>
          <w:szCs w:val="20"/>
          <w:color w:val="auto"/>
        </w:rPr>
        <w:t>Regulations, 2016, w.e.f 30.11.2016. Prior to which it read as ‘where the said person is a company or a body corporate or an LLP, its group companies;’</w:t>
      </w:r>
    </w:p>
    <w:p>
      <w:pPr>
        <w:ind w:left="120" w:hanging="120"/>
        <w:spacing w:after="0" w:line="185" w:lineRule="auto"/>
        <w:tabs>
          <w:tab w:leader="none" w:pos="120" w:val="left"/>
        </w:tabs>
        <w:numPr>
          <w:ilvl w:val="0"/>
          <w:numId w:val="4"/>
        </w:numPr>
        <w:rPr>
          <w:rFonts w:ascii="Calibri" w:cs="Calibri" w:eastAsia="Calibri" w:hAnsi="Calibri"/>
          <w:sz w:val="26"/>
          <w:szCs w:val="26"/>
          <w:color w:val="auto"/>
          <w:vertAlign w:val="superscript"/>
        </w:rPr>
      </w:pPr>
      <w:r>
        <w:rPr>
          <w:rFonts w:ascii="Calibri" w:cs="Calibri" w:eastAsia="Calibri" w:hAnsi="Calibri"/>
          <w:sz w:val="20"/>
          <w:szCs w:val="20"/>
          <w:color w:val="auto"/>
        </w:rPr>
        <w:t>Sub clause (vi) omitted by Securities and Exchange Board of India (Infrastructure Investment Trusts)</w:t>
      </w:r>
    </w:p>
    <w:p>
      <w:pPr>
        <w:spacing w:after="0" w:line="45" w:lineRule="exact"/>
        <w:rPr>
          <w:rFonts w:ascii="Calibri" w:cs="Calibri" w:eastAsia="Calibri" w:hAnsi="Calibri"/>
          <w:sz w:val="26"/>
          <w:szCs w:val="26"/>
          <w:color w:val="auto"/>
          <w:vertAlign w:val="superscript"/>
        </w:rPr>
      </w:pPr>
    </w:p>
    <w:p>
      <w:pPr>
        <w:ind w:right="320"/>
        <w:spacing w:after="0" w:line="217" w:lineRule="auto"/>
        <w:rPr>
          <w:rFonts w:ascii="Calibri" w:cs="Calibri" w:eastAsia="Calibri" w:hAnsi="Calibri"/>
          <w:sz w:val="26"/>
          <w:szCs w:val="26"/>
          <w:color w:val="auto"/>
          <w:vertAlign w:val="superscript"/>
        </w:rPr>
      </w:pPr>
      <w:r>
        <w:rPr>
          <w:rFonts w:ascii="Calibri" w:cs="Calibri" w:eastAsia="Calibri" w:hAnsi="Calibri"/>
          <w:sz w:val="20"/>
          <w:szCs w:val="20"/>
          <w:color w:val="auto"/>
        </w:rPr>
        <w:t>(Amendment) Regulations, 2016, w.e.f 30.11.2016. Prior to which it read as ‘companies or LLPs under the same management;’</w:t>
      </w:r>
    </w:p>
    <w:p>
      <w:pPr>
        <w:spacing w:after="0" w:line="48" w:lineRule="exact"/>
        <w:rPr>
          <w:rFonts w:ascii="Calibri" w:cs="Calibri" w:eastAsia="Calibri" w:hAnsi="Calibri"/>
          <w:sz w:val="26"/>
          <w:szCs w:val="26"/>
          <w:color w:val="auto"/>
          <w:vertAlign w:val="superscript"/>
        </w:rPr>
      </w:pPr>
    </w:p>
    <w:p>
      <w:pPr>
        <w:ind w:right="380"/>
        <w:spacing w:after="0" w:line="203" w:lineRule="auto"/>
        <w:tabs>
          <w:tab w:leader="none" w:pos="110" w:val="left"/>
        </w:tabs>
        <w:numPr>
          <w:ilvl w:val="0"/>
          <w:numId w:val="4"/>
        </w:numPr>
        <w:rPr>
          <w:rFonts w:ascii="Calibri" w:cs="Calibri" w:eastAsia="Calibri" w:hAnsi="Calibri"/>
          <w:sz w:val="26"/>
          <w:szCs w:val="26"/>
          <w:color w:val="auto"/>
          <w:vertAlign w:val="superscript"/>
        </w:rPr>
      </w:pPr>
      <w:r>
        <w:rPr>
          <w:rFonts w:ascii="Calibri" w:cs="Calibri" w:eastAsia="Calibri" w:hAnsi="Calibri"/>
          <w:sz w:val="20"/>
          <w:szCs w:val="20"/>
          <w:color w:val="auto"/>
        </w:rPr>
        <w:t>Sub clause (vii) omitted by Securities and Exchange Board of India (Infrastructure Investment Trusts) (Amendment) Regulations, 2016, w.e.f 30.11.2016. Prior to which it read as ‘where the said person is an InvIT, related parties to the InvIT;’</w:t>
      </w:r>
    </w:p>
    <w:p>
      <w:pPr>
        <w:spacing w:after="0" w:line="50" w:lineRule="exact"/>
        <w:rPr>
          <w:rFonts w:ascii="Calibri" w:cs="Calibri" w:eastAsia="Calibri" w:hAnsi="Calibri"/>
          <w:sz w:val="26"/>
          <w:szCs w:val="26"/>
          <w:color w:val="auto"/>
          <w:vertAlign w:val="superscript"/>
        </w:rPr>
      </w:pPr>
    </w:p>
    <w:p>
      <w:pPr>
        <w:ind w:right="340"/>
        <w:spacing w:after="0" w:line="212" w:lineRule="auto"/>
        <w:tabs>
          <w:tab w:leader="none" w:pos="110" w:val="left"/>
        </w:tabs>
        <w:numPr>
          <w:ilvl w:val="0"/>
          <w:numId w:val="4"/>
        </w:numPr>
        <w:rPr>
          <w:rFonts w:ascii="Calibri" w:cs="Calibri" w:eastAsia="Calibri" w:hAnsi="Calibri"/>
          <w:sz w:val="26"/>
          <w:szCs w:val="26"/>
          <w:color w:val="auto"/>
          <w:vertAlign w:val="superscript"/>
        </w:rPr>
      </w:pPr>
      <w:r>
        <w:rPr>
          <w:rFonts w:ascii="Calibri" w:cs="Calibri" w:eastAsia="Calibri" w:hAnsi="Calibri"/>
          <w:sz w:val="20"/>
          <w:szCs w:val="20"/>
          <w:color w:val="auto"/>
        </w:rPr>
        <w:t>Sub clause (viii) omitted by Securities and Exchange Board of India (Infrastructure Investment Trusts) (Amendment) Regulations, 2016, w.e.f 30.11.2016. Prior to which it read as ‘any company or LLP or body corporate in which the person or its director(s) or partner(s) holds, either individually or collectively, more than fifteen percent of its paid-up equity share capital or partnership interest, as the case may be;’</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w:t>
      </w:r>
    </w:p>
    <w:p>
      <w:pPr>
        <w:sectPr>
          <w:pgSz w:w="12240" w:h="15840" w:orient="portrait"/>
          <w:cols w:equalWidth="0" w:num="1">
            <w:col w:w="9360"/>
          </w:cols>
          <w:pgMar w:left="1440" w:top="1439" w:right="1440" w:bottom="431" w:gutter="0" w:footer="0" w:header="0"/>
        </w:sectPr>
      </w:pPr>
    </w:p>
    <w:bookmarkStart w:id="2" w:name="page3"/>
    <w:bookmarkEnd w:id="2"/>
    <w:p>
      <w:pPr>
        <w:spacing w:after="0" w:line="8" w:lineRule="exact"/>
        <w:rPr>
          <w:sz w:val="20"/>
          <w:szCs w:val="20"/>
          <w:color w:val="auto"/>
        </w:rPr>
      </w:pPr>
    </w:p>
    <w:p>
      <w:pPr>
        <w:jc w:val="both"/>
        <w:ind w:left="2160" w:hanging="720"/>
        <w:spacing w:after="0" w:line="270" w:lineRule="auto"/>
        <w:tabs>
          <w:tab w:leader="none" w:pos="2160" w:val="left"/>
        </w:tabs>
        <w:numPr>
          <w:ilvl w:val="0"/>
          <w:numId w:val="5"/>
        </w:numPr>
        <w:rPr>
          <w:rFonts w:ascii="Arial" w:cs="Arial" w:eastAsia="Arial" w:hAnsi="Arial"/>
          <w:sz w:val="24"/>
          <w:szCs w:val="24"/>
          <w:color w:val="auto"/>
        </w:rPr>
      </w:pPr>
      <w:r>
        <w:rPr>
          <w:rFonts w:ascii="Arial" w:cs="Arial" w:eastAsia="Arial" w:hAnsi="Arial"/>
          <w:sz w:val="24"/>
          <w:szCs w:val="24"/>
          <w:color w:val="auto"/>
        </w:rPr>
        <w:t>In case of a company or body corporate, change in control where 'control' shall have the meaning as provided in sub-section (27) of Section 2 of the Companies Act, 2013;</w:t>
      </w:r>
    </w:p>
    <w:p>
      <w:pPr>
        <w:spacing w:after="0" w:line="130" w:lineRule="exact"/>
        <w:rPr>
          <w:rFonts w:ascii="Arial" w:cs="Arial" w:eastAsia="Arial" w:hAnsi="Arial"/>
          <w:sz w:val="24"/>
          <w:szCs w:val="24"/>
          <w:color w:val="auto"/>
        </w:rPr>
      </w:pPr>
    </w:p>
    <w:p>
      <w:pPr>
        <w:ind w:left="2160" w:hanging="720"/>
        <w:spacing w:after="0"/>
        <w:tabs>
          <w:tab w:leader="none" w:pos="2160" w:val="left"/>
        </w:tabs>
        <w:numPr>
          <w:ilvl w:val="0"/>
          <w:numId w:val="5"/>
        </w:numPr>
        <w:rPr>
          <w:rFonts w:ascii="Arial" w:cs="Arial" w:eastAsia="Arial" w:hAnsi="Arial"/>
          <w:sz w:val="24"/>
          <w:szCs w:val="24"/>
          <w:color w:val="auto"/>
        </w:rPr>
      </w:pPr>
      <w:r>
        <w:rPr>
          <w:rFonts w:ascii="Arial" w:cs="Arial" w:eastAsia="Arial" w:hAnsi="Arial"/>
          <w:sz w:val="24"/>
          <w:szCs w:val="24"/>
          <w:color w:val="auto"/>
        </w:rPr>
        <w:t>in any other case, change in the controlling interest.</w:t>
      </w:r>
    </w:p>
    <w:p>
      <w:pPr>
        <w:spacing w:after="0" w:line="172" w:lineRule="exact"/>
        <w:rPr>
          <w:sz w:val="20"/>
          <w:szCs w:val="20"/>
          <w:color w:val="auto"/>
        </w:rPr>
      </w:pPr>
    </w:p>
    <w:p>
      <w:pPr>
        <w:jc w:val="both"/>
        <w:ind w:left="1440"/>
        <w:spacing w:after="0" w:line="270" w:lineRule="auto"/>
        <w:rPr>
          <w:sz w:val="20"/>
          <w:szCs w:val="20"/>
          <w:color w:val="auto"/>
        </w:rPr>
      </w:pPr>
      <w:r>
        <w:rPr>
          <w:rFonts w:ascii="Arial" w:cs="Arial" w:eastAsia="Arial" w:hAnsi="Arial"/>
          <w:sz w:val="24"/>
          <w:szCs w:val="24"/>
          <w:color w:val="auto"/>
        </w:rPr>
        <w:t>Explanation.─ For the purpose of sub-clause (ii), the expression “controlling interest” means an interest, whether direct or indirect, to the extent of more than fifty percent of voting rights or interest;</w:t>
      </w:r>
    </w:p>
    <w:p>
      <w:pPr>
        <w:spacing w:after="0" w:line="141" w:lineRule="exact"/>
        <w:rPr>
          <w:sz w:val="20"/>
          <w:szCs w:val="20"/>
          <w:color w:val="auto"/>
        </w:rPr>
      </w:pPr>
    </w:p>
    <w:p>
      <w:pPr>
        <w:ind w:left="1440" w:hanging="900"/>
        <w:spacing w:after="0" w:line="266" w:lineRule="auto"/>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“company” means a company as defined under sub-section (20) of section 2 of the Companies Act, 2013;</w:t>
      </w:r>
    </w:p>
    <w:p>
      <w:pPr>
        <w:spacing w:after="0" w:line="141" w:lineRule="exact"/>
        <w:rPr>
          <w:rFonts w:ascii="Arial" w:cs="Arial" w:eastAsia="Arial" w:hAnsi="Arial"/>
          <w:sz w:val="24"/>
          <w:szCs w:val="24"/>
          <w:color w:val="auto"/>
        </w:rPr>
      </w:pPr>
    </w:p>
    <w:p>
      <w:pPr>
        <w:jc w:val="both"/>
        <w:ind w:left="1440" w:hanging="900"/>
        <w:spacing w:after="0" w:line="272" w:lineRule="auto"/>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"completed and revenue generating project" means an infrastructure project, which prior to the date of its acquisition by, or transfer to, the InvIT, satisfies the following conditions,–</w:t>
      </w:r>
    </w:p>
    <w:p>
      <w:pPr>
        <w:spacing w:after="0" w:line="135" w:lineRule="exact"/>
        <w:rPr>
          <w:rFonts w:ascii="Arial" w:cs="Arial" w:eastAsia="Arial" w:hAnsi="Arial"/>
          <w:sz w:val="24"/>
          <w:szCs w:val="24"/>
          <w:color w:val="auto"/>
        </w:rPr>
      </w:pPr>
    </w:p>
    <w:p>
      <w:pPr>
        <w:jc w:val="both"/>
        <w:ind w:left="2160" w:hanging="720"/>
        <w:spacing w:after="0" w:line="288" w:lineRule="auto"/>
        <w:tabs>
          <w:tab w:leader="none" w:pos="2160" w:val="left"/>
        </w:tabs>
        <w:numPr>
          <w:ilvl w:val="1"/>
          <w:numId w:val="6"/>
        </w:numPr>
        <w:rPr>
          <w:rFonts w:ascii="Arial" w:cs="Arial" w:eastAsia="Arial" w:hAnsi="Arial"/>
          <w:sz w:val="23"/>
          <w:szCs w:val="23"/>
          <w:color w:val="auto"/>
        </w:rPr>
      </w:pPr>
      <w:r>
        <w:rPr>
          <w:rFonts w:ascii="Arial" w:cs="Arial" w:eastAsia="Arial" w:hAnsi="Arial"/>
          <w:sz w:val="23"/>
          <w:szCs w:val="23"/>
          <w:color w:val="auto"/>
        </w:rPr>
        <w:t>the infrastructure project has achieved the commercial operations date as defined under the relevant project agreement including concession agreement, power purchase agreement or any other agreement of a similar nature entered into in relation to the operation of the project or in any agreement entered into with the lenders;</w:t>
      </w:r>
    </w:p>
    <w:p>
      <w:pPr>
        <w:spacing w:after="0" w:line="119" w:lineRule="exact"/>
        <w:rPr>
          <w:rFonts w:ascii="Arial" w:cs="Arial" w:eastAsia="Arial" w:hAnsi="Arial"/>
          <w:sz w:val="23"/>
          <w:szCs w:val="23"/>
          <w:color w:val="auto"/>
        </w:rPr>
      </w:pPr>
    </w:p>
    <w:p>
      <w:pPr>
        <w:ind w:left="2160" w:hanging="720"/>
        <w:spacing w:after="0" w:line="266" w:lineRule="auto"/>
        <w:tabs>
          <w:tab w:leader="none" w:pos="2160" w:val="left"/>
        </w:tabs>
        <w:numPr>
          <w:ilvl w:val="1"/>
          <w:numId w:val="6"/>
        </w:numPr>
        <w:rPr>
          <w:rFonts w:ascii="Arial" w:cs="Arial" w:eastAsia="Arial" w:hAnsi="Arial"/>
          <w:sz w:val="24"/>
          <w:szCs w:val="24"/>
          <w:color w:val="auto"/>
        </w:rPr>
      </w:pPr>
      <w:r>
        <w:rPr>
          <w:rFonts w:ascii="Arial" w:cs="Arial" w:eastAsia="Arial" w:hAnsi="Arial"/>
          <w:sz w:val="24"/>
          <w:szCs w:val="24"/>
          <w:color w:val="auto"/>
        </w:rPr>
        <w:t>the infrastructure project has received all the requisite approvals and certifications for commencing operations; and</w:t>
      </w:r>
    </w:p>
    <w:p>
      <w:pPr>
        <w:spacing w:after="0" w:line="144" w:lineRule="exact"/>
        <w:rPr>
          <w:rFonts w:ascii="Arial" w:cs="Arial" w:eastAsia="Arial" w:hAnsi="Arial"/>
          <w:sz w:val="24"/>
          <w:szCs w:val="24"/>
          <w:color w:val="auto"/>
        </w:rPr>
      </w:pPr>
    </w:p>
    <w:p>
      <w:pPr>
        <w:ind w:left="2160" w:hanging="720"/>
        <w:spacing w:after="0" w:line="266" w:lineRule="auto"/>
        <w:tabs>
          <w:tab w:leader="none" w:pos="2160" w:val="left"/>
        </w:tabs>
        <w:numPr>
          <w:ilvl w:val="1"/>
          <w:numId w:val="6"/>
        </w:numPr>
        <w:rPr>
          <w:rFonts w:ascii="Arial" w:cs="Arial" w:eastAsia="Arial" w:hAnsi="Arial"/>
          <w:sz w:val="24"/>
          <w:szCs w:val="24"/>
          <w:color w:val="auto"/>
        </w:rPr>
      </w:pPr>
      <w:r>
        <w:rPr>
          <w:rFonts w:ascii="Arial" w:cs="Arial" w:eastAsia="Arial" w:hAnsi="Arial"/>
          <w:sz w:val="24"/>
          <w:szCs w:val="24"/>
          <w:color w:val="auto"/>
        </w:rPr>
        <w:t>the infrastructure project has been generating revenue from operations for a period of not less than one year;</w:t>
      </w:r>
    </w:p>
    <w:p>
      <w:pPr>
        <w:spacing w:after="0" w:line="142" w:lineRule="exact"/>
        <w:rPr>
          <w:rFonts w:ascii="Arial" w:cs="Arial" w:eastAsia="Arial" w:hAnsi="Arial"/>
          <w:sz w:val="24"/>
          <w:szCs w:val="24"/>
          <w:color w:val="auto"/>
        </w:rPr>
      </w:pPr>
    </w:p>
    <w:p>
      <w:pPr>
        <w:jc w:val="both"/>
        <w:ind w:left="1440" w:hanging="900"/>
        <w:spacing w:after="0" w:line="270" w:lineRule="auto"/>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“concession agreement” means an agreement entered into by a person with a concessioning authority for the purpose of implementation of the project as provided in the agreement;</w:t>
      </w:r>
    </w:p>
    <w:p>
      <w:pPr>
        <w:spacing w:after="0" w:line="141" w:lineRule="exact"/>
        <w:rPr>
          <w:rFonts w:ascii="Arial" w:cs="Arial" w:eastAsia="Arial" w:hAnsi="Arial"/>
          <w:sz w:val="24"/>
          <w:szCs w:val="24"/>
          <w:color w:val="auto"/>
        </w:rPr>
      </w:pPr>
    </w:p>
    <w:p>
      <w:pPr>
        <w:ind w:left="1440" w:hanging="900"/>
        <w:spacing w:after="0" w:line="266" w:lineRule="auto"/>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“concessioning authority” means the public sector concessioning authority in PPP projects;</w:t>
      </w:r>
    </w:p>
    <w:p>
      <w:pPr>
        <w:spacing w:after="0" w:line="131" w:lineRule="exact"/>
        <w:rPr>
          <w:rFonts w:ascii="Arial" w:cs="Arial" w:eastAsia="Arial" w:hAnsi="Arial"/>
          <w:sz w:val="24"/>
          <w:szCs w:val="24"/>
          <w:color w:val="auto"/>
        </w:rPr>
      </w:pPr>
    </w:p>
    <w:p>
      <w:pPr>
        <w:ind w:left="1440" w:hanging="900"/>
        <w:spacing w:after="0"/>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“credit rating agency” means a credit rating agency registered with the</w:t>
      </w:r>
    </w:p>
    <w:p>
      <w:pPr>
        <w:spacing w:after="0" w:line="51" w:lineRule="exact"/>
        <w:rPr>
          <w:rFonts w:ascii="Arial" w:cs="Arial" w:eastAsia="Arial" w:hAnsi="Arial"/>
          <w:sz w:val="24"/>
          <w:szCs w:val="24"/>
          <w:color w:val="auto"/>
        </w:rPr>
      </w:pPr>
    </w:p>
    <w:p>
      <w:pPr>
        <w:ind w:left="1440"/>
        <w:spacing w:after="0" w:line="268" w:lineRule="auto"/>
        <w:rPr>
          <w:rFonts w:ascii="Arial" w:cs="Arial" w:eastAsia="Arial" w:hAnsi="Arial"/>
          <w:sz w:val="24"/>
          <w:szCs w:val="24"/>
          <w:color w:val="auto"/>
        </w:rPr>
      </w:pPr>
      <w:r>
        <w:rPr>
          <w:rFonts w:ascii="Arial" w:cs="Arial" w:eastAsia="Arial" w:hAnsi="Arial"/>
          <w:sz w:val="24"/>
          <w:szCs w:val="24"/>
          <w:color w:val="auto"/>
        </w:rPr>
        <w:t>Board under the Securities and Exchange Board of India (Credit Rating Agencies) Regulations, 1999;</w:t>
      </w:r>
    </w:p>
    <w:p>
      <w:pPr>
        <w:spacing w:after="0" w:line="140" w:lineRule="exact"/>
        <w:rPr>
          <w:rFonts w:ascii="Arial" w:cs="Arial" w:eastAsia="Arial" w:hAnsi="Arial"/>
          <w:sz w:val="24"/>
          <w:szCs w:val="24"/>
          <w:color w:val="auto"/>
        </w:rPr>
      </w:pPr>
    </w:p>
    <w:p>
      <w:pPr>
        <w:jc w:val="both"/>
        <w:ind w:left="1440" w:hanging="900"/>
        <w:spacing w:after="0" w:line="266" w:lineRule="auto"/>
        <w:tabs>
          <w:tab w:leader="none" w:pos="1440" w:val="left"/>
        </w:tabs>
        <w:numPr>
          <w:ilvl w:val="0"/>
          <w:numId w:val="6"/>
        </w:numPr>
        <w:rPr>
          <w:rFonts w:ascii="Arial" w:cs="Arial" w:eastAsia="Arial" w:hAnsi="Arial"/>
          <w:sz w:val="24"/>
          <w:szCs w:val="24"/>
          <w:color w:val="auto"/>
        </w:rPr>
      </w:pPr>
      <w:r>
        <w:rPr>
          <w:rFonts w:ascii="Arial" w:cs="Arial" w:eastAsia="Arial" w:hAnsi="Arial"/>
          <w:sz w:val="24"/>
          <w:szCs w:val="24"/>
          <w:color w:val="auto"/>
        </w:rPr>
        <w:t>“custodian” means a person registered with the Board under the Securities and Exchange Board of India (Custodian of Securities) Regulations, 1996;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w:t>
      </w:r>
    </w:p>
    <w:p>
      <w:pPr>
        <w:sectPr>
          <w:pgSz w:w="12240" w:h="15840" w:orient="portrait"/>
          <w:cols w:equalWidth="0" w:num="1">
            <w:col w:w="9360"/>
          </w:cols>
          <w:pgMar w:left="1440" w:top="1440" w:right="1440" w:bottom="431" w:gutter="0" w:footer="0" w:header="0"/>
        </w:sectPr>
      </w:pPr>
    </w:p>
    <w:bookmarkStart w:id="3" w:name="page4"/>
    <w:bookmarkEnd w:id="3"/>
    <w:p>
      <w:pPr>
        <w:jc w:val="both"/>
        <w:ind w:left="1440" w:hanging="899"/>
        <w:spacing w:after="0" w:line="270" w:lineRule="auto"/>
        <w:tabs>
          <w:tab w:leader="none" w:pos="1420" w:val="left"/>
        </w:tabs>
        <w:rPr>
          <w:sz w:val="20"/>
          <w:szCs w:val="20"/>
          <w:color w:val="auto"/>
        </w:rPr>
      </w:pPr>
      <w:r>
        <w:rPr>
          <w:rFonts w:ascii="Arial" w:cs="Arial" w:eastAsia="Arial" w:hAnsi="Arial"/>
          <w:sz w:val="32"/>
          <w:szCs w:val="32"/>
          <w:color w:val="auto"/>
          <w:vertAlign w:val="superscript"/>
        </w:rPr>
        <w:t>6</w:t>
      </w:r>
      <w:r>
        <w:rPr>
          <w:rFonts w:ascii="Arial" w:cs="Arial" w:eastAsia="Arial" w:hAnsi="Arial"/>
          <w:sz w:val="24"/>
          <w:szCs w:val="24"/>
          <w:color w:val="auto"/>
        </w:rPr>
        <w:t xml:space="preserve"> [“(ma)</w:t>
        <w:tab/>
        <w:t>“debt securities” shall be defined under Regulation 2(1)(e) of the Securities and Exchange Board of India (Issue and Listing of Debt Securities) Regulations, 2008;”]</w:t>
      </w: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both"/>
        <w:ind w:left="1440" w:hanging="900"/>
        <w:spacing w:after="0" w:line="273" w:lineRule="auto"/>
        <w:tabs>
          <w:tab w:leader="none" w:pos="1440" w:val="left"/>
        </w:tabs>
        <w:numPr>
          <w:ilvl w:val="0"/>
          <w:numId w:val="7"/>
        </w:numPr>
        <w:rPr>
          <w:rFonts w:ascii="Arial" w:cs="Arial" w:eastAsia="Arial" w:hAnsi="Arial"/>
          <w:sz w:val="24"/>
          <w:szCs w:val="24"/>
          <w:color w:val="auto"/>
        </w:rPr>
      </w:pPr>
      <w:r>
        <w:rPr>
          <w:rFonts w:ascii="Arial" w:cs="Arial" w:eastAsia="Arial" w:hAnsi="Arial"/>
          <w:sz w:val="24"/>
          <w:szCs w:val="24"/>
          <w:color w:val="auto"/>
        </w:rPr>
        <w:t>“designated stock exchange” means a recognised stock exchange in which units of an InvIT are listed or proposed to be listed and which is chosen by the InvIT as a designated stock exchange for the purpose of a particular issue of the units of the InvIT under these regulations:</w:t>
      </w:r>
    </w:p>
    <w:p>
      <w:pPr>
        <w:spacing w:after="0" w:line="133" w:lineRule="exact"/>
        <w:rPr>
          <w:rFonts w:ascii="Arial" w:cs="Arial" w:eastAsia="Arial" w:hAnsi="Arial"/>
          <w:sz w:val="24"/>
          <w:szCs w:val="24"/>
          <w:color w:val="auto"/>
        </w:rPr>
      </w:pPr>
    </w:p>
    <w:p>
      <w:pPr>
        <w:jc w:val="both"/>
        <w:ind w:left="1440"/>
        <w:spacing w:after="0" w:line="272" w:lineRule="auto"/>
        <w:rPr>
          <w:rFonts w:ascii="Arial" w:cs="Arial" w:eastAsia="Arial" w:hAnsi="Arial"/>
          <w:sz w:val="24"/>
          <w:szCs w:val="24"/>
          <w:color w:val="auto"/>
        </w:rPr>
      </w:pPr>
      <w:r>
        <w:rPr>
          <w:rFonts w:ascii="Arial" w:cs="Arial" w:eastAsia="Arial" w:hAnsi="Arial"/>
          <w:sz w:val="24"/>
          <w:szCs w:val="24"/>
          <w:color w:val="auto"/>
        </w:rPr>
        <w:t>Provided that where one or more of such stock exchanges have nationwide trading terminals, the InvIT shall choose one of them as the designated stock exchange:</w:t>
      </w:r>
    </w:p>
    <w:p>
      <w:pPr>
        <w:spacing w:after="0" w:line="135" w:lineRule="exact"/>
        <w:rPr>
          <w:rFonts w:ascii="Arial" w:cs="Arial" w:eastAsia="Arial" w:hAnsi="Arial"/>
          <w:sz w:val="24"/>
          <w:szCs w:val="24"/>
          <w:color w:val="auto"/>
        </w:rPr>
      </w:pPr>
    </w:p>
    <w:p>
      <w:pPr>
        <w:jc w:val="both"/>
        <w:ind w:left="1440"/>
        <w:spacing w:after="0" w:line="270" w:lineRule="auto"/>
        <w:rPr>
          <w:rFonts w:ascii="Arial" w:cs="Arial" w:eastAsia="Arial" w:hAnsi="Arial"/>
          <w:sz w:val="24"/>
          <w:szCs w:val="24"/>
          <w:color w:val="auto"/>
        </w:rPr>
      </w:pPr>
      <w:r>
        <w:rPr>
          <w:rFonts w:ascii="Arial" w:cs="Arial" w:eastAsia="Arial" w:hAnsi="Arial"/>
          <w:sz w:val="24"/>
          <w:szCs w:val="24"/>
          <w:color w:val="auto"/>
        </w:rPr>
        <w:t>Provided further that the InvIT may choose a different recognised stock exchange as a designated stock exchange for any subsequent issue of units of the InvIT under these regulations;</w:t>
      </w:r>
    </w:p>
    <w:p>
      <w:pPr>
        <w:spacing w:after="0" w:line="141" w:lineRule="exact"/>
        <w:rPr>
          <w:rFonts w:ascii="Arial" w:cs="Arial" w:eastAsia="Arial" w:hAnsi="Arial"/>
          <w:sz w:val="24"/>
          <w:szCs w:val="24"/>
          <w:color w:val="auto"/>
        </w:rPr>
      </w:pPr>
    </w:p>
    <w:p>
      <w:pPr>
        <w:jc w:val="both"/>
        <w:ind w:left="1440" w:hanging="900"/>
        <w:spacing w:after="0" w:line="270" w:lineRule="auto"/>
        <w:tabs>
          <w:tab w:leader="none" w:pos="1440" w:val="left"/>
        </w:tabs>
        <w:numPr>
          <w:ilvl w:val="0"/>
          <w:numId w:val="7"/>
        </w:numPr>
        <w:rPr>
          <w:rFonts w:ascii="Arial" w:cs="Arial" w:eastAsia="Arial" w:hAnsi="Arial"/>
          <w:sz w:val="24"/>
          <w:szCs w:val="24"/>
          <w:color w:val="auto"/>
        </w:rPr>
      </w:pPr>
      <w:r>
        <w:rPr>
          <w:rFonts w:ascii="Arial" w:cs="Arial" w:eastAsia="Arial" w:hAnsi="Arial"/>
          <w:sz w:val="24"/>
          <w:szCs w:val="24"/>
          <w:color w:val="auto"/>
        </w:rPr>
        <w:t>"eligible infrastructure project" means an infrastructure project which, prior to the date of its acquisition by, or transfer to, the InvIT, satisfies the following conditions,–</w:t>
      </w:r>
    </w:p>
    <w:p>
      <w:pPr>
        <w:spacing w:after="0" w:line="128" w:lineRule="exact"/>
        <w:rPr>
          <w:rFonts w:ascii="Arial" w:cs="Arial" w:eastAsia="Arial" w:hAnsi="Arial"/>
          <w:sz w:val="24"/>
          <w:szCs w:val="24"/>
          <w:color w:val="auto"/>
        </w:rPr>
      </w:pPr>
    </w:p>
    <w:p>
      <w:pPr>
        <w:ind w:left="2160" w:hanging="720"/>
        <w:spacing w:after="0"/>
        <w:tabs>
          <w:tab w:leader="none" w:pos="2160" w:val="left"/>
        </w:tabs>
        <w:numPr>
          <w:ilvl w:val="1"/>
          <w:numId w:val="7"/>
        </w:numPr>
        <w:rPr>
          <w:rFonts w:ascii="Arial" w:cs="Arial" w:eastAsia="Arial" w:hAnsi="Arial"/>
          <w:sz w:val="24"/>
          <w:szCs w:val="24"/>
          <w:color w:val="auto"/>
        </w:rPr>
      </w:pPr>
      <w:r>
        <w:rPr>
          <w:rFonts w:ascii="Arial" w:cs="Arial" w:eastAsia="Arial" w:hAnsi="Arial"/>
          <w:sz w:val="24"/>
          <w:szCs w:val="24"/>
          <w:color w:val="auto"/>
        </w:rPr>
        <w:t>For PPP projects,–</w:t>
      </w:r>
    </w:p>
    <w:p>
      <w:pPr>
        <w:spacing w:after="0" w:line="166" w:lineRule="exact"/>
        <w:rPr>
          <w:sz w:val="20"/>
          <w:szCs w:val="20"/>
          <w:color w:val="auto"/>
        </w:rPr>
      </w:pPr>
    </w:p>
    <w:p>
      <w:pPr>
        <w:ind w:left="2880" w:hanging="720"/>
        <w:spacing w:after="0" w:line="229" w:lineRule="auto"/>
        <w:tabs>
          <w:tab w:leader="none" w:pos="2880" w:val="left"/>
        </w:tabs>
        <w:numPr>
          <w:ilvl w:val="0"/>
          <w:numId w:val="8"/>
        </w:numPr>
        <w:rPr>
          <w:rFonts w:ascii="Arial" w:cs="Arial" w:eastAsia="Arial" w:hAnsi="Arial"/>
          <w:sz w:val="24"/>
          <w:szCs w:val="24"/>
          <w:color w:val="auto"/>
        </w:rPr>
      </w:pPr>
      <w:r>
        <w:rPr>
          <w:rFonts w:ascii="Arial" w:cs="Arial" w:eastAsia="Arial" w:hAnsi="Arial"/>
          <w:sz w:val="24"/>
          <w:szCs w:val="24"/>
          <w:color w:val="auto"/>
        </w:rPr>
        <w:t xml:space="preserve">the Infrastructure Project is </w:t>
      </w:r>
      <w:r>
        <w:rPr>
          <w:rFonts w:ascii="Arial" w:cs="Arial" w:eastAsia="Arial" w:hAnsi="Arial"/>
          <w:sz w:val="32"/>
          <w:szCs w:val="32"/>
          <w:color w:val="auto"/>
          <w:vertAlign w:val="superscript"/>
        </w:rPr>
        <w:t>7</w:t>
      </w:r>
      <w:r>
        <w:rPr>
          <w:rFonts w:ascii="Arial" w:cs="Arial" w:eastAsia="Arial" w:hAnsi="Arial"/>
          <w:sz w:val="24"/>
          <w:szCs w:val="24"/>
          <w:color w:val="auto"/>
        </w:rPr>
        <w:t>[a] completed and revenue generating [project]</w:t>
      </w:r>
      <w:r>
        <w:rPr>
          <w:rFonts w:ascii="Arial" w:cs="Arial" w:eastAsia="Arial" w:hAnsi="Arial"/>
          <w:sz w:val="32"/>
          <w:szCs w:val="32"/>
          <w:color w:val="auto"/>
          <w:vertAlign w:val="superscript"/>
        </w:rPr>
        <w:t>8</w:t>
      </w:r>
      <w:r>
        <w:rPr>
          <w:rFonts w:ascii="Arial" w:cs="Arial" w:eastAsia="Arial" w:hAnsi="Arial"/>
          <w:sz w:val="24"/>
          <w:szCs w:val="24"/>
          <w:color w:val="auto"/>
        </w:rPr>
        <w:t>, or</w:t>
      </w:r>
    </w:p>
    <w:p>
      <w:pPr>
        <w:spacing w:after="0" w:line="60" w:lineRule="exact"/>
        <w:rPr>
          <w:sz w:val="20"/>
          <w:szCs w:val="20"/>
          <w:color w:val="auto"/>
        </w:rPr>
      </w:pPr>
    </w:p>
    <w:p>
      <w:pPr>
        <w:jc w:val="both"/>
        <w:ind w:left="2160"/>
        <w:spacing w:after="0" w:line="234" w:lineRule="auto"/>
        <w:tabs>
          <w:tab w:leader="none" w:pos="2347" w:val="left"/>
        </w:tabs>
        <w:numPr>
          <w:ilvl w:val="0"/>
          <w:numId w:val="9"/>
        </w:numPr>
        <w:rPr>
          <w:rFonts w:ascii="Arial" w:cs="Arial" w:eastAsia="Arial" w:hAnsi="Arial"/>
          <w:sz w:val="32"/>
          <w:szCs w:val="32"/>
          <w:color w:val="auto"/>
          <w:vertAlign w:val="superscript"/>
        </w:rPr>
      </w:pPr>
      <w:r>
        <w:rPr>
          <w:rFonts w:ascii="Arial" w:cs="Arial" w:eastAsia="Arial" w:hAnsi="Arial"/>
          <w:sz w:val="24"/>
          <w:szCs w:val="24"/>
          <w:color w:val="auto"/>
        </w:rPr>
        <w:t>[“(1a) the Infrastructure Project, which has achieved commercial operations date and does not have the track record of revenue from operations for a period of not less than one year, or”]</w:t>
      </w:r>
    </w:p>
    <w:p>
      <w:pPr>
        <w:spacing w:after="0" w:line="165" w:lineRule="exact"/>
        <w:rPr>
          <w:sz w:val="20"/>
          <w:szCs w:val="20"/>
          <w:color w:val="auto"/>
        </w:rPr>
      </w:pPr>
    </w:p>
    <w:p>
      <w:pPr>
        <w:ind w:left="2880" w:hanging="720"/>
        <w:spacing w:after="0"/>
        <w:tabs>
          <w:tab w:leader="none" w:pos="2880" w:val="left"/>
        </w:tabs>
        <w:numPr>
          <w:ilvl w:val="1"/>
          <w:numId w:val="10"/>
        </w:numPr>
        <w:rPr>
          <w:rFonts w:ascii="Arial" w:cs="Arial" w:eastAsia="Arial" w:hAnsi="Arial"/>
          <w:sz w:val="24"/>
          <w:szCs w:val="24"/>
          <w:color w:val="auto"/>
        </w:rPr>
      </w:pPr>
      <w:r>
        <w:rPr>
          <w:rFonts w:ascii="Arial" w:cs="Arial" w:eastAsia="Arial" w:hAnsi="Arial"/>
          <w:sz w:val="24"/>
          <w:szCs w:val="24"/>
          <w:color w:val="auto"/>
        </w:rPr>
        <w:t>the Infrastructure Project is a pre-COD project;</w:t>
      </w:r>
    </w:p>
    <w:p>
      <w:pPr>
        <w:spacing w:after="0" w:line="171" w:lineRule="exact"/>
        <w:rPr>
          <w:rFonts w:ascii="Arial" w:cs="Arial" w:eastAsia="Arial" w:hAnsi="Arial"/>
          <w:sz w:val="24"/>
          <w:szCs w:val="24"/>
          <w:color w:val="auto"/>
        </w:rPr>
      </w:pPr>
    </w:p>
    <w:p>
      <w:pPr>
        <w:jc w:val="both"/>
        <w:ind w:left="2160" w:hanging="720"/>
        <w:spacing w:after="0" w:line="270" w:lineRule="auto"/>
        <w:tabs>
          <w:tab w:leader="none" w:pos="2160" w:val="left"/>
        </w:tabs>
        <w:numPr>
          <w:ilvl w:val="0"/>
          <w:numId w:val="11"/>
        </w:numPr>
        <w:rPr>
          <w:rFonts w:ascii="Arial" w:cs="Arial" w:eastAsia="Arial" w:hAnsi="Arial"/>
          <w:sz w:val="24"/>
          <w:szCs w:val="24"/>
          <w:color w:val="auto"/>
        </w:rPr>
      </w:pPr>
      <w:r>
        <w:rPr>
          <w:rFonts w:ascii="Arial" w:cs="Arial" w:eastAsia="Arial" w:hAnsi="Arial"/>
          <w:sz w:val="24"/>
          <w:szCs w:val="24"/>
          <w:color w:val="auto"/>
        </w:rPr>
        <w:t>In non-PPP projects, the infrastructure project has received all the requisite approvals and certifications for commencing construction of the project;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662305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15pt" to="144pt,52.1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right="840"/>
        <w:spacing w:after="0" w:line="189" w:lineRule="auto"/>
        <w:tabs>
          <w:tab w:leader="none" w:pos="110" w:val="left"/>
        </w:tabs>
        <w:numPr>
          <w:ilvl w:val="0"/>
          <w:numId w:val="12"/>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2016, w.e.f 30.11.2016.</w:t>
      </w:r>
    </w:p>
    <w:p>
      <w:pPr>
        <w:spacing w:after="0" w:line="47" w:lineRule="exact"/>
        <w:rPr>
          <w:rFonts w:ascii="Calibri" w:cs="Calibri" w:eastAsia="Calibri" w:hAnsi="Calibri"/>
          <w:sz w:val="26"/>
          <w:szCs w:val="26"/>
          <w:color w:val="auto"/>
          <w:vertAlign w:val="superscript"/>
        </w:rPr>
      </w:pPr>
    </w:p>
    <w:p>
      <w:pPr>
        <w:ind w:right="860"/>
        <w:spacing w:after="0" w:line="187" w:lineRule="auto"/>
        <w:tabs>
          <w:tab w:leader="none" w:pos="110" w:val="left"/>
        </w:tabs>
        <w:numPr>
          <w:ilvl w:val="0"/>
          <w:numId w:val="12"/>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2016, w.e.f 30.11.2016.</w:t>
      </w:r>
    </w:p>
    <w:p>
      <w:pPr>
        <w:spacing w:after="0" w:line="49" w:lineRule="exact"/>
        <w:rPr>
          <w:rFonts w:ascii="Calibri" w:cs="Calibri" w:eastAsia="Calibri" w:hAnsi="Calibri"/>
          <w:sz w:val="26"/>
          <w:szCs w:val="26"/>
          <w:color w:val="auto"/>
          <w:vertAlign w:val="superscript"/>
        </w:rPr>
      </w:pPr>
    </w:p>
    <w:p>
      <w:pPr>
        <w:ind w:right="860"/>
        <w:spacing w:after="0" w:line="188" w:lineRule="auto"/>
        <w:tabs>
          <w:tab w:leader="none" w:pos="110" w:val="left"/>
        </w:tabs>
        <w:numPr>
          <w:ilvl w:val="0"/>
          <w:numId w:val="12"/>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2016, w.e.f 30.11.2016.</w:t>
      </w:r>
    </w:p>
    <w:p>
      <w:pPr>
        <w:spacing w:after="0" w:line="32" w:lineRule="exact"/>
        <w:rPr>
          <w:rFonts w:ascii="Calibri" w:cs="Calibri" w:eastAsia="Calibri" w:hAnsi="Calibri"/>
          <w:sz w:val="26"/>
          <w:szCs w:val="26"/>
          <w:color w:val="auto"/>
          <w:vertAlign w:val="superscript"/>
        </w:rPr>
      </w:pPr>
    </w:p>
    <w:p>
      <w:pPr>
        <w:ind w:right="900"/>
        <w:spacing w:after="0" w:line="199" w:lineRule="auto"/>
        <w:rPr>
          <w:rFonts w:ascii="Calibri" w:cs="Calibri" w:eastAsia="Calibri" w:hAnsi="Calibri"/>
          <w:sz w:val="26"/>
          <w:szCs w:val="26"/>
          <w:color w:val="auto"/>
          <w:vertAlign w:val="superscript"/>
        </w:rPr>
      </w:pPr>
      <w:r>
        <w:rPr>
          <w:rFonts w:ascii="Calibri" w:cs="Calibri" w:eastAsia="Calibri" w:hAnsi="Calibri"/>
          <w:sz w:val="25"/>
          <w:szCs w:val="25"/>
          <w:color w:val="auto"/>
          <w:vertAlign w:val="superscript"/>
        </w:rPr>
        <w:t>9</w:t>
      </w:r>
      <w:r>
        <w:rPr>
          <w:rFonts w:ascii="Calibri" w:cs="Calibri" w:eastAsia="Calibri" w:hAnsi="Calibri"/>
          <w:sz w:val="20"/>
          <w:szCs w:val="20"/>
          <w:color w:val="auto"/>
        </w:rPr>
        <w:t>Inserted by the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w:t>
      </w:r>
    </w:p>
    <w:p>
      <w:pPr>
        <w:sectPr>
          <w:pgSz w:w="12240" w:h="15840" w:orient="portrait"/>
          <w:cols w:equalWidth="0" w:num="1">
            <w:col w:w="9360"/>
          </w:cols>
          <w:pgMar w:left="1440" w:top="1439" w:right="1440" w:bottom="431" w:gutter="0" w:footer="0" w:header="0"/>
        </w:sectPr>
      </w:pPr>
    </w:p>
    <w:bookmarkStart w:id="4" w:name="page5"/>
    <w:bookmarkEnd w:id="4"/>
    <w:p>
      <w:pPr>
        <w:spacing w:after="0" w:line="8" w:lineRule="exact"/>
        <w:rPr>
          <w:sz w:val="20"/>
          <w:szCs w:val="20"/>
          <w:color w:val="auto"/>
        </w:rPr>
      </w:pPr>
    </w:p>
    <w:p>
      <w:pPr>
        <w:jc w:val="both"/>
        <w:ind w:left="1440" w:hanging="900"/>
        <w:spacing w:after="0" w:line="270" w:lineRule="auto"/>
        <w:tabs>
          <w:tab w:leader="none" w:pos="1440" w:val="left"/>
        </w:tabs>
        <w:numPr>
          <w:ilvl w:val="0"/>
          <w:numId w:val="13"/>
        </w:numPr>
        <w:rPr>
          <w:rFonts w:ascii="Arial" w:cs="Arial" w:eastAsia="Arial" w:hAnsi="Arial"/>
          <w:sz w:val="24"/>
          <w:szCs w:val="24"/>
          <w:color w:val="auto"/>
        </w:rPr>
      </w:pPr>
      <w:r>
        <w:rPr>
          <w:rFonts w:ascii="Arial" w:cs="Arial" w:eastAsia="Arial" w:hAnsi="Arial"/>
          <w:sz w:val="24"/>
          <w:szCs w:val="24"/>
          <w:color w:val="auto"/>
        </w:rPr>
        <w:t>"follow–on offer” means offer of units of an InvIT to the public for subscription and includes an offer for sale of InvIT units by an existing unit holder to the public;</w:t>
      </w:r>
    </w:p>
    <w:p>
      <w:pPr>
        <w:spacing w:after="0" w:line="133" w:lineRule="exact"/>
        <w:rPr>
          <w:rFonts w:ascii="Arial" w:cs="Arial" w:eastAsia="Arial" w:hAnsi="Arial"/>
          <w:sz w:val="24"/>
          <w:szCs w:val="24"/>
          <w:color w:val="auto"/>
        </w:rPr>
      </w:pPr>
    </w:p>
    <w:p>
      <w:pPr>
        <w:ind w:left="1440" w:hanging="900"/>
        <w:spacing w:after="0"/>
        <w:tabs>
          <w:tab w:leader="none" w:pos="1440" w:val="left"/>
        </w:tabs>
        <w:numPr>
          <w:ilvl w:val="0"/>
          <w:numId w:val="13"/>
        </w:numPr>
        <w:rPr>
          <w:rFonts w:ascii="Arial" w:cs="Arial" w:eastAsia="Arial" w:hAnsi="Arial"/>
          <w:sz w:val="24"/>
          <w:szCs w:val="24"/>
          <w:color w:val="auto"/>
        </w:rPr>
      </w:pPr>
      <w:r>
        <w:rPr>
          <w:rFonts w:ascii="Arial" w:cs="Arial" w:eastAsia="Arial" w:hAnsi="Arial"/>
          <w:sz w:val="32"/>
          <w:szCs w:val="32"/>
          <w:color w:val="auto"/>
          <w:vertAlign w:val="superscript"/>
        </w:rPr>
        <w:t>10</w:t>
      </w:r>
      <w:r>
        <w:rPr>
          <w:rFonts w:ascii="Arial" w:cs="Arial" w:eastAsia="Arial" w:hAnsi="Arial"/>
          <w:sz w:val="24"/>
          <w:szCs w:val="24"/>
          <w:color w:val="auto"/>
        </w:rPr>
        <w:t>[***]</w:t>
      </w:r>
    </w:p>
    <w:p>
      <w:pPr>
        <w:spacing w:after="0" w:line="66" w:lineRule="exact"/>
        <w:rPr>
          <w:rFonts w:ascii="Arial" w:cs="Arial" w:eastAsia="Arial" w:hAnsi="Arial"/>
          <w:sz w:val="24"/>
          <w:szCs w:val="24"/>
          <w:color w:val="auto"/>
        </w:rPr>
      </w:pPr>
    </w:p>
    <w:p>
      <w:pPr>
        <w:ind w:left="1500" w:hanging="960"/>
        <w:spacing w:after="0"/>
        <w:tabs>
          <w:tab w:leader="none" w:pos="1500" w:val="left"/>
        </w:tabs>
        <w:numPr>
          <w:ilvl w:val="0"/>
          <w:numId w:val="13"/>
        </w:numPr>
        <w:rPr>
          <w:rFonts w:ascii="Arial" w:cs="Arial" w:eastAsia="Arial" w:hAnsi="Arial"/>
          <w:sz w:val="24"/>
          <w:szCs w:val="24"/>
          <w:color w:val="auto"/>
        </w:rPr>
      </w:pPr>
      <w:r>
        <w:rPr>
          <w:rFonts w:ascii="Arial" w:cs="Arial" w:eastAsia="Arial" w:hAnsi="Arial"/>
          <w:sz w:val="24"/>
          <w:szCs w:val="24"/>
          <w:color w:val="auto"/>
        </w:rPr>
        <w:t>“form” means any of the forms set out in the Schedule I;</w:t>
      </w:r>
    </w:p>
    <w:p>
      <w:pPr>
        <w:spacing w:after="0" w:line="163" w:lineRule="exact"/>
        <w:rPr>
          <w:sz w:val="20"/>
          <w:szCs w:val="20"/>
          <w:color w:val="auto"/>
        </w:rPr>
      </w:pPr>
    </w:p>
    <w:p>
      <w:pPr>
        <w:jc w:val="both"/>
        <w:ind w:left="1540" w:hanging="930"/>
        <w:spacing w:after="0" w:line="357" w:lineRule="auto"/>
        <w:tabs>
          <w:tab w:leader="none" w:pos="1520" w:val="left"/>
        </w:tabs>
        <w:rPr>
          <w:sz w:val="20"/>
          <w:szCs w:val="20"/>
          <w:color w:val="auto"/>
        </w:rPr>
      </w:pPr>
      <w:r>
        <w:rPr>
          <w:rFonts w:ascii="Arial" w:cs="Arial" w:eastAsia="Arial" w:hAnsi="Arial"/>
          <w:sz w:val="32"/>
          <w:szCs w:val="32"/>
          <w:color w:val="auto"/>
          <w:vertAlign w:val="superscript"/>
        </w:rPr>
        <w:t>11</w:t>
      </w:r>
      <w:r>
        <w:rPr>
          <w:rFonts w:ascii="Arial" w:cs="Arial" w:eastAsia="Arial" w:hAnsi="Arial"/>
          <w:sz w:val="24"/>
          <w:szCs w:val="24"/>
          <w:color w:val="auto"/>
        </w:rPr>
        <w:t>[(ra)</w:t>
      </w:r>
      <w:r>
        <w:rPr>
          <w:sz w:val="20"/>
          <w:szCs w:val="20"/>
          <w:color w:val="auto"/>
        </w:rPr>
        <w:tab/>
      </w:r>
      <w:r>
        <w:rPr>
          <w:rFonts w:ascii="Arial" w:cs="Arial" w:eastAsia="Arial" w:hAnsi="Arial"/>
          <w:sz w:val="24"/>
          <w:szCs w:val="24"/>
          <w:color w:val="auto"/>
        </w:rPr>
        <w:t>general purposes" include such identified purposes for which no specific amount is allocated or any amount so specified towards general purpose or any such purpose by whatever name called, in the draft offer document filed with the Board:</w:t>
      </w:r>
    </w:p>
    <w:p>
      <w:pPr>
        <w:spacing w:after="0" w:line="23" w:lineRule="exact"/>
        <w:rPr>
          <w:sz w:val="20"/>
          <w:szCs w:val="20"/>
          <w:color w:val="auto"/>
        </w:rPr>
      </w:pPr>
    </w:p>
    <w:p>
      <w:pPr>
        <w:jc w:val="both"/>
        <w:ind w:left="1540" w:firstLine="163"/>
        <w:spacing w:after="0" w:line="355" w:lineRule="auto"/>
        <w:rPr>
          <w:sz w:val="20"/>
          <w:szCs w:val="20"/>
          <w:color w:val="auto"/>
        </w:rPr>
      </w:pPr>
      <w:r>
        <w:rPr>
          <w:rFonts w:ascii="Arial" w:cs="Arial" w:eastAsia="Arial" w:hAnsi="Arial"/>
          <w:sz w:val="24"/>
          <w:szCs w:val="24"/>
          <w:color w:val="auto"/>
        </w:rPr>
        <w:t>Provided that any issue related expenses shall not be considered as a part of general purpose merely because no specific amount has been allocated for such expenses in the draft offer document filed with the</w:t>
      </w:r>
    </w:p>
    <w:p>
      <w:pPr>
        <w:spacing w:after="0" w:line="8" w:lineRule="exact"/>
        <w:rPr>
          <w:sz w:val="20"/>
          <w:szCs w:val="20"/>
          <w:color w:val="auto"/>
        </w:rPr>
      </w:pPr>
    </w:p>
    <w:p>
      <w:pPr>
        <w:ind w:left="1540"/>
        <w:spacing w:after="0"/>
        <w:rPr>
          <w:sz w:val="20"/>
          <w:szCs w:val="20"/>
          <w:color w:val="auto"/>
        </w:rPr>
      </w:pPr>
      <w:r>
        <w:rPr>
          <w:rFonts w:ascii="Arial" w:cs="Arial" w:eastAsia="Arial" w:hAnsi="Arial"/>
          <w:sz w:val="24"/>
          <w:szCs w:val="24"/>
          <w:color w:val="auto"/>
        </w:rPr>
        <w:t>Board;”]</w:t>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ind w:left="1440" w:hanging="900"/>
        <w:spacing w:after="0" w:line="271" w:lineRule="auto"/>
        <w:tabs>
          <w:tab w:leader="none" w:pos="1440" w:val="left"/>
        </w:tabs>
        <w:numPr>
          <w:ilvl w:val="0"/>
          <w:numId w:val="14"/>
        </w:numPr>
        <w:rPr>
          <w:rFonts w:ascii="Arial" w:cs="Arial" w:eastAsia="Arial" w:hAnsi="Arial"/>
          <w:sz w:val="24"/>
          <w:szCs w:val="24"/>
          <w:color w:val="auto"/>
        </w:rPr>
      </w:pPr>
      <w:r>
        <w:rPr>
          <w:rFonts w:ascii="Arial" w:cs="Arial" w:eastAsia="Arial" w:hAnsi="Arial"/>
          <w:sz w:val="24"/>
          <w:szCs w:val="24"/>
          <w:color w:val="auto"/>
        </w:rPr>
        <w:t>“governing board” in case of an LLP shall mean a group of members assigned by the LLP to act in a manner similar to the board of directors in case of a company;</w:t>
      </w:r>
    </w:p>
    <w:p>
      <w:pPr>
        <w:spacing w:after="0" w:line="126" w:lineRule="exact"/>
        <w:rPr>
          <w:sz w:val="20"/>
          <w:szCs w:val="20"/>
          <w:color w:val="auto"/>
        </w:rPr>
      </w:pPr>
    </w:p>
    <w:p>
      <w:pPr>
        <w:ind w:left="540"/>
        <w:spacing w:after="0"/>
        <w:tabs>
          <w:tab w:leader="none" w:pos="1620" w:val="left"/>
        </w:tabs>
        <w:rPr>
          <w:sz w:val="20"/>
          <w:szCs w:val="20"/>
          <w:color w:val="auto"/>
        </w:rPr>
      </w:pPr>
      <w:r>
        <w:rPr>
          <w:rFonts w:ascii="Arial" w:cs="Arial" w:eastAsia="Arial" w:hAnsi="Arial"/>
          <w:sz w:val="27"/>
          <w:szCs w:val="27"/>
          <w:i w:val="1"/>
          <w:iCs w:val="1"/>
          <w:color w:val="auto"/>
          <w:vertAlign w:val="superscript"/>
        </w:rPr>
        <w:t>12</w:t>
      </w:r>
      <w:r>
        <w:rPr>
          <w:rFonts w:ascii="Arial" w:cs="Arial" w:eastAsia="Arial" w:hAnsi="Arial"/>
          <w:sz w:val="24"/>
          <w:szCs w:val="24"/>
          <w:color w:val="auto"/>
        </w:rPr>
        <w:t xml:space="preserve"> [(sa)</w:t>
      </w:r>
      <w:r>
        <w:rPr>
          <w:sz w:val="20"/>
          <w:szCs w:val="20"/>
          <w:color w:val="auto"/>
        </w:rPr>
        <w:tab/>
      </w:r>
      <w:r>
        <w:rPr>
          <w:rFonts w:ascii="Arial" w:cs="Arial" w:eastAsia="Arial" w:hAnsi="Arial"/>
          <w:sz w:val="24"/>
          <w:szCs w:val="24"/>
          <w:color w:val="auto"/>
        </w:rPr>
        <w:t>“holdco” or “holding company” means a company or LLP,-</w:t>
      </w:r>
    </w:p>
    <w:p>
      <w:pPr>
        <w:spacing w:after="0" w:line="226" w:lineRule="exact"/>
        <w:rPr>
          <w:sz w:val="20"/>
          <w:szCs w:val="20"/>
          <w:color w:val="auto"/>
        </w:rPr>
      </w:pPr>
    </w:p>
    <w:p>
      <w:pPr>
        <w:jc w:val="both"/>
        <w:ind w:left="2880" w:hanging="520"/>
        <w:spacing w:after="0" w:line="272" w:lineRule="auto"/>
        <w:tabs>
          <w:tab w:leader="none" w:pos="2880" w:val="left"/>
        </w:tabs>
        <w:numPr>
          <w:ilvl w:val="0"/>
          <w:numId w:val="15"/>
        </w:numPr>
        <w:rPr>
          <w:rFonts w:ascii="Arial" w:cs="Arial" w:eastAsia="Arial" w:hAnsi="Arial"/>
          <w:sz w:val="24"/>
          <w:szCs w:val="24"/>
          <w:color w:val="auto"/>
        </w:rPr>
      </w:pPr>
      <w:r>
        <w:rPr>
          <w:rFonts w:ascii="Arial" w:cs="Arial" w:eastAsia="Arial" w:hAnsi="Arial"/>
          <w:sz w:val="24"/>
          <w:szCs w:val="24"/>
          <w:color w:val="auto"/>
        </w:rPr>
        <w:t>in which InvIT holds or proposes to hold controlling interest and not less than fifty one per cent of the equity share capital or interest and which in turn has made investments in other SPV(s), which ultimately hold the infrastructure assets;</w:t>
      </w:r>
    </w:p>
    <w:p>
      <w:pPr>
        <w:spacing w:after="0" w:line="136" w:lineRule="exact"/>
        <w:rPr>
          <w:rFonts w:ascii="Arial" w:cs="Arial" w:eastAsia="Arial" w:hAnsi="Arial"/>
          <w:sz w:val="24"/>
          <w:szCs w:val="24"/>
          <w:color w:val="auto"/>
        </w:rPr>
      </w:pPr>
    </w:p>
    <w:p>
      <w:pPr>
        <w:jc w:val="both"/>
        <w:ind w:left="2880" w:hanging="520"/>
        <w:spacing w:after="0" w:line="273" w:lineRule="auto"/>
        <w:tabs>
          <w:tab w:leader="none" w:pos="2880" w:val="left"/>
        </w:tabs>
        <w:numPr>
          <w:ilvl w:val="0"/>
          <w:numId w:val="15"/>
        </w:numPr>
        <w:rPr>
          <w:rFonts w:ascii="Arial" w:cs="Arial" w:eastAsia="Arial" w:hAnsi="Arial"/>
          <w:sz w:val="24"/>
          <w:szCs w:val="24"/>
          <w:color w:val="auto"/>
        </w:rPr>
      </w:pPr>
      <w:r>
        <w:rPr>
          <w:rFonts w:ascii="Arial" w:cs="Arial" w:eastAsia="Arial" w:hAnsi="Arial"/>
          <w:sz w:val="24"/>
          <w:szCs w:val="24"/>
          <w:color w:val="auto"/>
        </w:rPr>
        <w:t>which is not engaged in any other activity other than holding of the underlying SPV(s), holding of infrastructure projects and any other activities pertaining to and incidental to such holdings;”]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677545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35pt" to="144pt,53.3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right="60"/>
        <w:spacing w:after="0" w:line="213" w:lineRule="auto"/>
        <w:tabs>
          <w:tab w:leader="none" w:pos="175" w:val="left"/>
        </w:tabs>
        <w:numPr>
          <w:ilvl w:val="0"/>
          <w:numId w:val="16"/>
        </w:numPr>
        <w:rPr>
          <w:rFonts w:ascii="Calibri" w:cs="Calibri" w:eastAsia="Calibri" w:hAnsi="Calibri"/>
          <w:sz w:val="25"/>
          <w:szCs w:val="25"/>
          <w:color w:val="auto"/>
          <w:vertAlign w:val="superscript"/>
        </w:rPr>
      </w:pPr>
      <w:r>
        <w:rPr>
          <w:rFonts w:ascii="Calibri" w:cs="Calibri" w:eastAsia="Calibri" w:hAnsi="Calibri"/>
          <w:sz w:val="19"/>
          <w:szCs w:val="19"/>
          <w:color w:val="auto"/>
        </w:rPr>
        <w:t>Sub clause (q) omitted by the Securities and Exchange Board of India (Infrastructure Investment Trusts) (Amendment) Regulations, 2016, w.e.f 30.11.2016. Prior to omission it read as ‘“follow-on offer document” means any document by which follow-on offer is made to the public by an InvIT;’</w:t>
      </w:r>
    </w:p>
    <w:p>
      <w:pPr>
        <w:spacing w:after="0" w:line="49" w:lineRule="exact"/>
        <w:rPr>
          <w:rFonts w:ascii="Calibri" w:cs="Calibri" w:eastAsia="Calibri" w:hAnsi="Calibri"/>
          <w:sz w:val="25"/>
          <w:szCs w:val="25"/>
          <w:color w:val="auto"/>
          <w:vertAlign w:val="superscript"/>
        </w:rPr>
      </w:pPr>
    </w:p>
    <w:p>
      <w:pPr>
        <w:ind w:right="780"/>
        <w:spacing w:after="0" w:line="197" w:lineRule="auto"/>
        <w:tabs>
          <w:tab w:leader="none" w:pos="175" w:val="left"/>
        </w:tabs>
        <w:numPr>
          <w:ilvl w:val="0"/>
          <w:numId w:val="16"/>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ind w:right="780"/>
        <w:spacing w:after="0" w:line="196" w:lineRule="auto"/>
        <w:tabs>
          <w:tab w:leader="none" w:pos="175" w:val="left"/>
        </w:tabs>
        <w:numPr>
          <w:ilvl w:val="0"/>
          <w:numId w:val="16"/>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w:t>
      </w:r>
    </w:p>
    <w:p>
      <w:pPr>
        <w:sectPr>
          <w:pgSz w:w="12240" w:h="15840" w:orient="portrait"/>
          <w:cols w:equalWidth="0" w:num="1">
            <w:col w:w="9360"/>
          </w:cols>
          <w:pgMar w:left="1440" w:top="1440" w:right="1440" w:bottom="431" w:gutter="0" w:footer="0" w:header="0"/>
        </w:sectPr>
      </w:pPr>
    </w:p>
    <w:bookmarkStart w:id="5" w:name="page6"/>
    <w:bookmarkEnd w:id="5"/>
    <w:p>
      <w:pPr>
        <w:ind w:left="420"/>
        <w:spacing w:after="0"/>
        <w:tabs>
          <w:tab w:leader="none" w:pos="1300" w:val="left"/>
        </w:tabs>
        <w:rPr>
          <w:sz w:val="20"/>
          <w:szCs w:val="20"/>
          <w:color w:val="auto"/>
        </w:rPr>
      </w:pPr>
      <w:r>
        <w:rPr>
          <w:rFonts w:ascii="Arial" w:cs="Arial" w:eastAsia="Arial" w:hAnsi="Arial"/>
          <w:sz w:val="32"/>
          <w:szCs w:val="32"/>
          <w:color w:val="auto"/>
          <w:vertAlign w:val="superscript"/>
        </w:rPr>
        <w:t>13</w:t>
      </w:r>
      <w:r>
        <w:rPr>
          <w:rFonts w:ascii="Arial" w:cs="Arial" w:eastAsia="Arial" w:hAnsi="Arial"/>
          <w:sz w:val="24"/>
          <w:szCs w:val="24"/>
          <w:color w:val="auto"/>
        </w:rPr>
        <w:t>[(sb)</w:t>
      </w:r>
      <w:r>
        <w:rPr>
          <w:sz w:val="20"/>
          <w:szCs w:val="20"/>
          <w:color w:val="auto"/>
        </w:rPr>
        <w:tab/>
      </w:r>
      <w:r>
        <w:rPr>
          <w:rFonts w:ascii="Arial" w:cs="Arial" w:eastAsia="Arial" w:hAnsi="Arial"/>
          <w:sz w:val="23"/>
          <w:szCs w:val="23"/>
          <w:color w:val="auto"/>
        </w:rPr>
        <w:t>“inducted sponsor” means any company or LLP or body corporate which has</w:t>
      </w:r>
    </w:p>
    <w:p>
      <w:pPr>
        <w:spacing w:after="0" w:line="53" w:lineRule="exact"/>
        <w:rPr>
          <w:sz w:val="20"/>
          <w:szCs w:val="20"/>
          <w:color w:val="auto"/>
        </w:rPr>
      </w:pPr>
    </w:p>
    <w:p>
      <w:pPr>
        <w:ind w:left="1420"/>
        <w:spacing w:after="0" w:line="351" w:lineRule="auto"/>
        <w:rPr>
          <w:sz w:val="20"/>
          <w:szCs w:val="20"/>
          <w:color w:val="auto"/>
        </w:rPr>
      </w:pPr>
      <w:r>
        <w:rPr>
          <w:rFonts w:ascii="Arial" w:cs="Arial" w:eastAsia="Arial" w:hAnsi="Arial"/>
          <w:sz w:val="24"/>
          <w:szCs w:val="24"/>
          <w:color w:val="auto"/>
        </w:rPr>
        <w:t>been inducted as a sponsor in accordance with sub-regulation (7) of regulation 22;]</w:t>
      </w:r>
    </w:p>
    <w:p>
      <w:pPr>
        <w:spacing w:after="0" w:line="141" w:lineRule="exact"/>
        <w:rPr>
          <w:sz w:val="20"/>
          <w:szCs w:val="20"/>
          <w:color w:val="auto"/>
        </w:rPr>
      </w:pPr>
    </w:p>
    <w:p>
      <w:pPr>
        <w:jc w:val="both"/>
        <w:ind w:left="1440" w:hanging="900"/>
        <w:spacing w:after="0" w:line="271" w:lineRule="auto"/>
        <w:tabs>
          <w:tab w:leader="none" w:pos="1440" w:val="left"/>
        </w:tabs>
        <w:numPr>
          <w:ilvl w:val="0"/>
          <w:numId w:val="17"/>
        </w:numPr>
        <w:rPr>
          <w:rFonts w:ascii="Arial" w:cs="Arial" w:eastAsia="Arial" w:hAnsi="Arial"/>
          <w:sz w:val="24"/>
          <w:szCs w:val="24"/>
          <w:color w:val="auto"/>
        </w:rPr>
      </w:pPr>
      <w:r>
        <w:rPr>
          <w:rFonts w:ascii="Arial" w:cs="Arial" w:eastAsia="Arial" w:hAnsi="Arial"/>
          <w:sz w:val="24"/>
          <w:szCs w:val="24"/>
          <w:color w:val="auto"/>
        </w:rPr>
        <w:t>“infrastructure” includes all infrastructure sub-sectors as defined vide notification of the Ministry of Finance dated October 07, 2013 and shall include any amendments or additions made thereof;</w:t>
      </w:r>
    </w:p>
    <w:p>
      <w:pPr>
        <w:spacing w:after="0" w:line="127" w:lineRule="exact"/>
        <w:rPr>
          <w:rFonts w:ascii="Arial" w:cs="Arial" w:eastAsia="Arial" w:hAnsi="Arial"/>
          <w:sz w:val="24"/>
          <w:szCs w:val="24"/>
          <w:color w:val="auto"/>
        </w:rPr>
      </w:pPr>
    </w:p>
    <w:p>
      <w:pPr>
        <w:ind w:left="1440" w:hanging="900"/>
        <w:spacing w:after="0"/>
        <w:tabs>
          <w:tab w:leader="none" w:pos="1440" w:val="left"/>
        </w:tabs>
        <w:numPr>
          <w:ilvl w:val="0"/>
          <w:numId w:val="17"/>
        </w:numPr>
        <w:rPr>
          <w:rFonts w:ascii="Arial" w:cs="Arial" w:eastAsia="Arial" w:hAnsi="Arial"/>
          <w:sz w:val="24"/>
          <w:szCs w:val="24"/>
          <w:color w:val="auto"/>
        </w:rPr>
      </w:pPr>
      <w:r>
        <w:rPr>
          <w:rFonts w:ascii="Arial" w:cs="Arial" w:eastAsia="Arial" w:hAnsi="Arial"/>
          <w:sz w:val="24"/>
          <w:szCs w:val="24"/>
          <w:color w:val="auto"/>
        </w:rPr>
        <w:t>"infrastructure project" means any project in infrastructure sector;</w:t>
      </w:r>
    </w:p>
    <w:p>
      <w:pPr>
        <w:spacing w:after="0" w:line="129" w:lineRule="exact"/>
        <w:rPr>
          <w:sz w:val="20"/>
          <w:szCs w:val="20"/>
          <w:color w:val="auto"/>
        </w:rPr>
      </w:pPr>
    </w:p>
    <w:p>
      <w:pPr>
        <w:ind w:left="540"/>
        <w:spacing w:after="0"/>
        <w:tabs>
          <w:tab w:leader="none" w:pos="1640" w:val="left"/>
        </w:tabs>
        <w:rPr>
          <w:sz w:val="20"/>
          <w:szCs w:val="20"/>
          <w:color w:val="auto"/>
        </w:rPr>
      </w:pPr>
      <w:r>
        <w:rPr>
          <w:rFonts w:ascii="Arial" w:cs="Arial" w:eastAsia="Arial" w:hAnsi="Arial"/>
          <w:sz w:val="32"/>
          <w:szCs w:val="32"/>
          <w:color w:val="auto"/>
          <w:vertAlign w:val="superscript"/>
        </w:rPr>
        <w:t>14</w:t>
      </w:r>
      <w:r>
        <w:rPr>
          <w:rFonts w:ascii="Arial" w:cs="Arial" w:eastAsia="Arial" w:hAnsi="Arial"/>
          <w:sz w:val="24"/>
          <w:szCs w:val="24"/>
          <w:color w:val="auto"/>
        </w:rPr>
        <w:t xml:space="preserve"> [(ua)</w:t>
      </w:r>
      <w:r>
        <w:rPr>
          <w:sz w:val="20"/>
          <w:szCs w:val="20"/>
          <w:color w:val="auto"/>
        </w:rPr>
        <w:tab/>
      </w:r>
      <w:r>
        <w:rPr>
          <w:rFonts w:ascii="Arial" w:cs="Arial" w:eastAsia="Arial" w:hAnsi="Arial"/>
          <w:sz w:val="23"/>
          <w:szCs w:val="23"/>
          <w:color w:val="auto"/>
        </w:rPr>
        <w:t>“initial offer” means the first offer of units of an InvIT including an offer for</w:t>
      </w:r>
    </w:p>
    <w:p>
      <w:pPr>
        <w:ind w:left="1440"/>
        <w:spacing w:after="0" w:line="261" w:lineRule="auto"/>
        <w:rPr>
          <w:sz w:val="20"/>
          <w:szCs w:val="20"/>
          <w:color w:val="auto"/>
        </w:rPr>
      </w:pPr>
      <w:r>
        <w:rPr>
          <w:rFonts w:ascii="Arial" w:cs="Arial" w:eastAsia="Arial" w:hAnsi="Arial"/>
          <w:sz w:val="24"/>
          <w:szCs w:val="24"/>
          <w:color w:val="auto"/>
        </w:rPr>
        <w:t>sale of the InvIT units by an existing unit holder whether through public issue or private placement;”]</w:t>
      </w:r>
    </w:p>
    <w:p>
      <w:pPr>
        <w:spacing w:after="0" w:line="140" w:lineRule="exact"/>
        <w:rPr>
          <w:sz w:val="20"/>
          <w:szCs w:val="20"/>
          <w:color w:val="auto"/>
        </w:rPr>
      </w:pPr>
    </w:p>
    <w:p>
      <w:pPr>
        <w:jc w:val="both"/>
        <w:ind w:left="1440" w:hanging="900"/>
        <w:spacing w:after="0" w:line="237" w:lineRule="auto"/>
        <w:tabs>
          <w:tab w:leader="none" w:pos="1440" w:val="left"/>
        </w:tabs>
        <w:numPr>
          <w:ilvl w:val="0"/>
          <w:numId w:val="18"/>
        </w:numPr>
        <w:rPr>
          <w:rFonts w:ascii="Arial" w:cs="Arial" w:eastAsia="Arial" w:hAnsi="Arial"/>
          <w:sz w:val="24"/>
          <w:szCs w:val="24"/>
          <w:color w:val="auto"/>
        </w:rPr>
      </w:pPr>
      <w:r>
        <w:rPr>
          <w:rFonts w:ascii="Arial" w:cs="Arial" w:eastAsia="Arial" w:hAnsi="Arial"/>
          <w:sz w:val="24"/>
          <w:szCs w:val="24"/>
          <w:color w:val="auto"/>
        </w:rPr>
        <w:t xml:space="preserve">“initial </w:t>
      </w:r>
      <w:r>
        <w:rPr>
          <w:rFonts w:ascii="Arial" w:cs="Arial" w:eastAsia="Arial" w:hAnsi="Arial"/>
          <w:sz w:val="32"/>
          <w:szCs w:val="32"/>
          <w:color w:val="auto"/>
          <w:vertAlign w:val="superscript"/>
        </w:rPr>
        <w:t>15</w:t>
      </w:r>
      <w:r>
        <w:rPr>
          <w:rFonts w:ascii="Arial" w:cs="Arial" w:eastAsia="Arial" w:hAnsi="Arial"/>
          <w:sz w:val="24"/>
          <w:szCs w:val="24"/>
          <w:color w:val="auto"/>
        </w:rPr>
        <w:t xml:space="preserve"> [public] offer” means the first offer of units of an InvIT to the public for subscription and includes an offer for sale of the InvIT units by an existing unit holder to the public;</w:t>
      </w:r>
    </w:p>
    <w:p>
      <w:pPr>
        <w:spacing w:after="0" w:line="164" w:lineRule="exact"/>
        <w:rPr>
          <w:rFonts w:ascii="Arial" w:cs="Arial" w:eastAsia="Arial" w:hAnsi="Arial"/>
          <w:sz w:val="24"/>
          <w:szCs w:val="24"/>
          <w:color w:val="auto"/>
        </w:rPr>
      </w:pPr>
    </w:p>
    <w:p>
      <w:pPr>
        <w:ind w:left="1440" w:hanging="900"/>
        <w:spacing w:after="0"/>
        <w:tabs>
          <w:tab w:leader="none" w:pos="1440" w:val="left"/>
        </w:tabs>
        <w:numPr>
          <w:ilvl w:val="0"/>
          <w:numId w:val="18"/>
        </w:numPr>
        <w:rPr>
          <w:rFonts w:ascii="Arial" w:cs="Arial" w:eastAsia="Arial" w:hAnsi="Arial"/>
          <w:sz w:val="24"/>
          <w:szCs w:val="24"/>
          <w:color w:val="auto"/>
        </w:rPr>
      </w:pPr>
      <w:r>
        <w:rPr>
          <w:rFonts w:ascii="Arial" w:cs="Arial" w:eastAsia="Arial" w:hAnsi="Arial"/>
          <w:sz w:val="32"/>
          <w:szCs w:val="32"/>
          <w:color w:val="auto"/>
          <w:vertAlign w:val="superscript"/>
        </w:rPr>
        <w:t>16</w:t>
      </w:r>
      <w:r>
        <w:rPr>
          <w:rFonts w:ascii="Arial" w:cs="Arial" w:eastAsia="Arial" w:hAnsi="Arial"/>
          <w:sz w:val="24"/>
          <w:szCs w:val="24"/>
          <w:color w:val="auto"/>
        </w:rPr>
        <w:t>[***]</w:t>
      </w:r>
    </w:p>
    <w:p>
      <w:pPr>
        <w:spacing w:after="0" w:line="76" w:lineRule="exact"/>
        <w:rPr>
          <w:rFonts w:ascii="Arial" w:cs="Arial" w:eastAsia="Arial" w:hAnsi="Arial"/>
          <w:sz w:val="24"/>
          <w:szCs w:val="24"/>
          <w:color w:val="auto"/>
        </w:rPr>
      </w:pPr>
    </w:p>
    <w:p>
      <w:pPr>
        <w:ind w:left="1440" w:hanging="900"/>
        <w:spacing w:after="0" w:line="266" w:lineRule="auto"/>
        <w:tabs>
          <w:tab w:leader="none" w:pos="1440" w:val="left"/>
        </w:tabs>
        <w:numPr>
          <w:ilvl w:val="0"/>
          <w:numId w:val="18"/>
        </w:numPr>
        <w:rPr>
          <w:rFonts w:ascii="Arial" w:cs="Arial" w:eastAsia="Arial" w:hAnsi="Arial"/>
          <w:sz w:val="24"/>
          <w:szCs w:val="24"/>
          <w:color w:val="auto"/>
        </w:rPr>
      </w:pPr>
      <w:r>
        <w:rPr>
          <w:rFonts w:ascii="Arial" w:cs="Arial" w:eastAsia="Arial" w:hAnsi="Arial"/>
          <w:sz w:val="24"/>
          <w:szCs w:val="24"/>
          <w:color w:val="auto"/>
        </w:rPr>
        <w:t>“infrastructure developer” in case of PPP projects shall mean the lead member of the concessionaire SPV;</w:t>
      </w:r>
    </w:p>
    <w:p>
      <w:pPr>
        <w:spacing w:after="0" w:line="144" w:lineRule="exact"/>
        <w:rPr>
          <w:rFonts w:ascii="Arial" w:cs="Arial" w:eastAsia="Arial" w:hAnsi="Arial"/>
          <w:sz w:val="24"/>
          <w:szCs w:val="24"/>
          <w:color w:val="auto"/>
        </w:rPr>
      </w:pPr>
    </w:p>
    <w:p>
      <w:pPr>
        <w:ind w:left="1440" w:hanging="900"/>
        <w:spacing w:after="0" w:line="266" w:lineRule="auto"/>
        <w:tabs>
          <w:tab w:leader="none" w:pos="1440" w:val="left"/>
        </w:tabs>
        <w:numPr>
          <w:ilvl w:val="0"/>
          <w:numId w:val="18"/>
        </w:numPr>
        <w:rPr>
          <w:rFonts w:ascii="Arial" w:cs="Arial" w:eastAsia="Arial" w:hAnsi="Arial"/>
          <w:sz w:val="24"/>
          <w:szCs w:val="24"/>
          <w:color w:val="auto"/>
        </w:rPr>
      </w:pPr>
      <w:r>
        <w:rPr>
          <w:rFonts w:ascii="Arial" w:cs="Arial" w:eastAsia="Arial" w:hAnsi="Arial"/>
          <w:sz w:val="24"/>
          <w:szCs w:val="24"/>
          <w:color w:val="auto"/>
        </w:rPr>
        <w:t>“inspecting officer” means any one or more person appointed by the Board to exercise powers conferred under Chapter V;</w:t>
      </w:r>
    </w:p>
    <w:p>
      <w:pPr>
        <w:spacing w:after="0" w:line="134" w:lineRule="exact"/>
        <w:rPr>
          <w:sz w:val="20"/>
          <w:szCs w:val="20"/>
          <w:color w:val="auto"/>
        </w:rPr>
      </w:pPr>
    </w:p>
    <w:p>
      <w:pPr>
        <w:ind w:left="540"/>
        <w:spacing w:after="0"/>
        <w:tabs>
          <w:tab w:leader="none" w:pos="1380" w:val="left"/>
        </w:tabs>
        <w:rPr>
          <w:sz w:val="20"/>
          <w:szCs w:val="20"/>
          <w:color w:val="auto"/>
        </w:rPr>
      </w:pPr>
      <w:r>
        <w:rPr>
          <w:rFonts w:ascii="Arial" w:cs="Arial" w:eastAsia="Arial" w:hAnsi="Arial"/>
          <w:sz w:val="32"/>
          <w:szCs w:val="32"/>
          <w:color w:val="auto"/>
          <w:vertAlign w:val="superscript"/>
        </w:rPr>
        <w:t>17</w:t>
      </w:r>
      <w:r>
        <w:rPr>
          <w:rFonts w:ascii="Arial" w:cs="Arial" w:eastAsia="Arial" w:hAnsi="Arial"/>
          <w:sz w:val="24"/>
          <w:szCs w:val="24"/>
          <w:color w:val="auto"/>
        </w:rPr>
        <w:t>[(ya)</w:t>
      </w:r>
      <w:r>
        <w:rPr>
          <w:sz w:val="20"/>
          <w:szCs w:val="20"/>
          <w:color w:val="auto"/>
        </w:rPr>
        <w:tab/>
      </w:r>
      <w:r>
        <w:rPr>
          <w:rFonts w:ascii="Arial" w:cs="Arial" w:eastAsia="Arial" w:hAnsi="Arial"/>
          <w:sz w:val="23"/>
          <w:szCs w:val="23"/>
          <w:color w:val="auto"/>
        </w:rPr>
        <w:t>“institutional investor” means -</w:t>
      </w:r>
    </w:p>
    <w:p>
      <w:pPr>
        <w:spacing w:after="0" w:line="66" w:lineRule="exact"/>
        <w:rPr>
          <w:sz w:val="20"/>
          <w:szCs w:val="20"/>
          <w:color w:val="auto"/>
        </w:rPr>
      </w:pPr>
    </w:p>
    <w:p>
      <w:pPr>
        <w:ind w:left="1440" w:hanging="360"/>
        <w:spacing w:after="0"/>
        <w:tabs>
          <w:tab w:leader="none" w:pos="1440" w:val="left"/>
        </w:tabs>
        <w:numPr>
          <w:ilvl w:val="0"/>
          <w:numId w:val="19"/>
        </w:numPr>
        <w:rPr>
          <w:rFonts w:ascii="Arial" w:cs="Arial" w:eastAsia="Arial" w:hAnsi="Arial"/>
          <w:sz w:val="24"/>
          <w:szCs w:val="24"/>
          <w:color w:val="auto"/>
        </w:rPr>
      </w:pPr>
      <w:r>
        <w:rPr>
          <w:rFonts w:ascii="Arial" w:cs="Arial" w:eastAsia="Arial" w:hAnsi="Arial"/>
          <w:sz w:val="24"/>
          <w:szCs w:val="24"/>
          <w:color w:val="auto"/>
        </w:rPr>
        <w:t>a qualified institutional buyer; or</w:t>
      </w:r>
    </w:p>
    <w:p>
      <w:pPr>
        <w:spacing w:after="0" w:line="53" w:lineRule="exact"/>
        <w:rPr>
          <w:rFonts w:ascii="Arial" w:cs="Arial" w:eastAsia="Arial" w:hAnsi="Arial"/>
          <w:sz w:val="24"/>
          <w:szCs w:val="24"/>
          <w:color w:val="auto"/>
        </w:rPr>
      </w:pPr>
    </w:p>
    <w:p>
      <w:pPr>
        <w:jc w:val="both"/>
        <w:ind w:left="1440" w:hanging="360"/>
        <w:spacing w:after="0" w:line="272" w:lineRule="auto"/>
        <w:tabs>
          <w:tab w:leader="none" w:pos="1440" w:val="left"/>
        </w:tabs>
        <w:numPr>
          <w:ilvl w:val="0"/>
          <w:numId w:val="19"/>
        </w:numPr>
        <w:rPr>
          <w:rFonts w:ascii="Arial" w:cs="Arial" w:eastAsia="Arial" w:hAnsi="Arial"/>
          <w:sz w:val="24"/>
          <w:szCs w:val="24"/>
          <w:color w:val="auto"/>
        </w:rPr>
      </w:pPr>
      <w:r>
        <w:rPr>
          <w:rFonts w:ascii="Arial" w:cs="Arial" w:eastAsia="Arial" w:hAnsi="Arial"/>
          <w:sz w:val="24"/>
          <w:szCs w:val="24"/>
          <w:color w:val="auto"/>
        </w:rPr>
        <w:t>family trust or systematically important NBFCs registered with Reserve Bank of India or intermediaries registered with the Board, all with net-worth of more than five hundred crore rupees, as per the last audited financial statements;]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597535</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05pt" to="144pt,47.0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right="140"/>
        <w:spacing w:after="0" w:line="197" w:lineRule="auto"/>
        <w:tabs>
          <w:tab w:leader="none" w:pos="175" w:val="left"/>
        </w:tabs>
        <w:numPr>
          <w:ilvl w:val="0"/>
          <w:numId w:val="20"/>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(Infrastructure Investment Trusts) (Second Amendment) Regulations, 2020, w.e.f 16.06.2020.</w:t>
      </w:r>
    </w:p>
    <w:p>
      <w:pPr>
        <w:spacing w:after="0" w:line="49" w:lineRule="exact"/>
        <w:rPr>
          <w:rFonts w:ascii="Calibri" w:cs="Calibri" w:eastAsia="Calibri" w:hAnsi="Calibri"/>
          <w:sz w:val="25"/>
          <w:szCs w:val="25"/>
          <w:color w:val="auto"/>
          <w:vertAlign w:val="superscript"/>
        </w:rPr>
      </w:pPr>
    </w:p>
    <w:p>
      <w:pPr>
        <w:ind w:right="780"/>
        <w:spacing w:after="0" w:line="196" w:lineRule="auto"/>
        <w:tabs>
          <w:tab w:leader="none" w:pos="175" w:val="left"/>
        </w:tabs>
        <w:numPr>
          <w:ilvl w:val="0"/>
          <w:numId w:val="20"/>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(Infrastructure Investment Trusts) (Amendment) Regulations, 2016, w.e.f 30.11.2016.</w:t>
      </w:r>
    </w:p>
    <w:p>
      <w:pPr>
        <w:spacing w:after="0" w:line="293" w:lineRule="exact"/>
        <w:rPr>
          <w:rFonts w:ascii="Calibri" w:cs="Calibri" w:eastAsia="Calibri" w:hAnsi="Calibri"/>
          <w:sz w:val="25"/>
          <w:szCs w:val="25"/>
          <w:color w:val="auto"/>
          <w:vertAlign w:val="superscript"/>
        </w:rPr>
      </w:pPr>
    </w:p>
    <w:p>
      <w:pPr>
        <w:ind w:right="780"/>
        <w:spacing w:after="0" w:line="197" w:lineRule="auto"/>
        <w:tabs>
          <w:tab w:leader="none" w:pos="175" w:val="left"/>
        </w:tabs>
        <w:numPr>
          <w:ilvl w:val="0"/>
          <w:numId w:val="20"/>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(Infrastructure Investment Trusts) (Amendment) Regulations, 2016 w.e.f 30.11.2016, w.e.f 30.11.2016.</w:t>
      </w:r>
    </w:p>
    <w:p>
      <w:pPr>
        <w:spacing w:after="0" w:line="46" w:lineRule="exact"/>
        <w:rPr>
          <w:rFonts w:ascii="Calibri" w:cs="Calibri" w:eastAsia="Calibri" w:hAnsi="Calibri"/>
          <w:sz w:val="25"/>
          <w:szCs w:val="25"/>
          <w:color w:val="auto"/>
          <w:vertAlign w:val="superscript"/>
        </w:rPr>
      </w:pPr>
    </w:p>
    <w:p>
      <w:pPr>
        <w:ind w:right="300"/>
        <w:spacing w:after="0" w:line="214" w:lineRule="auto"/>
        <w:tabs>
          <w:tab w:leader="none" w:pos="175" w:val="left"/>
        </w:tabs>
        <w:numPr>
          <w:ilvl w:val="0"/>
          <w:numId w:val="20"/>
        </w:numPr>
        <w:rPr>
          <w:rFonts w:ascii="Calibri" w:cs="Calibri" w:eastAsia="Calibri" w:hAnsi="Calibri"/>
          <w:sz w:val="25"/>
          <w:szCs w:val="25"/>
          <w:color w:val="auto"/>
          <w:vertAlign w:val="superscript"/>
        </w:rPr>
      </w:pPr>
      <w:r>
        <w:rPr>
          <w:rFonts w:ascii="Calibri" w:cs="Calibri" w:eastAsia="Calibri" w:hAnsi="Calibri"/>
          <w:sz w:val="19"/>
          <w:szCs w:val="19"/>
          <w:color w:val="auto"/>
        </w:rPr>
        <w:t>Sub clause (w) omitted by Securities and Exchange Board of India (Infrastructure Investment Trusts) (Amendment) Regulations, 2016, w.e.f 30.11.2016. Prior to which it read as “initial offer document” means any document by which initial offer is made to the public by an InvIT;</w:t>
      </w:r>
    </w:p>
    <w:p>
      <w:pPr>
        <w:spacing w:after="0" w:line="48" w:lineRule="exact"/>
        <w:rPr>
          <w:rFonts w:ascii="Calibri" w:cs="Calibri" w:eastAsia="Calibri" w:hAnsi="Calibri"/>
          <w:sz w:val="25"/>
          <w:szCs w:val="25"/>
          <w:color w:val="auto"/>
          <w:vertAlign w:val="superscript"/>
        </w:rPr>
      </w:pPr>
    </w:p>
    <w:p>
      <w:pPr>
        <w:ind w:right="780"/>
        <w:spacing w:after="0" w:line="196" w:lineRule="auto"/>
        <w:tabs>
          <w:tab w:leader="none" w:pos="175" w:val="left"/>
        </w:tabs>
        <w:numPr>
          <w:ilvl w:val="0"/>
          <w:numId w:val="20"/>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(Infrastructure Investment Trusts) (Amendment) Regulations, 2018, w.e.f. 10.04.2018.</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w:t>
      </w:r>
    </w:p>
    <w:p>
      <w:pPr>
        <w:sectPr>
          <w:pgSz w:w="12240" w:h="15840" w:orient="portrait"/>
          <w:cols w:equalWidth="0" w:num="1">
            <w:col w:w="9360"/>
          </w:cols>
          <w:pgMar w:left="1440" w:top="1439" w:right="1440" w:bottom="431" w:gutter="0" w:footer="0" w:header="0"/>
        </w:sectPr>
      </w:pPr>
    </w:p>
    <w:bookmarkStart w:id="6" w:name="page7"/>
    <w:bookmarkEnd w:id="6"/>
    <w:p>
      <w:pPr>
        <w:spacing w:after="0" w:line="8" w:lineRule="exact"/>
        <w:rPr>
          <w:sz w:val="20"/>
          <w:szCs w:val="20"/>
          <w:color w:val="auto"/>
        </w:rPr>
      </w:pPr>
    </w:p>
    <w:p>
      <w:pPr>
        <w:jc w:val="both"/>
        <w:ind w:left="1440" w:hanging="900"/>
        <w:spacing w:after="0" w:line="270" w:lineRule="auto"/>
        <w:tabs>
          <w:tab w:leader="none" w:pos="1440" w:val="left"/>
        </w:tabs>
        <w:numPr>
          <w:ilvl w:val="0"/>
          <w:numId w:val="21"/>
        </w:numPr>
        <w:rPr>
          <w:rFonts w:ascii="Arial" w:cs="Arial" w:eastAsia="Arial" w:hAnsi="Arial"/>
          <w:sz w:val="24"/>
          <w:szCs w:val="24"/>
          <w:color w:val="auto"/>
        </w:rPr>
      </w:pPr>
      <w:r>
        <w:rPr>
          <w:rFonts w:ascii="Arial" w:cs="Arial" w:eastAsia="Arial" w:hAnsi="Arial"/>
          <w:sz w:val="24"/>
          <w:szCs w:val="24"/>
          <w:color w:val="auto"/>
        </w:rPr>
        <w:t>“investment management agreement” means an agreement between the trustee and the investment manager which lays down the roles and responsibilities of the investment manager towards the InvIT;</w:t>
      </w:r>
    </w:p>
    <w:p>
      <w:pPr>
        <w:sectPr>
          <w:pgSz w:w="12240" w:h="15840" w:orient="portrait"/>
          <w:cols w:equalWidth="0" w:num="1">
            <w:col w:w="9360"/>
          </w:cols>
          <w:pgMar w:left="1440" w:top="1440" w:right="1440" w:bottom="431" w:gutter="0" w:footer="0" w:header="0"/>
        </w:sectPr>
      </w:pPr>
    </w:p>
    <w:p>
      <w:pPr>
        <w:spacing w:after="0" w:line="131" w:lineRule="exact"/>
        <w:rPr>
          <w:sz w:val="20"/>
          <w:szCs w:val="20"/>
          <w:color w:val="auto"/>
        </w:rPr>
      </w:pPr>
    </w:p>
    <w:p>
      <w:pPr>
        <w:ind w:left="360"/>
        <w:spacing w:after="0"/>
        <w:rPr>
          <w:sz w:val="20"/>
          <w:szCs w:val="20"/>
          <w:color w:val="auto"/>
        </w:rPr>
      </w:pPr>
      <w:r>
        <w:rPr>
          <w:rFonts w:ascii="Arial" w:cs="Arial" w:eastAsia="Arial" w:hAnsi="Arial"/>
          <w:sz w:val="24"/>
          <w:szCs w:val="24"/>
          <w:color w:val="auto"/>
        </w:rPr>
        <w:t>(za)</w:t>
      </w:r>
    </w:p>
    <w:p>
      <w:pPr>
        <w:spacing w:after="0" w:line="20" w:lineRule="exact"/>
        <w:rPr>
          <w:sz w:val="20"/>
          <w:szCs w:val="20"/>
          <w:color w:val="auto"/>
        </w:rPr>
      </w:pPr>
      <w:r>
        <w:rPr>
          <w:sz w:val="20"/>
          <w:szCs w:val="20"/>
          <w:color w:val="auto"/>
        </w:rPr>
        <w:br w:type="column"/>
      </w:r>
    </w:p>
    <w:p>
      <w:pPr>
        <w:spacing w:after="0" w:line="121" w:lineRule="exact"/>
        <w:rPr>
          <w:sz w:val="20"/>
          <w:szCs w:val="20"/>
          <w:color w:val="auto"/>
        </w:rPr>
      </w:pPr>
    </w:p>
    <w:p>
      <w:pPr>
        <w:spacing w:after="0" w:line="266" w:lineRule="auto"/>
        <w:rPr>
          <w:sz w:val="20"/>
          <w:szCs w:val="20"/>
          <w:color w:val="auto"/>
        </w:rPr>
      </w:pPr>
      <w:r>
        <w:rPr>
          <w:rFonts w:ascii="Arial" w:cs="Arial" w:eastAsia="Arial" w:hAnsi="Arial"/>
          <w:sz w:val="24"/>
          <w:szCs w:val="24"/>
          <w:color w:val="auto"/>
        </w:rPr>
        <w:t>“InvIT” or 'Infrastructure Investment Trust' shall mean the trust registered as such under these regulations;</w:t>
      </w:r>
    </w:p>
    <w:p>
      <w:pPr>
        <w:spacing w:after="0" w:line="131" w:lineRule="exact"/>
        <w:rPr>
          <w:sz w:val="20"/>
          <w:szCs w:val="20"/>
          <w:color w:val="auto"/>
        </w:rPr>
      </w:pPr>
    </w:p>
    <w:p>
      <w:pPr>
        <w:sectPr>
          <w:pgSz w:w="12240" w:h="15840" w:orient="portrait"/>
          <w:cols w:equalWidth="0" w:num="2">
            <w:col w:w="780" w:space="660"/>
            <w:col w:w="7920"/>
          </w:cols>
          <w:pgMar w:left="1440" w:top="1440" w:right="1440" w:bottom="431" w:gutter="0" w:footer="0" w:header="0"/>
          <w:type w:val="continuous"/>
        </w:sectPr>
      </w:pPr>
    </w:p>
    <w:p>
      <w:pPr>
        <w:ind w:left="360"/>
        <w:spacing w:after="0"/>
        <w:rPr>
          <w:sz w:val="20"/>
          <w:szCs w:val="20"/>
          <w:color w:val="auto"/>
        </w:rPr>
      </w:pPr>
      <w:r>
        <w:rPr>
          <w:rFonts w:ascii="Arial" w:cs="Arial" w:eastAsia="Arial" w:hAnsi="Arial"/>
          <w:sz w:val="24"/>
          <w:szCs w:val="24"/>
          <w:color w:val="auto"/>
        </w:rPr>
        <w:t>(zb)</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3"/>
          <w:szCs w:val="23"/>
          <w:color w:val="auto"/>
        </w:rPr>
        <w:t>"InvIT assets” means assets owned by the InvIT, whether directly or through</w:t>
      </w:r>
    </w:p>
    <w:p>
      <w:pPr>
        <w:spacing w:after="0" w:line="42"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a </w:t>
      </w:r>
      <w:r>
        <w:rPr>
          <w:rFonts w:ascii="Arial" w:cs="Arial" w:eastAsia="Arial" w:hAnsi="Arial"/>
          <w:sz w:val="16"/>
          <w:szCs w:val="16"/>
          <w:color w:val="auto"/>
        </w:rPr>
        <w:t>18</w:t>
      </w:r>
      <w:r>
        <w:rPr>
          <w:rFonts w:ascii="Arial" w:cs="Arial" w:eastAsia="Arial" w:hAnsi="Arial"/>
          <w:sz w:val="24"/>
          <w:szCs w:val="24"/>
          <w:color w:val="auto"/>
        </w:rPr>
        <w:t xml:space="preserve">  [holdco and/ or] SPV, and includes all rights, interests and benefits</w:t>
      </w:r>
    </w:p>
    <w:p>
      <w:pPr>
        <w:spacing w:after="0" w:line="43" w:lineRule="exact"/>
        <w:rPr>
          <w:sz w:val="20"/>
          <w:szCs w:val="20"/>
          <w:color w:val="auto"/>
        </w:rPr>
      </w:pPr>
    </w:p>
    <w:p>
      <w:pPr>
        <w:spacing w:after="0"/>
        <w:rPr>
          <w:sz w:val="20"/>
          <w:szCs w:val="20"/>
          <w:color w:val="auto"/>
        </w:rPr>
      </w:pPr>
      <w:r>
        <w:rPr>
          <w:rFonts w:ascii="Arial" w:cs="Arial" w:eastAsia="Arial" w:hAnsi="Arial"/>
          <w:sz w:val="24"/>
          <w:szCs w:val="24"/>
          <w:color w:val="auto"/>
        </w:rPr>
        <w:t>arising from and incidental to ownership of such assets;</w:t>
      </w:r>
    </w:p>
    <w:p>
      <w:pPr>
        <w:spacing w:after="0" w:line="161" w:lineRule="exact"/>
        <w:rPr>
          <w:sz w:val="20"/>
          <w:szCs w:val="20"/>
          <w:color w:val="auto"/>
        </w:rPr>
      </w:pPr>
    </w:p>
    <w:p>
      <w:pPr>
        <w:sectPr>
          <w:pgSz w:w="12240" w:h="15840" w:orient="portrait"/>
          <w:cols w:equalWidth="0" w:num="2">
            <w:col w:w="780" w:space="660"/>
            <w:col w:w="7920"/>
          </w:cols>
          <w:pgMar w:left="1440" w:top="1440" w:right="1440" w:bottom="431" w:gutter="0" w:footer="0" w:header="0"/>
          <w:type w:val="continuous"/>
        </w:sectPr>
      </w:pPr>
    </w:p>
    <w:p>
      <w:pPr>
        <w:ind w:left="360"/>
        <w:spacing w:after="0"/>
        <w:rPr>
          <w:sz w:val="20"/>
          <w:szCs w:val="20"/>
          <w:color w:val="auto"/>
        </w:rPr>
      </w:pPr>
      <w:r>
        <w:rPr>
          <w:rFonts w:ascii="Arial" w:cs="Arial" w:eastAsia="Arial" w:hAnsi="Arial"/>
          <w:sz w:val="24"/>
          <w:szCs w:val="24"/>
          <w:color w:val="auto"/>
        </w:rPr>
        <w:t>(zc)</w:t>
      </w:r>
    </w:p>
    <w:p>
      <w:pPr>
        <w:spacing w:after="0" w:line="20" w:lineRule="exact"/>
        <w:rPr>
          <w:sz w:val="20"/>
          <w:szCs w:val="20"/>
          <w:color w:val="auto"/>
        </w:rPr>
      </w:pPr>
      <w:r>
        <w:rPr>
          <w:sz w:val="20"/>
          <w:szCs w:val="20"/>
          <w:color w:val="auto"/>
        </w:rPr>
        <w:br w:type="column"/>
      </w:r>
    </w:p>
    <w:p>
      <w:pPr>
        <w:spacing w:after="0" w:line="266" w:lineRule="auto"/>
        <w:rPr>
          <w:sz w:val="20"/>
          <w:szCs w:val="20"/>
          <w:color w:val="auto"/>
        </w:rPr>
      </w:pPr>
      <w:r>
        <w:rPr>
          <w:rFonts w:ascii="Arial" w:cs="Arial" w:eastAsia="Arial" w:hAnsi="Arial"/>
          <w:sz w:val="24"/>
          <w:szCs w:val="24"/>
          <w:color w:val="auto"/>
        </w:rPr>
        <w:t>“Lead member” means the lead member of the Concessionaire SPV for PPP projects as defined in the project documents;</w:t>
      </w:r>
    </w:p>
    <w:p>
      <w:pPr>
        <w:spacing w:after="0" w:line="132" w:lineRule="exact"/>
        <w:rPr>
          <w:sz w:val="20"/>
          <w:szCs w:val="20"/>
          <w:color w:val="auto"/>
        </w:rPr>
      </w:pPr>
    </w:p>
    <w:p>
      <w:pPr>
        <w:sectPr>
          <w:pgSz w:w="12240" w:h="15840" w:orient="portrait"/>
          <w:cols w:equalWidth="0" w:num="2">
            <w:col w:w="760" w:space="680"/>
            <w:col w:w="7920"/>
          </w:cols>
          <w:pgMar w:left="1440" w:top="1440" w:right="1440" w:bottom="431" w:gutter="0" w:footer="0" w:header="0"/>
          <w:type w:val="continuous"/>
        </w:sectPr>
      </w:pPr>
    </w:p>
    <w:p>
      <w:pPr>
        <w:ind w:left="360"/>
        <w:spacing w:after="0"/>
        <w:rPr>
          <w:sz w:val="20"/>
          <w:szCs w:val="20"/>
          <w:color w:val="auto"/>
        </w:rPr>
      </w:pPr>
      <w:r>
        <w:rPr>
          <w:rFonts w:ascii="Arial" w:cs="Arial" w:eastAsia="Arial" w:hAnsi="Arial"/>
          <w:sz w:val="24"/>
          <w:szCs w:val="24"/>
          <w:color w:val="auto"/>
        </w:rPr>
        <w:t>(zd)</w:t>
      </w:r>
    </w:p>
    <w:p>
      <w:pPr>
        <w:spacing w:after="0" w:line="20" w:lineRule="exact"/>
        <w:rPr>
          <w:sz w:val="20"/>
          <w:szCs w:val="20"/>
          <w:color w:val="auto"/>
        </w:rPr>
      </w:pPr>
      <w:r>
        <w:rPr>
          <w:sz w:val="20"/>
          <w:szCs w:val="20"/>
          <w:color w:val="auto"/>
        </w:rPr>
        <w:br w:type="column"/>
      </w:r>
    </w:p>
    <w:p>
      <w:pPr>
        <w:spacing w:after="0" w:line="268" w:lineRule="auto"/>
        <w:rPr>
          <w:sz w:val="20"/>
          <w:szCs w:val="20"/>
          <w:color w:val="auto"/>
        </w:rPr>
      </w:pPr>
      <w:r>
        <w:rPr>
          <w:rFonts w:ascii="Arial" w:cs="Arial" w:eastAsia="Arial" w:hAnsi="Arial"/>
          <w:sz w:val="24"/>
          <w:szCs w:val="24"/>
          <w:color w:val="auto"/>
        </w:rPr>
        <w:t>“listed InvIT” means an InvIT whose units are listed on a recognized stock exchange;</w:t>
      </w:r>
    </w:p>
    <w:p>
      <w:pPr>
        <w:spacing w:after="0" w:line="129" w:lineRule="exact"/>
        <w:rPr>
          <w:sz w:val="20"/>
          <w:szCs w:val="20"/>
          <w:color w:val="auto"/>
        </w:rPr>
      </w:pPr>
    </w:p>
    <w:p>
      <w:pPr>
        <w:sectPr>
          <w:pgSz w:w="12240" w:h="15840" w:orient="portrait"/>
          <w:cols w:equalWidth="0" w:num="2">
            <w:col w:w="780" w:space="660"/>
            <w:col w:w="7920"/>
          </w:cols>
          <w:pgMar w:left="1440" w:top="1440" w:right="1440" w:bottom="431" w:gutter="0" w:footer="0" w:header="0"/>
          <w:type w:val="continuous"/>
        </w:sectPr>
      </w:pPr>
    </w:p>
    <w:p>
      <w:pPr>
        <w:ind w:left="360"/>
        <w:spacing w:after="0"/>
        <w:rPr>
          <w:sz w:val="20"/>
          <w:szCs w:val="20"/>
          <w:color w:val="auto"/>
        </w:rPr>
      </w:pPr>
      <w:r>
        <w:rPr>
          <w:rFonts w:ascii="Arial" w:cs="Arial" w:eastAsia="Arial" w:hAnsi="Arial"/>
          <w:sz w:val="24"/>
          <w:szCs w:val="24"/>
          <w:color w:val="auto"/>
        </w:rPr>
        <w:t>(ze)</w:t>
      </w:r>
    </w:p>
    <w:p>
      <w:pPr>
        <w:spacing w:after="0" w:line="20" w:lineRule="exact"/>
        <w:rPr>
          <w:sz w:val="20"/>
          <w:szCs w:val="20"/>
          <w:color w:val="auto"/>
        </w:rPr>
      </w:pPr>
      <w:r>
        <w:rPr>
          <w:sz w:val="20"/>
          <w:szCs w:val="20"/>
          <w:color w:val="auto"/>
        </w:rPr>
        <w:br w:type="column"/>
      </w:r>
    </w:p>
    <w:p>
      <w:pPr>
        <w:spacing w:after="0" w:line="266" w:lineRule="auto"/>
        <w:rPr>
          <w:sz w:val="20"/>
          <w:szCs w:val="20"/>
          <w:color w:val="auto"/>
        </w:rPr>
      </w:pPr>
      <w:r>
        <w:rPr>
          <w:rFonts w:ascii="Arial" w:cs="Arial" w:eastAsia="Arial" w:hAnsi="Arial"/>
          <w:sz w:val="24"/>
          <w:szCs w:val="24"/>
          <w:color w:val="auto"/>
        </w:rPr>
        <w:t>"LLP" means a limited liability partnership as defined under the Limited Liability Partnership Act, 2008;</w:t>
      </w:r>
    </w:p>
    <w:p>
      <w:pPr>
        <w:spacing w:after="0" w:line="142" w:lineRule="exact"/>
        <w:rPr>
          <w:sz w:val="20"/>
          <w:szCs w:val="20"/>
          <w:color w:val="auto"/>
        </w:rPr>
      </w:pPr>
    </w:p>
    <w:p>
      <w:pPr>
        <w:sectPr>
          <w:pgSz w:w="12240" w:h="15840" w:orient="portrait"/>
          <w:cols w:equalWidth="0" w:num="2">
            <w:col w:w="780" w:space="660"/>
            <w:col w:w="7920"/>
          </w:cols>
          <w:pgMar w:left="1440" w:top="1440" w:right="1440" w:bottom="431" w:gutter="0" w:footer="0" w:header="0"/>
          <w:type w:val="continuous"/>
        </w:sectPr>
      </w:pPr>
    </w:p>
    <w:p>
      <w:pPr>
        <w:ind w:left="360"/>
        <w:spacing w:after="0"/>
        <w:rPr>
          <w:sz w:val="20"/>
          <w:szCs w:val="20"/>
          <w:color w:val="auto"/>
        </w:rPr>
      </w:pPr>
      <w:r>
        <w:rPr>
          <w:rFonts w:ascii="Arial" w:cs="Arial" w:eastAsia="Arial" w:hAnsi="Arial"/>
          <w:sz w:val="23"/>
          <w:szCs w:val="23"/>
          <w:color w:val="auto"/>
        </w:rPr>
        <w:t>(zf)</w:t>
      </w:r>
    </w:p>
    <w:p>
      <w:pPr>
        <w:spacing w:after="0" w:line="20" w:lineRule="exact"/>
        <w:rPr>
          <w:sz w:val="20"/>
          <w:szCs w:val="20"/>
          <w:color w:val="auto"/>
        </w:rPr>
      </w:pPr>
      <w:r>
        <w:rPr>
          <w:sz w:val="20"/>
          <w:szCs w:val="20"/>
          <w:color w:val="auto"/>
        </w:rPr>
        <w:br w:type="column"/>
      </w:r>
    </w:p>
    <w:p>
      <w:pPr>
        <w:jc w:val="both"/>
        <w:spacing w:after="0" w:line="271" w:lineRule="auto"/>
        <w:rPr>
          <w:sz w:val="20"/>
          <w:szCs w:val="20"/>
          <w:color w:val="auto"/>
        </w:rPr>
      </w:pPr>
      <w:r>
        <w:rPr>
          <w:rFonts w:ascii="Arial" w:cs="Arial" w:eastAsia="Arial" w:hAnsi="Arial"/>
          <w:sz w:val="24"/>
          <w:szCs w:val="24"/>
          <w:color w:val="auto"/>
        </w:rPr>
        <w:t>“investment manager” means a company or LLP or body corporate which manages assets and investments of the InvIT and undertakes activities of the InvIT as specified under regulation 10;</w:t>
      </w:r>
    </w:p>
    <w:p>
      <w:pPr>
        <w:spacing w:after="0" w:line="127" w:lineRule="exact"/>
        <w:rPr>
          <w:sz w:val="20"/>
          <w:szCs w:val="20"/>
          <w:color w:val="auto"/>
        </w:rPr>
      </w:pPr>
    </w:p>
    <w:p>
      <w:pPr>
        <w:sectPr>
          <w:pgSz w:w="12240" w:h="15840" w:orient="portrait"/>
          <w:cols w:equalWidth="0" w:num="2">
            <w:col w:w="720" w:space="720"/>
            <w:col w:w="7920"/>
          </w:cols>
          <w:pgMar w:left="1440" w:top="1440" w:right="1440" w:bottom="431" w:gutter="0" w:footer="0" w:header="0"/>
          <w:type w:val="continuous"/>
        </w:sectPr>
      </w:pPr>
    </w:p>
    <w:p>
      <w:pPr>
        <w:ind w:left="360"/>
        <w:spacing w:after="0"/>
        <w:rPr>
          <w:sz w:val="20"/>
          <w:szCs w:val="20"/>
          <w:color w:val="auto"/>
        </w:rPr>
      </w:pPr>
      <w:r>
        <w:rPr>
          <w:rFonts w:ascii="Arial" w:cs="Arial" w:eastAsia="Arial" w:hAnsi="Arial"/>
          <w:sz w:val="24"/>
          <w:szCs w:val="24"/>
          <w:color w:val="auto"/>
        </w:rPr>
        <w:t>(zg)</w:t>
      </w:r>
    </w:p>
    <w:p>
      <w:pPr>
        <w:spacing w:after="0" w:line="20" w:lineRule="exact"/>
        <w:rPr>
          <w:sz w:val="20"/>
          <w:szCs w:val="20"/>
          <w:color w:val="auto"/>
        </w:rPr>
      </w:pPr>
      <w:r>
        <w:rPr>
          <w:sz w:val="20"/>
          <w:szCs w:val="20"/>
          <w:color w:val="auto"/>
        </w:rPr>
        <w:br w:type="column"/>
      </w:r>
    </w:p>
    <w:p>
      <w:pPr>
        <w:jc w:val="both"/>
        <w:spacing w:after="0" w:line="275" w:lineRule="auto"/>
        <w:rPr>
          <w:sz w:val="20"/>
          <w:szCs w:val="20"/>
          <w:color w:val="auto"/>
        </w:rPr>
      </w:pPr>
      <w:r>
        <w:rPr>
          <w:rFonts w:ascii="Arial" w:cs="Arial" w:eastAsia="Arial" w:hAnsi="Arial"/>
          <w:sz w:val="24"/>
          <w:szCs w:val="24"/>
          <w:color w:val="auto"/>
        </w:rPr>
        <w:t xml:space="preserve">"NAV" or "net asset value” means the value of the InvIT </w:t>
      </w:r>
      <w:r>
        <w:rPr>
          <w:rFonts w:ascii="Arial" w:cs="Arial" w:eastAsia="Arial" w:hAnsi="Arial"/>
          <w:sz w:val="16"/>
          <w:szCs w:val="16"/>
          <w:color w:val="auto"/>
        </w:rPr>
        <w:t>19</w:t>
      </w:r>
      <w:r>
        <w:rPr>
          <w:rFonts w:ascii="Arial" w:cs="Arial" w:eastAsia="Arial" w:hAnsi="Arial"/>
          <w:sz w:val="24"/>
          <w:szCs w:val="24"/>
          <w:color w:val="auto"/>
        </w:rPr>
        <w:t>[“ assets reduced by the external debt”] divided by the number of outstanding units as on a particular date;</w:t>
      </w:r>
    </w:p>
    <w:p>
      <w:pPr>
        <w:spacing w:after="0" w:line="122" w:lineRule="exact"/>
        <w:rPr>
          <w:sz w:val="20"/>
          <w:szCs w:val="20"/>
          <w:color w:val="auto"/>
        </w:rPr>
      </w:pPr>
    </w:p>
    <w:p>
      <w:pPr>
        <w:sectPr>
          <w:pgSz w:w="12240" w:h="15840" w:orient="portrait"/>
          <w:cols w:equalWidth="0" w:num="2">
            <w:col w:w="780" w:space="660"/>
            <w:col w:w="7920"/>
          </w:cols>
          <w:pgMar w:left="1440" w:top="1440" w:right="1440" w:bottom="431" w:gutter="0" w:footer="0" w:header="0"/>
          <w:type w:val="continuous"/>
        </w:sectPr>
      </w:pPr>
    </w:p>
    <w:p>
      <w:pPr>
        <w:ind w:left="360"/>
        <w:spacing w:after="0"/>
        <w:rPr>
          <w:sz w:val="20"/>
          <w:szCs w:val="20"/>
          <w:color w:val="auto"/>
        </w:rPr>
      </w:pPr>
      <w:r>
        <w:rPr>
          <w:rFonts w:ascii="Arial" w:cs="Arial" w:eastAsia="Arial" w:hAnsi="Arial"/>
          <w:sz w:val="24"/>
          <w:szCs w:val="24"/>
          <w:color w:val="auto"/>
        </w:rPr>
        <w:t>(zh)</w:t>
      </w:r>
    </w:p>
    <w:p>
      <w:pPr>
        <w:spacing w:after="0" w:line="20" w:lineRule="exact"/>
        <w:rPr>
          <w:sz w:val="20"/>
          <w:szCs w:val="20"/>
          <w:color w:val="auto"/>
        </w:rPr>
      </w:pPr>
      <w:r>
        <w:rPr>
          <w:sz w:val="20"/>
          <w:szCs w:val="20"/>
          <w:color w:val="auto"/>
        </w:rPr>
        <w:br w:type="column"/>
      </w:r>
    </w:p>
    <w:p>
      <w:pPr>
        <w:jc w:val="both"/>
        <w:spacing w:after="0" w:line="270" w:lineRule="auto"/>
        <w:rPr>
          <w:sz w:val="20"/>
          <w:szCs w:val="20"/>
          <w:color w:val="auto"/>
        </w:rPr>
      </w:pPr>
      <w:r>
        <w:rPr>
          <w:rFonts w:ascii="Arial" w:cs="Arial" w:eastAsia="Arial" w:hAnsi="Arial"/>
          <w:sz w:val="24"/>
          <w:szCs w:val="24"/>
          <w:color w:val="auto"/>
        </w:rPr>
        <w:t>“net worth” in relation to a company or a body corporate shall have the meaning assigned to it under sub-section (57) of section 2 of the Companies Act, 2013;.</w:t>
      </w:r>
    </w:p>
    <w:p>
      <w:pPr>
        <w:spacing w:after="0" w:line="128" w:lineRule="exact"/>
        <w:rPr>
          <w:sz w:val="20"/>
          <w:szCs w:val="20"/>
          <w:color w:val="auto"/>
        </w:rPr>
      </w:pPr>
    </w:p>
    <w:p>
      <w:pPr>
        <w:sectPr>
          <w:pgSz w:w="12240" w:h="15840" w:orient="portrait"/>
          <w:cols w:equalWidth="0" w:num="2">
            <w:col w:w="780" w:space="660"/>
            <w:col w:w="7920"/>
          </w:cols>
          <w:pgMar w:left="1440" w:top="1440" w:right="1440" w:bottom="431" w:gutter="0" w:footer="0" w:header="0"/>
          <w:type w:val="continuous"/>
        </w:sectPr>
      </w:pPr>
    </w:p>
    <w:p>
      <w:pPr>
        <w:ind w:left="360"/>
        <w:spacing w:after="0"/>
        <w:rPr>
          <w:sz w:val="20"/>
          <w:szCs w:val="20"/>
          <w:color w:val="auto"/>
        </w:rPr>
      </w:pPr>
      <w:r>
        <w:rPr>
          <w:rFonts w:ascii="Arial" w:cs="Arial" w:eastAsia="Arial" w:hAnsi="Arial"/>
          <w:sz w:val="24"/>
          <w:szCs w:val="24"/>
          <w:color w:val="auto"/>
        </w:rPr>
        <w:t>(zi)</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3"/>
          <w:szCs w:val="23"/>
          <w:color w:val="auto"/>
        </w:rPr>
        <w:t>“non-PPP project” means an infrastructure project that is not a PPP project;</w:t>
      </w:r>
    </w:p>
    <w:p>
      <w:pPr>
        <w:spacing w:after="0" w:line="163" w:lineRule="exact"/>
        <w:rPr>
          <w:sz w:val="20"/>
          <w:szCs w:val="20"/>
          <w:color w:val="auto"/>
        </w:rPr>
      </w:pPr>
    </w:p>
    <w:p>
      <w:pPr>
        <w:sectPr>
          <w:pgSz w:w="12240" w:h="15840" w:orient="portrait"/>
          <w:cols w:equalWidth="0" w:num="2">
            <w:col w:w="720" w:space="720"/>
            <w:col w:w="7920"/>
          </w:cols>
          <w:pgMar w:left="1440" w:top="1440" w:right="1440" w:bottom="431" w:gutter="0" w:footer="0" w:header="0"/>
          <w:type w:val="continuous"/>
        </w:sectPr>
      </w:pPr>
    </w:p>
    <w:p>
      <w:pPr>
        <w:ind w:left="360"/>
        <w:spacing w:after="0"/>
        <w:rPr>
          <w:sz w:val="20"/>
          <w:szCs w:val="20"/>
          <w:color w:val="auto"/>
        </w:rPr>
      </w:pPr>
      <w:r>
        <w:rPr>
          <w:rFonts w:ascii="Arial" w:cs="Arial" w:eastAsia="Arial" w:hAnsi="Arial"/>
          <w:sz w:val="24"/>
          <w:szCs w:val="24"/>
          <w:color w:val="auto"/>
        </w:rPr>
        <w:t>(zj)</w:t>
      </w:r>
    </w:p>
    <w:p>
      <w:pPr>
        <w:spacing w:after="0" w:line="20" w:lineRule="exact"/>
        <w:rPr>
          <w:sz w:val="20"/>
          <w:szCs w:val="20"/>
          <w:color w:val="auto"/>
        </w:rPr>
      </w:pPr>
      <w:r>
        <w:rPr>
          <w:sz w:val="20"/>
          <w:szCs w:val="20"/>
          <w:color w:val="auto"/>
        </w:rPr>
        <w:br w:type="column"/>
      </w:r>
    </w:p>
    <w:p>
      <w:pPr>
        <w:jc w:val="both"/>
        <w:spacing w:after="0" w:line="272" w:lineRule="auto"/>
        <w:rPr>
          <w:sz w:val="20"/>
          <w:szCs w:val="20"/>
          <w:color w:val="auto"/>
        </w:rPr>
      </w:pPr>
      <w:r>
        <w:rPr>
          <w:rFonts w:ascii="Arial" w:cs="Arial" w:eastAsia="Arial" w:hAnsi="Arial"/>
          <w:sz w:val="24"/>
          <w:szCs w:val="24"/>
          <w:color w:val="auto"/>
        </w:rPr>
        <w:t xml:space="preserve">"offer document" means any document described or issued as an offer document including any notice, circular, advertisement or other document inviting offers </w:t>
      </w:r>
      <w:r>
        <w:rPr>
          <w:rFonts w:ascii="Arial" w:cs="Arial" w:eastAsia="Arial" w:hAnsi="Arial"/>
          <w:sz w:val="16"/>
          <w:szCs w:val="16"/>
          <w:color w:val="auto"/>
        </w:rPr>
        <w:t>20</w:t>
      </w:r>
      <w:r>
        <w:rPr>
          <w:rFonts w:ascii="Arial" w:cs="Arial" w:eastAsia="Arial" w:hAnsi="Arial"/>
          <w:sz w:val="24"/>
          <w:szCs w:val="24"/>
          <w:color w:val="auto"/>
        </w:rPr>
        <w:t xml:space="preserve">[through a public issue ]for the subscription or purchase of units of the </w:t>
      </w:r>
      <w:r>
        <w:rPr>
          <w:rFonts w:ascii="Arial" w:cs="Arial" w:eastAsia="Arial" w:hAnsi="Arial"/>
          <w:sz w:val="16"/>
          <w:szCs w:val="16"/>
          <w:color w:val="auto"/>
        </w:rPr>
        <w:t>21</w:t>
      </w:r>
      <w:r>
        <w:rPr>
          <w:rFonts w:ascii="Arial" w:cs="Arial" w:eastAsia="Arial" w:hAnsi="Arial"/>
          <w:sz w:val="24"/>
          <w:szCs w:val="24"/>
          <w:color w:val="auto"/>
        </w:rPr>
        <w:t xml:space="preserve">[***]InvIT and includes initial </w:t>
      </w:r>
      <w:r>
        <w:rPr>
          <w:rFonts w:ascii="Arial" w:cs="Arial" w:eastAsia="Arial" w:hAnsi="Arial"/>
          <w:sz w:val="16"/>
          <w:szCs w:val="16"/>
          <w:color w:val="auto"/>
        </w:rPr>
        <w:t>22</w:t>
      </w:r>
      <w:r>
        <w:rPr>
          <w:rFonts w:ascii="Arial" w:cs="Arial" w:eastAsia="Arial" w:hAnsi="Arial"/>
          <w:sz w:val="24"/>
          <w:szCs w:val="24"/>
          <w:color w:val="auto"/>
        </w:rPr>
        <w:t>[public]offer document, follow-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-913765</wp:posOffset>
                </wp:positionH>
                <wp:positionV relativeFrom="paragraph">
                  <wp:posOffset>210820</wp:posOffset>
                </wp:positionV>
                <wp:extent cx="182816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16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9499pt,16.6pt" to="72pt,16.6pt" o:allowincell="f" strokecolor="#000000" strokeweight="0.72pt"/>
            </w:pict>
          </mc:Fallback>
        </mc:AlternateContent>
      </w:r>
    </w:p>
    <w:p>
      <w:pPr>
        <w:spacing w:after="0" w:line="200" w:lineRule="exact"/>
        <w:rPr>
          <w:sz w:val="20"/>
          <w:szCs w:val="20"/>
          <w:color w:val="auto"/>
        </w:rPr>
      </w:pPr>
    </w:p>
    <w:p>
      <w:pPr>
        <w:sectPr>
          <w:pgSz w:w="12240" w:h="15840" w:orient="portrait"/>
          <w:cols w:equalWidth="0" w:num="2">
            <w:col w:w="720" w:space="720"/>
            <w:col w:w="7920"/>
          </w:cols>
          <w:pgMar w:left="1440" w:top="1440" w:right="1440" w:bottom="431" w:gutter="0" w:footer="0" w:header="0"/>
          <w:type w:val="continuous"/>
        </w:sectPr>
      </w:pPr>
    </w:p>
    <w:p>
      <w:pPr>
        <w:spacing w:after="0" w:line="283" w:lineRule="exact"/>
        <w:rPr>
          <w:sz w:val="20"/>
          <w:szCs w:val="20"/>
          <w:color w:val="auto"/>
        </w:rPr>
      </w:pPr>
    </w:p>
    <w:p>
      <w:pPr>
        <w:ind w:right="60"/>
        <w:spacing w:after="0" w:line="196" w:lineRule="auto"/>
        <w:tabs>
          <w:tab w:leader="none" w:pos="175" w:val="left"/>
        </w:tabs>
        <w:numPr>
          <w:ilvl w:val="0"/>
          <w:numId w:val="22"/>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ind w:right="60"/>
        <w:spacing w:after="0" w:line="197" w:lineRule="auto"/>
        <w:tabs>
          <w:tab w:leader="none" w:pos="175" w:val="left"/>
        </w:tabs>
        <w:numPr>
          <w:ilvl w:val="0"/>
          <w:numId w:val="22"/>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ind w:right="840"/>
        <w:spacing w:after="0" w:line="196" w:lineRule="auto"/>
        <w:tabs>
          <w:tab w:leader="none" w:pos="175" w:val="left"/>
        </w:tabs>
        <w:numPr>
          <w:ilvl w:val="0"/>
          <w:numId w:val="22"/>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by Securities and Exchange Board of India (Infrastructure Investment Trusts) (Amendment) Regulations, 2016, w.e.f 30.11.2016. Prior to its substitution it was read as ‘from the public’.</w:t>
      </w:r>
    </w:p>
    <w:p>
      <w:pPr>
        <w:spacing w:after="0" w:line="48" w:lineRule="exact"/>
        <w:rPr>
          <w:rFonts w:ascii="Calibri" w:cs="Calibri" w:eastAsia="Calibri" w:hAnsi="Calibri"/>
          <w:sz w:val="25"/>
          <w:szCs w:val="25"/>
          <w:color w:val="auto"/>
          <w:vertAlign w:val="superscript"/>
        </w:rPr>
      </w:pPr>
    </w:p>
    <w:p>
      <w:pPr>
        <w:ind w:right="60"/>
        <w:spacing w:after="0" w:line="197" w:lineRule="auto"/>
        <w:tabs>
          <w:tab w:leader="none" w:pos="175" w:val="left"/>
        </w:tabs>
        <w:numPr>
          <w:ilvl w:val="0"/>
          <w:numId w:val="22"/>
        </w:numPr>
        <w:rPr>
          <w:rFonts w:ascii="Calibri" w:cs="Calibri" w:eastAsia="Calibri" w:hAnsi="Calibri"/>
          <w:sz w:val="25"/>
          <w:szCs w:val="25"/>
          <w:color w:val="auto"/>
          <w:vertAlign w:val="superscript"/>
        </w:rPr>
      </w:pPr>
      <w:r>
        <w:rPr>
          <w:rFonts w:ascii="Calibri" w:cs="Calibri" w:eastAsia="Calibri" w:hAnsi="Calibri"/>
          <w:sz w:val="19"/>
          <w:szCs w:val="19"/>
          <w:color w:val="auto"/>
        </w:rPr>
        <w:t>Omitted by Securities and Exchange Board of India (Infrastructure Investment Trusts) (Amendment) Regulations, 2016, w.e.f 30.11.2016. Prior to its omission it read as ‘publically offered’.</w:t>
      </w:r>
    </w:p>
    <w:p>
      <w:pPr>
        <w:spacing w:after="0" w:line="48" w:lineRule="exact"/>
        <w:rPr>
          <w:rFonts w:ascii="Calibri" w:cs="Calibri" w:eastAsia="Calibri" w:hAnsi="Calibri"/>
          <w:sz w:val="25"/>
          <w:szCs w:val="25"/>
          <w:color w:val="auto"/>
          <w:vertAlign w:val="superscript"/>
        </w:rPr>
      </w:pPr>
    </w:p>
    <w:p>
      <w:pPr>
        <w:ind w:right="60"/>
        <w:spacing w:after="0" w:line="196" w:lineRule="auto"/>
        <w:tabs>
          <w:tab w:leader="none" w:pos="175" w:val="left"/>
        </w:tabs>
        <w:numPr>
          <w:ilvl w:val="0"/>
          <w:numId w:val="22"/>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w:t>
      </w:r>
    </w:p>
    <w:p>
      <w:pPr>
        <w:sectPr>
          <w:pgSz w:w="12240" w:h="15840" w:orient="portrait"/>
          <w:cols w:equalWidth="0" w:num="1">
            <w:col w:w="9360"/>
          </w:cols>
          <w:pgMar w:left="1440" w:top="1440" w:right="1440" w:bottom="431" w:gutter="0" w:footer="0" w:header="0"/>
          <w:type w:val="continuous"/>
        </w:sectPr>
      </w:pPr>
    </w:p>
    <w:bookmarkStart w:id="7" w:name="page8"/>
    <w:bookmarkEnd w:id="7"/>
    <w:p>
      <w:pPr>
        <w:ind w:left="1440"/>
        <w:spacing w:after="0" w:line="220" w:lineRule="auto"/>
        <w:rPr>
          <w:sz w:val="20"/>
          <w:szCs w:val="20"/>
          <w:color w:val="auto"/>
        </w:rPr>
      </w:pPr>
      <w:r>
        <w:rPr>
          <w:rFonts w:ascii="Arial" w:cs="Arial" w:eastAsia="Arial" w:hAnsi="Arial"/>
          <w:sz w:val="24"/>
          <w:szCs w:val="24"/>
          <w:color w:val="auto"/>
        </w:rPr>
        <w:t xml:space="preserve">on offer document </w:t>
      </w:r>
      <w:r>
        <w:rPr>
          <w:rFonts w:ascii="Arial" w:cs="Arial" w:eastAsia="Arial" w:hAnsi="Arial"/>
          <w:sz w:val="32"/>
          <w:szCs w:val="32"/>
          <w:color w:val="auto"/>
          <w:vertAlign w:val="superscript"/>
        </w:rPr>
        <w:t>23</w:t>
      </w:r>
      <w:r>
        <w:rPr>
          <w:rFonts w:ascii="Arial" w:cs="Arial" w:eastAsia="Arial" w:hAnsi="Arial"/>
          <w:sz w:val="24"/>
          <w:szCs w:val="24"/>
          <w:color w:val="auto"/>
        </w:rPr>
        <w:t>[“, letter of offer in case of rights issue] and any other offer document as may be specified by the Board;</w:t>
      </w:r>
    </w:p>
    <w:p>
      <w:pPr>
        <w:spacing w:after="0" w:line="172" w:lineRule="exact"/>
        <w:rPr>
          <w:sz w:val="20"/>
          <w:szCs w:val="20"/>
          <w:color w:val="auto"/>
        </w:rPr>
      </w:pPr>
    </w:p>
    <w:p>
      <w:pPr>
        <w:jc w:val="both"/>
        <w:ind w:left="1440" w:hanging="1079"/>
        <w:spacing w:after="0" w:line="274" w:lineRule="auto"/>
        <w:tabs>
          <w:tab w:leader="none" w:pos="1420" w:val="left"/>
        </w:tabs>
        <w:rPr>
          <w:sz w:val="20"/>
          <w:szCs w:val="20"/>
          <w:color w:val="auto"/>
        </w:rPr>
      </w:pPr>
      <w:r>
        <w:rPr>
          <w:rFonts w:ascii="Arial" w:cs="Arial" w:eastAsia="Arial" w:hAnsi="Arial"/>
          <w:sz w:val="24"/>
          <w:szCs w:val="24"/>
          <w:color w:val="auto"/>
        </w:rPr>
        <w:t>(zk)</w:t>
      </w:r>
      <w:r>
        <w:rPr>
          <w:sz w:val="20"/>
          <w:szCs w:val="20"/>
          <w:color w:val="auto"/>
        </w:rPr>
        <w:tab/>
      </w:r>
      <w:r>
        <w:rPr>
          <w:rFonts w:ascii="Arial" w:cs="Arial" w:eastAsia="Arial" w:hAnsi="Arial"/>
          <w:sz w:val="24"/>
          <w:szCs w:val="24"/>
          <w:color w:val="auto"/>
        </w:rPr>
        <w:t xml:space="preserve">“parties to the InvIT” shall include the sponsor(s), investment manager, project manager </w:t>
      </w:r>
      <w:r>
        <w:rPr>
          <w:rFonts w:ascii="Arial" w:cs="Arial" w:eastAsia="Arial" w:hAnsi="Arial"/>
          <w:sz w:val="32"/>
          <w:szCs w:val="32"/>
          <w:color w:val="auto"/>
          <w:vertAlign w:val="superscript"/>
        </w:rPr>
        <w:t>24</w:t>
      </w:r>
      <w:r>
        <w:rPr>
          <w:rFonts w:ascii="Arial" w:cs="Arial" w:eastAsia="Arial" w:hAnsi="Arial"/>
          <w:sz w:val="24"/>
          <w:szCs w:val="24"/>
          <w:color w:val="auto"/>
        </w:rPr>
        <w:t>[(s)] and the trustee;</w:t>
      </w:r>
    </w:p>
    <w:p>
      <w:pPr>
        <w:spacing w:after="0" w:line="21" w:lineRule="exact"/>
        <w:rPr>
          <w:sz w:val="20"/>
          <w:szCs w:val="20"/>
          <w:color w:val="auto"/>
        </w:rPr>
      </w:pPr>
    </w:p>
    <w:p>
      <w:pPr>
        <w:jc w:val="both"/>
        <w:ind w:left="1440" w:hanging="1079"/>
        <w:spacing w:after="0" w:line="266" w:lineRule="auto"/>
        <w:tabs>
          <w:tab w:leader="none" w:pos="1420" w:val="left"/>
        </w:tabs>
        <w:rPr>
          <w:sz w:val="20"/>
          <w:szCs w:val="20"/>
          <w:color w:val="auto"/>
        </w:rPr>
      </w:pPr>
      <w:r>
        <w:rPr>
          <w:rFonts w:ascii="Arial" w:cs="Arial" w:eastAsia="Arial" w:hAnsi="Arial"/>
          <w:sz w:val="24"/>
          <w:szCs w:val="24"/>
          <w:color w:val="auto"/>
        </w:rPr>
        <w:t>(zl)</w:t>
      </w:r>
      <w:r>
        <w:rPr>
          <w:sz w:val="20"/>
          <w:szCs w:val="20"/>
          <w:color w:val="auto"/>
        </w:rPr>
        <w:tab/>
      </w:r>
      <w:r>
        <w:rPr>
          <w:rFonts w:ascii="Arial" w:cs="Arial" w:eastAsia="Arial" w:hAnsi="Arial"/>
          <w:sz w:val="24"/>
          <w:szCs w:val="24"/>
          <w:color w:val="auto"/>
        </w:rPr>
        <w:t>“placement memorandum” means any document through which private placement of units of the InvIT is made;</w:t>
      </w:r>
    </w:p>
    <w:p>
      <w:pPr>
        <w:spacing w:after="0" w:line="142" w:lineRule="exact"/>
        <w:rPr>
          <w:sz w:val="20"/>
          <w:szCs w:val="20"/>
          <w:color w:val="auto"/>
        </w:rPr>
      </w:pPr>
    </w:p>
    <w:p>
      <w:pPr>
        <w:jc w:val="both"/>
        <w:ind w:left="1440" w:hanging="1079"/>
        <w:spacing w:after="0" w:line="273" w:lineRule="auto"/>
        <w:tabs>
          <w:tab w:leader="none" w:pos="1420" w:val="left"/>
        </w:tabs>
        <w:rPr>
          <w:sz w:val="20"/>
          <w:szCs w:val="20"/>
          <w:color w:val="auto"/>
        </w:rPr>
      </w:pPr>
      <w:r>
        <w:rPr>
          <w:rFonts w:ascii="Arial" w:cs="Arial" w:eastAsia="Arial" w:hAnsi="Arial"/>
          <w:sz w:val="24"/>
          <w:szCs w:val="24"/>
          <w:color w:val="auto"/>
        </w:rPr>
        <w:t>(zm)</w:t>
      </w:r>
      <w:r>
        <w:rPr>
          <w:sz w:val="20"/>
          <w:szCs w:val="20"/>
          <w:color w:val="auto"/>
        </w:rPr>
        <w:tab/>
      </w:r>
      <w:r>
        <w:rPr>
          <w:rFonts w:ascii="Arial" w:cs="Arial" w:eastAsia="Arial" w:hAnsi="Arial"/>
          <w:sz w:val="24"/>
          <w:szCs w:val="24"/>
          <w:color w:val="auto"/>
        </w:rPr>
        <w:t>“PPP project” means an infrastructure project undertaken on a Public-Private Partnership basis between a public concessioning authority and a private SPV concessionaire selected on the basis of open competitive bidding or on the basis of an MoU with the relevant authorities;</w:t>
      </w:r>
    </w:p>
    <w:p>
      <w:pPr>
        <w:spacing w:after="0" w:line="124" w:lineRule="exact"/>
        <w:rPr>
          <w:sz w:val="20"/>
          <w:szCs w:val="20"/>
          <w:color w:val="auto"/>
        </w:rPr>
      </w:pPr>
    </w:p>
    <w:p>
      <w:pPr>
        <w:ind w:left="360"/>
        <w:spacing w:after="0"/>
        <w:tabs>
          <w:tab w:leader="none" w:pos="1420" w:val="left"/>
        </w:tabs>
        <w:rPr>
          <w:sz w:val="20"/>
          <w:szCs w:val="20"/>
          <w:color w:val="auto"/>
        </w:rPr>
      </w:pPr>
      <w:r>
        <w:rPr>
          <w:rFonts w:ascii="Arial" w:cs="Arial" w:eastAsia="Arial" w:hAnsi="Arial"/>
          <w:sz w:val="24"/>
          <w:szCs w:val="24"/>
          <w:color w:val="auto"/>
        </w:rPr>
        <w:t>(zn)</w:t>
      </w:r>
      <w:r>
        <w:rPr>
          <w:sz w:val="20"/>
          <w:szCs w:val="20"/>
          <w:color w:val="auto"/>
        </w:rPr>
        <w:tab/>
      </w:r>
      <w:r>
        <w:rPr>
          <w:rFonts w:ascii="Arial" w:cs="Arial" w:eastAsia="Arial" w:hAnsi="Arial"/>
          <w:sz w:val="24"/>
          <w:szCs w:val="24"/>
          <w:color w:val="auto"/>
        </w:rPr>
        <w:t>“pre-COD project” means an infrastructure project which,–</w:t>
      </w:r>
    </w:p>
    <w:p>
      <w:pPr>
        <w:spacing w:after="0" w:line="174" w:lineRule="exact"/>
        <w:rPr>
          <w:sz w:val="20"/>
          <w:szCs w:val="20"/>
          <w:color w:val="auto"/>
        </w:rPr>
      </w:pPr>
    </w:p>
    <w:p>
      <w:pPr>
        <w:jc w:val="both"/>
        <w:ind w:left="2160" w:hanging="720"/>
        <w:spacing w:after="0" w:line="273" w:lineRule="auto"/>
        <w:tabs>
          <w:tab w:leader="none" w:pos="2160" w:val="left"/>
        </w:tabs>
        <w:numPr>
          <w:ilvl w:val="0"/>
          <w:numId w:val="23"/>
        </w:numPr>
        <w:rPr>
          <w:rFonts w:ascii="Arial" w:cs="Arial" w:eastAsia="Arial" w:hAnsi="Arial"/>
          <w:sz w:val="24"/>
          <w:szCs w:val="24"/>
          <w:color w:val="auto"/>
        </w:rPr>
      </w:pPr>
      <w:r>
        <w:rPr>
          <w:rFonts w:ascii="Arial" w:cs="Arial" w:eastAsia="Arial" w:hAnsi="Arial"/>
          <w:sz w:val="24"/>
          <w:szCs w:val="24"/>
          <w:color w:val="auto"/>
        </w:rPr>
        <w:t>has not achieved commercial operation date as defined under the relevant project agreements including the concession agreement, power purchase agreement or any other agreement of a similar nature entered into in relation to the operation of a project or any agreement entered into with the lenders; and</w:t>
      </w:r>
    </w:p>
    <w:p>
      <w:pPr>
        <w:spacing w:after="0" w:line="126" w:lineRule="exact"/>
        <w:rPr>
          <w:rFonts w:ascii="Arial" w:cs="Arial" w:eastAsia="Arial" w:hAnsi="Arial"/>
          <w:sz w:val="24"/>
          <w:szCs w:val="24"/>
          <w:color w:val="auto"/>
        </w:rPr>
      </w:pPr>
    </w:p>
    <w:p>
      <w:pPr>
        <w:ind w:left="2160" w:hanging="720"/>
        <w:spacing w:after="0"/>
        <w:tabs>
          <w:tab w:leader="none" w:pos="2160" w:val="left"/>
        </w:tabs>
        <w:numPr>
          <w:ilvl w:val="0"/>
          <w:numId w:val="23"/>
        </w:numPr>
        <w:rPr>
          <w:rFonts w:ascii="Arial" w:cs="Arial" w:eastAsia="Arial" w:hAnsi="Arial"/>
          <w:sz w:val="24"/>
          <w:szCs w:val="24"/>
          <w:color w:val="auto"/>
        </w:rPr>
      </w:pPr>
      <w:r>
        <w:rPr>
          <w:rFonts w:ascii="Arial" w:cs="Arial" w:eastAsia="Arial" w:hAnsi="Arial"/>
          <w:sz w:val="24"/>
          <w:szCs w:val="24"/>
          <w:color w:val="auto"/>
        </w:rPr>
        <w:t>has,–</w:t>
      </w:r>
    </w:p>
    <w:p>
      <w:pPr>
        <w:spacing w:after="0" w:line="171" w:lineRule="exact"/>
        <w:rPr>
          <w:rFonts w:ascii="Arial" w:cs="Arial" w:eastAsia="Arial" w:hAnsi="Arial"/>
          <w:sz w:val="24"/>
          <w:szCs w:val="24"/>
          <w:color w:val="auto"/>
        </w:rPr>
      </w:pPr>
    </w:p>
    <w:p>
      <w:pPr>
        <w:jc w:val="both"/>
        <w:ind w:left="2160"/>
        <w:spacing w:after="0" w:line="271" w:lineRule="auto"/>
        <w:tabs>
          <w:tab w:leader="none" w:pos="2881" w:val="left"/>
        </w:tabs>
        <w:numPr>
          <w:ilvl w:val="1"/>
          <w:numId w:val="23"/>
        </w:numPr>
        <w:rPr>
          <w:rFonts w:ascii="Arial" w:cs="Arial" w:eastAsia="Arial" w:hAnsi="Arial"/>
          <w:sz w:val="24"/>
          <w:szCs w:val="24"/>
          <w:color w:val="auto"/>
        </w:rPr>
      </w:pPr>
      <w:r>
        <w:rPr>
          <w:rFonts w:ascii="Arial" w:cs="Arial" w:eastAsia="Arial" w:hAnsi="Arial"/>
          <w:sz w:val="24"/>
          <w:szCs w:val="24"/>
          <w:color w:val="auto"/>
        </w:rPr>
        <w:t>achieved completion of at least fifty per cent. of the construction of the infrastructure project as certified by an independent engineer of such project; or</w:t>
      </w:r>
    </w:p>
    <w:p>
      <w:pPr>
        <w:spacing w:after="0" w:line="138" w:lineRule="exact"/>
        <w:rPr>
          <w:rFonts w:ascii="Arial" w:cs="Arial" w:eastAsia="Arial" w:hAnsi="Arial"/>
          <w:sz w:val="24"/>
          <w:szCs w:val="24"/>
          <w:color w:val="auto"/>
        </w:rPr>
      </w:pPr>
    </w:p>
    <w:p>
      <w:pPr>
        <w:ind w:left="2160"/>
        <w:spacing w:after="0" w:line="266" w:lineRule="auto"/>
        <w:tabs>
          <w:tab w:leader="none" w:pos="2881" w:val="left"/>
        </w:tabs>
        <w:numPr>
          <w:ilvl w:val="1"/>
          <w:numId w:val="23"/>
        </w:numPr>
        <w:rPr>
          <w:rFonts w:ascii="Arial" w:cs="Arial" w:eastAsia="Arial" w:hAnsi="Arial"/>
          <w:sz w:val="24"/>
          <w:szCs w:val="24"/>
          <w:color w:val="auto"/>
        </w:rPr>
      </w:pPr>
      <w:r>
        <w:rPr>
          <w:rFonts w:ascii="Arial" w:cs="Arial" w:eastAsia="Arial" w:hAnsi="Arial"/>
          <w:sz w:val="24"/>
          <w:szCs w:val="24"/>
          <w:color w:val="auto"/>
        </w:rPr>
        <w:t>expended not less than fifty per cent. of the total capital cost set forth in the financial package of the relevant project agreement;</w:t>
      </w:r>
    </w:p>
    <w:p>
      <w:pPr>
        <w:spacing w:after="0" w:line="142" w:lineRule="exact"/>
        <w:rPr>
          <w:sz w:val="20"/>
          <w:szCs w:val="20"/>
          <w:color w:val="auto"/>
        </w:rPr>
      </w:pPr>
    </w:p>
    <w:p>
      <w:pPr>
        <w:jc w:val="both"/>
        <w:ind w:left="1440" w:hanging="1079"/>
        <w:spacing w:after="0" w:line="273" w:lineRule="auto"/>
        <w:tabs>
          <w:tab w:leader="none" w:pos="1420" w:val="left"/>
        </w:tabs>
        <w:rPr>
          <w:sz w:val="20"/>
          <w:szCs w:val="20"/>
          <w:color w:val="auto"/>
        </w:rPr>
      </w:pPr>
      <w:r>
        <w:rPr>
          <w:rFonts w:ascii="Arial" w:cs="Arial" w:eastAsia="Arial" w:hAnsi="Arial"/>
          <w:sz w:val="24"/>
          <w:szCs w:val="24"/>
          <w:color w:val="auto"/>
        </w:rPr>
        <w:t>(zo)</w:t>
      </w:r>
      <w:r>
        <w:rPr>
          <w:sz w:val="20"/>
          <w:szCs w:val="20"/>
          <w:color w:val="auto"/>
        </w:rPr>
        <w:tab/>
      </w:r>
      <w:r>
        <w:rPr>
          <w:rFonts w:ascii="Arial" w:cs="Arial" w:eastAsia="Arial" w:hAnsi="Arial"/>
          <w:sz w:val="24"/>
          <w:szCs w:val="24"/>
          <w:color w:val="auto"/>
        </w:rPr>
        <w:t>“preferential issue” means an issue of units by a listed InvIT to any select person or group of persons on a private placement basis and does not include an offer of units made through a public issue, rights issue, bonus issue, qualified institutions placement or any other issue as may be specified by the Board;</w:t>
      </w:r>
    </w:p>
    <w:p>
      <w:pPr>
        <w:spacing w:after="0" w:line="137" w:lineRule="exact"/>
        <w:rPr>
          <w:sz w:val="20"/>
          <w:szCs w:val="20"/>
          <w:color w:val="auto"/>
        </w:rPr>
      </w:pPr>
    </w:p>
    <w:p>
      <w:pPr>
        <w:ind w:left="1440" w:hanging="1106"/>
        <w:spacing w:after="0" w:line="355" w:lineRule="auto"/>
        <w:tabs>
          <w:tab w:leader="none" w:pos="602" w:val="left"/>
        </w:tabs>
        <w:numPr>
          <w:ilvl w:val="0"/>
          <w:numId w:val="24"/>
        </w:numPr>
        <w:rPr>
          <w:rFonts w:ascii="Arial" w:cs="Arial" w:eastAsia="Arial" w:hAnsi="Arial"/>
          <w:sz w:val="32"/>
          <w:szCs w:val="32"/>
          <w:color w:val="auto"/>
          <w:vertAlign w:val="superscript"/>
        </w:rPr>
      </w:pPr>
      <w:r>
        <w:rPr>
          <w:rFonts w:ascii="Arial" w:cs="Arial" w:eastAsia="Arial" w:hAnsi="Arial"/>
          <w:sz w:val="24"/>
          <w:szCs w:val="24"/>
          <w:color w:val="auto"/>
        </w:rPr>
        <w:t>[(zoa)“private placement” means an issue of units by an InvIT to any select person or group of persons and does not include an offer of units made through a public issue;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244475</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25pt" to="144pt,19.25pt" o:allowincell="f" strokecolor="#000000" strokeweight="0.72pt"/>
            </w:pict>
          </mc:Fallback>
        </mc:AlternateContent>
      </w:r>
    </w:p>
    <w:p>
      <w:pPr>
        <w:spacing w:after="0" w:line="200" w:lineRule="exact"/>
        <w:rPr>
          <w:sz w:val="20"/>
          <w:szCs w:val="20"/>
          <w:color w:val="auto"/>
        </w:rPr>
      </w:pPr>
    </w:p>
    <w:p>
      <w:pPr>
        <w:spacing w:after="0" w:line="316" w:lineRule="exact"/>
        <w:rPr>
          <w:sz w:val="20"/>
          <w:szCs w:val="20"/>
          <w:color w:val="auto"/>
        </w:rPr>
      </w:pPr>
    </w:p>
    <w:p>
      <w:pPr>
        <w:spacing w:after="0" w:line="187" w:lineRule="auto"/>
        <w:tabs>
          <w:tab w:leader="none" w:pos="221" w:val="left"/>
        </w:tabs>
        <w:numPr>
          <w:ilvl w:val="0"/>
          <w:numId w:val="25"/>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6"/>
          <w:szCs w:val="26"/>
          <w:color w:val="auto"/>
          <w:vertAlign w:val="superscript"/>
        </w:rPr>
      </w:pPr>
    </w:p>
    <w:p>
      <w:pPr>
        <w:ind w:right="60"/>
        <w:spacing w:after="0" w:line="197" w:lineRule="auto"/>
        <w:tabs>
          <w:tab w:leader="none" w:pos="175" w:val="left"/>
        </w:tabs>
        <w:numPr>
          <w:ilvl w:val="0"/>
          <w:numId w:val="25"/>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ind w:right="60"/>
        <w:spacing w:after="0" w:line="196" w:lineRule="auto"/>
        <w:tabs>
          <w:tab w:leader="none" w:pos="175" w:val="left"/>
        </w:tabs>
        <w:numPr>
          <w:ilvl w:val="0"/>
          <w:numId w:val="25"/>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w:t>
      </w:r>
    </w:p>
    <w:p>
      <w:pPr>
        <w:sectPr>
          <w:pgSz w:w="12240" w:h="15840" w:orient="portrait"/>
          <w:cols w:equalWidth="0" w:num="1">
            <w:col w:w="9360"/>
          </w:cols>
          <w:pgMar w:left="1440" w:top="1439" w:right="1440" w:bottom="431" w:gutter="0" w:footer="0" w:header="0"/>
        </w:sectPr>
      </w:pPr>
    </w:p>
    <w:bookmarkStart w:id="8" w:name="page9"/>
    <w:bookmarkEnd w:id="8"/>
    <w:p>
      <w:pPr>
        <w:ind w:left="460"/>
        <w:spacing w:after="0"/>
        <w:tabs>
          <w:tab w:leader="none" w:pos="1500" w:val="left"/>
        </w:tabs>
        <w:rPr>
          <w:sz w:val="20"/>
          <w:szCs w:val="20"/>
          <w:color w:val="auto"/>
        </w:rPr>
      </w:pPr>
      <w:r>
        <w:rPr>
          <w:rFonts w:ascii="Arial" w:cs="Arial" w:eastAsia="Arial" w:hAnsi="Arial"/>
          <w:sz w:val="24"/>
          <w:szCs w:val="24"/>
          <w:color w:val="auto"/>
        </w:rPr>
        <w:t>(zob)</w:t>
      </w:r>
      <w:r>
        <w:rPr>
          <w:sz w:val="20"/>
          <w:szCs w:val="20"/>
          <w:color w:val="auto"/>
        </w:rPr>
        <w:tab/>
      </w:r>
      <w:r>
        <w:rPr>
          <w:rFonts w:ascii="Arial" w:cs="Arial" w:eastAsia="Arial" w:hAnsi="Arial"/>
          <w:sz w:val="24"/>
          <w:szCs w:val="24"/>
          <w:color w:val="auto"/>
        </w:rPr>
        <w:t>“project implementation agreement" or "project management agreement”</w:t>
      </w:r>
    </w:p>
    <w:p>
      <w:pPr>
        <w:spacing w:after="0" w:line="148" w:lineRule="exact"/>
        <w:rPr>
          <w:sz w:val="20"/>
          <w:szCs w:val="20"/>
          <w:color w:val="auto"/>
        </w:rPr>
      </w:pPr>
    </w:p>
    <w:p>
      <w:pPr>
        <w:jc w:val="both"/>
        <w:ind w:left="1440"/>
        <w:spacing w:after="0" w:line="324" w:lineRule="auto"/>
        <w:rPr>
          <w:sz w:val="20"/>
          <w:szCs w:val="20"/>
          <w:color w:val="auto"/>
        </w:rPr>
      </w:pPr>
      <w:r>
        <w:rPr>
          <w:rFonts w:ascii="Arial" w:cs="Arial" w:eastAsia="Arial" w:hAnsi="Arial"/>
          <w:sz w:val="24"/>
          <w:szCs w:val="24"/>
          <w:color w:val="auto"/>
        </w:rPr>
        <w:t xml:space="preserve">means an agreement between the project manager, the concessionaire SPV and the trustee which sets out obligations of the project manager with respect to execution of the project </w:t>
      </w:r>
      <w:r>
        <w:rPr>
          <w:rFonts w:ascii="Arial" w:cs="Arial" w:eastAsia="Arial" w:hAnsi="Arial"/>
          <w:sz w:val="32"/>
          <w:szCs w:val="32"/>
          <w:color w:val="auto"/>
          <w:vertAlign w:val="superscript"/>
        </w:rPr>
        <w:t>26</w:t>
      </w:r>
      <w:r>
        <w:rPr>
          <w:rFonts w:ascii="Arial" w:cs="Arial" w:eastAsia="Arial" w:hAnsi="Arial"/>
          <w:sz w:val="24"/>
          <w:szCs w:val="24"/>
          <w:color w:val="auto"/>
        </w:rPr>
        <w:t>[and/or management]:</w:t>
      </w:r>
    </w:p>
    <w:p>
      <w:pPr>
        <w:spacing w:after="0" w:line="1" w:lineRule="exact"/>
        <w:rPr>
          <w:sz w:val="20"/>
          <w:szCs w:val="20"/>
          <w:color w:val="auto"/>
        </w:rPr>
      </w:pPr>
    </w:p>
    <w:p>
      <w:pPr>
        <w:jc w:val="both"/>
        <w:ind w:left="1440" w:firstLine="163"/>
        <w:spacing w:after="0" w:line="375" w:lineRule="auto"/>
        <w:rPr>
          <w:sz w:val="20"/>
          <w:szCs w:val="20"/>
          <w:color w:val="auto"/>
        </w:rPr>
      </w:pPr>
      <w:r>
        <w:rPr>
          <w:rFonts w:ascii="Arial" w:cs="Arial" w:eastAsia="Arial" w:hAnsi="Arial"/>
          <w:sz w:val="23"/>
          <w:szCs w:val="23"/>
          <w:color w:val="auto"/>
        </w:rPr>
        <w:t>Provided that in case of PPP projects, such obligations shall be in addition to the responsibilities as under the concession agreement or any such</w:t>
      </w:r>
    </w:p>
    <w:p>
      <w:pPr>
        <w:ind w:left="1440"/>
        <w:spacing w:after="0" w:line="232" w:lineRule="auto"/>
        <w:rPr>
          <w:sz w:val="20"/>
          <w:szCs w:val="20"/>
          <w:color w:val="auto"/>
        </w:rPr>
      </w:pPr>
      <w:r>
        <w:rPr>
          <w:rFonts w:ascii="Arial" w:cs="Arial" w:eastAsia="Arial" w:hAnsi="Arial"/>
          <w:sz w:val="24"/>
          <w:szCs w:val="24"/>
          <w:color w:val="auto"/>
        </w:rPr>
        <w:t>agreement entered into with the concessioning authority;”]</w:t>
      </w:r>
    </w:p>
    <w:p>
      <w:pPr>
        <w:spacing w:after="0" w:line="259" w:lineRule="exact"/>
        <w:rPr>
          <w:sz w:val="20"/>
          <w:szCs w:val="20"/>
          <w:color w:val="auto"/>
        </w:rPr>
      </w:pPr>
    </w:p>
    <w:p>
      <w:pPr>
        <w:jc w:val="both"/>
        <w:ind w:left="1440" w:hanging="1079"/>
        <w:spacing w:after="0" w:line="243" w:lineRule="auto"/>
        <w:tabs>
          <w:tab w:leader="none" w:pos="1420" w:val="left"/>
        </w:tabs>
        <w:rPr>
          <w:sz w:val="20"/>
          <w:szCs w:val="20"/>
          <w:color w:val="auto"/>
        </w:rPr>
      </w:pPr>
      <w:r>
        <w:rPr>
          <w:rFonts w:ascii="Arial" w:cs="Arial" w:eastAsia="Arial" w:hAnsi="Arial"/>
          <w:sz w:val="24"/>
          <w:szCs w:val="24"/>
          <w:color w:val="auto"/>
        </w:rPr>
        <w:t>(zp)</w:t>
      </w:r>
      <w:r>
        <w:rPr>
          <w:sz w:val="20"/>
          <w:szCs w:val="20"/>
          <w:color w:val="auto"/>
        </w:rPr>
        <w:tab/>
      </w:r>
      <w:r>
        <w:rPr>
          <w:rFonts w:ascii="Arial" w:cs="Arial" w:eastAsia="Arial" w:hAnsi="Arial"/>
          <w:sz w:val="24"/>
          <w:szCs w:val="24"/>
          <w:color w:val="auto"/>
        </w:rPr>
        <w:t xml:space="preserve">“project manager” means </w:t>
      </w:r>
      <w:r>
        <w:rPr>
          <w:rFonts w:ascii="Arial" w:cs="Arial" w:eastAsia="Arial" w:hAnsi="Arial"/>
          <w:sz w:val="32"/>
          <w:szCs w:val="32"/>
          <w:color w:val="auto"/>
          <w:vertAlign w:val="superscript"/>
        </w:rPr>
        <w:t>27</w:t>
      </w:r>
      <w:r>
        <w:rPr>
          <w:rFonts w:ascii="Arial" w:cs="Arial" w:eastAsia="Arial" w:hAnsi="Arial"/>
          <w:sz w:val="24"/>
          <w:szCs w:val="24"/>
          <w:color w:val="auto"/>
        </w:rPr>
        <w:t xml:space="preserve">[a company or LLP or a body corporate] designated as the project manager by the InvIT, responsible for achieving execution </w:t>
      </w:r>
      <w:r>
        <w:rPr>
          <w:rFonts w:ascii="Arial" w:cs="Arial" w:eastAsia="Arial" w:hAnsi="Arial"/>
          <w:sz w:val="32"/>
          <w:szCs w:val="32"/>
          <w:color w:val="auto"/>
          <w:vertAlign w:val="superscript"/>
        </w:rPr>
        <w:t>28</w:t>
      </w:r>
      <w:r>
        <w:rPr>
          <w:rFonts w:ascii="Arial" w:cs="Arial" w:eastAsia="Arial" w:hAnsi="Arial"/>
          <w:sz w:val="24"/>
          <w:szCs w:val="24"/>
          <w:color w:val="auto"/>
        </w:rPr>
        <w:t>[/management] of the project as specified under regulation 11 and in case of PPP projects, shall mean the entity responsible for such execution and achievement of project milestones in accordance with the concession agreement or any other relevant project document;</w:t>
      </w:r>
    </w:p>
    <w:p>
      <w:pPr>
        <w:spacing w:after="0" w:line="171" w:lineRule="exact"/>
        <w:rPr>
          <w:sz w:val="20"/>
          <w:szCs w:val="20"/>
          <w:color w:val="auto"/>
        </w:rPr>
      </w:pPr>
    </w:p>
    <w:p>
      <w:pPr>
        <w:jc w:val="both"/>
        <w:ind w:left="1440" w:hanging="1079"/>
        <w:spacing w:after="0" w:line="270" w:lineRule="auto"/>
        <w:tabs>
          <w:tab w:leader="none" w:pos="1420" w:val="left"/>
        </w:tabs>
        <w:rPr>
          <w:sz w:val="20"/>
          <w:szCs w:val="20"/>
          <w:color w:val="auto"/>
        </w:rPr>
      </w:pPr>
      <w:r>
        <w:rPr>
          <w:rFonts w:ascii="Arial" w:cs="Arial" w:eastAsia="Arial" w:hAnsi="Arial"/>
          <w:sz w:val="24"/>
          <w:szCs w:val="24"/>
          <w:color w:val="auto"/>
        </w:rPr>
        <w:t>(zq)</w:t>
      </w:r>
      <w:r>
        <w:rPr>
          <w:sz w:val="20"/>
          <w:szCs w:val="20"/>
          <w:color w:val="auto"/>
        </w:rPr>
        <w:tab/>
      </w:r>
      <w:r>
        <w:rPr>
          <w:rFonts w:ascii="Arial" w:cs="Arial" w:eastAsia="Arial" w:hAnsi="Arial"/>
          <w:sz w:val="24"/>
          <w:szCs w:val="24"/>
          <w:color w:val="auto"/>
        </w:rPr>
        <w:t>“public” for the purposes of offer and listing of units means any person other than related party of the InvIT or any other person as may be specified by the Board:</w:t>
      </w:r>
    </w:p>
    <w:p>
      <w:pPr>
        <w:spacing w:after="0" w:line="141" w:lineRule="exact"/>
        <w:rPr>
          <w:sz w:val="20"/>
          <w:szCs w:val="20"/>
          <w:color w:val="auto"/>
        </w:rPr>
      </w:pPr>
    </w:p>
    <w:p>
      <w:pPr>
        <w:ind w:left="1440"/>
        <w:spacing w:after="0" w:line="266" w:lineRule="auto"/>
        <w:rPr>
          <w:sz w:val="20"/>
          <w:szCs w:val="20"/>
          <w:color w:val="auto"/>
        </w:rPr>
      </w:pPr>
      <w:r>
        <w:rPr>
          <w:rFonts w:ascii="Arial" w:cs="Arial" w:eastAsia="Arial" w:hAnsi="Arial"/>
          <w:sz w:val="24"/>
          <w:szCs w:val="24"/>
          <w:color w:val="auto"/>
        </w:rPr>
        <w:t>Provided that in case any related party to the InvIT is a qualified institutional buyer, such person shall be included under the term 'public';</w:t>
      </w:r>
    </w:p>
    <w:p>
      <w:pPr>
        <w:spacing w:after="0" w:line="134" w:lineRule="exact"/>
        <w:rPr>
          <w:sz w:val="20"/>
          <w:szCs w:val="20"/>
          <w:color w:val="auto"/>
        </w:rPr>
      </w:pPr>
    </w:p>
    <w:p>
      <w:pPr>
        <w:jc w:val="both"/>
        <w:ind w:left="1440" w:hanging="1079"/>
        <w:spacing w:after="0" w:line="215" w:lineRule="auto"/>
        <w:tabs>
          <w:tab w:leader="none" w:pos="1420" w:val="left"/>
        </w:tabs>
        <w:rPr>
          <w:sz w:val="20"/>
          <w:szCs w:val="20"/>
          <w:color w:val="auto"/>
        </w:rPr>
      </w:pPr>
      <w:r>
        <w:rPr>
          <w:rFonts w:ascii="Arial" w:cs="Arial" w:eastAsia="Arial" w:hAnsi="Arial"/>
          <w:sz w:val="24"/>
          <w:szCs w:val="24"/>
          <w:color w:val="auto"/>
        </w:rPr>
        <w:t>(zr)</w:t>
      </w:r>
      <w:r>
        <w:rPr>
          <w:sz w:val="20"/>
          <w:szCs w:val="20"/>
          <w:color w:val="auto"/>
        </w:rPr>
        <w:tab/>
      </w:r>
      <w:r>
        <w:rPr>
          <w:rFonts w:ascii="Arial" w:cs="Arial" w:eastAsia="Arial" w:hAnsi="Arial"/>
          <w:sz w:val="24"/>
          <w:szCs w:val="24"/>
          <w:color w:val="auto"/>
        </w:rPr>
        <w:t xml:space="preserve">“public issue” means issue of units by a </w:t>
      </w:r>
      <w:r>
        <w:rPr>
          <w:rFonts w:ascii="Arial" w:cs="Arial" w:eastAsia="Arial" w:hAnsi="Arial"/>
          <w:sz w:val="32"/>
          <w:szCs w:val="32"/>
          <w:color w:val="auto"/>
          <w:vertAlign w:val="superscript"/>
        </w:rPr>
        <w:t>29</w:t>
      </w:r>
      <w:r>
        <w:rPr>
          <w:rFonts w:ascii="Arial" w:cs="Arial" w:eastAsia="Arial" w:hAnsi="Arial"/>
          <w:sz w:val="24"/>
          <w:szCs w:val="24"/>
          <w:color w:val="auto"/>
        </w:rPr>
        <w:t xml:space="preserve">[***] InvIT to the public and includes initial </w:t>
      </w:r>
      <w:r>
        <w:rPr>
          <w:rFonts w:ascii="Arial" w:cs="Arial" w:eastAsia="Arial" w:hAnsi="Arial"/>
          <w:sz w:val="32"/>
          <w:szCs w:val="32"/>
          <w:color w:val="auto"/>
          <w:vertAlign w:val="superscript"/>
        </w:rPr>
        <w:t>30</w:t>
      </w:r>
      <w:r>
        <w:rPr>
          <w:rFonts w:ascii="Arial" w:cs="Arial" w:eastAsia="Arial" w:hAnsi="Arial"/>
          <w:sz w:val="24"/>
          <w:szCs w:val="24"/>
          <w:color w:val="auto"/>
        </w:rPr>
        <w:t>[public] offer and follow-on offer or any other issue made to the public as may be specified by the Board;</w:t>
      </w:r>
    </w:p>
    <w:p>
      <w:pPr>
        <w:spacing w:after="0" w:line="175" w:lineRule="exact"/>
        <w:rPr>
          <w:sz w:val="20"/>
          <w:szCs w:val="20"/>
          <w:color w:val="auto"/>
        </w:rPr>
      </w:pPr>
    </w:p>
    <w:p>
      <w:pPr>
        <w:jc w:val="both"/>
        <w:ind w:left="1440" w:hanging="1079"/>
        <w:spacing w:after="0" w:line="272" w:lineRule="auto"/>
        <w:tabs>
          <w:tab w:leader="none" w:pos="1420" w:val="left"/>
        </w:tabs>
        <w:rPr>
          <w:sz w:val="20"/>
          <w:szCs w:val="20"/>
          <w:color w:val="auto"/>
        </w:rPr>
      </w:pPr>
      <w:r>
        <w:rPr>
          <w:rFonts w:ascii="Arial" w:cs="Arial" w:eastAsia="Arial" w:hAnsi="Arial"/>
          <w:sz w:val="24"/>
          <w:szCs w:val="24"/>
          <w:color w:val="auto"/>
        </w:rPr>
        <w:t>(zs)</w:t>
      </w:r>
      <w:r>
        <w:rPr>
          <w:sz w:val="20"/>
          <w:szCs w:val="20"/>
          <w:color w:val="auto"/>
        </w:rPr>
        <w:tab/>
      </w:r>
      <w:r>
        <w:rPr>
          <w:rFonts w:ascii="Arial" w:cs="Arial" w:eastAsia="Arial" w:hAnsi="Arial"/>
          <w:sz w:val="24"/>
          <w:szCs w:val="24"/>
          <w:color w:val="auto"/>
        </w:rPr>
        <w:t>“qualified Institutional buyer” shall have the meaning assigned to it under clause (zd) of sub-regulation (1) of regulation 2 of the Securities and Exchange Board of India (Issue Of Capital And Disclosure Requirements) Regulations, 2009;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302260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8pt" to="144pt,23.8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right="780"/>
        <w:spacing w:after="0" w:line="197" w:lineRule="auto"/>
        <w:tabs>
          <w:tab w:leader="none" w:pos="175" w:val="left"/>
        </w:tabs>
        <w:numPr>
          <w:ilvl w:val="0"/>
          <w:numId w:val="26"/>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(Infrastructure Investment Trusts) (Amendment) Regulations, 2018, w.e.f. 10.04.2018.</w:t>
      </w:r>
    </w:p>
    <w:p>
      <w:pPr>
        <w:spacing w:after="0" w:line="1" w:lineRule="exact"/>
        <w:rPr>
          <w:rFonts w:ascii="Calibri" w:cs="Calibri" w:eastAsia="Calibri" w:hAnsi="Calibri"/>
          <w:sz w:val="25"/>
          <w:szCs w:val="25"/>
          <w:color w:val="auto"/>
          <w:vertAlign w:val="superscript"/>
        </w:rPr>
      </w:pPr>
    </w:p>
    <w:p>
      <w:pPr>
        <w:ind w:left="180" w:hanging="180"/>
        <w:spacing w:after="0" w:line="185" w:lineRule="auto"/>
        <w:tabs>
          <w:tab w:leader="none" w:pos="180" w:val="left"/>
        </w:tabs>
        <w:numPr>
          <w:ilvl w:val="0"/>
          <w:numId w:val="26"/>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 in place of the words “the person”.</w:t>
      </w:r>
    </w:p>
    <w:p>
      <w:pPr>
        <w:spacing w:after="0" w:line="45" w:lineRule="exact"/>
        <w:rPr>
          <w:rFonts w:ascii="Calibri" w:cs="Calibri" w:eastAsia="Calibri" w:hAnsi="Calibri"/>
          <w:sz w:val="26"/>
          <w:szCs w:val="26"/>
          <w:color w:val="auto"/>
          <w:vertAlign w:val="superscript"/>
        </w:rPr>
      </w:pPr>
    </w:p>
    <w:p>
      <w:pPr>
        <w:ind w:right="60"/>
        <w:spacing w:after="0" w:line="197" w:lineRule="auto"/>
        <w:tabs>
          <w:tab w:leader="none" w:pos="175" w:val="left"/>
        </w:tabs>
        <w:numPr>
          <w:ilvl w:val="0"/>
          <w:numId w:val="26"/>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293" w:lineRule="exact"/>
        <w:rPr>
          <w:rFonts w:ascii="Calibri" w:cs="Calibri" w:eastAsia="Calibri" w:hAnsi="Calibri"/>
          <w:sz w:val="25"/>
          <w:szCs w:val="25"/>
          <w:color w:val="auto"/>
          <w:vertAlign w:val="superscript"/>
        </w:rPr>
      </w:pPr>
    </w:p>
    <w:p>
      <w:pPr>
        <w:jc w:val="both"/>
        <w:ind w:right="60"/>
        <w:spacing w:after="0" w:line="222" w:lineRule="auto"/>
        <w:tabs>
          <w:tab w:leader="none" w:pos="175" w:val="left"/>
        </w:tabs>
        <w:numPr>
          <w:ilvl w:val="0"/>
          <w:numId w:val="26"/>
        </w:numPr>
        <w:rPr>
          <w:rFonts w:ascii="Calibri" w:cs="Calibri" w:eastAsia="Calibri" w:hAnsi="Calibri"/>
          <w:sz w:val="25"/>
          <w:szCs w:val="25"/>
          <w:color w:val="auto"/>
          <w:vertAlign w:val="superscript"/>
        </w:rPr>
      </w:pPr>
      <w:r>
        <w:rPr>
          <w:rFonts w:ascii="Calibri" w:cs="Calibri" w:eastAsia="Calibri" w:hAnsi="Calibri"/>
          <w:sz w:val="19"/>
          <w:szCs w:val="19"/>
          <w:color w:val="auto"/>
        </w:rPr>
        <w:t>Omitted by Securities and Exchange Board of India (Infrastructure Investment Trusts) (Amendment) Regulations, 2016, w.e.f 30.11.2016. Prior to the omission the clause read as “public issue” means issue of units by a publically offered InvIT to the public and includes initial offer and follow-on offer or any other issue made to the public as may be specified by the Board;</w:t>
      </w:r>
    </w:p>
    <w:p>
      <w:pPr>
        <w:spacing w:after="0" w:line="50" w:lineRule="exact"/>
        <w:rPr>
          <w:rFonts w:ascii="Calibri" w:cs="Calibri" w:eastAsia="Calibri" w:hAnsi="Calibri"/>
          <w:sz w:val="25"/>
          <w:szCs w:val="25"/>
          <w:color w:val="auto"/>
          <w:vertAlign w:val="superscript"/>
        </w:rPr>
      </w:pPr>
    </w:p>
    <w:p>
      <w:pPr>
        <w:ind w:right="60"/>
        <w:spacing w:after="0" w:line="196" w:lineRule="auto"/>
        <w:tabs>
          <w:tab w:leader="none" w:pos="175" w:val="left"/>
        </w:tabs>
        <w:numPr>
          <w:ilvl w:val="0"/>
          <w:numId w:val="26"/>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w:t>
      </w:r>
    </w:p>
    <w:p>
      <w:pPr>
        <w:sectPr>
          <w:pgSz w:w="12240" w:h="15840" w:orient="portrait"/>
          <w:cols w:equalWidth="0" w:num="1">
            <w:col w:w="9360"/>
          </w:cols>
          <w:pgMar w:left="1440" w:top="1437" w:right="1440" w:bottom="431" w:gutter="0" w:footer="0" w:header="0"/>
        </w:sectPr>
      </w:pPr>
    </w:p>
    <w:bookmarkStart w:id="9" w:name="page10"/>
    <w:bookmarkEnd w:id="9"/>
    <w:p>
      <w:pPr>
        <w:spacing w:after="0" w:line="8" w:lineRule="exact"/>
        <w:rPr>
          <w:sz w:val="20"/>
          <w:szCs w:val="20"/>
          <w:color w:val="auto"/>
        </w:rPr>
      </w:pPr>
    </w:p>
    <w:p>
      <w:pPr>
        <w:jc w:val="both"/>
        <w:ind w:left="1440" w:hanging="1079"/>
        <w:spacing w:after="0" w:line="270" w:lineRule="auto"/>
        <w:tabs>
          <w:tab w:leader="none" w:pos="1420" w:val="left"/>
        </w:tabs>
        <w:rPr>
          <w:sz w:val="20"/>
          <w:szCs w:val="20"/>
          <w:color w:val="auto"/>
        </w:rPr>
      </w:pPr>
      <w:r>
        <w:rPr>
          <w:rFonts w:ascii="Arial" w:cs="Arial" w:eastAsia="Arial" w:hAnsi="Arial"/>
          <w:sz w:val="24"/>
          <w:szCs w:val="24"/>
          <w:color w:val="auto"/>
        </w:rPr>
        <w:t>(zt)</w:t>
      </w:r>
      <w:r>
        <w:rPr>
          <w:sz w:val="20"/>
          <w:szCs w:val="20"/>
          <w:color w:val="auto"/>
        </w:rPr>
        <w:tab/>
      </w:r>
      <w:r>
        <w:rPr>
          <w:rFonts w:ascii="Arial" w:cs="Arial" w:eastAsia="Arial" w:hAnsi="Arial"/>
          <w:sz w:val="24"/>
          <w:szCs w:val="24"/>
          <w:color w:val="auto"/>
        </w:rPr>
        <w:t>“qualified Institutions placement” means allotment of units by a listed InvIT to qualified institutional buyers on private placement basis in terms of these regulations;</w:t>
      </w:r>
    </w:p>
    <w:p>
      <w:pPr>
        <w:spacing w:after="0" w:line="141" w:lineRule="exact"/>
        <w:rPr>
          <w:sz w:val="20"/>
          <w:szCs w:val="20"/>
          <w:color w:val="auto"/>
        </w:rPr>
      </w:pPr>
    </w:p>
    <w:p>
      <w:pPr>
        <w:jc w:val="both"/>
        <w:ind w:left="1440" w:hanging="1079"/>
        <w:spacing w:after="0" w:line="270" w:lineRule="auto"/>
        <w:tabs>
          <w:tab w:leader="none" w:pos="1420" w:val="left"/>
        </w:tabs>
        <w:rPr>
          <w:sz w:val="20"/>
          <w:szCs w:val="20"/>
          <w:color w:val="auto"/>
        </w:rPr>
      </w:pPr>
      <w:r>
        <w:rPr>
          <w:rFonts w:ascii="Arial" w:cs="Arial" w:eastAsia="Arial" w:hAnsi="Arial"/>
          <w:sz w:val="24"/>
          <w:szCs w:val="24"/>
          <w:color w:val="auto"/>
        </w:rPr>
        <w:t>(zu)</w:t>
      </w:r>
      <w:r>
        <w:rPr>
          <w:sz w:val="20"/>
          <w:szCs w:val="20"/>
          <w:color w:val="auto"/>
        </w:rPr>
        <w:tab/>
      </w:r>
      <w:r>
        <w:rPr>
          <w:rFonts w:ascii="Arial" w:cs="Arial" w:eastAsia="Arial" w:hAnsi="Arial"/>
          <w:sz w:val="24"/>
          <w:szCs w:val="24"/>
          <w:color w:val="auto"/>
        </w:rPr>
        <w:t>“recognised stock exchange” means any stock exchange which is recognised under section 4 of the Securities Contracts (Regulation) Act, 1956 (42 of 1956);</w:t>
      </w:r>
    </w:p>
    <w:p>
      <w:pPr>
        <w:spacing w:after="0" w:line="131" w:lineRule="exact"/>
        <w:rPr>
          <w:sz w:val="20"/>
          <w:szCs w:val="20"/>
          <w:color w:val="auto"/>
        </w:rPr>
      </w:pPr>
    </w:p>
    <w:p>
      <w:pPr>
        <w:jc w:val="both"/>
        <w:ind w:left="720" w:hanging="359"/>
        <w:spacing w:after="0" w:line="220" w:lineRule="auto"/>
        <w:rPr>
          <w:sz w:val="20"/>
          <w:szCs w:val="20"/>
          <w:color w:val="auto"/>
        </w:rPr>
      </w:pPr>
      <w:r>
        <w:rPr>
          <w:rFonts w:ascii="Arial" w:cs="Arial" w:eastAsia="Arial" w:hAnsi="Arial"/>
          <w:sz w:val="24"/>
          <w:szCs w:val="24"/>
          <w:color w:val="auto"/>
        </w:rPr>
        <w:t>(zv)</w:t>
      </w:r>
      <w:r>
        <w:rPr>
          <w:sz w:val="20"/>
          <w:szCs w:val="20"/>
          <w:color w:val="auto"/>
        </w:rPr>
        <w:t xml:space="preserve"> </w:t>
      </w:r>
      <w:r>
        <w:rPr>
          <w:rFonts w:ascii="Arial" w:cs="Arial" w:eastAsia="Arial" w:hAnsi="Arial"/>
          <w:sz w:val="32"/>
          <w:szCs w:val="32"/>
          <w:color w:val="auto"/>
          <w:vertAlign w:val="superscript"/>
        </w:rPr>
        <w:t>31</w:t>
      </w:r>
      <w:r>
        <w:rPr>
          <w:rFonts w:ascii="Arial" w:cs="Arial" w:eastAsia="Arial" w:hAnsi="Arial"/>
          <w:sz w:val="24"/>
          <w:szCs w:val="24"/>
          <w:color w:val="auto"/>
        </w:rPr>
        <w:t>[“related parties”] shall</w:t>
      </w:r>
      <w:r>
        <w:rPr>
          <w:rFonts w:ascii="Arial" w:cs="Arial" w:eastAsia="Arial" w:hAnsi="Arial"/>
          <w:sz w:val="32"/>
          <w:szCs w:val="32"/>
          <w:color w:val="auto"/>
        </w:rPr>
        <w:t xml:space="preserve"> </w:t>
      </w:r>
      <w:r>
        <w:rPr>
          <w:rFonts w:ascii="Arial" w:cs="Arial" w:eastAsia="Arial" w:hAnsi="Arial"/>
          <w:sz w:val="32"/>
          <w:szCs w:val="32"/>
          <w:color w:val="auto"/>
          <w:vertAlign w:val="superscript"/>
        </w:rPr>
        <w:t>32</w:t>
      </w:r>
      <w:r>
        <w:rPr>
          <w:rFonts w:ascii="Arial" w:cs="Arial" w:eastAsia="Arial" w:hAnsi="Arial"/>
          <w:sz w:val="24"/>
          <w:szCs w:val="24"/>
          <w:color w:val="auto"/>
        </w:rPr>
        <w:t>[be defined under the Companies Act, 2013 or</w:t>
      </w:r>
      <w:r>
        <w:rPr>
          <w:rFonts w:ascii="Arial" w:cs="Arial" w:eastAsia="Arial" w:hAnsi="Arial"/>
          <w:sz w:val="32"/>
          <w:szCs w:val="32"/>
          <w:color w:val="auto"/>
        </w:rPr>
        <w:t xml:space="preserve"> </w:t>
      </w:r>
      <w:r>
        <w:rPr>
          <w:rFonts w:ascii="Arial" w:cs="Arial" w:eastAsia="Arial" w:hAnsi="Arial"/>
          <w:sz w:val="24"/>
          <w:szCs w:val="24"/>
          <w:color w:val="auto"/>
        </w:rPr>
        <w:t>under the applicable accounting standards and shall also] include,–</w:t>
      </w:r>
    </w:p>
    <w:p>
      <w:pPr>
        <w:spacing w:after="0" w:line="163" w:lineRule="exact"/>
        <w:rPr>
          <w:sz w:val="20"/>
          <w:szCs w:val="20"/>
          <w:color w:val="auto"/>
        </w:rPr>
      </w:pPr>
    </w:p>
    <w:p>
      <w:pPr>
        <w:ind w:left="2160" w:hanging="720"/>
        <w:spacing w:after="0"/>
        <w:tabs>
          <w:tab w:leader="none" w:pos="2160" w:val="left"/>
        </w:tabs>
        <w:numPr>
          <w:ilvl w:val="0"/>
          <w:numId w:val="27"/>
        </w:numPr>
        <w:rPr>
          <w:rFonts w:ascii="Arial" w:cs="Arial" w:eastAsia="Arial" w:hAnsi="Arial"/>
          <w:sz w:val="24"/>
          <w:szCs w:val="24"/>
          <w:color w:val="auto"/>
        </w:rPr>
      </w:pPr>
      <w:r>
        <w:rPr>
          <w:rFonts w:ascii="Arial" w:cs="Arial" w:eastAsia="Arial" w:hAnsi="Arial"/>
          <w:sz w:val="24"/>
          <w:szCs w:val="24"/>
          <w:color w:val="auto"/>
        </w:rPr>
        <w:t>parties to the InvIT;</w:t>
      </w:r>
    </w:p>
    <w:p>
      <w:pPr>
        <w:spacing w:after="0" w:line="163" w:lineRule="exact"/>
        <w:rPr>
          <w:rFonts w:ascii="Arial" w:cs="Arial" w:eastAsia="Arial" w:hAnsi="Arial"/>
          <w:sz w:val="24"/>
          <w:szCs w:val="24"/>
          <w:color w:val="auto"/>
        </w:rPr>
      </w:pPr>
    </w:p>
    <w:p>
      <w:pPr>
        <w:ind w:left="2160" w:hanging="720"/>
        <w:spacing w:after="0"/>
        <w:tabs>
          <w:tab w:leader="none" w:pos="2160" w:val="left"/>
        </w:tabs>
        <w:numPr>
          <w:ilvl w:val="0"/>
          <w:numId w:val="27"/>
        </w:numPr>
        <w:rPr>
          <w:rFonts w:ascii="Arial" w:cs="Arial" w:eastAsia="Arial" w:hAnsi="Arial"/>
          <w:sz w:val="24"/>
          <w:szCs w:val="24"/>
          <w:color w:val="auto"/>
        </w:rPr>
      </w:pPr>
      <w:r>
        <w:rPr>
          <w:rFonts w:ascii="Arial" w:cs="Arial" w:eastAsia="Arial" w:hAnsi="Arial"/>
          <w:sz w:val="32"/>
          <w:szCs w:val="32"/>
          <w:color w:val="auto"/>
          <w:vertAlign w:val="superscript"/>
        </w:rPr>
        <w:t>33</w:t>
      </w:r>
      <w:r>
        <w:rPr>
          <w:rFonts w:ascii="Arial" w:cs="Arial" w:eastAsia="Arial" w:hAnsi="Arial"/>
          <w:sz w:val="24"/>
          <w:szCs w:val="24"/>
          <w:color w:val="auto"/>
        </w:rPr>
        <w:t>[***]</w:t>
      </w:r>
    </w:p>
    <w:p>
      <w:pPr>
        <w:spacing w:after="0" w:line="69" w:lineRule="exact"/>
        <w:rPr>
          <w:rFonts w:ascii="Arial" w:cs="Arial" w:eastAsia="Arial" w:hAnsi="Arial"/>
          <w:sz w:val="24"/>
          <w:szCs w:val="24"/>
          <w:color w:val="auto"/>
        </w:rPr>
      </w:pPr>
    </w:p>
    <w:p>
      <w:pPr>
        <w:ind w:left="2160" w:hanging="720"/>
        <w:spacing w:after="0" w:line="230" w:lineRule="auto"/>
        <w:tabs>
          <w:tab w:leader="none" w:pos="2160" w:val="left"/>
        </w:tabs>
        <w:numPr>
          <w:ilvl w:val="0"/>
          <w:numId w:val="27"/>
        </w:numPr>
        <w:rPr>
          <w:rFonts w:ascii="Arial" w:cs="Arial" w:eastAsia="Arial" w:hAnsi="Arial"/>
          <w:sz w:val="24"/>
          <w:szCs w:val="24"/>
          <w:color w:val="auto"/>
        </w:rPr>
      </w:pPr>
      <w:r>
        <w:rPr>
          <w:rFonts w:ascii="Arial" w:cs="Arial" w:eastAsia="Arial" w:hAnsi="Arial"/>
          <w:sz w:val="32"/>
          <w:szCs w:val="32"/>
          <w:color w:val="auto"/>
          <w:vertAlign w:val="superscript"/>
        </w:rPr>
        <w:t>34</w:t>
      </w:r>
      <w:r>
        <w:rPr>
          <w:rFonts w:ascii="Arial" w:cs="Arial" w:eastAsia="Arial" w:hAnsi="Arial"/>
          <w:sz w:val="24"/>
          <w:szCs w:val="24"/>
          <w:color w:val="auto"/>
        </w:rPr>
        <w:t>[***]promoters, directors and partners of the persons mentioned in clause (i)</w:t>
      </w:r>
      <w:r>
        <w:rPr>
          <w:rFonts w:ascii="Arial" w:cs="Arial" w:eastAsia="Arial" w:hAnsi="Arial"/>
          <w:sz w:val="32"/>
          <w:szCs w:val="32"/>
          <w:color w:val="auto"/>
          <w:vertAlign w:val="superscript"/>
        </w:rPr>
        <w:t>35</w:t>
      </w:r>
      <w:r>
        <w:rPr>
          <w:rFonts w:ascii="Arial" w:cs="Arial" w:eastAsia="Arial" w:hAnsi="Arial"/>
          <w:sz w:val="24"/>
          <w:szCs w:val="24"/>
          <w:color w:val="auto"/>
        </w:rPr>
        <w:t>[***];</w:t>
      </w:r>
    </w:p>
    <w:p>
      <w:pPr>
        <w:spacing w:after="0" w:line="59" w:lineRule="exact"/>
        <w:rPr>
          <w:sz w:val="20"/>
          <w:szCs w:val="20"/>
          <w:color w:val="auto"/>
        </w:rPr>
      </w:pPr>
    </w:p>
    <w:p>
      <w:pPr>
        <w:jc w:val="both"/>
        <w:ind w:left="1440" w:hanging="1079"/>
        <w:spacing w:after="0" w:line="266" w:lineRule="auto"/>
        <w:tabs>
          <w:tab w:leader="none" w:pos="1420" w:val="left"/>
        </w:tabs>
        <w:rPr>
          <w:sz w:val="20"/>
          <w:szCs w:val="20"/>
          <w:color w:val="auto"/>
        </w:rPr>
      </w:pPr>
      <w:r>
        <w:rPr>
          <w:rFonts w:ascii="Arial" w:cs="Arial" w:eastAsia="Arial" w:hAnsi="Arial"/>
          <w:sz w:val="24"/>
          <w:szCs w:val="24"/>
          <w:color w:val="auto"/>
        </w:rPr>
        <w:t>(zw)</w:t>
      </w:r>
      <w:r>
        <w:rPr>
          <w:sz w:val="20"/>
          <w:szCs w:val="20"/>
          <w:color w:val="auto"/>
        </w:rPr>
        <w:tab/>
      </w:r>
      <w:r>
        <w:rPr>
          <w:rFonts w:ascii="Arial" w:cs="Arial" w:eastAsia="Arial" w:hAnsi="Arial"/>
          <w:sz w:val="24"/>
          <w:szCs w:val="24"/>
          <w:color w:val="auto"/>
        </w:rPr>
        <w:t>“rights issue” means an offer of units by a listed InvIT to the unit holders of the InvIT as on the record date fixed for the said purpose;</w:t>
      </w:r>
    </w:p>
    <w:p>
      <w:pPr>
        <w:spacing w:after="0" w:line="142" w:lineRule="exact"/>
        <w:rPr>
          <w:sz w:val="20"/>
          <w:szCs w:val="20"/>
          <w:color w:val="auto"/>
        </w:rPr>
      </w:pPr>
    </w:p>
    <w:p>
      <w:pPr>
        <w:jc w:val="both"/>
        <w:ind w:left="1440" w:hanging="1079"/>
        <w:spacing w:after="0" w:line="271" w:lineRule="auto"/>
        <w:tabs>
          <w:tab w:leader="none" w:pos="1420" w:val="left"/>
        </w:tabs>
        <w:rPr>
          <w:sz w:val="20"/>
          <w:szCs w:val="20"/>
          <w:color w:val="auto"/>
        </w:rPr>
      </w:pPr>
      <w:r>
        <w:rPr>
          <w:rFonts w:ascii="Arial" w:cs="Arial" w:eastAsia="Arial" w:hAnsi="Arial"/>
          <w:sz w:val="24"/>
          <w:szCs w:val="24"/>
          <w:color w:val="auto"/>
        </w:rPr>
        <w:t>(zx)</w:t>
      </w:r>
      <w:r>
        <w:rPr>
          <w:sz w:val="20"/>
          <w:szCs w:val="20"/>
          <w:color w:val="auto"/>
        </w:rPr>
        <w:tab/>
      </w:r>
      <w:r>
        <w:rPr>
          <w:rFonts w:ascii="Arial" w:cs="Arial" w:eastAsia="Arial" w:hAnsi="Arial"/>
          <w:sz w:val="24"/>
          <w:szCs w:val="24"/>
          <w:color w:val="auto"/>
        </w:rPr>
        <w:t>“right-of-first-refusal” or "ROFR" means the right given to the InvIT by a person to enter into a transaction with it before the person is entitled to enter that transaction with any other party;</w:t>
      </w:r>
    </w:p>
    <w:p>
      <w:pPr>
        <w:spacing w:after="0" w:line="127" w:lineRule="exact"/>
        <w:rPr>
          <w:sz w:val="20"/>
          <w:szCs w:val="20"/>
          <w:color w:val="auto"/>
        </w:rPr>
      </w:pPr>
    </w:p>
    <w:p>
      <w:pPr>
        <w:ind w:left="360"/>
        <w:spacing w:after="0"/>
        <w:tabs>
          <w:tab w:leader="none" w:pos="1420" w:val="left"/>
        </w:tabs>
        <w:rPr>
          <w:sz w:val="20"/>
          <w:szCs w:val="20"/>
          <w:color w:val="auto"/>
        </w:rPr>
      </w:pPr>
      <w:r>
        <w:rPr>
          <w:rFonts w:ascii="Arial" w:cs="Arial" w:eastAsia="Arial" w:hAnsi="Arial"/>
          <w:sz w:val="24"/>
          <w:szCs w:val="24"/>
          <w:color w:val="auto"/>
        </w:rPr>
        <w:t>(zy)</w:t>
      </w:r>
      <w:r>
        <w:rPr>
          <w:sz w:val="20"/>
          <w:szCs w:val="20"/>
          <w:color w:val="auto"/>
        </w:rPr>
        <w:tab/>
      </w:r>
      <w:r>
        <w:rPr>
          <w:rFonts w:ascii="Arial" w:cs="Arial" w:eastAsia="Arial" w:hAnsi="Arial"/>
          <w:sz w:val="24"/>
          <w:szCs w:val="24"/>
          <w:color w:val="auto"/>
        </w:rPr>
        <w:t>"SPV" or "special purpose vehicle" means any company or LLP,–</w:t>
      </w:r>
    </w:p>
    <w:p>
      <w:pPr>
        <w:spacing w:after="0" w:line="163" w:lineRule="exact"/>
        <w:rPr>
          <w:sz w:val="20"/>
          <w:szCs w:val="20"/>
          <w:color w:val="auto"/>
        </w:rPr>
      </w:pPr>
    </w:p>
    <w:p>
      <w:pPr>
        <w:jc w:val="both"/>
        <w:ind w:left="1440" w:hanging="360"/>
        <w:spacing w:after="0" w:line="215" w:lineRule="auto"/>
        <w:tabs>
          <w:tab w:leader="none" w:pos="1440" w:val="left"/>
        </w:tabs>
        <w:numPr>
          <w:ilvl w:val="0"/>
          <w:numId w:val="28"/>
        </w:numPr>
        <w:rPr>
          <w:rFonts w:ascii="Arial" w:cs="Arial" w:eastAsia="Arial" w:hAnsi="Arial"/>
          <w:sz w:val="24"/>
          <w:szCs w:val="24"/>
          <w:color w:val="auto"/>
        </w:rPr>
      </w:pPr>
      <w:r>
        <w:rPr>
          <w:rFonts w:ascii="Arial" w:cs="Arial" w:eastAsia="Arial" w:hAnsi="Arial"/>
          <w:sz w:val="24"/>
          <w:szCs w:val="24"/>
          <w:color w:val="auto"/>
        </w:rPr>
        <w:t xml:space="preserve">in which </w:t>
      </w:r>
      <w:r>
        <w:rPr>
          <w:rFonts w:ascii="Arial" w:cs="Arial" w:eastAsia="Arial" w:hAnsi="Arial"/>
          <w:sz w:val="32"/>
          <w:szCs w:val="32"/>
          <w:color w:val="auto"/>
          <w:vertAlign w:val="superscript"/>
        </w:rPr>
        <w:t>36</w:t>
      </w:r>
      <w:r>
        <w:rPr>
          <w:rFonts w:ascii="Arial" w:cs="Arial" w:eastAsia="Arial" w:hAnsi="Arial"/>
          <w:sz w:val="24"/>
          <w:szCs w:val="24"/>
          <w:color w:val="auto"/>
        </w:rPr>
        <w:t xml:space="preserve">[either] the InvIT </w:t>
      </w:r>
      <w:r>
        <w:rPr>
          <w:rFonts w:ascii="Arial" w:cs="Arial" w:eastAsia="Arial" w:hAnsi="Arial"/>
          <w:sz w:val="32"/>
          <w:szCs w:val="32"/>
          <w:color w:val="auto"/>
          <w:vertAlign w:val="superscript"/>
        </w:rPr>
        <w:t>37</w:t>
      </w:r>
      <w:r>
        <w:rPr>
          <w:rFonts w:ascii="Arial" w:cs="Arial" w:eastAsia="Arial" w:hAnsi="Arial"/>
          <w:sz w:val="24"/>
          <w:szCs w:val="24"/>
          <w:color w:val="auto"/>
        </w:rPr>
        <w:t>[or the holdco] holds or proposes to hold controlling interest and not less than fifty [</w:t>
      </w:r>
      <w:r>
        <w:rPr>
          <w:rFonts w:ascii="Arial" w:cs="Arial" w:eastAsia="Arial" w:hAnsi="Arial"/>
          <w:sz w:val="32"/>
          <w:szCs w:val="32"/>
          <w:color w:val="auto"/>
          <w:vertAlign w:val="superscript"/>
        </w:rPr>
        <w:t>38</w:t>
      </w:r>
      <w:r>
        <w:rPr>
          <w:rFonts w:ascii="Arial" w:cs="Arial" w:eastAsia="Arial" w:hAnsi="Arial"/>
          <w:sz w:val="24"/>
          <w:szCs w:val="24"/>
          <w:color w:val="auto"/>
        </w:rPr>
        <w:t>one] per cent. of the equity share capital or interest: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325120</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6pt" to="144pt,25.6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right="840"/>
        <w:spacing w:after="0" w:line="197" w:lineRule="auto"/>
        <w:tabs>
          <w:tab w:leader="none" w:pos="175" w:val="left"/>
        </w:tabs>
        <w:numPr>
          <w:ilvl w:val="0"/>
          <w:numId w:val="29"/>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ind w:right="60"/>
        <w:spacing w:after="0" w:line="196" w:lineRule="auto"/>
        <w:tabs>
          <w:tab w:leader="none" w:pos="175" w:val="left"/>
        </w:tabs>
        <w:numPr>
          <w:ilvl w:val="0"/>
          <w:numId w:val="29"/>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jc w:val="both"/>
        <w:ind w:right="20"/>
        <w:spacing w:after="0" w:line="214" w:lineRule="auto"/>
        <w:tabs>
          <w:tab w:leader="none" w:pos="175" w:val="left"/>
        </w:tabs>
        <w:numPr>
          <w:ilvl w:val="0"/>
          <w:numId w:val="29"/>
        </w:numPr>
        <w:rPr>
          <w:rFonts w:ascii="Calibri" w:cs="Calibri" w:eastAsia="Calibri" w:hAnsi="Calibri"/>
          <w:sz w:val="25"/>
          <w:szCs w:val="25"/>
          <w:color w:val="auto"/>
          <w:vertAlign w:val="superscript"/>
        </w:rPr>
      </w:pPr>
      <w:r>
        <w:rPr>
          <w:rFonts w:ascii="Calibri" w:cs="Calibri" w:eastAsia="Calibri" w:hAnsi="Calibri"/>
          <w:sz w:val="19"/>
          <w:szCs w:val="19"/>
          <w:color w:val="auto"/>
        </w:rPr>
        <w:t>Omitted by Securities and Exchange Board of India (Infrastructure Investment Trusts) (Amendment) Regulations, 2016, w.e.f 30.11.2016. Prior to the omission the clause read as any unit holder holding, directly or indirectly, more than twenty per cent. of the units of the InvIT</w:t>
      </w:r>
    </w:p>
    <w:p>
      <w:pPr>
        <w:spacing w:after="0" w:line="46" w:lineRule="exact"/>
        <w:rPr>
          <w:rFonts w:ascii="Calibri" w:cs="Calibri" w:eastAsia="Calibri" w:hAnsi="Calibri"/>
          <w:sz w:val="25"/>
          <w:szCs w:val="25"/>
          <w:color w:val="auto"/>
          <w:vertAlign w:val="superscript"/>
        </w:rPr>
      </w:pPr>
    </w:p>
    <w:p>
      <w:pPr>
        <w:ind w:right="60"/>
        <w:spacing w:after="0" w:line="214" w:lineRule="auto"/>
        <w:tabs>
          <w:tab w:leader="none" w:pos="175" w:val="left"/>
        </w:tabs>
        <w:numPr>
          <w:ilvl w:val="0"/>
          <w:numId w:val="29"/>
        </w:numPr>
        <w:rPr>
          <w:rFonts w:ascii="Calibri" w:cs="Calibri" w:eastAsia="Calibri" w:hAnsi="Calibri"/>
          <w:sz w:val="25"/>
          <w:szCs w:val="25"/>
          <w:color w:val="auto"/>
          <w:vertAlign w:val="superscript"/>
        </w:rPr>
      </w:pPr>
      <w:r>
        <w:rPr>
          <w:rFonts w:ascii="Calibri" w:cs="Calibri" w:eastAsia="Calibri" w:hAnsi="Calibri"/>
          <w:sz w:val="19"/>
          <w:szCs w:val="19"/>
          <w:color w:val="auto"/>
        </w:rPr>
        <w:t>Omitted by Securities and Exchange Board of India (Infrastructure Investment Trusts) (Amendment) Regulations, 2016, w.e.f 30.11.2016. Prior to the omission the clause read as associates, promoters, directors and partners of the persons mentioned in clause (i) and (ii);</w:t>
      </w:r>
    </w:p>
    <w:p>
      <w:pPr>
        <w:spacing w:after="0" w:line="46" w:lineRule="exact"/>
        <w:rPr>
          <w:rFonts w:ascii="Calibri" w:cs="Calibri" w:eastAsia="Calibri" w:hAnsi="Calibri"/>
          <w:sz w:val="25"/>
          <w:szCs w:val="25"/>
          <w:color w:val="auto"/>
          <w:vertAlign w:val="superscript"/>
        </w:rPr>
      </w:pPr>
    </w:p>
    <w:p>
      <w:pPr>
        <w:ind w:right="60"/>
        <w:spacing w:after="0" w:line="214" w:lineRule="auto"/>
        <w:tabs>
          <w:tab w:leader="none" w:pos="175" w:val="left"/>
        </w:tabs>
        <w:numPr>
          <w:ilvl w:val="0"/>
          <w:numId w:val="29"/>
        </w:numPr>
        <w:rPr>
          <w:rFonts w:ascii="Calibri" w:cs="Calibri" w:eastAsia="Calibri" w:hAnsi="Calibri"/>
          <w:sz w:val="25"/>
          <w:szCs w:val="25"/>
          <w:color w:val="auto"/>
          <w:vertAlign w:val="superscript"/>
        </w:rPr>
      </w:pPr>
      <w:r>
        <w:rPr>
          <w:rFonts w:ascii="Calibri" w:cs="Calibri" w:eastAsia="Calibri" w:hAnsi="Calibri"/>
          <w:sz w:val="19"/>
          <w:szCs w:val="19"/>
          <w:color w:val="auto"/>
        </w:rPr>
        <w:t>Omitted by Securities and Exchange Board of India (Infrastructure Investment Trusts) (Amendment) Regulations, 2016, w.e.f 30.11.2016. Prior to the omission the clause read as associates, promoters, directors and partners of the persons mentioned in clause (i) and (ii);</w:t>
      </w:r>
    </w:p>
    <w:p>
      <w:pPr>
        <w:spacing w:after="0" w:line="48" w:lineRule="exact"/>
        <w:rPr>
          <w:rFonts w:ascii="Calibri" w:cs="Calibri" w:eastAsia="Calibri" w:hAnsi="Calibri"/>
          <w:sz w:val="25"/>
          <w:szCs w:val="25"/>
          <w:color w:val="auto"/>
          <w:vertAlign w:val="superscript"/>
        </w:rPr>
      </w:pPr>
    </w:p>
    <w:p>
      <w:pPr>
        <w:ind w:right="60"/>
        <w:spacing w:after="0" w:line="196" w:lineRule="auto"/>
        <w:tabs>
          <w:tab w:leader="none" w:pos="175" w:val="left"/>
        </w:tabs>
        <w:numPr>
          <w:ilvl w:val="0"/>
          <w:numId w:val="29"/>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ind w:right="60"/>
        <w:spacing w:after="0" w:line="197" w:lineRule="auto"/>
        <w:tabs>
          <w:tab w:leader="none" w:pos="175" w:val="left"/>
        </w:tabs>
        <w:numPr>
          <w:ilvl w:val="0"/>
          <w:numId w:val="29"/>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ind w:right="60"/>
        <w:spacing w:after="0" w:line="196" w:lineRule="auto"/>
        <w:tabs>
          <w:tab w:leader="none" w:pos="175" w:val="left"/>
        </w:tabs>
        <w:numPr>
          <w:ilvl w:val="0"/>
          <w:numId w:val="29"/>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10</w:t>
      </w:r>
    </w:p>
    <w:p>
      <w:pPr>
        <w:sectPr>
          <w:pgSz w:w="12240" w:h="15840" w:orient="portrait"/>
          <w:cols w:equalWidth="0" w:num="1">
            <w:col w:w="9360"/>
          </w:cols>
          <w:pgMar w:left="1440" w:top="1440" w:right="1440" w:bottom="431" w:gutter="0" w:footer="0" w:header="0"/>
        </w:sectPr>
      </w:pPr>
    </w:p>
    <w:bookmarkStart w:id="10" w:name="page11"/>
    <w:bookmarkEnd w:id="10"/>
    <w:p>
      <w:pPr>
        <w:spacing w:after="0" w:line="8" w:lineRule="exact"/>
        <w:rPr>
          <w:sz w:val="20"/>
          <w:szCs w:val="20"/>
          <w:color w:val="auto"/>
        </w:rPr>
      </w:pPr>
    </w:p>
    <w:p>
      <w:pPr>
        <w:jc w:val="both"/>
        <w:ind w:left="2260"/>
        <w:spacing w:after="0" w:line="273" w:lineRule="auto"/>
        <w:rPr>
          <w:sz w:val="20"/>
          <w:szCs w:val="20"/>
          <w:color w:val="auto"/>
        </w:rPr>
      </w:pPr>
      <w:r>
        <w:rPr>
          <w:rFonts w:ascii="Arial" w:cs="Arial" w:eastAsia="Arial" w:hAnsi="Arial"/>
          <w:sz w:val="24"/>
          <w:szCs w:val="24"/>
          <w:color w:val="auto"/>
        </w:rPr>
        <w:t>Provided that in case of PPP projects where such acquiring or holding is disallowed by government or regulatory provisions under the concession agreement or such other agreement, this clause shall not apply and shall be subject to provisions under proviso to sub-regulation (3) of regulation 12;</w:t>
      </w:r>
    </w:p>
    <w:p>
      <w:pPr>
        <w:spacing w:after="0" w:line="137" w:lineRule="exact"/>
        <w:rPr>
          <w:sz w:val="20"/>
          <w:szCs w:val="20"/>
          <w:color w:val="auto"/>
        </w:rPr>
      </w:pPr>
    </w:p>
    <w:p>
      <w:pPr>
        <w:ind w:left="2260" w:hanging="820"/>
        <w:spacing w:after="0" w:line="266" w:lineRule="auto"/>
        <w:tabs>
          <w:tab w:leader="none" w:pos="2260" w:val="left"/>
        </w:tabs>
        <w:numPr>
          <w:ilvl w:val="1"/>
          <w:numId w:val="30"/>
        </w:numPr>
        <w:rPr>
          <w:rFonts w:ascii="Arial" w:cs="Arial" w:eastAsia="Arial" w:hAnsi="Arial"/>
          <w:sz w:val="24"/>
          <w:szCs w:val="24"/>
          <w:color w:val="auto"/>
        </w:rPr>
      </w:pPr>
      <w:r>
        <w:rPr>
          <w:rFonts w:ascii="Arial" w:cs="Arial" w:eastAsia="Arial" w:hAnsi="Arial"/>
          <w:sz w:val="24"/>
          <w:szCs w:val="24"/>
          <w:color w:val="auto"/>
        </w:rPr>
        <w:t>which holds not less than ninety per cent. of its assets directly in infrastructure projects and does not invest in other SPVs; and</w:t>
      </w:r>
    </w:p>
    <w:p>
      <w:pPr>
        <w:spacing w:after="0" w:line="136" w:lineRule="exact"/>
        <w:rPr>
          <w:rFonts w:ascii="Arial" w:cs="Arial" w:eastAsia="Arial" w:hAnsi="Arial"/>
          <w:sz w:val="24"/>
          <w:szCs w:val="24"/>
          <w:color w:val="auto"/>
        </w:rPr>
      </w:pPr>
    </w:p>
    <w:p>
      <w:pPr>
        <w:jc w:val="both"/>
        <w:ind w:left="2260" w:hanging="820"/>
        <w:spacing w:after="0" w:line="228" w:lineRule="auto"/>
        <w:tabs>
          <w:tab w:leader="none" w:pos="2260" w:val="left"/>
        </w:tabs>
        <w:numPr>
          <w:ilvl w:val="1"/>
          <w:numId w:val="30"/>
        </w:numPr>
        <w:rPr>
          <w:rFonts w:ascii="Arial" w:cs="Arial" w:eastAsia="Arial" w:hAnsi="Arial"/>
          <w:sz w:val="23"/>
          <w:szCs w:val="23"/>
          <w:color w:val="auto"/>
        </w:rPr>
      </w:pPr>
      <w:r>
        <w:rPr>
          <w:rFonts w:ascii="Arial" w:cs="Arial" w:eastAsia="Arial" w:hAnsi="Arial"/>
          <w:sz w:val="23"/>
          <w:szCs w:val="23"/>
          <w:color w:val="auto"/>
        </w:rPr>
        <w:t xml:space="preserve">which is not </w:t>
      </w:r>
      <w:r>
        <w:rPr>
          <w:rFonts w:ascii="Arial" w:cs="Arial" w:eastAsia="Arial" w:hAnsi="Arial"/>
          <w:sz w:val="31"/>
          <w:szCs w:val="31"/>
          <w:color w:val="auto"/>
          <w:vertAlign w:val="superscript"/>
        </w:rPr>
        <w:t>39</w:t>
      </w:r>
      <w:r>
        <w:rPr>
          <w:rFonts w:ascii="Arial" w:cs="Arial" w:eastAsia="Arial" w:hAnsi="Arial"/>
          <w:sz w:val="23"/>
          <w:szCs w:val="23"/>
          <w:color w:val="auto"/>
        </w:rPr>
        <w:t>[***] engaged in any other activity other than activities pertaining to and incidental to the underlying infrastructure projects;</w:t>
      </w:r>
    </w:p>
    <w:p>
      <w:pPr>
        <w:spacing w:after="0" w:line="171" w:lineRule="exact"/>
        <w:rPr>
          <w:rFonts w:ascii="Arial" w:cs="Arial" w:eastAsia="Arial" w:hAnsi="Arial"/>
          <w:sz w:val="23"/>
          <w:szCs w:val="23"/>
          <w:color w:val="auto"/>
        </w:rPr>
      </w:pPr>
    </w:p>
    <w:p>
      <w:pPr>
        <w:jc w:val="both"/>
        <w:ind w:left="720" w:hanging="360"/>
        <w:spacing w:after="0" w:line="275" w:lineRule="auto"/>
        <w:tabs>
          <w:tab w:leader="none" w:pos="1440" w:val="left"/>
        </w:tabs>
        <w:numPr>
          <w:ilvl w:val="0"/>
          <w:numId w:val="31"/>
        </w:numPr>
        <w:rPr>
          <w:rFonts w:ascii="Arial" w:cs="Arial" w:eastAsia="Arial" w:hAnsi="Arial"/>
          <w:sz w:val="24"/>
          <w:szCs w:val="24"/>
          <w:color w:val="auto"/>
        </w:rPr>
      </w:pPr>
      <w:r>
        <w:rPr>
          <w:rFonts w:ascii="Arial" w:cs="Arial" w:eastAsia="Arial" w:hAnsi="Arial"/>
          <w:sz w:val="24"/>
          <w:szCs w:val="24"/>
          <w:color w:val="auto"/>
        </w:rPr>
        <w:t xml:space="preserve">“sponsor” means any company or LLP or body corporate which sets up the InvIT and is designated as such at the time of application made to the Board </w:t>
      </w:r>
      <w:r>
        <w:rPr>
          <w:rFonts w:ascii="Arial" w:cs="Arial" w:eastAsia="Arial" w:hAnsi="Arial"/>
          <w:sz w:val="32"/>
          <w:szCs w:val="32"/>
          <w:color w:val="auto"/>
          <w:vertAlign w:val="superscript"/>
        </w:rPr>
        <w:t>40</w:t>
      </w:r>
      <w:r>
        <w:rPr>
          <w:rFonts w:ascii="Arial" w:cs="Arial" w:eastAsia="Arial" w:hAnsi="Arial"/>
          <w:sz w:val="24"/>
          <w:szCs w:val="24"/>
          <w:color w:val="auto"/>
        </w:rPr>
        <w:t xml:space="preserve">[***] </w:t>
      </w:r>
      <w:r>
        <w:rPr>
          <w:rFonts w:ascii="Arial" w:cs="Arial" w:eastAsia="Arial" w:hAnsi="Arial"/>
          <w:sz w:val="32"/>
          <w:szCs w:val="32"/>
          <w:color w:val="auto"/>
          <w:vertAlign w:val="superscript"/>
        </w:rPr>
        <w:t>41</w:t>
      </w:r>
      <w:r>
        <w:rPr>
          <w:rFonts w:ascii="Arial" w:cs="Arial" w:eastAsia="Arial" w:hAnsi="Arial"/>
          <w:sz w:val="24"/>
          <w:szCs w:val="24"/>
          <w:color w:val="auto"/>
        </w:rPr>
        <w:t>[ and shall include an inducted sponsor];</w:t>
      </w:r>
    </w:p>
    <w:p>
      <w:pPr>
        <w:spacing w:after="0" w:line="9" w:lineRule="exact"/>
        <w:rPr>
          <w:sz w:val="20"/>
          <w:szCs w:val="20"/>
          <w:color w:val="auto"/>
        </w:rPr>
      </w:pPr>
    </w:p>
    <w:p>
      <w:pPr>
        <w:ind w:left="360"/>
        <w:spacing w:after="0"/>
        <w:tabs>
          <w:tab w:leader="none" w:pos="1420" w:val="left"/>
        </w:tabs>
        <w:rPr>
          <w:sz w:val="20"/>
          <w:szCs w:val="20"/>
          <w:color w:val="auto"/>
        </w:rPr>
      </w:pPr>
      <w:r>
        <w:rPr>
          <w:rFonts w:ascii="Arial" w:cs="Arial" w:eastAsia="Arial" w:hAnsi="Arial"/>
          <w:sz w:val="24"/>
          <w:szCs w:val="24"/>
          <w:color w:val="auto"/>
        </w:rPr>
        <w:t>(zza)</w:t>
      </w:r>
      <w:r>
        <w:rPr>
          <w:sz w:val="20"/>
          <w:szCs w:val="20"/>
          <w:color w:val="auto"/>
        </w:rPr>
        <w:tab/>
      </w:r>
      <w:r>
        <w:rPr>
          <w:rFonts w:ascii="Arial" w:cs="Arial" w:eastAsia="Arial" w:hAnsi="Arial"/>
          <w:sz w:val="24"/>
          <w:szCs w:val="24"/>
          <w:color w:val="auto"/>
        </w:rPr>
        <w:t>‘strategic investor’ means,–</w:t>
      </w:r>
    </w:p>
    <w:p>
      <w:pPr>
        <w:spacing w:after="0" w:line="172" w:lineRule="exact"/>
        <w:rPr>
          <w:sz w:val="20"/>
          <w:szCs w:val="20"/>
          <w:color w:val="auto"/>
        </w:rPr>
      </w:pPr>
    </w:p>
    <w:p>
      <w:pPr>
        <w:ind w:left="2260" w:hanging="820"/>
        <w:spacing w:after="0" w:line="266" w:lineRule="auto"/>
        <w:tabs>
          <w:tab w:leader="none" w:pos="2260" w:val="left"/>
        </w:tabs>
        <w:numPr>
          <w:ilvl w:val="0"/>
          <w:numId w:val="32"/>
        </w:numPr>
        <w:rPr>
          <w:rFonts w:ascii="Arial" w:cs="Arial" w:eastAsia="Arial" w:hAnsi="Arial"/>
          <w:sz w:val="24"/>
          <w:szCs w:val="24"/>
          <w:color w:val="auto"/>
        </w:rPr>
      </w:pPr>
      <w:r>
        <w:rPr>
          <w:rFonts w:ascii="Arial" w:cs="Arial" w:eastAsia="Arial" w:hAnsi="Arial"/>
          <w:sz w:val="24"/>
          <w:szCs w:val="24"/>
          <w:color w:val="auto"/>
        </w:rPr>
        <w:t>an infrastructure finance company registered with Reserve Bank of India as a Non Banking Financial Company;</w:t>
      </w:r>
    </w:p>
    <w:p>
      <w:pPr>
        <w:spacing w:after="0" w:line="133" w:lineRule="exact"/>
        <w:rPr>
          <w:rFonts w:ascii="Arial" w:cs="Arial" w:eastAsia="Arial" w:hAnsi="Arial"/>
          <w:sz w:val="24"/>
          <w:szCs w:val="24"/>
          <w:color w:val="auto"/>
        </w:rPr>
      </w:pPr>
    </w:p>
    <w:p>
      <w:pPr>
        <w:ind w:left="2260" w:hanging="820"/>
        <w:spacing w:after="0"/>
        <w:tabs>
          <w:tab w:leader="none" w:pos="2260" w:val="left"/>
        </w:tabs>
        <w:numPr>
          <w:ilvl w:val="0"/>
          <w:numId w:val="32"/>
        </w:numPr>
        <w:rPr>
          <w:rFonts w:ascii="Arial" w:cs="Arial" w:eastAsia="Arial" w:hAnsi="Arial"/>
          <w:sz w:val="24"/>
          <w:szCs w:val="24"/>
          <w:color w:val="auto"/>
        </w:rPr>
      </w:pPr>
      <w:r>
        <w:rPr>
          <w:rFonts w:ascii="Arial" w:cs="Arial" w:eastAsia="Arial" w:hAnsi="Arial"/>
          <w:sz w:val="24"/>
          <w:szCs w:val="24"/>
          <w:color w:val="auto"/>
        </w:rPr>
        <w:t>a Scheduled Commercial Bank;</w:t>
      </w:r>
    </w:p>
    <w:p>
      <w:pPr>
        <w:spacing w:after="0" w:line="163" w:lineRule="exact"/>
        <w:rPr>
          <w:rFonts w:ascii="Arial" w:cs="Arial" w:eastAsia="Arial" w:hAnsi="Arial"/>
          <w:sz w:val="24"/>
          <w:szCs w:val="24"/>
          <w:color w:val="auto"/>
        </w:rPr>
      </w:pPr>
    </w:p>
    <w:p>
      <w:pPr>
        <w:ind w:left="2260" w:hanging="820"/>
        <w:spacing w:after="0"/>
        <w:tabs>
          <w:tab w:leader="none" w:pos="2260" w:val="left"/>
        </w:tabs>
        <w:numPr>
          <w:ilvl w:val="0"/>
          <w:numId w:val="32"/>
        </w:numPr>
        <w:rPr>
          <w:rFonts w:ascii="Arial" w:cs="Arial" w:eastAsia="Arial" w:hAnsi="Arial"/>
          <w:sz w:val="24"/>
          <w:szCs w:val="24"/>
          <w:color w:val="auto"/>
        </w:rPr>
      </w:pPr>
      <w:r>
        <w:rPr>
          <w:rFonts w:ascii="Arial" w:cs="Arial" w:eastAsia="Arial" w:hAnsi="Arial"/>
          <w:sz w:val="32"/>
          <w:szCs w:val="32"/>
          <w:color w:val="auto"/>
          <w:vertAlign w:val="superscript"/>
        </w:rPr>
        <w:t>42</w:t>
      </w:r>
      <w:r>
        <w:rPr>
          <w:rFonts w:ascii="Arial" w:cs="Arial" w:eastAsia="Arial" w:hAnsi="Arial"/>
          <w:sz w:val="24"/>
          <w:szCs w:val="24"/>
          <w:color w:val="auto"/>
        </w:rPr>
        <w:t>[a multilateral and/or bilateral development financial institution];</w:t>
      </w:r>
    </w:p>
    <w:p>
      <w:pPr>
        <w:spacing w:after="0" w:line="76" w:lineRule="exact"/>
        <w:rPr>
          <w:rFonts w:ascii="Arial" w:cs="Arial" w:eastAsia="Arial" w:hAnsi="Arial"/>
          <w:sz w:val="24"/>
          <w:szCs w:val="24"/>
          <w:color w:val="auto"/>
        </w:rPr>
      </w:pPr>
    </w:p>
    <w:p>
      <w:pPr>
        <w:ind w:left="2260" w:hanging="820"/>
        <w:spacing w:after="0" w:line="266" w:lineRule="auto"/>
        <w:tabs>
          <w:tab w:leader="none" w:pos="2260" w:val="left"/>
        </w:tabs>
        <w:numPr>
          <w:ilvl w:val="0"/>
          <w:numId w:val="32"/>
        </w:numPr>
        <w:rPr>
          <w:rFonts w:ascii="Arial" w:cs="Arial" w:eastAsia="Arial" w:hAnsi="Arial"/>
          <w:sz w:val="24"/>
          <w:szCs w:val="24"/>
          <w:color w:val="auto"/>
        </w:rPr>
      </w:pPr>
      <w:r>
        <w:rPr>
          <w:rFonts w:ascii="Arial" w:cs="Arial" w:eastAsia="Arial" w:hAnsi="Arial"/>
          <w:sz w:val="24"/>
          <w:szCs w:val="24"/>
          <w:color w:val="auto"/>
        </w:rPr>
        <w:t>a systemically important Non Banking Financial Companies registered with Reserve Bank of India;</w:t>
      </w:r>
    </w:p>
    <w:p>
      <w:pPr>
        <w:spacing w:after="0" w:line="133" w:lineRule="exact"/>
        <w:rPr>
          <w:rFonts w:ascii="Arial" w:cs="Arial" w:eastAsia="Arial" w:hAnsi="Arial"/>
          <w:sz w:val="24"/>
          <w:szCs w:val="24"/>
          <w:color w:val="auto"/>
        </w:rPr>
      </w:pPr>
    </w:p>
    <w:p>
      <w:pPr>
        <w:ind w:left="2260" w:hanging="820"/>
        <w:spacing w:after="0"/>
        <w:tabs>
          <w:tab w:leader="none" w:pos="2260" w:val="left"/>
        </w:tabs>
        <w:numPr>
          <w:ilvl w:val="0"/>
          <w:numId w:val="32"/>
        </w:numPr>
        <w:rPr>
          <w:rFonts w:ascii="Arial" w:cs="Arial" w:eastAsia="Arial" w:hAnsi="Arial"/>
          <w:sz w:val="24"/>
          <w:szCs w:val="24"/>
          <w:color w:val="auto"/>
        </w:rPr>
      </w:pPr>
      <w:r>
        <w:rPr>
          <w:rFonts w:ascii="Arial" w:cs="Arial" w:eastAsia="Arial" w:hAnsi="Arial"/>
          <w:sz w:val="24"/>
          <w:szCs w:val="24"/>
          <w:color w:val="auto"/>
        </w:rPr>
        <w:t>a foreign portfolio investors,</w:t>
      </w:r>
    </w:p>
    <w:p>
      <w:pPr>
        <w:spacing w:after="0" w:line="163" w:lineRule="exact"/>
        <w:rPr>
          <w:sz w:val="20"/>
          <w:szCs w:val="20"/>
          <w:color w:val="auto"/>
        </w:rPr>
      </w:pPr>
    </w:p>
    <w:p>
      <w:pPr>
        <w:jc w:val="both"/>
        <w:ind w:left="1440"/>
        <w:spacing w:after="0" w:line="236" w:lineRule="auto"/>
        <w:rPr>
          <w:sz w:val="20"/>
          <w:szCs w:val="20"/>
          <w:color w:val="auto"/>
        </w:rPr>
      </w:pPr>
      <w:r>
        <w:rPr>
          <w:rFonts w:ascii="Arial" w:cs="Arial" w:eastAsia="Arial" w:hAnsi="Arial"/>
          <w:sz w:val="32"/>
          <w:szCs w:val="32"/>
          <w:color w:val="auto"/>
          <w:vertAlign w:val="superscript"/>
        </w:rPr>
        <w:t>43</w:t>
      </w:r>
      <w:r>
        <w:rPr>
          <w:rFonts w:ascii="Arial" w:cs="Arial" w:eastAsia="Arial" w:hAnsi="Arial"/>
          <w:sz w:val="24"/>
          <w:szCs w:val="24"/>
          <w:color w:val="auto"/>
        </w:rPr>
        <w:t xml:space="preserve">[who invest, either jointly or severally,] not less than five per cent. of the total offer size of the InvIT or such amount as may be specified by the Board from time to time </w:t>
      </w:r>
      <w:r>
        <w:rPr>
          <w:rFonts w:ascii="Arial" w:cs="Arial" w:eastAsia="Arial" w:hAnsi="Arial"/>
          <w:sz w:val="32"/>
          <w:szCs w:val="32"/>
          <w:color w:val="auto"/>
          <w:vertAlign w:val="superscript"/>
        </w:rPr>
        <w:t>44</w:t>
      </w:r>
      <w:r>
        <w:rPr>
          <w:rFonts w:ascii="Arial" w:cs="Arial" w:eastAsia="Arial" w:hAnsi="Arial"/>
          <w:sz w:val="24"/>
          <w:szCs w:val="24"/>
          <w:color w:val="auto"/>
        </w:rPr>
        <w:t>[, subject to the compliance with the applicable provisions, if any, of the Foreign Exchange Management Act, 1999 and the rules or regulations or guidelines made thereunder];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528955</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65pt" to="144pt,41.6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ind w:right="60"/>
        <w:spacing w:after="0" w:line="214" w:lineRule="auto"/>
        <w:tabs>
          <w:tab w:leader="none" w:pos="175" w:val="left"/>
        </w:tabs>
        <w:numPr>
          <w:ilvl w:val="0"/>
          <w:numId w:val="33"/>
        </w:numPr>
        <w:rPr>
          <w:rFonts w:ascii="Calibri" w:cs="Calibri" w:eastAsia="Calibri" w:hAnsi="Calibri"/>
          <w:sz w:val="25"/>
          <w:szCs w:val="25"/>
          <w:color w:val="auto"/>
          <w:vertAlign w:val="superscript"/>
        </w:rPr>
      </w:pPr>
      <w:r>
        <w:rPr>
          <w:rFonts w:ascii="Calibri" w:cs="Calibri" w:eastAsia="Calibri" w:hAnsi="Calibri"/>
          <w:sz w:val="19"/>
          <w:szCs w:val="19"/>
          <w:color w:val="auto"/>
        </w:rPr>
        <w:t>Omitted by Securities and Exchange Board of India (Infrastructure Investment Trusts) (Amendment) Regulations, 2016, w.e.f 30.11.2016. Prior to the omission it read as which is not be engaged in any other activity other than activities pertaining to and incidental to the underlying infrastructure projects;</w:t>
      </w:r>
    </w:p>
    <w:p>
      <w:pPr>
        <w:spacing w:after="0" w:line="46" w:lineRule="exact"/>
        <w:rPr>
          <w:rFonts w:ascii="Calibri" w:cs="Calibri" w:eastAsia="Calibri" w:hAnsi="Calibri"/>
          <w:sz w:val="25"/>
          <w:szCs w:val="25"/>
          <w:color w:val="auto"/>
          <w:vertAlign w:val="superscript"/>
        </w:rPr>
      </w:pPr>
    </w:p>
    <w:p>
      <w:pPr>
        <w:jc w:val="both"/>
        <w:spacing w:after="0" w:line="204" w:lineRule="auto"/>
        <w:tabs>
          <w:tab w:leader="none" w:pos="180" w:val="left"/>
        </w:tabs>
        <w:numPr>
          <w:ilvl w:val="0"/>
          <w:numId w:val="33"/>
        </w:numPr>
        <w:rPr>
          <w:rFonts w:ascii="Calibri" w:cs="Calibri" w:eastAsia="Calibri" w:hAnsi="Calibri"/>
          <w:sz w:val="26"/>
          <w:szCs w:val="26"/>
          <w:color w:val="auto"/>
          <w:vertAlign w:val="superscript"/>
        </w:rPr>
      </w:pPr>
      <w:r>
        <w:rPr>
          <w:rFonts w:ascii="Calibri" w:cs="Calibri" w:eastAsia="Calibri" w:hAnsi="Calibri"/>
          <w:sz w:val="20"/>
          <w:szCs w:val="20"/>
          <w:color w:val="auto"/>
        </w:rPr>
        <w:t>Words “and in case of PPP projects, shall mean the infrastructure developer or a special purpose vehicle holding concession agreement”, omitted by the Securities and Exchange Board of India (Infrastructure Investment Trusts) (Amendment) Regulations, 2018, w.e.f. 10.04.2018.</w:t>
      </w:r>
    </w:p>
    <w:p>
      <w:pPr>
        <w:spacing w:after="0" w:line="49" w:lineRule="exact"/>
        <w:rPr>
          <w:rFonts w:ascii="Calibri" w:cs="Calibri" w:eastAsia="Calibri" w:hAnsi="Calibri"/>
          <w:sz w:val="26"/>
          <w:szCs w:val="26"/>
          <w:color w:val="auto"/>
          <w:vertAlign w:val="superscript"/>
        </w:rPr>
      </w:pPr>
    </w:p>
    <w:p>
      <w:pPr>
        <w:spacing w:after="0" w:line="187" w:lineRule="auto"/>
        <w:tabs>
          <w:tab w:leader="none" w:pos="185" w:val="left"/>
        </w:tabs>
        <w:numPr>
          <w:ilvl w:val="0"/>
          <w:numId w:val="33"/>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(Second Amendment) Regulations, 2020, w.e.f 16.06.2020.</w:t>
      </w:r>
    </w:p>
    <w:p>
      <w:pPr>
        <w:spacing w:after="0" w:line="2" w:lineRule="exact"/>
        <w:rPr>
          <w:rFonts w:ascii="Calibri" w:cs="Calibri" w:eastAsia="Calibri" w:hAnsi="Calibri"/>
          <w:sz w:val="26"/>
          <w:szCs w:val="26"/>
          <w:color w:val="auto"/>
          <w:vertAlign w:val="superscript"/>
        </w:rPr>
      </w:pPr>
    </w:p>
    <w:p>
      <w:pPr>
        <w:ind w:left="180" w:hanging="180"/>
        <w:spacing w:after="0" w:line="185" w:lineRule="auto"/>
        <w:tabs>
          <w:tab w:leader="none" w:pos="180" w:val="left"/>
        </w:tabs>
        <w:numPr>
          <w:ilvl w:val="0"/>
          <w:numId w:val="33"/>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“an international multilateral financial institution”.</w:t>
      </w:r>
    </w:p>
    <w:p>
      <w:pPr>
        <w:spacing w:after="0" w:line="47" w:lineRule="exact"/>
        <w:rPr>
          <w:rFonts w:ascii="Calibri" w:cs="Calibri" w:eastAsia="Calibri" w:hAnsi="Calibri"/>
          <w:sz w:val="26"/>
          <w:szCs w:val="26"/>
          <w:color w:val="auto"/>
          <w:vertAlign w:val="superscript"/>
        </w:rPr>
      </w:pPr>
    </w:p>
    <w:p>
      <w:pPr>
        <w:spacing w:after="0" w:line="189" w:lineRule="auto"/>
        <w:tabs>
          <w:tab w:leader="none" w:pos="192" w:val="left"/>
        </w:tabs>
        <w:numPr>
          <w:ilvl w:val="0"/>
          <w:numId w:val="33"/>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words “who together invest” by the Securities and Exchange Board of India (Infrastructure Investment Trusts) (Amendment) Regulations, 2017, w.e.f. 15.12.2017.</w:t>
      </w:r>
    </w:p>
    <w:p>
      <w:pPr>
        <w:ind w:left="180" w:hanging="180"/>
        <w:spacing w:after="0" w:line="183" w:lineRule="auto"/>
        <w:tabs>
          <w:tab w:leader="none" w:pos="180" w:val="left"/>
        </w:tabs>
        <w:numPr>
          <w:ilvl w:val="0"/>
          <w:numId w:val="33"/>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ibid.</w:t>
      </w:r>
    </w:p>
    <w:p>
      <w:pPr>
        <w:spacing w:after="0" w:line="18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11</w:t>
      </w:r>
    </w:p>
    <w:p>
      <w:pPr>
        <w:sectPr>
          <w:pgSz w:w="12240" w:h="15840" w:orient="portrait"/>
          <w:cols w:equalWidth="0" w:num="1">
            <w:col w:w="9360"/>
          </w:cols>
          <w:pgMar w:left="1440" w:top="1440" w:right="1440" w:bottom="431" w:gutter="0" w:footer="0" w:header="0"/>
        </w:sectPr>
      </w:pPr>
    </w:p>
    <w:bookmarkStart w:id="11" w:name="page12"/>
    <w:bookmarkEnd w:id="11"/>
    <w:tbl>
      <w:tblPr>
        <w:tblLayout w:type="fixed"/>
        <w:tblInd w:w="360" w:type="dxa"/>
        <w:tblCellMar>
          <w:top w:w="0" w:type="dxa"/>
          <w:left w:w="0" w:type="dxa"/>
          <w:bottom w:w="0" w:type="dxa"/>
          <w:right w:w="0" w:type="dxa"/>
        </w:tblCellMar>
      </w:tblPr>
      <w:tr>
        <w:trPr>
          <w:trHeight w:val="368"/>
        </w:trPr>
        <w:tc>
          <w:tcPr>
            <w:tcW w:w="580" w:type="dxa"/>
            <w:vAlign w:val="bottom"/>
          </w:tcPr>
          <w:p>
            <w:pPr>
              <w:spacing w:after="0"/>
              <w:rPr>
                <w:sz w:val="24"/>
                <w:szCs w:val="24"/>
                <w:color w:val="auto"/>
              </w:rPr>
            </w:pPr>
          </w:p>
        </w:tc>
        <w:tc>
          <w:tcPr>
            <w:tcW w:w="900" w:type="dxa"/>
            <w:vAlign w:val="bottom"/>
          </w:tcPr>
          <w:p>
            <w:pPr>
              <w:ind w:left="60"/>
              <w:spacing w:after="0"/>
              <w:rPr>
                <w:sz w:val="20"/>
                <w:szCs w:val="20"/>
                <w:color w:val="auto"/>
              </w:rPr>
            </w:pPr>
            <w:r>
              <w:rPr>
                <w:rFonts w:ascii="Arial" w:cs="Arial" w:eastAsia="Arial" w:hAnsi="Arial"/>
                <w:sz w:val="32"/>
                <w:szCs w:val="32"/>
                <w:color w:val="auto"/>
                <w:vertAlign w:val="superscript"/>
              </w:rPr>
              <w:t>45</w:t>
            </w:r>
            <w:r>
              <w:rPr>
                <w:rFonts w:ascii="Arial" w:cs="Arial" w:eastAsia="Arial" w:hAnsi="Arial"/>
                <w:sz w:val="24"/>
                <w:szCs w:val="24"/>
                <w:color w:val="auto"/>
              </w:rPr>
              <w:t>[(f)</w:t>
            </w:r>
          </w:p>
        </w:tc>
        <w:tc>
          <w:tcPr>
            <w:tcW w:w="7520" w:type="dxa"/>
            <w:vAlign w:val="bottom"/>
          </w:tcPr>
          <w:p>
            <w:pPr>
              <w:jc w:val="right"/>
              <w:spacing w:after="0"/>
              <w:rPr>
                <w:sz w:val="20"/>
                <w:szCs w:val="20"/>
                <w:color w:val="auto"/>
              </w:rPr>
            </w:pPr>
            <w:r>
              <w:rPr>
                <w:rFonts w:ascii="Arial" w:cs="Arial" w:eastAsia="Arial" w:hAnsi="Arial"/>
                <w:sz w:val="24"/>
                <w:szCs w:val="24"/>
                <w:color w:val="auto"/>
              </w:rPr>
              <w:t>an insurance company registered with the Insurance Regulatory and</w:t>
            </w:r>
          </w:p>
        </w:tc>
      </w:tr>
      <w:tr>
        <w:trPr>
          <w:trHeight w:val="265"/>
        </w:trPr>
        <w:tc>
          <w:tcPr>
            <w:tcW w:w="580" w:type="dxa"/>
            <w:vAlign w:val="bottom"/>
          </w:tcPr>
          <w:p>
            <w:pPr>
              <w:spacing w:after="0"/>
              <w:rPr>
                <w:sz w:val="23"/>
                <w:szCs w:val="23"/>
                <w:color w:val="auto"/>
              </w:rPr>
            </w:pPr>
          </w:p>
        </w:tc>
        <w:tc>
          <w:tcPr>
            <w:tcW w:w="900" w:type="dxa"/>
            <w:vAlign w:val="bottom"/>
          </w:tcPr>
          <w:p>
            <w:pPr>
              <w:spacing w:after="0"/>
              <w:rPr>
                <w:sz w:val="23"/>
                <w:szCs w:val="23"/>
                <w:color w:val="auto"/>
              </w:rPr>
            </w:pPr>
          </w:p>
        </w:tc>
        <w:tc>
          <w:tcPr>
            <w:tcW w:w="7520" w:type="dxa"/>
            <w:vAlign w:val="bottom"/>
          </w:tcPr>
          <w:p>
            <w:pPr>
              <w:jc w:val="right"/>
              <w:ind w:right="3760"/>
              <w:spacing w:after="0" w:line="265" w:lineRule="exact"/>
              <w:rPr>
                <w:sz w:val="20"/>
                <w:szCs w:val="20"/>
                <w:color w:val="auto"/>
              </w:rPr>
            </w:pPr>
            <w:r>
              <w:rPr>
                <w:rFonts w:ascii="Arial" w:cs="Arial" w:eastAsia="Arial" w:hAnsi="Arial"/>
                <w:sz w:val="24"/>
                <w:szCs w:val="24"/>
                <w:color w:val="auto"/>
              </w:rPr>
              <w:t>Development Authority of India;</w:t>
            </w:r>
          </w:p>
        </w:tc>
      </w:tr>
      <w:tr>
        <w:trPr>
          <w:trHeight w:val="437"/>
        </w:trPr>
        <w:tc>
          <w:tcPr>
            <w:tcW w:w="580" w:type="dxa"/>
            <w:vAlign w:val="bottom"/>
          </w:tcPr>
          <w:p>
            <w:pPr>
              <w:spacing w:after="0"/>
              <w:rPr>
                <w:sz w:val="24"/>
                <w:szCs w:val="24"/>
                <w:color w:val="auto"/>
              </w:rPr>
            </w:pPr>
          </w:p>
        </w:tc>
        <w:tc>
          <w:tcPr>
            <w:tcW w:w="900" w:type="dxa"/>
            <w:vAlign w:val="bottom"/>
          </w:tcPr>
          <w:p>
            <w:pPr>
              <w:ind w:left="480"/>
              <w:spacing w:after="0"/>
              <w:rPr>
                <w:sz w:val="20"/>
                <w:szCs w:val="20"/>
                <w:color w:val="auto"/>
              </w:rPr>
            </w:pPr>
            <w:r>
              <w:rPr>
                <w:rFonts w:ascii="Arial" w:cs="Arial" w:eastAsia="Arial" w:hAnsi="Arial"/>
                <w:sz w:val="24"/>
                <w:szCs w:val="24"/>
                <w:color w:val="auto"/>
              </w:rPr>
              <w:t>g.</w:t>
            </w:r>
          </w:p>
        </w:tc>
        <w:tc>
          <w:tcPr>
            <w:tcW w:w="7520" w:type="dxa"/>
            <w:vAlign w:val="bottom"/>
          </w:tcPr>
          <w:p>
            <w:pPr>
              <w:jc w:val="right"/>
              <w:ind w:right="5480"/>
              <w:spacing w:after="0"/>
              <w:rPr>
                <w:sz w:val="20"/>
                <w:szCs w:val="20"/>
                <w:color w:val="auto"/>
              </w:rPr>
            </w:pPr>
            <w:r>
              <w:rPr>
                <w:rFonts w:ascii="Arial" w:cs="Arial" w:eastAsia="Arial" w:hAnsi="Arial"/>
                <w:sz w:val="24"/>
                <w:szCs w:val="24"/>
                <w:color w:val="auto"/>
              </w:rPr>
              <w:t>a mutual fund.]</w:t>
            </w:r>
          </w:p>
        </w:tc>
      </w:tr>
      <w:tr>
        <w:trPr>
          <w:trHeight w:val="439"/>
        </w:trPr>
        <w:tc>
          <w:tcPr>
            <w:tcW w:w="580" w:type="dxa"/>
            <w:vAlign w:val="bottom"/>
          </w:tcPr>
          <w:p>
            <w:pPr>
              <w:spacing w:after="0"/>
              <w:rPr>
                <w:sz w:val="20"/>
                <w:szCs w:val="20"/>
                <w:color w:val="auto"/>
              </w:rPr>
            </w:pPr>
            <w:r>
              <w:rPr>
                <w:rFonts w:ascii="Arial" w:cs="Arial" w:eastAsia="Arial" w:hAnsi="Arial"/>
                <w:sz w:val="24"/>
                <w:szCs w:val="24"/>
                <w:color w:val="auto"/>
              </w:rPr>
              <w:t>(zzb)</w:t>
            </w:r>
          </w:p>
        </w:tc>
        <w:tc>
          <w:tcPr>
            <w:tcW w:w="8420" w:type="dxa"/>
            <w:vAlign w:val="bottom"/>
            <w:gridSpan w:val="2"/>
          </w:tcPr>
          <w:p>
            <w:pPr>
              <w:ind w:left="500"/>
              <w:spacing w:after="0"/>
              <w:rPr>
                <w:sz w:val="20"/>
                <w:szCs w:val="20"/>
                <w:color w:val="auto"/>
              </w:rPr>
            </w:pPr>
            <w:r>
              <w:rPr>
                <w:rFonts w:ascii="Arial" w:cs="Arial" w:eastAsia="Arial" w:hAnsi="Arial"/>
                <w:sz w:val="24"/>
                <w:szCs w:val="24"/>
                <w:color w:val="auto"/>
                <w:w w:val="99"/>
              </w:rPr>
              <w:t>“trustee” means a person who holds the InvIT assets in trust for the benefit</w:t>
            </w:r>
          </w:p>
        </w:tc>
      </w:tr>
      <w:tr>
        <w:trPr>
          <w:trHeight w:val="317"/>
        </w:trPr>
        <w:tc>
          <w:tcPr>
            <w:tcW w:w="580" w:type="dxa"/>
            <w:vAlign w:val="bottom"/>
          </w:tcPr>
          <w:p>
            <w:pPr>
              <w:spacing w:after="0"/>
              <w:rPr>
                <w:sz w:val="24"/>
                <w:szCs w:val="24"/>
                <w:color w:val="auto"/>
              </w:rPr>
            </w:pPr>
          </w:p>
        </w:tc>
        <w:tc>
          <w:tcPr>
            <w:tcW w:w="8420" w:type="dxa"/>
            <w:vAlign w:val="bottom"/>
            <w:gridSpan w:val="2"/>
          </w:tcPr>
          <w:p>
            <w:pPr>
              <w:ind w:left="500"/>
              <w:spacing w:after="0"/>
              <w:rPr>
                <w:sz w:val="20"/>
                <w:szCs w:val="20"/>
                <w:color w:val="auto"/>
              </w:rPr>
            </w:pPr>
            <w:r>
              <w:rPr>
                <w:rFonts w:ascii="Arial" w:cs="Arial" w:eastAsia="Arial" w:hAnsi="Arial"/>
                <w:sz w:val="24"/>
                <w:szCs w:val="24"/>
                <w:color w:val="auto"/>
              </w:rPr>
              <w:t>of the unit holders, in accordance with these regulations;</w:t>
            </w:r>
          </w:p>
        </w:tc>
      </w:tr>
      <w:tr>
        <w:trPr>
          <w:trHeight w:val="437"/>
        </w:trPr>
        <w:tc>
          <w:tcPr>
            <w:tcW w:w="580" w:type="dxa"/>
            <w:vAlign w:val="bottom"/>
          </w:tcPr>
          <w:p>
            <w:pPr>
              <w:spacing w:after="0"/>
              <w:rPr>
                <w:sz w:val="20"/>
                <w:szCs w:val="20"/>
                <w:color w:val="auto"/>
              </w:rPr>
            </w:pPr>
            <w:r>
              <w:rPr>
                <w:rFonts w:ascii="Arial" w:cs="Arial" w:eastAsia="Arial" w:hAnsi="Arial"/>
                <w:sz w:val="24"/>
                <w:szCs w:val="24"/>
                <w:color w:val="auto"/>
              </w:rPr>
              <w:t>(zzc)</w:t>
            </w:r>
          </w:p>
        </w:tc>
        <w:tc>
          <w:tcPr>
            <w:tcW w:w="8420" w:type="dxa"/>
            <w:vAlign w:val="bottom"/>
            <w:gridSpan w:val="2"/>
          </w:tcPr>
          <w:p>
            <w:pPr>
              <w:ind w:left="500"/>
              <w:spacing w:after="0"/>
              <w:rPr>
                <w:sz w:val="20"/>
                <w:szCs w:val="20"/>
                <w:color w:val="auto"/>
              </w:rPr>
            </w:pPr>
            <w:r>
              <w:rPr>
                <w:rFonts w:ascii="Arial" w:cs="Arial" w:eastAsia="Arial" w:hAnsi="Arial"/>
                <w:sz w:val="24"/>
                <w:szCs w:val="24"/>
                <w:color w:val="auto"/>
              </w:rPr>
              <w:t>"under-construction project" means an infrastructure project whether PPP</w:t>
            </w:r>
          </w:p>
        </w:tc>
      </w:tr>
      <w:tr>
        <w:trPr>
          <w:trHeight w:val="371"/>
        </w:trPr>
        <w:tc>
          <w:tcPr>
            <w:tcW w:w="580" w:type="dxa"/>
            <w:vAlign w:val="bottom"/>
          </w:tcPr>
          <w:p>
            <w:pPr>
              <w:spacing w:after="0"/>
              <w:rPr>
                <w:sz w:val="24"/>
                <w:szCs w:val="24"/>
                <w:color w:val="auto"/>
              </w:rPr>
            </w:pPr>
          </w:p>
        </w:tc>
        <w:tc>
          <w:tcPr>
            <w:tcW w:w="8420" w:type="dxa"/>
            <w:vAlign w:val="bottom"/>
            <w:gridSpan w:val="2"/>
          </w:tcPr>
          <w:p>
            <w:pPr>
              <w:ind w:left="500"/>
              <w:spacing w:after="0"/>
              <w:rPr>
                <w:sz w:val="20"/>
                <w:szCs w:val="20"/>
                <w:color w:val="auto"/>
              </w:rPr>
            </w:pPr>
            <w:r>
              <w:rPr>
                <w:rFonts w:ascii="Arial" w:cs="Arial" w:eastAsia="Arial" w:hAnsi="Arial"/>
                <w:sz w:val="24"/>
                <w:szCs w:val="24"/>
                <w:color w:val="auto"/>
              </w:rPr>
              <w:t xml:space="preserve">or non-PPP, which has </w:t>
            </w:r>
            <w:r>
              <w:rPr>
                <w:rFonts w:ascii="Arial" w:cs="Arial" w:eastAsia="Arial" w:hAnsi="Arial"/>
                <w:sz w:val="32"/>
                <w:szCs w:val="32"/>
                <w:color w:val="auto"/>
                <w:vertAlign w:val="superscript"/>
              </w:rPr>
              <w:t>46</w:t>
            </w:r>
            <w:r>
              <w:rPr>
                <w:rFonts w:ascii="Arial" w:cs="Arial" w:eastAsia="Arial" w:hAnsi="Arial"/>
                <w:sz w:val="24"/>
                <w:szCs w:val="24"/>
                <w:color w:val="auto"/>
              </w:rPr>
              <w:t>[either] not achieved commercial operation date</w:t>
            </w:r>
          </w:p>
        </w:tc>
      </w:tr>
      <w:tr>
        <w:trPr>
          <w:trHeight w:val="265"/>
        </w:trPr>
        <w:tc>
          <w:tcPr>
            <w:tcW w:w="580" w:type="dxa"/>
            <w:vAlign w:val="bottom"/>
          </w:tcPr>
          <w:p>
            <w:pPr>
              <w:spacing w:after="0"/>
              <w:rPr>
                <w:sz w:val="23"/>
                <w:szCs w:val="23"/>
                <w:color w:val="auto"/>
              </w:rPr>
            </w:pPr>
          </w:p>
        </w:tc>
        <w:tc>
          <w:tcPr>
            <w:tcW w:w="8420" w:type="dxa"/>
            <w:vAlign w:val="bottom"/>
            <w:gridSpan w:val="2"/>
          </w:tcPr>
          <w:p>
            <w:pPr>
              <w:ind w:left="500"/>
              <w:spacing w:after="0" w:line="265" w:lineRule="exact"/>
              <w:rPr>
                <w:sz w:val="20"/>
                <w:szCs w:val="20"/>
                <w:color w:val="auto"/>
              </w:rPr>
            </w:pPr>
            <w:r>
              <w:rPr>
                <w:rFonts w:ascii="Arial" w:cs="Arial" w:eastAsia="Arial" w:hAnsi="Arial"/>
                <w:sz w:val="24"/>
                <w:szCs w:val="24"/>
                <w:color w:val="auto"/>
                <w:w w:val="99"/>
              </w:rPr>
              <w:t>as defined under the relevant project agreements including the concession</w:t>
            </w:r>
          </w:p>
        </w:tc>
      </w:tr>
      <w:tr>
        <w:trPr>
          <w:trHeight w:val="317"/>
        </w:trPr>
        <w:tc>
          <w:tcPr>
            <w:tcW w:w="580" w:type="dxa"/>
            <w:vAlign w:val="bottom"/>
          </w:tcPr>
          <w:p>
            <w:pPr>
              <w:spacing w:after="0"/>
              <w:rPr>
                <w:sz w:val="24"/>
                <w:szCs w:val="24"/>
                <w:color w:val="auto"/>
              </w:rPr>
            </w:pPr>
          </w:p>
        </w:tc>
        <w:tc>
          <w:tcPr>
            <w:tcW w:w="8420" w:type="dxa"/>
            <w:vAlign w:val="bottom"/>
            <w:gridSpan w:val="2"/>
          </w:tcPr>
          <w:p>
            <w:pPr>
              <w:ind w:left="500"/>
              <w:spacing w:after="0"/>
              <w:rPr>
                <w:sz w:val="20"/>
                <w:szCs w:val="20"/>
                <w:color w:val="auto"/>
              </w:rPr>
            </w:pPr>
            <w:r>
              <w:rPr>
                <w:rFonts w:ascii="Arial" w:cs="Arial" w:eastAsia="Arial" w:hAnsi="Arial"/>
                <w:sz w:val="24"/>
                <w:szCs w:val="24"/>
                <w:color w:val="auto"/>
                <w:w w:val="98"/>
              </w:rPr>
              <w:t>agreement, power purchase agreement or any other agreement of a similar</w:t>
            </w:r>
          </w:p>
        </w:tc>
      </w:tr>
      <w:tr>
        <w:trPr>
          <w:trHeight w:val="317"/>
        </w:trPr>
        <w:tc>
          <w:tcPr>
            <w:tcW w:w="580" w:type="dxa"/>
            <w:vAlign w:val="bottom"/>
          </w:tcPr>
          <w:p>
            <w:pPr>
              <w:spacing w:after="0"/>
              <w:rPr>
                <w:sz w:val="24"/>
                <w:szCs w:val="24"/>
                <w:color w:val="auto"/>
              </w:rPr>
            </w:pPr>
          </w:p>
        </w:tc>
        <w:tc>
          <w:tcPr>
            <w:tcW w:w="8420" w:type="dxa"/>
            <w:vAlign w:val="bottom"/>
            <w:gridSpan w:val="2"/>
          </w:tcPr>
          <w:p>
            <w:pPr>
              <w:ind w:left="500"/>
              <w:spacing w:after="0"/>
              <w:rPr>
                <w:sz w:val="20"/>
                <w:szCs w:val="20"/>
                <w:color w:val="auto"/>
              </w:rPr>
            </w:pPr>
            <w:r>
              <w:rPr>
                <w:rFonts w:ascii="Arial" w:cs="Arial" w:eastAsia="Arial" w:hAnsi="Arial"/>
                <w:sz w:val="24"/>
                <w:szCs w:val="24"/>
                <w:color w:val="auto"/>
              </w:rPr>
              <w:t>nature entered into in relation to the operation of a project or in any</w:t>
            </w:r>
          </w:p>
        </w:tc>
      </w:tr>
      <w:tr>
        <w:trPr>
          <w:trHeight w:val="371"/>
        </w:trPr>
        <w:tc>
          <w:tcPr>
            <w:tcW w:w="580" w:type="dxa"/>
            <w:vAlign w:val="bottom"/>
          </w:tcPr>
          <w:p>
            <w:pPr>
              <w:spacing w:after="0"/>
              <w:rPr>
                <w:sz w:val="24"/>
                <w:szCs w:val="24"/>
                <w:color w:val="auto"/>
              </w:rPr>
            </w:pPr>
          </w:p>
        </w:tc>
        <w:tc>
          <w:tcPr>
            <w:tcW w:w="8420" w:type="dxa"/>
            <w:vAlign w:val="bottom"/>
            <w:gridSpan w:val="2"/>
          </w:tcPr>
          <w:p>
            <w:pPr>
              <w:ind w:left="500"/>
              <w:spacing w:after="0"/>
              <w:rPr>
                <w:sz w:val="20"/>
                <w:szCs w:val="20"/>
                <w:color w:val="auto"/>
              </w:rPr>
            </w:pPr>
            <w:r>
              <w:rPr>
                <w:rFonts w:ascii="Arial" w:cs="Arial" w:eastAsia="Arial" w:hAnsi="Arial"/>
                <w:sz w:val="24"/>
                <w:szCs w:val="24"/>
                <w:color w:val="auto"/>
              </w:rPr>
              <w:t xml:space="preserve">agreement entered into with the lenders </w:t>
            </w:r>
            <w:r>
              <w:rPr>
                <w:rFonts w:ascii="Arial" w:cs="Arial" w:eastAsia="Arial" w:hAnsi="Arial"/>
                <w:sz w:val="32"/>
                <w:szCs w:val="32"/>
                <w:color w:val="auto"/>
                <w:vertAlign w:val="superscript"/>
              </w:rPr>
              <w:t>47</w:t>
            </w:r>
            <w:r>
              <w:rPr>
                <w:rFonts w:ascii="Arial" w:cs="Arial" w:eastAsia="Arial" w:hAnsi="Arial"/>
                <w:sz w:val="24"/>
                <w:szCs w:val="24"/>
                <w:color w:val="auto"/>
              </w:rPr>
              <w:t>[or has achieved commercial</w:t>
            </w:r>
          </w:p>
        </w:tc>
      </w:tr>
      <w:tr>
        <w:trPr>
          <w:trHeight w:val="265"/>
        </w:trPr>
        <w:tc>
          <w:tcPr>
            <w:tcW w:w="580" w:type="dxa"/>
            <w:vAlign w:val="bottom"/>
          </w:tcPr>
          <w:p>
            <w:pPr>
              <w:spacing w:after="0"/>
              <w:rPr>
                <w:sz w:val="23"/>
                <w:szCs w:val="23"/>
                <w:color w:val="auto"/>
              </w:rPr>
            </w:pPr>
          </w:p>
        </w:tc>
        <w:tc>
          <w:tcPr>
            <w:tcW w:w="8420" w:type="dxa"/>
            <w:vAlign w:val="bottom"/>
            <w:gridSpan w:val="2"/>
          </w:tcPr>
          <w:p>
            <w:pPr>
              <w:ind w:left="500"/>
              <w:spacing w:after="0" w:line="265" w:lineRule="exact"/>
              <w:rPr>
                <w:sz w:val="20"/>
                <w:szCs w:val="20"/>
                <w:color w:val="auto"/>
              </w:rPr>
            </w:pPr>
            <w:r>
              <w:rPr>
                <w:rFonts w:ascii="Arial" w:cs="Arial" w:eastAsia="Arial" w:hAnsi="Arial"/>
                <w:sz w:val="24"/>
                <w:szCs w:val="24"/>
                <w:color w:val="auto"/>
              </w:rPr>
              <w:t>operation  date  and  does  not  have  the  track  record  of  revenue  from</w:t>
            </w:r>
          </w:p>
        </w:tc>
      </w:tr>
      <w:tr>
        <w:trPr>
          <w:trHeight w:val="317"/>
        </w:trPr>
        <w:tc>
          <w:tcPr>
            <w:tcW w:w="580" w:type="dxa"/>
            <w:vAlign w:val="bottom"/>
          </w:tcPr>
          <w:p>
            <w:pPr>
              <w:spacing w:after="0"/>
              <w:rPr>
                <w:sz w:val="24"/>
                <w:szCs w:val="24"/>
                <w:color w:val="auto"/>
              </w:rPr>
            </w:pPr>
          </w:p>
        </w:tc>
        <w:tc>
          <w:tcPr>
            <w:tcW w:w="8420" w:type="dxa"/>
            <w:vAlign w:val="bottom"/>
            <w:gridSpan w:val="2"/>
          </w:tcPr>
          <w:p>
            <w:pPr>
              <w:ind w:left="500"/>
              <w:spacing w:after="0"/>
              <w:rPr>
                <w:sz w:val="20"/>
                <w:szCs w:val="20"/>
                <w:color w:val="auto"/>
              </w:rPr>
            </w:pPr>
            <w:r>
              <w:rPr>
                <w:rFonts w:ascii="Arial" w:cs="Arial" w:eastAsia="Arial" w:hAnsi="Arial"/>
                <w:sz w:val="24"/>
                <w:szCs w:val="24"/>
                <w:color w:val="auto"/>
              </w:rPr>
              <w:t>operations for a period of not less than one year];</w:t>
            </w:r>
          </w:p>
        </w:tc>
      </w:tr>
      <w:tr>
        <w:trPr>
          <w:trHeight w:val="437"/>
        </w:trPr>
        <w:tc>
          <w:tcPr>
            <w:tcW w:w="580" w:type="dxa"/>
            <w:vAlign w:val="bottom"/>
          </w:tcPr>
          <w:p>
            <w:pPr>
              <w:spacing w:after="0"/>
              <w:rPr>
                <w:sz w:val="20"/>
                <w:szCs w:val="20"/>
                <w:color w:val="auto"/>
              </w:rPr>
            </w:pPr>
            <w:r>
              <w:rPr>
                <w:rFonts w:ascii="Arial" w:cs="Arial" w:eastAsia="Arial" w:hAnsi="Arial"/>
                <w:sz w:val="24"/>
                <w:szCs w:val="24"/>
                <w:color w:val="auto"/>
              </w:rPr>
              <w:t>(zzd)</w:t>
            </w:r>
          </w:p>
        </w:tc>
        <w:tc>
          <w:tcPr>
            <w:tcW w:w="8420" w:type="dxa"/>
            <w:vAlign w:val="bottom"/>
            <w:gridSpan w:val="2"/>
          </w:tcPr>
          <w:p>
            <w:pPr>
              <w:ind w:left="500"/>
              <w:spacing w:after="0"/>
              <w:rPr>
                <w:sz w:val="20"/>
                <w:szCs w:val="20"/>
                <w:color w:val="auto"/>
              </w:rPr>
            </w:pPr>
            <w:r>
              <w:rPr>
                <w:rFonts w:ascii="Arial" w:cs="Arial" w:eastAsia="Arial" w:hAnsi="Arial"/>
                <w:sz w:val="24"/>
                <w:szCs w:val="24"/>
                <w:color w:val="auto"/>
              </w:rPr>
              <w:t>“unit” means beneficial interest of the InvIT;</w:t>
            </w:r>
          </w:p>
        </w:tc>
      </w:tr>
      <w:tr>
        <w:trPr>
          <w:trHeight w:val="437"/>
        </w:trPr>
        <w:tc>
          <w:tcPr>
            <w:tcW w:w="580" w:type="dxa"/>
            <w:vAlign w:val="bottom"/>
          </w:tcPr>
          <w:p>
            <w:pPr>
              <w:spacing w:after="0"/>
              <w:rPr>
                <w:sz w:val="20"/>
                <w:szCs w:val="20"/>
                <w:color w:val="auto"/>
              </w:rPr>
            </w:pPr>
            <w:r>
              <w:rPr>
                <w:rFonts w:ascii="Arial" w:cs="Arial" w:eastAsia="Arial" w:hAnsi="Arial"/>
                <w:sz w:val="24"/>
                <w:szCs w:val="24"/>
                <w:color w:val="auto"/>
              </w:rPr>
              <w:t>(zze)</w:t>
            </w:r>
          </w:p>
        </w:tc>
        <w:tc>
          <w:tcPr>
            <w:tcW w:w="8420" w:type="dxa"/>
            <w:vAlign w:val="bottom"/>
            <w:gridSpan w:val="2"/>
          </w:tcPr>
          <w:p>
            <w:pPr>
              <w:ind w:left="500"/>
              <w:spacing w:after="0"/>
              <w:rPr>
                <w:sz w:val="20"/>
                <w:szCs w:val="20"/>
                <w:color w:val="auto"/>
              </w:rPr>
            </w:pPr>
            <w:r>
              <w:rPr>
                <w:rFonts w:ascii="Arial" w:cs="Arial" w:eastAsia="Arial" w:hAnsi="Arial"/>
                <w:sz w:val="24"/>
                <w:szCs w:val="24"/>
                <w:color w:val="auto"/>
              </w:rPr>
              <w:t>“unit holder” means any person who owns units of the InvIT;</w:t>
            </w:r>
          </w:p>
        </w:tc>
      </w:tr>
      <w:tr>
        <w:trPr>
          <w:trHeight w:val="491"/>
        </w:trPr>
        <w:tc>
          <w:tcPr>
            <w:tcW w:w="580" w:type="dxa"/>
            <w:vAlign w:val="bottom"/>
          </w:tcPr>
          <w:p>
            <w:pPr>
              <w:spacing w:after="0"/>
              <w:rPr>
                <w:sz w:val="20"/>
                <w:szCs w:val="20"/>
                <w:color w:val="auto"/>
              </w:rPr>
            </w:pPr>
            <w:r>
              <w:rPr>
                <w:rFonts w:ascii="Arial" w:cs="Arial" w:eastAsia="Arial" w:hAnsi="Arial"/>
                <w:sz w:val="24"/>
                <w:szCs w:val="24"/>
                <w:color w:val="auto"/>
              </w:rPr>
              <w:t>(zzf)</w:t>
            </w:r>
          </w:p>
        </w:tc>
        <w:tc>
          <w:tcPr>
            <w:tcW w:w="8420" w:type="dxa"/>
            <w:vAlign w:val="bottom"/>
            <w:gridSpan w:val="2"/>
          </w:tcPr>
          <w:p>
            <w:pPr>
              <w:ind w:left="500"/>
              <w:spacing w:after="0"/>
              <w:rPr>
                <w:sz w:val="20"/>
                <w:szCs w:val="20"/>
                <w:color w:val="auto"/>
              </w:rPr>
            </w:pPr>
            <w:r>
              <w:rPr>
                <w:rFonts w:ascii="Arial" w:cs="Arial" w:eastAsia="Arial" w:hAnsi="Arial"/>
                <w:sz w:val="32"/>
                <w:szCs w:val="32"/>
                <w:color w:val="auto"/>
                <w:w w:val="97"/>
                <w:vertAlign w:val="superscript"/>
              </w:rPr>
              <w:t>48</w:t>
            </w:r>
            <w:r>
              <w:rPr>
                <w:rFonts w:ascii="Arial" w:cs="Arial" w:eastAsia="Arial" w:hAnsi="Arial"/>
                <w:sz w:val="24"/>
                <w:szCs w:val="24"/>
                <w:color w:val="auto"/>
                <w:w w:val="97"/>
              </w:rPr>
              <w:t>[“valuer” means any person who is a “registered valuer” under section 247</w:t>
            </w:r>
          </w:p>
        </w:tc>
      </w:tr>
      <w:tr>
        <w:trPr>
          <w:trHeight w:val="265"/>
        </w:trPr>
        <w:tc>
          <w:tcPr>
            <w:tcW w:w="580" w:type="dxa"/>
            <w:vAlign w:val="bottom"/>
          </w:tcPr>
          <w:p>
            <w:pPr>
              <w:spacing w:after="0"/>
              <w:rPr>
                <w:sz w:val="23"/>
                <w:szCs w:val="23"/>
                <w:color w:val="auto"/>
              </w:rPr>
            </w:pPr>
          </w:p>
        </w:tc>
        <w:tc>
          <w:tcPr>
            <w:tcW w:w="8420" w:type="dxa"/>
            <w:vAlign w:val="bottom"/>
            <w:gridSpan w:val="2"/>
          </w:tcPr>
          <w:p>
            <w:pPr>
              <w:jc w:val="right"/>
              <w:spacing w:after="0" w:line="265" w:lineRule="exact"/>
              <w:rPr>
                <w:sz w:val="20"/>
                <w:szCs w:val="20"/>
                <w:color w:val="auto"/>
              </w:rPr>
            </w:pPr>
            <w:r>
              <w:rPr>
                <w:rFonts w:ascii="Arial" w:cs="Arial" w:eastAsia="Arial" w:hAnsi="Arial"/>
                <w:sz w:val="24"/>
                <w:szCs w:val="24"/>
                <w:color w:val="auto"/>
              </w:rPr>
              <w:t>of the Companies Act, 2013 or as specified by the Board from time to time.]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259080</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4pt" to="144pt,20.4pt" o:allowincell="f" strokecolor="#000000" strokeweight="0.72pt"/>
            </w:pict>
          </mc:Fallback>
        </mc:AlternateContent>
      </w:r>
    </w:p>
    <w:p>
      <w:pPr>
        <w:spacing w:after="0" w:line="200" w:lineRule="exact"/>
        <w:rPr>
          <w:sz w:val="20"/>
          <w:szCs w:val="20"/>
          <w:color w:val="auto"/>
        </w:rPr>
      </w:pPr>
    </w:p>
    <w:p>
      <w:pPr>
        <w:spacing w:after="0" w:line="339" w:lineRule="exact"/>
        <w:rPr>
          <w:sz w:val="20"/>
          <w:szCs w:val="20"/>
          <w:color w:val="auto"/>
        </w:rPr>
      </w:pPr>
    </w:p>
    <w:p>
      <w:pPr>
        <w:ind w:right="140"/>
        <w:spacing w:after="0" w:line="197" w:lineRule="auto"/>
        <w:tabs>
          <w:tab w:leader="none" w:pos="175" w:val="left"/>
        </w:tabs>
        <w:numPr>
          <w:ilvl w:val="0"/>
          <w:numId w:val="3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(Infrastructure Investment Trusts) (Second Amendment) Regulations, 2020, w.e.f 16.06.2020.</w:t>
      </w:r>
    </w:p>
    <w:p>
      <w:pPr>
        <w:spacing w:after="0" w:line="49" w:lineRule="exact"/>
        <w:rPr>
          <w:rFonts w:ascii="Calibri" w:cs="Calibri" w:eastAsia="Calibri" w:hAnsi="Calibri"/>
          <w:sz w:val="25"/>
          <w:szCs w:val="25"/>
          <w:color w:val="auto"/>
          <w:vertAlign w:val="superscript"/>
        </w:rPr>
      </w:pPr>
    </w:p>
    <w:p>
      <w:pPr>
        <w:ind w:right="60"/>
        <w:spacing w:after="0" w:line="197" w:lineRule="auto"/>
        <w:tabs>
          <w:tab w:leader="none" w:pos="175" w:val="left"/>
        </w:tabs>
        <w:numPr>
          <w:ilvl w:val="0"/>
          <w:numId w:val="3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6" w:lineRule="exact"/>
        <w:rPr>
          <w:rFonts w:ascii="Calibri" w:cs="Calibri" w:eastAsia="Calibri" w:hAnsi="Calibri"/>
          <w:sz w:val="25"/>
          <w:szCs w:val="25"/>
          <w:color w:val="auto"/>
          <w:vertAlign w:val="superscript"/>
        </w:rPr>
      </w:pPr>
    </w:p>
    <w:p>
      <w:pPr>
        <w:ind w:right="60"/>
        <w:spacing w:after="0" w:line="197" w:lineRule="auto"/>
        <w:tabs>
          <w:tab w:leader="none" w:pos="175" w:val="left"/>
        </w:tabs>
        <w:numPr>
          <w:ilvl w:val="0"/>
          <w:numId w:val="3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spacing w:after="0" w:line="186" w:lineRule="auto"/>
        <w:tabs>
          <w:tab w:leader="none" w:pos="216" w:val="left"/>
        </w:tabs>
        <w:numPr>
          <w:ilvl w:val="0"/>
          <w:numId w:val="3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by the Securities and Exchange Board of India (Infrastructure Investment Trusts) (Amendment) Regulations, 2017, w.e.f. 15.12.2017. Prior to the substitution, the definition of the term “valuer” read as follows:</w:t>
      </w:r>
    </w:p>
    <w:p>
      <w:pPr>
        <w:ind w:left="1540"/>
        <w:spacing w:after="0" w:line="202" w:lineRule="auto"/>
        <w:rPr>
          <w:sz w:val="20"/>
          <w:szCs w:val="20"/>
          <w:color w:val="auto"/>
        </w:rPr>
      </w:pPr>
      <w:r>
        <w:rPr>
          <w:rFonts w:ascii="Times New Roman" w:cs="Times New Roman" w:eastAsia="Times New Roman" w:hAnsi="Times New Roman"/>
          <w:sz w:val="23"/>
          <w:szCs w:val="23"/>
          <w:i w:val="1"/>
          <w:iCs w:val="1"/>
          <w:color w:val="auto"/>
        </w:rPr>
        <w:t xml:space="preserve">“valuer” means any person </w:t>
      </w:r>
      <w:r>
        <w:rPr>
          <w:rFonts w:ascii="Times New Roman" w:cs="Times New Roman" w:eastAsia="Times New Roman" w:hAnsi="Times New Roman"/>
          <w:sz w:val="31"/>
          <w:szCs w:val="31"/>
          <w:i w:val="1"/>
          <w:iCs w:val="1"/>
          <w:color w:val="auto"/>
          <w:vertAlign w:val="superscript"/>
        </w:rPr>
        <w:t>48</w:t>
      </w:r>
      <w:r>
        <w:rPr>
          <w:rFonts w:ascii="Times New Roman" w:cs="Times New Roman" w:eastAsia="Times New Roman" w:hAnsi="Times New Roman"/>
          <w:sz w:val="23"/>
          <w:szCs w:val="23"/>
          <w:i w:val="1"/>
          <w:iCs w:val="1"/>
          <w:color w:val="auto"/>
        </w:rPr>
        <w:t>[(s)] who is a "registered valuer" under section 247</w:t>
      </w:r>
    </w:p>
    <w:p>
      <w:pPr>
        <w:ind w:left="1540"/>
        <w:spacing w:after="0" w:line="180" w:lineRule="auto"/>
        <w:rPr>
          <w:sz w:val="20"/>
          <w:szCs w:val="20"/>
          <w:color w:val="auto"/>
        </w:rPr>
      </w:pPr>
      <w:r>
        <w:rPr>
          <w:rFonts w:ascii="Times New Roman" w:cs="Times New Roman" w:eastAsia="Times New Roman" w:hAnsi="Times New Roman"/>
          <w:sz w:val="24"/>
          <w:szCs w:val="24"/>
          <w:i w:val="1"/>
          <w:iCs w:val="1"/>
          <w:color w:val="auto"/>
        </w:rPr>
        <w:t xml:space="preserve">of the Companies Act, 2013 </w:t>
      </w:r>
      <w:r>
        <w:rPr>
          <w:rFonts w:ascii="Times New Roman" w:cs="Times New Roman" w:eastAsia="Times New Roman" w:hAnsi="Times New Roman"/>
          <w:sz w:val="32"/>
          <w:szCs w:val="32"/>
          <w:i w:val="1"/>
          <w:iCs w:val="1"/>
          <w:color w:val="auto"/>
          <w:vertAlign w:val="superscript"/>
        </w:rPr>
        <w:t>48</w:t>
      </w:r>
      <w:r>
        <w:rPr>
          <w:rFonts w:ascii="Times New Roman" w:cs="Times New Roman" w:eastAsia="Times New Roman" w:hAnsi="Times New Roman"/>
          <w:sz w:val="24"/>
          <w:szCs w:val="24"/>
          <w:i w:val="1"/>
          <w:iCs w:val="1"/>
          <w:color w:val="auto"/>
        </w:rPr>
        <w:t xml:space="preserve">[or as defined hereunder] and who has </w:t>
      </w:r>
      <w:r>
        <w:rPr>
          <w:rFonts w:ascii="Times New Roman" w:cs="Times New Roman" w:eastAsia="Times New Roman" w:hAnsi="Times New Roman"/>
          <w:sz w:val="32"/>
          <w:szCs w:val="32"/>
          <w:i w:val="1"/>
          <w:iCs w:val="1"/>
          <w:color w:val="auto"/>
          <w:vertAlign w:val="superscript"/>
        </w:rPr>
        <w:t>48</w:t>
      </w:r>
      <w:r>
        <w:rPr>
          <w:rFonts w:ascii="Times New Roman" w:cs="Times New Roman" w:eastAsia="Times New Roman" w:hAnsi="Times New Roman"/>
          <w:sz w:val="24"/>
          <w:szCs w:val="24"/>
          <w:i w:val="1"/>
          <w:iCs w:val="1"/>
          <w:color w:val="auto"/>
        </w:rPr>
        <w:t>[/have]</w:t>
      </w:r>
    </w:p>
    <w:p>
      <w:pPr>
        <w:ind w:left="1540"/>
        <w:spacing w:after="0" w:line="180" w:lineRule="auto"/>
        <w:rPr>
          <w:sz w:val="20"/>
          <w:szCs w:val="20"/>
          <w:color w:val="auto"/>
        </w:rPr>
      </w:pPr>
      <w:r>
        <w:rPr>
          <w:rFonts w:ascii="Times New Roman" w:cs="Times New Roman" w:eastAsia="Times New Roman" w:hAnsi="Times New Roman"/>
          <w:sz w:val="24"/>
          <w:szCs w:val="24"/>
          <w:i w:val="1"/>
          <w:iCs w:val="1"/>
          <w:color w:val="auto"/>
        </w:rPr>
        <w:t xml:space="preserve">been appointed by the investment manager to undertake </w:t>
      </w:r>
      <w:r>
        <w:rPr>
          <w:rFonts w:ascii="Times New Roman" w:cs="Times New Roman" w:eastAsia="Times New Roman" w:hAnsi="Times New Roman"/>
          <w:sz w:val="32"/>
          <w:szCs w:val="32"/>
          <w:i w:val="1"/>
          <w:iCs w:val="1"/>
          <w:color w:val="auto"/>
          <w:vertAlign w:val="superscript"/>
        </w:rPr>
        <w:t>48</w:t>
      </w:r>
      <w:r>
        <w:rPr>
          <w:rFonts w:ascii="Times New Roman" w:cs="Times New Roman" w:eastAsia="Times New Roman" w:hAnsi="Times New Roman"/>
          <w:sz w:val="24"/>
          <w:szCs w:val="24"/>
          <w:i w:val="1"/>
          <w:iCs w:val="1"/>
          <w:color w:val="auto"/>
        </w:rPr>
        <w:t>[both financial and</w:t>
      </w:r>
    </w:p>
    <w:p>
      <w:pPr>
        <w:ind w:left="1540"/>
        <w:spacing w:after="0" w:line="220" w:lineRule="auto"/>
        <w:rPr>
          <w:sz w:val="20"/>
          <w:szCs w:val="20"/>
          <w:color w:val="auto"/>
        </w:rPr>
      </w:pPr>
      <w:r>
        <w:rPr>
          <w:rFonts w:ascii="Times New Roman" w:cs="Times New Roman" w:eastAsia="Times New Roman" w:hAnsi="Times New Roman"/>
          <w:sz w:val="24"/>
          <w:szCs w:val="24"/>
          <w:i w:val="1"/>
          <w:iCs w:val="1"/>
          <w:color w:val="auto"/>
        </w:rPr>
        <w:t>technical] valuation of the InvIT assets:</w:t>
      </w:r>
    </w:p>
    <w:p>
      <w:pPr>
        <w:ind w:left="1540"/>
        <w:spacing w:after="0"/>
        <w:rPr>
          <w:sz w:val="20"/>
          <w:szCs w:val="20"/>
          <w:color w:val="auto"/>
        </w:rPr>
      </w:pPr>
      <w:r>
        <w:rPr>
          <w:rFonts w:ascii="Times New Roman" w:cs="Times New Roman" w:eastAsia="Times New Roman" w:hAnsi="Times New Roman"/>
          <w:sz w:val="24"/>
          <w:szCs w:val="24"/>
          <w:i w:val="1"/>
          <w:iCs w:val="1"/>
          <w:color w:val="auto"/>
        </w:rPr>
        <w:t>Provided that:-</w:t>
      </w:r>
    </w:p>
    <w:p>
      <w:pPr>
        <w:ind w:left="1320"/>
        <w:spacing w:after="0" w:line="195" w:lineRule="auto"/>
        <w:rPr>
          <w:sz w:val="20"/>
          <w:szCs w:val="20"/>
          <w:color w:val="auto"/>
        </w:rPr>
      </w:pPr>
      <w:r>
        <w:rPr>
          <w:rFonts w:ascii="Times New Roman" w:cs="Times New Roman" w:eastAsia="Times New Roman" w:hAnsi="Times New Roman"/>
          <w:sz w:val="32"/>
          <w:szCs w:val="32"/>
          <w:i w:val="1"/>
          <w:iCs w:val="1"/>
          <w:color w:val="auto"/>
          <w:vertAlign w:val="superscript"/>
        </w:rPr>
        <w:t>48</w:t>
      </w:r>
      <w:r>
        <w:rPr>
          <w:rFonts w:ascii="Times New Roman" w:cs="Times New Roman" w:eastAsia="Times New Roman" w:hAnsi="Times New Roman"/>
          <w:sz w:val="24"/>
          <w:szCs w:val="24"/>
          <w:i w:val="1"/>
          <w:iCs w:val="1"/>
          <w:color w:val="auto"/>
        </w:rPr>
        <w:t>[(a) a valuer in respect of financial valuation means,-</w:t>
      </w:r>
    </w:p>
    <w:p>
      <w:pPr>
        <w:spacing w:after="0" w:line="1" w:lineRule="exact"/>
        <w:rPr>
          <w:sz w:val="20"/>
          <w:szCs w:val="20"/>
          <w:color w:val="auto"/>
        </w:rPr>
      </w:pPr>
    </w:p>
    <w:p>
      <w:pPr>
        <w:jc w:val="both"/>
        <w:ind w:left="3600" w:firstLine="1"/>
        <w:spacing w:after="0" w:line="236" w:lineRule="auto"/>
        <w:tabs>
          <w:tab w:leader="none" w:pos="3962" w:val="left"/>
        </w:tabs>
        <w:numPr>
          <w:ilvl w:val="0"/>
          <w:numId w:val="3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a chartered accountant, company secretary or cost accountant who is in whole-time practice, or retired member of Indian Corporate Law Service or any person holding equivalent Indian or foreign qualification as the Ministry of Corporate Affairs may recognize by an order:</w:t>
      </w:r>
    </w:p>
    <w:p>
      <w:pPr>
        <w:spacing w:after="0" w:line="13" w:lineRule="exact"/>
        <w:rPr>
          <w:rFonts w:ascii="Times New Roman" w:cs="Times New Roman" w:eastAsia="Times New Roman" w:hAnsi="Times New Roman"/>
          <w:sz w:val="24"/>
          <w:szCs w:val="24"/>
          <w:i w:val="1"/>
          <w:iCs w:val="1"/>
          <w:color w:val="auto"/>
        </w:rPr>
      </w:pPr>
    </w:p>
    <w:p>
      <w:pPr>
        <w:ind w:left="3600"/>
        <w:spacing w:after="0" w:line="23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Provided that such foreign qualification is acquired by Indian citizen.</w:t>
      </w:r>
    </w:p>
    <w:p>
      <w:pPr>
        <w:spacing w:after="0" w:line="13" w:lineRule="exact"/>
        <w:rPr>
          <w:rFonts w:ascii="Times New Roman" w:cs="Times New Roman" w:eastAsia="Times New Roman" w:hAnsi="Times New Roman"/>
          <w:sz w:val="24"/>
          <w:szCs w:val="24"/>
          <w:i w:val="1"/>
          <w:iCs w:val="1"/>
          <w:color w:val="auto"/>
        </w:rPr>
      </w:pPr>
    </w:p>
    <w:p>
      <w:pPr>
        <w:jc w:val="both"/>
        <w:ind w:left="3600" w:firstLine="1"/>
        <w:spacing w:after="0" w:line="236" w:lineRule="auto"/>
        <w:tabs>
          <w:tab w:leader="none" w:pos="3981" w:val="left"/>
        </w:tabs>
        <w:numPr>
          <w:ilvl w:val="0"/>
          <w:numId w:val="3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a Merchant Banker registered with the Securities and Exchange Board of India, and who has in his employment person(s) having qualifications prescribed under sub-sub-</w:t>
      </w:r>
    </w:p>
    <w:p>
      <w:pPr>
        <w:spacing w:after="0" w:line="18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12</w:t>
      </w:r>
    </w:p>
    <w:p>
      <w:pPr>
        <w:sectPr>
          <w:pgSz w:w="12240" w:h="15840" w:orient="portrait"/>
          <w:cols w:equalWidth="0" w:num="1">
            <w:col w:w="9360"/>
          </w:cols>
          <w:pgMar w:left="1440" w:top="1397" w:right="1440" w:bottom="431" w:gutter="0" w:footer="0" w:header="0"/>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tbl>
      <w:tblPr>
        <w:tblLayout w:type="fixed"/>
        <w:tblInd w:w="0" w:type="dxa"/>
        <w:tblCellMar>
          <w:top w:w="0" w:type="dxa"/>
          <w:left w:w="0" w:type="dxa"/>
          <w:bottom w:w="0" w:type="dxa"/>
          <w:right w:w="0" w:type="dxa"/>
        </w:tblCellMar>
      </w:tblPr>
      <w:tr>
        <w:trPr>
          <w:trHeight w:val="368"/>
        </w:trPr>
        <w:tc>
          <w:tcPr>
            <w:tcW w:w="1160" w:type="dxa"/>
            <w:vAlign w:val="bottom"/>
          </w:tcPr>
          <w:p>
            <w:pPr>
              <w:ind w:left="360"/>
              <w:spacing w:after="0"/>
              <w:rPr>
                <w:sz w:val="20"/>
                <w:szCs w:val="20"/>
                <w:color w:val="auto"/>
              </w:rPr>
            </w:pPr>
            <w:r>
              <w:rPr>
                <w:rFonts w:ascii="Arial" w:cs="Arial" w:eastAsia="Arial" w:hAnsi="Arial"/>
                <w:sz w:val="24"/>
                <w:szCs w:val="24"/>
                <w:color w:val="auto"/>
              </w:rPr>
              <w:t>(zzg)</w:t>
            </w:r>
          </w:p>
        </w:tc>
        <w:tc>
          <w:tcPr>
            <w:tcW w:w="8200" w:type="dxa"/>
            <w:vAlign w:val="bottom"/>
            <w:gridSpan w:val="2"/>
          </w:tcPr>
          <w:p>
            <w:pPr>
              <w:ind w:left="280"/>
              <w:spacing w:after="0"/>
              <w:rPr>
                <w:sz w:val="20"/>
                <w:szCs w:val="20"/>
                <w:color w:val="auto"/>
              </w:rPr>
            </w:pPr>
            <w:r>
              <w:rPr>
                <w:rFonts w:ascii="Arial" w:cs="Arial" w:eastAsia="Arial" w:hAnsi="Arial"/>
                <w:sz w:val="32"/>
                <w:szCs w:val="32"/>
                <w:color w:val="auto"/>
                <w:vertAlign w:val="superscript"/>
              </w:rPr>
              <w:t>49</w:t>
            </w:r>
            <w:r>
              <w:rPr>
                <w:rFonts w:ascii="Arial" w:cs="Arial" w:eastAsia="Arial" w:hAnsi="Arial"/>
                <w:sz w:val="24"/>
                <w:szCs w:val="24"/>
                <w:color w:val="auto"/>
              </w:rPr>
              <w:t xml:space="preserve">["value of </w:t>
            </w:r>
            <w:r>
              <w:rPr>
                <w:rFonts w:ascii="Arial" w:cs="Arial" w:eastAsia="Arial" w:hAnsi="Arial"/>
                <w:sz w:val="32"/>
                <w:szCs w:val="32"/>
                <w:color w:val="auto"/>
                <w:vertAlign w:val="superscript"/>
              </w:rPr>
              <w:t>50</w:t>
            </w:r>
            <w:r>
              <w:rPr>
                <w:rFonts w:ascii="Arial" w:cs="Arial" w:eastAsia="Arial" w:hAnsi="Arial"/>
                <w:sz w:val="24"/>
                <w:szCs w:val="24"/>
                <w:color w:val="auto"/>
              </w:rPr>
              <w:t xml:space="preserve">[the] InvIT assets"] means </w:t>
            </w:r>
            <w:r>
              <w:rPr>
                <w:rFonts w:ascii="Arial" w:cs="Arial" w:eastAsia="Arial" w:hAnsi="Arial"/>
                <w:sz w:val="32"/>
                <w:szCs w:val="32"/>
                <w:color w:val="auto"/>
                <w:vertAlign w:val="superscript"/>
              </w:rPr>
              <w:t>51</w:t>
            </w:r>
            <w:r>
              <w:rPr>
                <w:rFonts w:ascii="Arial" w:cs="Arial" w:eastAsia="Arial" w:hAnsi="Arial"/>
                <w:sz w:val="24"/>
                <w:szCs w:val="24"/>
                <w:color w:val="auto"/>
              </w:rPr>
              <w:t>[</w:t>
            </w:r>
            <w:r>
              <w:rPr>
                <w:rFonts w:ascii="Arial" w:cs="Arial" w:eastAsia="Arial" w:hAnsi="Arial"/>
                <w:sz w:val="32"/>
                <w:szCs w:val="32"/>
                <w:color w:val="auto"/>
                <w:vertAlign w:val="superscript"/>
              </w:rPr>
              <w:t>52</w:t>
            </w:r>
            <w:r>
              <w:rPr>
                <w:rFonts w:ascii="Arial" w:cs="Arial" w:eastAsia="Arial" w:hAnsi="Arial"/>
                <w:sz w:val="24"/>
                <w:szCs w:val="24"/>
                <w:color w:val="auto"/>
              </w:rPr>
              <w:t>[value of the assets of the</w:t>
            </w:r>
          </w:p>
        </w:tc>
        <w:tc>
          <w:tcPr>
            <w:tcW w:w="0" w:type="dxa"/>
            <w:vAlign w:val="bottom"/>
          </w:tcPr>
          <w:p>
            <w:pPr>
              <w:spacing w:after="0"/>
              <w:rPr>
                <w:sz w:val="1"/>
                <w:szCs w:val="1"/>
                <w:color w:val="auto"/>
              </w:rPr>
            </w:pPr>
          </w:p>
        </w:tc>
      </w:tr>
      <w:tr>
        <w:trPr>
          <w:trHeight w:val="265"/>
        </w:trPr>
        <w:tc>
          <w:tcPr>
            <w:tcW w:w="1160" w:type="dxa"/>
            <w:vAlign w:val="bottom"/>
          </w:tcPr>
          <w:p>
            <w:pPr>
              <w:spacing w:after="0"/>
              <w:rPr>
                <w:sz w:val="23"/>
                <w:szCs w:val="23"/>
                <w:color w:val="auto"/>
              </w:rPr>
            </w:pPr>
          </w:p>
        </w:tc>
        <w:tc>
          <w:tcPr>
            <w:tcW w:w="8200" w:type="dxa"/>
            <w:vAlign w:val="bottom"/>
            <w:gridSpan w:val="2"/>
          </w:tcPr>
          <w:p>
            <w:pPr>
              <w:ind w:left="280"/>
              <w:spacing w:after="0" w:line="265" w:lineRule="exact"/>
              <w:rPr>
                <w:sz w:val="20"/>
                <w:szCs w:val="20"/>
                <w:color w:val="auto"/>
              </w:rPr>
            </w:pPr>
            <w:r>
              <w:rPr>
                <w:rFonts w:ascii="Arial" w:cs="Arial" w:eastAsia="Arial" w:hAnsi="Arial"/>
                <w:sz w:val="24"/>
                <w:szCs w:val="24"/>
                <w:color w:val="auto"/>
              </w:rPr>
              <w:t>InvIT]] as assessed by the valuer based on value of the infrastructure and</w:t>
            </w:r>
          </w:p>
        </w:tc>
        <w:tc>
          <w:tcPr>
            <w:tcW w:w="0" w:type="dxa"/>
            <w:vAlign w:val="bottom"/>
          </w:tcPr>
          <w:p>
            <w:pPr>
              <w:spacing w:after="0"/>
              <w:rPr>
                <w:sz w:val="1"/>
                <w:szCs w:val="1"/>
                <w:color w:val="auto"/>
              </w:rPr>
            </w:pPr>
          </w:p>
        </w:tc>
      </w:tr>
      <w:tr>
        <w:trPr>
          <w:trHeight w:val="363"/>
        </w:trPr>
        <w:tc>
          <w:tcPr>
            <w:tcW w:w="1160" w:type="dxa"/>
            <w:vAlign w:val="bottom"/>
          </w:tcPr>
          <w:p>
            <w:pPr>
              <w:spacing w:after="0"/>
              <w:rPr>
                <w:sz w:val="24"/>
                <w:szCs w:val="24"/>
                <w:color w:val="auto"/>
              </w:rPr>
            </w:pPr>
          </w:p>
        </w:tc>
        <w:tc>
          <w:tcPr>
            <w:tcW w:w="8200" w:type="dxa"/>
            <w:vAlign w:val="bottom"/>
            <w:gridSpan w:val="2"/>
          </w:tcPr>
          <w:p>
            <w:pPr>
              <w:ind w:left="280"/>
              <w:spacing w:after="0" w:line="362" w:lineRule="exact"/>
              <w:rPr>
                <w:sz w:val="20"/>
                <w:szCs w:val="20"/>
                <w:color w:val="auto"/>
              </w:rPr>
            </w:pPr>
            <w:r>
              <w:rPr>
                <w:rFonts w:ascii="Arial" w:cs="Arial" w:eastAsia="Arial" w:hAnsi="Arial"/>
                <w:sz w:val="24"/>
                <w:szCs w:val="24"/>
                <w:color w:val="auto"/>
              </w:rPr>
              <w:t xml:space="preserve">other assets owned by the InvIT, whether directly or through </w:t>
            </w:r>
            <w:r>
              <w:rPr>
                <w:rFonts w:ascii="Arial" w:cs="Arial" w:eastAsia="Arial" w:hAnsi="Arial"/>
                <w:sz w:val="32"/>
                <w:szCs w:val="32"/>
                <w:color w:val="auto"/>
                <w:vertAlign w:val="superscript"/>
              </w:rPr>
              <w:t>53</w:t>
            </w:r>
            <w:r>
              <w:rPr>
                <w:rFonts w:ascii="Arial" w:cs="Arial" w:eastAsia="Arial" w:hAnsi="Arial"/>
                <w:sz w:val="24"/>
                <w:szCs w:val="24"/>
                <w:color w:val="auto"/>
              </w:rPr>
              <w:t>[holdco</w:t>
            </w:r>
          </w:p>
        </w:tc>
        <w:tc>
          <w:tcPr>
            <w:tcW w:w="0" w:type="dxa"/>
            <w:vAlign w:val="bottom"/>
          </w:tcPr>
          <w:p>
            <w:pPr>
              <w:spacing w:after="0"/>
              <w:rPr>
                <w:sz w:val="1"/>
                <w:szCs w:val="1"/>
                <w:color w:val="auto"/>
              </w:rPr>
            </w:pPr>
          </w:p>
        </w:tc>
      </w:tr>
      <w:tr>
        <w:trPr>
          <w:trHeight w:val="387"/>
        </w:trPr>
        <w:tc>
          <w:tcPr>
            <w:tcW w:w="1160" w:type="dxa"/>
            <w:vAlign w:val="bottom"/>
          </w:tcPr>
          <w:p>
            <w:pPr>
              <w:spacing w:after="0"/>
              <w:rPr>
                <w:sz w:val="24"/>
                <w:szCs w:val="24"/>
                <w:color w:val="auto"/>
              </w:rPr>
            </w:pPr>
          </w:p>
        </w:tc>
        <w:tc>
          <w:tcPr>
            <w:tcW w:w="8200" w:type="dxa"/>
            <w:vAlign w:val="bottom"/>
            <w:gridSpan w:val="2"/>
          </w:tcPr>
          <w:p>
            <w:pPr>
              <w:ind w:left="280"/>
              <w:spacing w:after="0"/>
              <w:rPr>
                <w:sz w:val="20"/>
                <w:szCs w:val="20"/>
                <w:color w:val="auto"/>
              </w:rPr>
            </w:pPr>
            <w:r>
              <w:rPr>
                <w:rFonts w:ascii="Arial" w:cs="Arial" w:eastAsia="Arial" w:hAnsi="Arial"/>
                <w:sz w:val="24"/>
                <w:szCs w:val="24"/>
                <w:color w:val="auto"/>
              </w:rPr>
              <w:t xml:space="preserve">and/or] SPV </w:t>
            </w:r>
            <w:r>
              <w:rPr>
                <w:rFonts w:ascii="Arial" w:cs="Arial" w:eastAsia="Arial" w:hAnsi="Arial"/>
                <w:sz w:val="32"/>
                <w:szCs w:val="32"/>
                <w:color w:val="auto"/>
                <w:vertAlign w:val="superscript"/>
              </w:rPr>
              <w:t>54</w:t>
            </w: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478"/>
        </w:trPr>
        <w:tc>
          <w:tcPr>
            <w:tcW w:w="1160" w:type="dxa"/>
            <w:vAlign w:val="bottom"/>
            <w:tcBorders>
              <w:bottom w:val="single" w:sz="8" w:color="auto"/>
            </w:tcBorders>
          </w:tcPr>
          <w:p>
            <w:pPr>
              <w:spacing w:after="0"/>
              <w:rPr>
                <w:sz w:val="24"/>
                <w:szCs w:val="24"/>
                <w:color w:val="auto"/>
              </w:rPr>
            </w:pPr>
          </w:p>
        </w:tc>
        <w:tc>
          <w:tcPr>
            <w:tcW w:w="1720" w:type="dxa"/>
            <w:vAlign w:val="bottom"/>
            <w:tcBorders>
              <w:bottom w:val="single" w:sz="8" w:color="auto"/>
            </w:tcBorders>
          </w:tcPr>
          <w:p>
            <w:pPr>
              <w:spacing w:after="0"/>
              <w:rPr>
                <w:sz w:val="24"/>
                <w:szCs w:val="24"/>
                <w:color w:val="auto"/>
              </w:rPr>
            </w:pPr>
          </w:p>
        </w:tc>
        <w:tc>
          <w:tcPr>
            <w:tcW w:w="6480" w:type="dxa"/>
            <w:vAlign w:val="bottom"/>
            <w:vMerge w:val="restart"/>
          </w:tcPr>
          <w:p>
            <w:pPr>
              <w:ind w:left="720"/>
              <w:spacing w:after="0"/>
              <w:rPr>
                <w:sz w:val="20"/>
                <w:szCs w:val="20"/>
                <w:color w:val="auto"/>
              </w:rPr>
            </w:pPr>
            <w:r>
              <w:rPr>
                <w:rFonts w:ascii="Times New Roman" w:cs="Times New Roman" w:eastAsia="Times New Roman" w:hAnsi="Times New Roman"/>
                <w:sz w:val="24"/>
                <w:szCs w:val="24"/>
                <w:i w:val="1"/>
                <w:iCs w:val="1"/>
                <w:color w:val="auto"/>
              </w:rPr>
              <w:t>clause (i) above to carry out valuation by such qualified</w:t>
            </w:r>
          </w:p>
        </w:tc>
        <w:tc>
          <w:tcPr>
            <w:tcW w:w="0" w:type="dxa"/>
            <w:vAlign w:val="bottom"/>
          </w:tcPr>
          <w:p>
            <w:pPr>
              <w:spacing w:after="0"/>
              <w:rPr>
                <w:sz w:val="1"/>
                <w:szCs w:val="1"/>
                <w:color w:val="auto"/>
              </w:rPr>
            </w:pPr>
          </w:p>
        </w:tc>
      </w:tr>
      <w:tr>
        <w:trPr>
          <w:trHeight w:val="364"/>
        </w:trPr>
        <w:tc>
          <w:tcPr>
            <w:tcW w:w="116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64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76"/>
        </w:trPr>
        <w:tc>
          <w:tcPr>
            <w:tcW w:w="116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6480" w:type="dxa"/>
            <w:vAlign w:val="bottom"/>
          </w:tcPr>
          <w:p>
            <w:pPr>
              <w:ind w:left="720"/>
              <w:spacing w:after="0"/>
              <w:rPr>
                <w:sz w:val="20"/>
                <w:szCs w:val="20"/>
                <w:color w:val="auto"/>
              </w:rPr>
            </w:pPr>
            <w:r>
              <w:rPr>
                <w:rFonts w:ascii="Times New Roman" w:cs="Times New Roman" w:eastAsia="Times New Roman" w:hAnsi="Times New Roman"/>
                <w:sz w:val="24"/>
                <w:szCs w:val="24"/>
                <w:i w:val="1"/>
                <w:iCs w:val="1"/>
                <w:color w:val="auto"/>
              </w:rPr>
              <w:t>persons.</w:t>
            </w:r>
          </w:p>
        </w:tc>
        <w:tc>
          <w:tcPr>
            <w:tcW w:w="0" w:type="dxa"/>
            <w:vAlign w:val="bottom"/>
          </w:tcPr>
          <w:p>
            <w:pPr>
              <w:spacing w:after="0"/>
              <w:rPr>
                <w:sz w:val="1"/>
                <w:szCs w:val="1"/>
                <w:color w:val="auto"/>
              </w:rPr>
            </w:pPr>
          </w:p>
        </w:tc>
      </w:tr>
    </w:tbl>
    <w:p>
      <w:pPr>
        <w:spacing w:after="0" w:line="13" w:lineRule="exact"/>
        <w:rPr>
          <w:sz w:val="20"/>
          <w:szCs w:val="20"/>
          <w:color w:val="auto"/>
        </w:rPr>
      </w:pPr>
    </w:p>
    <w:p>
      <w:pPr>
        <w:ind w:left="1800"/>
        <w:spacing w:after="0" w:line="234" w:lineRule="auto"/>
        <w:tabs>
          <w:tab w:leader="none" w:pos="2176" w:val="left"/>
        </w:tabs>
        <w:numPr>
          <w:ilvl w:val="0"/>
          <w:numId w:val="3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a valuer in respect of technical asset valuation, means members of the following institutions for specific asset categories,-</w:t>
      </w:r>
    </w:p>
    <w:p>
      <w:pPr>
        <w:spacing w:after="0" w:line="1" w:lineRule="exact"/>
        <w:rPr>
          <w:rFonts w:ascii="Times New Roman" w:cs="Times New Roman" w:eastAsia="Times New Roman" w:hAnsi="Times New Roman"/>
          <w:sz w:val="24"/>
          <w:szCs w:val="24"/>
          <w:i w:val="1"/>
          <w:iCs w:val="1"/>
          <w:color w:val="auto"/>
        </w:rPr>
      </w:pPr>
    </w:p>
    <w:p>
      <w:pPr>
        <w:ind w:left="3600" w:hanging="633"/>
        <w:spacing w:after="0"/>
        <w:tabs>
          <w:tab w:leader="none" w:pos="3600" w:val="left"/>
        </w:tabs>
        <w:numPr>
          <w:ilvl w:val="1"/>
          <w:numId w:val="3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Institution of Valuers;</w:t>
      </w:r>
    </w:p>
    <w:p>
      <w:pPr>
        <w:ind w:left="3600" w:hanging="633"/>
        <w:spacing w:after="0"/>
        <w:tabs>
          <w:tab w:leader="none" w:pos="3600" w:val="left"/>
        </w:tabs>
        <w:numPr>
          <w:ilvl w:val="1"/>
          <w:numId w:val="3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Institution of Surveyors (Valuation Branch);</w:t>
      </w:r>
    </w:p>
    <w:p>
      <w:pPr>
        <w:ind w:left="3600" w:hanging="633"/>
        <w:spacing w:after="0"/>
        <w:tabs>
          <w:tab w:leader="none" w:pos="3600" w:val="left"/>
        </w:tabs>
        <w:numPr>
          <w:ilvl w:val="1"/>
          <w:numId w:val="3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Institution of Government Approved Valuers;</w:t>
      </w:r>
    </w:p>
    <w:p>
      <w:pPr>
        <w:ind w:left="3600" w:hanging="633"/>
        <w:spacing w:after="0"/>
        <w:tabs>
          <w:tab w:leader="none" w:pos="3600" w:val="left"/>
        </w:tabs>
        <w:numPr>
          <w:ilvl w:val="1"/>
          <w:numId w:val="3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Practicing Valuers Association of India;</w:t>
      </w:r>
    </w:p>
    <w:p>
      <w:pPr>
        <w:ind w:left="3600" w:hanging="633"/>
        <w:spacing w:after="0"/>
        <w:tabs>
          <w:tab w:leader="none" w:pos="3600" w:val="left"/>
        </w:tabs>
        <w:numPr>
          <w:ilvl w:val="1"/>
          <w:numId w:val="3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Centre for Valuation Studies, Research and Training;</w:t>
      </w:r>
    </w:p>
    <w:p>
      <w:pPr>
        <w:ind w:left="3600" w:hanging="633"/>
        <w:spacing w:after="0"/>
        <w:tabs>
          <w:tab w:leader="none" w:pos="3600" w:val="left"/>
        </w:tabs>
        <w:numPr>
          <w:ilvl w:val="1"/>
          <w:numId w:val="3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Royal Institution of Chartered Surveyors, UK;</w:t>
      </w:r>
    </w:p>
    <w:p>
      <w:pPr>
        <w:ind w:left="3600" w:hanging="633"/>
        <w:spacing w:after="0"/>
        <w:tabs>
          <w:tab w:leader="none" w:pos="3600" w:val="left"/>
        </w:tabs>
        <w:numPr>
          <w:ilvl w:val="1"/>
          <w:numId w:val="3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American Society of Appraisers, United States;</w:t>
      </w:r>
    </w:p>
    <w:p>
      <w:pPr>
        <w:ind w:left="3600" w:hanging="633"/>
        <w:spacing w:after="0"/>
        <w:tabs>
          <w:tab w:leader="none" w:pos="3600" w:val="left"/>
        </w:tabs>
        <w:numPr>
          <w:ilvl w:val="1"/>
          <w:numId w:val="3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Appraisal Institute, United States;</w:t>
      </w:r>
    </w:p>
    <w:p>
      <w:pPr>
        <w:ind w:left="3600" w:hanging="633"/>
        <w:spacing w:after="0" w:line="237" w:lineRule="auto"/>
        <w:tabs>
          <w:tab w:leader="none" w:pos="3600" w:val="left"/>
        </w:tabs>
        <w:numPr>
          <w:ilvl w:val="1"/>
          <w:numId w:val="3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Institute of Engineers;</w:t>
      </w:r>
    </w:p>
    <w:p>
      <w:pPr>
        <w:spacing w:after="0" w:line="13" w:lineRule="exact"/>
        <w:rPr>
          <w:rFonts w:ascii="Times New Roman" w:cs="Times New Roman" w:eastAsia="Times New Roman" w:hAnsi="Times New Roman"/>
          <w:sz w:val="24"/>
          <w:szCs w:val="24"/>
          <w:i w:val="1"/>
          <w:iCs w:val="1"/>
          <w:color w:val="auto"/>
        </w:rPr>
      </w:pPr>
    </w:p>
    <w:p>
      <w:pPr>
        <w:jc w:val="both"/>
        <w:ind w:left="2700" w:firstLine="267"/>
        <w:spacing w:after="0" w:line="237" w:lineRule="auto"/>
        <w:tabs>
          <w:tab w:leader="none" w:pos="3600" w:val="left"/>
        </w:tabs>
        <w:numPr>
          <w:ilvl w:val="1"/>
          <w:numId w:val="3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Council of Architecture or the Indian Institute of Architects: Provided that, the persons referred to in sub-sub-clause (i) and qualified person referred to in sub-sub-clause (ii) of sub-clause (a) above, shall have not less than five years continuous experience after acquiring membership of respective institutions:</w:t>
      </w:r>
    </w:p>
    <w:p>
      <w:pPr>
        <w:spacing w:after="0" w:line="17" w:lineRule="exact"/>
        <w:rPr>
          <w:rFonts w:ascii="Times New Roman" w:cs="Times New Roman" w:eastAsia="Times New Roman" w:hAnsi="Times New Roman"/>
          <w:sz w:val="24"/>
          <w:szCs w:val="24"/>
          <w:i w:val="1"/>
          <w:iCs w:val="1"/>
          <w:color w:val="auto"/>
        </w:rPr>
      </w:pPr>
    </w:p>
    <w:p>
      <w:pPr>
        <w:jc w:val="both"/>
        <w:ind w:left="2700"/>
        <w:spacing w:after="0" w:line="250"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3"/>
          <w:szCs w:val="23"/>
          <w:i w:val="1"/>
          <w:iCs w:val="1"/>
          <w:color w:val="auto"/>
        </w:rPr>
        <w:t>Provided further that, persons referred to in sub-sub-clauses (i) to (x) of sub-clause (b) above, shall have a minimum working experience of five years in relevant areas of valuation practice and in relation to</w:t>
      </w:r>
    </w:p>
    <w:p>
      <w:pPr>
        <w:ind w:left="2700"/>
        <w:spacing w:after="0" w:line="230" w:lineRule="auto"/>
        <w:rPr>
          <w:sz w:val="20"/>
          <w:szCs w:val="20"/>
          <w:color w:val="auto"/>
        </w:rPr>
      </w:pPr>
      <w:r>
        <w:rPr>
          <w:rFonts w:ascii="Times New Roman" w:cs="Times New Roman" w:eastAsia="Times New Roman" w:hAnsi="Times New Roman"/>
          <w:sz w:val="24"/>
          <w:szCs w:val="24"/>
          <w:i w:val="1"/>
          <w:iCs w:val="1"/>
          <w:color w:val="auto"/>
        </w:rPr>
        <w:t>relevant asset value and categories; and be citizens of India.”</w:t>
      </w:r>
    </w:p>
    <w:p>
      <w:pPr>
        <w:spacing w:after="0" w:line="34" w:lineRule="exact"/>
        <w:rPr>
          <w:sz w:val="20"/>
          <w:szCs w:val="20"/>
          <w:color w:val="auto"/>
        </w:rPr>
      </w:pPr>
    </w:p>
    <w:p>
      <w:pPr>
        <w:ind w:right="180"/>
        <w:spacing w:after="0" w:line="219" w:lineRule="auto"/>
        <w:rPr>
          <w:sz w:val="20"/>
          <w:szCs w:val="20"/>
          <w:color w:val="auto"/>
        </w:rPr>
      </w:pPr>
      <w:r>
        <w:rPr>
          <w:rFonts w:ascii="Calibri" w:cs="Calibri" w:eastAsia="Calibri" w:hAnsi="Calibri"/>
          <w:sz w:val="25"/>
          <w:szCs w:val="25"/>
          <w:color w:val="auto"/>
          <w:vertAlign w:val="superscript"/>
        </w:rPr>
        <w:t>49</w:t>
      </w:r>
      <w:r>
        <w:rPr>
          <w:rFonts w:ascii="Calibri" w:cs="Calibri" w:eastAsia="Calibri" w:hAnsi="Calibri"/>
          <w:sz w:val="20"/>
          <w:szCs w:val="20"/>
          <w:color w:val="auto"/>
        </w:rPr>
        <w:t>Substituted by Securities and Exchange Board of India (Infrastructure Investment Trusts) (Amendment) Regulations, 2016, w.e.f 30.11.2016. Prior to the substitution it read as ‘value of InvIT means value of InvIT assets as assessed by the valuer based on value of the infrastructure and other assets owned by the InvIT, whether directly or through SPV excluding any debtor liabilities thereof.</w:t>
      </w:r>
    </w:p>
    <w:p>
      <w:pPr>
        <w:spacing w:after="0" w:line="30" w:lineRule="exact"/>
        <w:rPr>
          <w:sz w:val="20"/>
          <w:szCs w:val="20"/>
          <w:color w:val="auto"/>
        </w:rPr>
      </w:pPr>
    </w:p>
    <w:p>
      <w:pPr>
        <w:spacing w:after="0" w:line="200" w:lineRule="auto"/>
        <w:rPr>
          <w:sz w:val="20"/>
          <w:szCs w:val="20"/>
          <w:color w:val="auto"/>
        </w:rPr>
      </w:pPr>
      <w:r>
        <w:rPr>
          <w:rFonts w:ascii="Calibri" w:cs="Calibri" w:eastAsia="Calibri" w:hAnsi="Calibri"/>
          <w:sz w:val="25"/>
          <w:szCs w:val="25"/>
          <w:color w:val="auto"/>
          <w:vertAlign w:val="superscript"/>
        </w:rPr>
        <w:t>50</w:t>
      </w:r>
      <w:r>
        <w:rPr>
          <w:rFonts w:ascii="Calibri" w:cs="Calibri" w:eastAsia="Calibri" w:hAnsi="Calibri"/>
          <w:sz w:val="20"/>
          <w:szCs w:val="20"/>
          <w:color w:val="auto"/>
        </w:rPr>
        <w:t xml:space="preserve"> Inserted by the Securities and Exchange Board of India (Infrastructure Investment Trusts) (Amendment) Regulations, 2018, w.e.f. 10.04.2018.</w:t>
      </w:r>
    </w:p>
    <w:p>
      <w:pPr>
        <w:spacing w:after="0" w:line="50" w:lineRule="exact"/>
        <w:rPr>
          <w:sz w:val="20"/>
          <w:szCs w:val="20"/>
          <w:color w:val="auto"/>
        </w:rPr>
      </w:pPr>
    </w:p>
    <w:p>
      <w:pPr>
        <w:ind w:right="180"/>
        <w:spacing w:after="0" w:line="222" w:lineRule="auto"/>
        <w:tabs>
          <w:tab w:leader="none" w:pos="175" w:val="left"/>
        </w:tabs>
        <w:numPr>
          <w:ilvl w:val="0"/>
          <w:numId w:val="37"/>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by Securities and Exchange Board of India (Infrastructure Investment Trusts) (Amendment) Regulations, 2016, w.e.f 30.11.2016. Prior to the substitution it read as ‘value of InvIT means value of InvIT assets as assessed by the valuer based on value of the infrastructure and other assets owned by the InvIT, whether directly or through SPV excluding any debtor liabilities thereof.</w:t>
      </w:r>
    </w:p>
    <w:p>
      <w:pPr>
        <w:spacing w:after="0" w:line="50" w:lineRule="exact"/>
        <w:rPr>
          <w:rFonts w:ascii="Calibri" w:cs="Calibri" w:eastAsia="Calibri" w:hAnsi="Calibri"/>
          <w:sz w:val="25"/>
          <w:szCs w:val="25"/>
          <w:color w:val="auto"/>
          <w:vertAlign w:val="superscript"/>
        </w:rPr>
      </w:pPr>
    </w:p>
    <w:p>
      <w:pPr>
        <w:spacing w:after="0" w:line="187" w:lineRule="auto"/>
        <w:tabs>
          <w:tab w:leader="none" w:pos="192" w:val="left"/>
        </w:tabs>
        <w:numPr>
          <w:ilvl w:val="0"/>
          <w:numId w:val="37"/>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words “value of InvIT assets” by the Securities and Exchange Board of India (Infrastructure Investment Trusts) (Amendment) Regulations, 2018, w.e.f. 10.04.2018.</w:t>
      </w:r>
    </w:p>
    <w:p>
      <w:pPr>
        <w:spacing w:after="0" w:line="49" w:lineRule="exact"/>
        <w:rPr>
          <w:rFonts w:ascii="Calibri" w:cs="Calibri" w:eastAsia="Calibri" w:hAnsi="Calibri"/>
          <w:sz w:val="26"/>
          <w:szCs w:val="26"/>
          <w:color w:val="auto"/>
          <w:vertAlign w:val="superscript"/>
        </w:rPr>
      </w:pPr>
    </w:p>
    <w:p>
      <w:pPr>
        <w:ind w:right="60"/>
        <w:spacing w:after="0" w:line="197" w:lineRule="auto"/>
        <w:tabs>
          <w:tab w:leader="none" w:pos="175" w:val="left"/>
        </w:tabs>
        <w:numPr>
          <w:ilvl w:val="0"/>
          <w:numId w:val="37"/>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ind w:right="60"/>
        <w:spacing w:after="0" w:line="196" w:lineRule="auto"/>
        <w:tabs>
          <w:tab w:leader="none" w:pos="175" w:val="left"/>
        </w:tabs>
        <w:numPr>
          <w:ilvl w:val="0"/>
          <w:numId w:val="37"/>
        </w:numPr>
        <w:rPr>
          <w:rFonts w:ascii="Calibri" w:cs="Calibri" w:eastAsia="Calibri" w:hAnsi="Calibri"/>
          <w:sz w:val="25"/>
          <w:szCs w:val="25"/>
          <w:color w:val="auto"/>
          <w:vertAlign w:val="superscript"/>
        </w:rPr>
      </w:pPr>
      <w:r>
        <w:rPr>
          <w:rFonts w:ascii="Calibri" w:cs="Calibri" w:eastAsia="Calibri" w:hAnsi="Calibri"/>
          <w:sz w:val="19"/>
          <w:szCs w:val="19"/>
          <w:color w:val="auto"/>
        </w:rPr>
        <w:t>Omitted by Securities and Exchange Board of India (Infrastructure Investment Trusts) (Amendment) Regulations, 2016, w.e.f 30.11.2016. Prior to the substitution it read as ‘excluding any debtor liabilities thereof’</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13</w:t>
      </w:r>
    </w:p>
    <w:p>
      <w:pPr>
        <w:sectPr>
          <w:pgSz w:w="12240" w:h="15840" w:orient="portrait"/>
          <w:cols w:equalWidth="0" w:num="1">
            <w:col w:w="9360"/>
          </w:cols>
          <w:pgMar w:left="1440" w:top="1440" w:right="1440" w:bottom="431" w:gutter="0" w:footer="0" w:header="0"/>
        </w:sectPr>
      </w:pPr>
    </w:p>
    <w:bookmarkStart w:id="13" w:name="page14"/>
    <w:bookmarkEnd w:id="13"/>
    <w:p>
      <w:pPr>
        <w:spacing w:after="0" w:line="8" w:lineRule="exact"/>
        <w:rPr>
          <w:sz w:val="20"/>
          <w:szCs w:val="20"/>
          <w:color w:val="auto"/>
        </w:rPr>
      </w:pPr>
    </w:p>
    <w:p>
      <w:pPr>
        <w:jc w:val="both"/>
        <w:ind w:left="540"/>
        <w:spacing w:after="0" w:line="274" w:lineRule="auto"/>
        <w:tabs>
          <w:tab w:leader="none" w:pos="950" w:val="left"/>
        </w:tabs>
        <w:numPr>
          <w:ilvl w:val="0"/>
          <w:numId w:val="38"/>
        </w:numPr>
        <w:rPr>
          <w:rFonts w:ascii="Arial" w:cs="Arial" w:eastAsia="Arial" w:hAnsi="Arial"/>
          <w:sz w:val="24"/>
          <w:szCs w:val="24"/>
          <w:color w:val="auto"/>
        </w:rPr>
      </w:pPr>
      <w:r>
        <w:rPr>
          <w:rFonts w:ascii="Arial" w:cs="Arial" w:eastAsia="Arial" w:hAnsi="Arial"/>
          <w:sz w:val="24"/>
          <w:szCs w:val="24"/>
          <w:color w:val="auto"/>
        </w:rPr>
        <w:t>The words and expressions used and not defined in these regulations, but defined in the Act, the Securities Contracts (Regulation) Act, 1956, (42 of 1956), the Companies Act, 2013 (18 of 2013), or any rules or regulations made thereunder, shall have the same meanings respectively assigned to them in those Acts, rules or regulations or any statutory modification or re-enactment thereto, as the case may be.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14</w:t>
      </w:r>
    </w:p>
    <w:p>
      <w:pPr>
        <w:sectPr>
          <w:pgSz w:w="12240" w:h="15840" w:orient="portrait"/>
          <w:cols w:equalWidth="0" w:num="1">
            <w:col w:w="9360"/>
          </w:cols>
          <w:pgMar w:left="1440" w:top="1440" w:right="1440" w:bottom="431" w:gutter="0" w:footer="0" w:header="0"/>
        </w:sectPr>
      </w:pPr>
    </w:p>
    <w:bookmarkStart w:id="14" w:name="page15"/>
    <w:bookmarkEnd w:id="14"/>
    <w:p>
      <w:pPr>
        <w:jc w:val="center"/>
        <w:spacing w:after="0"/>
        <w:rPr>
          <w:sz w:val="20"/>
          <w:szCs w:val="20"/>
          <w:color w:val="auto"/>
        </w:rPr>
      </w:pPr>
      <w:r>
        <w:rPr>
          <w:rFonts w:ascii="Arial" w:cs="Arial" w:eastAsia="Arial" w:hAnsi="Arial"/>
          <w:sz w:val="24"/>
          <w:szCs w:val="24"/>
          <w:b w:val="1"/>
          <w:bCs w:val="1"/>
          <w:color w:val="auto"/>
        </w:rPr>
        <w:t>CHAPTER II</w:t>
      </w: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REGISTRATION OF InvITs</w:t>
      </w:r>
    </w:p>
    <w:p>
      <w:pPr>
        <w:spacing w:after="0" w:line="200" w:lineRule="exact"/>
        <w:rPr>
          <w:sz w:val="20"/>
          <w:szCs w:val="20"/>
          <w:color w:val="auto"/>
        </w:rPr>
      </w:pPr>
    </w:p>
    <w:p>
      <w:pPr>
        <w:spacing w:after="0" w:line="4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Registration of infrastructure investment trusts</w:t>
      </w:r>
    </w:p>
    <w:p>
      <w:pPr>
        <w:spacing w:after="0" w:line="172" w:lineRule="exact"/>
        <w:rPr>
          <w:sz w:val="20"/>
          <w:szCs w:val="20"/>
          <w:color w:val="auto"/>
        </w:rPr>
      </w:pPr>
    </w:p>
    <w:p>
      <w:pPr>
        <w:ind w:left="1180" w:hanging="1180"/>
        <w:spacing w:after="0" w:line="266" w:lineRule="auto"/>
        <w:tabs>
          <w:tab w:leader="none" w:pos="460" w:val="left"/>
        </w:tabs>
        <w:numPr>
          <w:ilvl w:val="0"/>
          <w:numId w:val="39"/>
        </w:numPr>
        <w:rPr>
          <w:rFonts w:ascii="Arial" w:cs="Arial" w:eastAsia="Arial" w:hAnsi="Arial"/>
          <w:sz w:val="24"/>
          <w:szCs w:val="24"/>
          <w:color w:val="auto"/>
        </w:rPr>
      </w:pPr>
      <w:r>
        <w:rPr>
          <w:rFonts w:ascii="Arial" w:cs="Arial" w:eastAsia="Arial" w:hAnsi="Arial"/>
          <w:sz w:val="24"/>
          <w:szCs w:val="24"/>
          <w:color w:val="auto"/>
        </w:rPr>
        <w:t>(1)No person shall act as an InvIT unless it has obtained a certificate of registration from the Board under these regulations.</w:t>
      </w:r>
    </w:p>
    <w:p>
      <w:pPr>
        <w:spacing w:after="0" w:line="141" w:lineRule="exact"/>
        <w:rPr>
          <w:rFonts w:ascii="Arial" w:cs="Arial" w:eastAsia="Arial" w:hAnsi="Arial"/>
          <w:sz w:val="24"/>
          <w:szCs w:val="24"/>
          <w:color w:val="auto"/>
        </w:rPr>
      </w:pPr>
    </w:p>
    <w:p>
      <w:pPr>
        <w:jc w:val="both"/>
        <w:ind w:left="1180" w:hanging="728"/>
        <w:spacing w:after="0" w:line="245" w:lineRule="auto"/>
        <w:tabs>
          <w:tab w:leader="none" w:pos="1180" w:val="left"/>
        </w:tabs>
        <w:numPr>
          <w:ilvl w:val="1"/>
          <w:numId w:val="39"/>
        </w:numPr>
        <w:rPr>
          <w:rFonts w:ascii="Arial" w:cs="Arial" w:eastAsia="Arial" w:hAnsi="Arial"/>
          <w:sz w:val="24"/>
          <w:szCs w:val="24"/>
          <w:color w:val="auto"/>
        </w:rPr>
      </w:pPr>
      <w:r>
        <w:rPr>
          <w:rFonts w:ascii="Arial" w:cs="Arial" w:eastAsia="Arial" w:hAnsi="Arial"/>
          <w:sz w:val="24"/>
          <w:szCs w:val="24"/>
          <w:color w:val="auto"/>
        </w:rPr>
        <w:t xml:space="preserve">An application for grant of certificate of registration as InvIT shall be made by the sponsor </w:t>
      </w:r>
      <w:r>
        <w:rPr>
          <w:rFonts w:ascii="Arial" w:cs="Arial" w:eastAsia="Arial" w:hAnsi="Arial"/>
          <w:sz w:val="32"/>
          <w:szCs w:val="32"/>
          <w:color w:val="auto"/>
          <w:vertAlign w:val="superscript"/>
        </w:rPr>
        <w:t>55</w:t>
      </w:r>
      <w:r>
        <w:rPr>
          <w:rFonts w:ascii="Arial" w:cs="Arial" w:eastAsia="Arial" w:hAnsi="Arial"/>
          <w:sz w:val="24"/>
          <w:szCs w:val="24"/>
          <w:color w:val="auto"/>
        </w:rPr>
        <w:t>[on behalf of the trust] in Form A as specified in the Schedule I and shall be accompanied by a non-refundable application fee as specified in Schedule II.</w:t>
      </w:r>
    </w:p>
    <w:p>
      <w:pPr>
        <w:spacing w:after="0" w:line="169" w:lineRule="exact"/>
        <w:rPr>
          <w:rFonts w:ascii="Arial" w:cs="Arial" w:eastAsia="Arial" w:hAnsi="Arial"/>
          <w:sz w:val="24"/>
          <w:szCs w:val="24"/>
          <w:color w:val="auto"/>
        </w:rPr>
      </w:pPr>
    </w:p>
    <w:p>
      <w:pPr>
        <w:jc w:val="both"/>
        <w:ind w:left="1180" w:hanging="728"/>
        <w:spacing w:after="0" w:line="235" w:lineRule="auto"/>
        <w:tabs>
          <w:tab w:leader="none" w:pos="1180" w:val="left"/>
        </w:tabs>
        <w:numPr>
          <w:ilvl w:val="1"/>
          <w:numId w:val="39"/>
        </w:numPr>
        <w:rPr>
          <w:rFonts w:ascii="Arial" w:cs="Arial" w:eastAsia="Arial" w:hAnsi="Arial"/>
          <w:sz w:val="24"/>
          <w:szCs w:val="24"/>
          <w:color w:val="auto"/>
        </w:rPr>
      </w:pPr>
      <w:r>
        <w:rPr>
          <w:rFonts w:ascii="Arial" w:cs="Arial" w:eastAsia="Arial" w:hAnsi="Arial"/>
          <w:sz w:val="24"/>
          <w:szCs w:val="24"/>
          <w:color w:val="auto"/>
        </w:rPr>
        <w:t xml:space="preserve">The Board may, in order to protect the interests of investors, appoint any person to take charge of records, documents of the </w:t>
      </w:r>
      <w:r>
        <w:rPr>
          <w:rFonts w:ascii="Arial" w:cs="Arial" w:eastAsia="Arial" w:hAnsi="Arial"/>
          <w:sz w:val="32"/>
          <w:szCs w:val="32"/>
          <w:color w:val="auto"/>
          <w:vertAlign w:val="superscript"/>
        </w:rPr>
        <w:t>56</w:t>
      </w:r>
      <w:r>
        <w:rPr>
          <w:rFonts w:ascii="Arial" w:cs="Arial" w:eastAsia="Arial" w:hAnsi="Arial"/>
          <w:sz w:val="24"/>
          <w:szCs w:val="24"/>
          <w:color w:val="auto"/>
        </w:rPr>
        <w:t>[trust] and for this purpose, also determine the terms and conditions of such an appointment.</w:t>
      </w:r>
    </w:p>
    <w:p>
      <w:pPr>
        <w:spacing w:after="0" w:line="172" w:lineRule="exact"/>
        <w:rPr>
          <w:rFonts w:ascii="Arial" w:cs="Arial" w:eastAsia="Arial" w:hAnsi="Arial"/>
          <w:sz w:val="24"/>
          <w:szCs w:val="24"/>
          <w:color w:val="auto"/>
        </w:rPr>
      </w:pPr>
    </w:p>
    <w:p>
      <w:pPr>
        <w:ind w:left="1180" w:hanging="728"/>
        <w:spacing w:after="0" w:line="266" w:lineRule="auto"/>
        <w:tabs>
          <w:tab w:leader="none" w:pos="1180" w:val="left"/>
        </w:tabs>
        <w:numPr>
          <w:ilvl w:val="1"/>
          <w:numId w:val="39"/>
        </w:numPr>
        <w:rPr>
          <w:rFonts w:ascii="Arial" w:cs="Arial" w:eastAsia="Arial" w:hAnsi="Arial"/>
          <w:sz w:val="24"/>
          <w:szCs w:val="24"/>
          <w:color w:val="auto"/>
        </w:rPr>
      </w:pPr>
      <w:r>
        <w:rPr>
          <w:rFonts w:ascii="Arial" w:cs="Arial" w:eastAsia="Arial" w:hAnsi="Arial"/>
          <w:sz w:val="24"/>
          <w:szCs w:val="24"/>
          <w:color w:val="auto"/>
        </w:rPr>
        <w:t>The Board shall take into account requirements as specified in these regulations for the purpose of considering grant of registration.</w:t>
      </w: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Eligibility criteria.</w:t>
      </w:r>
    </w:p>
    <w:p>
      <w:pPr>
        <w:spacing w:after="0" w:line="163" w:lineRule="exact"/>
        <w:rPr>
          <w:sz w:val="20"/>
          <w:szCs w:val="20"/>
          <w:color w:val="auto"/>
        </w:rPr>
      </w:pPr>
    </w:p>
    <w:p>
      <w:pPr>
        <w:ind w:left="1180" w:hanging="1180"/>
        <w:spacing w:after="0" w:line="220" w:lineRule="auto"/>
        <w:tabs>
          <w:tab w:leader="none" w:pos="460" w:val="left"/>
        </w:tabs>
        <w:numPr>
          <w:ilvl w:val="0"/>
          <w:numId w:val="40"/>
        </w:numPr>
        <w:rPr>
          <w:rFonts w:ascii="Arial" w:cs="Arial" w:eastAsia="Arial" w:hAnsi="Arial"/>
          <w:sz w:val="24"/>
          <w:szCs w:val="24"/>
          <w:color w:val="auto"/>
        </w:rPr>
      </w:pPr>
      <w:r>
        <w:rPr>
          <w:rFonts w:ascii="Arial" w:cs="Arial" w:eastAsia="Arial" w:hAnsi="Arial"/>
          <w:sz w:val="24"/>
          <w:szCs w:val="24"/>
          <w:color w:val="auto"/>
        </w:rPr>
        <w:t xml:space="preserve">(1)For the purpose of the grant of certificate to </w:t>
      </w:r>
      <w:r>
        <w:rPr>
          <w:rFonts w:ascii="Arial" w:cs="Arial" w:eastAsia="Arial" w:hAnsi="Arial"/>
          <w:sz w:val="32"/>
          <w:szCs w:val="32"/>
          <w:color w:val="auto"/>
          <w:vertAlign w:val="superscript"/>
        </w:rPr>
        <w:t>57</w:t>
      </w:r>
      <w:r>
        <w:rPr>
          <w:rFonts w:ascii="Arial" w:cs="Arial" w:eastAsia="Arial" w:hAnsi="Arial"/>
          <w:sz w:val="24"/>
          <w:szCs w:val="24"/>
          <w:color w:val="auto"/>
        </w:rPr>
        <w:t>[a trust], the Board shall consider all matters relevant to the activities as an InvIT.</w:t>
      </w:r>
    </w:p>
    <w:p>
      <w:pPr>
        <w:spacing w:after="0" w:line="174" w:lineRule="exact"/>
        <w:rPr>
          <w:rFonts w:ascii="Arial" w:cs="Arial" w:eastAsia="Arial" w:hAnsi="Arial"/>
          <w:sz w:val="24"/>
          <w:szCs w:val="24"/>
          <w:color w:val="auto"/>
        </w:rPr>
      </w:pPr>
    </w:p>
    <w:p>
      <w:pPr>
        <w:ind w:left="1180" w:hanging="728"/>
        <w:spacing w:after="0" w:line="266" w:lineRule="auto"/>
        <w:tabs>
          <w:tab w:leader="none" w:pos="1180" w:val="left"/>
        </w:tabs>
        <w:numPr>
          <w:ilvl w:val="1"/>
          <w:numId w:val="40"/>
        </w:numPr>
        <w:rPr>
          <w:rFonts w:ascii="Arial" w:cs="Arial" w:eastAsia="Arial" w:hAnsi="Arial"/>
          <w:sz w:val="24"/>
          <w:szCs w:val="24"/>
          <w:color w:val="auto"/>
        </w:rPr>
      </w:pPr>
      <w:r>
        <w:rPr>
          <w:rFonts w:ascii="Arial" w:cs="Arial" w:eastAsia="Arial" w:hAnsi="Arial"/>
          <w:sz w:val="24"/>
          <w:szCs w:val="24"/>
          <w:color w:val="auto"/>
        </w:rPr>
        <w:t>Without prejudice to the generality of the foregoing provisions, the Board shall consider the following, mandatory requirements namely,–</w:t>
      </w:r>
    </w:p>
    <w:p>
      <w:pPr>
        <w:spacing w:after="0" w:line="133" w:lineRule="exact"/>
        <w:rPr>
          <w:rFonts w:ascii="Arial" w:cs="Arial" w:eastAsia="Arial" w:hAnsi="Arial"/>
          <w:sz w:val="24"/>
          <w:szCs w:val="24"/>
          <w:color w:val="auto"/>
        </w:rPr>
      </w:pPr>
    </w:p>
    <w:p>
      <w:pPr>
        <w:jc w:val="both"/>
        <w:ind w:left="2160" w:hanging="988"/>
        <w:spacing w:after="0" w:line="236" w:lineRule="auto"/>
        <w:tabs>
          <w:tab w:leader="none" w:pos="2160" w:val="left"/>
        </w:tabs>
        <w:numPr>
          <w:ilvl w:val="2"/>
          <w:numId w:val="40"/>
        </w:numPr>
        <w:rPr>
          <w:rFonts w:ascii="Arial" w:cs="Arial" w:eastAsia="Arial" w:hAnsi="Arial"/>
          <w:sz w:val="24"/>
          <w:szCs w:val="24"/>
          <w:color w:val="auto"/>
        </w:rPr>
      </w:pPr>
      <w:r>
        <w:rPr>
          <w:rFonts w:ascii="Arial" w:cs="Arial" w:eastAsia="Arial" w:hAnsi="Arial"/>
          <w:sz w:val="24"/>
          <w:szCs w:val="24"/>
          <w:color w:val="auto"/>
        </w:rPr>
        <w:t xml:space="preserve">the applicant is </w:t>
      </w:r>
      <w:r>
        <w:rPr>
          <w:rFonts w:ascii="Arial" w:cs="Arial" w:eastAsia="Arial" w:hAnsi="Arial"/>
          <w:sz w:val="32"/>
          <w:szCs w:val="32"/>
          <w:color w:val="auto"/>
          <w:vertAlign w:val="superscript"/>
        </w:rPr>
        <w:t>58</w:t>
      </w:r>
      <w:r>
        <w:rPr>
          <w:rFonts w:ascii="Arial" w:cs="Arial" w:eastAsia="Arial" w:hAnsi="Arial"/>
          <w:sz w:val="24"/>
          <w:szCs w:val="24"/>
          <w:color w:val="auto"/>
        </w:rPr>
        <w:t>[the sponsor on behalf of the] trust and the instrument of trust is in the form of a deed duly registered in India under the provisions of the Registration Act, 1908;</w:t>
      </w:r>
    </w:p>
    <w:p>
      <w:pPr>
        <w:spacing w:after="0" w:line="176" w:lineRule="exact"/>
        <w:rPr>
          <w:rFonts w:ascii="Arial" w:cs="Arial" w:eastAsia="Arial" w:hAnsi="Arial"/>
          <w:sz w:val="24"/>
          <w:szCs w:val="24"/>
          <w:color w:val="auto"/>
        </w:rPr>
      </w:pPr>
    </w:p>
    <w:p>
      <w:pPr>
        <w:jc w:val="both"/>
        <w:ind w:left="2160" w:hanging="988"/>
        <w:spacing w:after="0" w:line="270" w:lineRule="auto"/>
        <w:tabs>
          <w:tab w:leader="none" w:pos="2160" w:val="left"/>
        </w:tabs>
        <w:numPr>
          <w:ilvl w:val="2"/>
          <w:numId w:val="40"/>
        </w:numPr>
        <w:rPr>
          <w:rFonts w:ascii="Arial" w:cs="Arial" w:eastAsia="Arial" w:hAnsi="Arial"/>
          <w:sz w:val="24"/>
          <w:szCs w:val="24"/>
          <w:color w:val="auto"/>
        </w:rPr>
      </w:pPr>
      <w:r>
        <w:rPr>
          <w:rFonts w:ascii="Arial" w:cs="Arial" w:eastAsia="Arial" w:hAnsi="Arial"/>
          <w:sz w:val="24"/>
          <w:szCs w:val="24"/>
          <w:color w:val="auto"/>
        </w:rPr>
        <w:t>the trust deed has its main objective as undertaking activity of InvIT in accordance with these regulations and includes responsibilities of the trustee in accordance with regulation 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340995</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85pt" to="144pt,26.8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60"/>
        <w:spacing w:after="0" w:line="197" w:lineRule="auto"/>
        <w:tabs>
          <w:tab w:leader="none" w:pos="175" w:val="left"/>
        </w:tabs>
        <w:numPr>
          <w:ilvl w:val="0"/>
          <w:numId w:val="41"/>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293" w:lineRule="exact"/>
        <w:rPr>
          <w:rFonts w:ascii="Calibri" w:cs="Calibri" w:eastAsia="Calibri" w:hAnsi="Calibri"/>
          <w:sz w:val="25"/>
          <w:szCs w:val="25"/>
          <w:color w:val="auto"/>
          <w:vertAlign w:val="superscript"/>
        </w:rPr>
      </w:pPr>
    </w:p>
    <w:p>
      <w:pPr>
        <w:spacing w:after="0" w:line="187" w:lineRule="auto"/>
        <w:tabs>
          <w:tab w:leader="none" w:pos="194" w:val="left"/>
        </w:tabs>
        <w:numPr>
          <w:ilvl w:val="0"/>
          <w:numId w:val="41"/>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 “applicant” by the Securities and Exchange Board of India (Infrastructure Investment Trusts) (Amendment) Regulations, 2018, w.e.f. 10.04.2018.</w:t>
      </w:r>
    </w:p>
    <w:p>
      <w:pPr>
        <w:spacing w:after="0" w:line="2" w:lineRule="exact"/>
        <w:rPr>
          <w:rFonts w:ascii="Calibri" w:cs="Calibri" w:eastAsia="Calibri" w:hAnsi="Calibri"/>
          <w:sz w:val="26"/>
          <w:szCs w:val="26"/>
          <w:color w:val="auto"/>
          <w:vertAlign w:val="superscript"/>
        </w:rPr>
      </w:pPr>
    </w:p>
    <w:p>
      <w:pPr>
        <w:ind w:left="180" w:hanging="180"/>
        <w:spacing w:after="0" w:line="185" w:lineRule="auto"/>
        <w:tabs>
          <w:tab w:leader="none" w:pos="180" w:val="left"/>
        </w:tabs>
        <w:numPr>
          <w:ilvl w:val="0"/>
          <w:numId w:val="41"/>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“an applicant”.</w:t>
      </w:r>
    </w:p>
    <w:p>
      <w:pPr>
        <w:spacing w:after="0" w:line="47" w:lineRule="exact"/>
        <w:rPr>
          <w:rFonts w:ascii="Calibri" w:cs="Calibri" w:eastAsia="Calibri" w:hAnsi="Calibri"/>
          <w:sz w:val="26"/>
          <w:szCs w:val="26"/>
          <w:color w:val="auto"/>
          <w:vertAlign w:val="superscript"/>
        </w:rPr>
      </w:pPr>
    </w:p>
    <w:p>
      <w:pPr>
        <w:ind w:right="40"/>
        <w:spacing w:after="0" w:line="213" w:lineRule="auto"/>
        <w:tabs>
          <w:tab w:leader="none" w:pos="175" w:val="left"/>
        </w:tabs>
        <w:numPr>
          <w:ilvl w:val="0"/>
          <w:numId w:val="41"/>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by Securities and Exchange Board of India (Infrastructure Investment Trusts) (Amendment) Regulations, 2016, w.e.f 30.11.2016. Prior to the substitution it read as the applicant is ‘a’ trust and the instrument of trust is in the form of a deed duly registered in India under the provisions of the Registration Act, 1908;</w:t>
      </w:r>
    </w:p>
    <w:p>
      <w:pPr>
        <w:spacing w:after="0" w:line="1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15</w:t>
      </w:r>
    </w:p>
    <w:p>
      <w:pPr>
        <w:sectPr>
          <w:pgSz w:w="12240" w:h="15840" w:orient="portrait"/>
          <w:cols w:equalWidth="0" w:num="1">
            <w:col w:w="9360"/>
          </w:cols>
          <w:pgMar w:left="1440" w:top="1437" w:right="1440" w:bottom="431" w:gutter="0" w:footer="0" w:header="0"/>
        </w:sectPr>
      </w:pPr>
    </w:p>
    <w:bookmarkStart w:id="15" w:name="page16"/>
    <w:bookmarkEnd w:id="15"/>
    <w:p>
      <w:pPr>
        <w:spacing w:after="0" w:line="8" w:lineRule="exact"/>
        <w:rPr>
          <w:sz w:val="20"/>
          <w:szCs w:val="20"/>
          <w:color w:val="auto"/>
        </w:rPr>
      </w:pPr>
    </w:p>
    <w:p>
      <w:pPr>
        <w:jc w:val="both"/>
        <w:ind w:left="2160" w:hanging="988"/>
        <w:spacing w:after="0" w:line="270" w:lineRule="auto"/>
        <w:tabs>
          <w:tab w:leader="none" w:pos="2160" w:val="left"/>
        </w:tabs>
        <w:numPr>
          <w:ilvl w:val="0"/>
          <w:numId w:val="42"/>
        </w:numPr>
        <w:rPr>
          <w:rFonts w:ascii="Arial" w:cs="Arial" w:eastAsia="Arial" w:hAnsi="Arial"/>
          <w:sz w:val="24"/>
          <w:szCs w:val="24"/>
          <w:color w:val="auto"/>
        </w:rPr>
      </w:pPr>
      <w:r>
        <w:rPr>
          <w:rFonts w:ascii="Arial" w:cs="Arial" w:eastAsia="Arial" w:hAnsi="Arial"/>
          <w:sz w:val="24"/>
          <w:szCs w:val="24"/>
          <w:color w:val="auto"/>
        </w:rPr>
        <w:t>persons have been designated as sponsor(s), investment manager and trustee under these regulations and all such persons are separate entities;</w:t>
      </w:r>
    </w:p>
    <w:p>
      <w:pPr>
        <w:spacing w:after="0" w:line="130" w:lineRule="exact"/>
        <w:rPr>
          <w:rFonts w:ascii="Arial" w:cs="Arial" w:eastAsia="Arial" w:hAnsi="Arial"/>
          <w:sz w:val="24"/>
          <w:szCs w:val="24"/>
          <w:color w:val="auto"/>
        </w:rPr>
      </w:pPr>
    </w:p>
    <w:p>
      <w:pPr>
        <w:ind w:left="2160" w:hanging="988"/>
        <w:spacing w:after="0"/>
        <w:tabs>
          <w:tab w:leader="none" w:pos="2160" w:val="left"/>
        </w:tabs>
        <w:numPr>
          <w:ilvl w:val="0"/>
          <w:numId w:val="42"/>
        </w:numPr>
        <w:rPr>
          <w:rFonts w:ascii="Arial" w:cs="Arial" w:eastAsia="Arial" w:hAnsi="Arial"/>
          <w:sz w:val="24"/>
          <w:szCs w:val="24"/>
          <w:color w:val="auto"/>
        </w:rPr>
      </w:pPr>
      <w:r>
        <w:rPr>
          <w:rFonts w:ascii="Arial" w:cs="Arial" w:eastAsia="Arial" w:hAnsi="Arial"/>
          <w:sz w:val="24"/>
          <w:szCs w:val="24"/>
          <w:color w:val="auto"/>
        </w:rPr>
        <w:t>with regard to sponsor(s) ,–</w:t>
      </w:r>
    </w:p>
    <w:p>
      <w:pPr>
        <w:spacing w:after="0" w:line="163" w:lineRule="exact"/>
        <w:rPr>
          <w:rFonts w:ascii="Arial" w:cs="Arial" w:eastAsia="Arial" w:hAnsi="Arial"/>
          <w:sz w:val="24"/>
          <w:szCs w:val="24"/>
          <w:color w:val="auto"/>
        </w:rPr>
      </w:pPr>
    </w:p>
    <w:p>
      <w:pPr>
        <w:jc w:val="both"/>
        <w:ind w:left="2980" w:hanging="820"/>
        <w:spacing w:after="0" w:line="236" w:lineRule="auto"/>
        <w:tabs>
          <w:tab w:leader="none" w:pos="2980" w:val="left"/>
        </w:tabs>
        <w:numPr>
          <w:ilvl w:val="1"/>
          <w:numId w:val="42"/>
        </w:numPr>
        <w:rPr>
          <w:rFonts w:ascii="Arial" w:cs="Arial" w:eastAsia="Arial" w:hAnsi="Arial"/>
          <w:sz w:val="24"/>
          <w:szCs w:val="24"/>
          <w:color w:val="auto"/>
        </w:rPr>
      </w:pPr>
      <w:r>
        <w:rPr>
          <w:rFonts w:ascii="Arial" w:cs="Arial" w:eastAsia="Arial" w:hAnsi="Arial"/>
          <w:sz w:val="32"/>
          <w:szCs w:val="32"/>
          <w:color w:val="auto"/>
          <w:vertAlign w:val="superscript"/>
        </w:rPr>
        <w:t>59</w:t>
      </w:r>
      <w:r>
        <w:rPr>
          <w:rFonts w:ascii="Arial" w:cs="Arial" w:eastAsia="Arial" w:hAnsi="Arial"/>
          <w:sz w:val="24"/>
          <w:szCs w:val="24"/>
          <w:color w:val="auto"/>
        </w:rPr>
        <w:t>[each sponsor shall be clearly identified in the application of registration to the Board and in the offer document/ placement memorandum, as applicable];</w:t>
      </w:r>
    </w:p>
    <w:p>
      <w:pPr>
        <w:spacing w:after="0" w:line="165" w:lineRule="exact"/>
        <w:rPr>
          <w:rFonts w:ascii="Arial" w:cs="Arial" w:eastAsia="Arial" w:hAnsi="Arial"/>
          <w:sz w:val="24"/>
          <w:szCs w:val="24"/>
          <w:color w:val="auto"/>
        </w:rPr>
      </w:pPr>
    </w:p>
    <w:p>
      <w:pPr>
        <w:ind w:left="2880" w:hanging="720"/>
        <w:spacing w:after="0"/>
        <w:tabs>
          <w:tab w:leader="none" w:pos="2880" w:val="left"/>
        </w:tabs>
        <w:numPr>
          <w:ilvl w:val="1"/>
          <w:numId w:val="42"/>
        </w:numPr>
        <w:rPr>
          <w:rFonts w:ascii="Arial" w:cs="Arial" w:eastAsia="Arial" w:hAnsi="Arial"/>
          <w:sz w:val="24"/>
          <w:szCs w:val="24"/>
          <w:color w:val="auto"/>
        </w:rPr>
      </w:pPr>
      <w:r>
        <w:rPr>
          <w:rFonts w:ascii="Arial" w:cs="Arial" w:eastAsia="Arial" w:hAnsi="Arial"/>
          <w:sz w:val="24"/>
          <w:szCs w:val="24"/>
          <w:color w:val="auto"/>
        </w:rPr>
        <w:t>each sponsor has,–</w:t>
      </w:r>
    </w:p>
    <w:p>
      <w:pPr>
        <w:spacing w:after="0" w:line="171" w:lineRule="exact"/>
        <w:rPr>
          <w:rFonts w:ascii="Arial" w:cs="Arial" w:eastAsia="Arial" w:hAnsi="Arial"/>
          <w:sz w:val="24"/>
          <w:szCs w:val="24"/>
          <w:color w:val="auto"/>
        </w:rPr>
      </w:pPr>
    </w:p>
    <w:p>
      <w:pPr>
        <w:ind w:left="3600" w:hanging="719"/>
        <w:spacing w:after="0" w:line="266" w:lineRule="auto"/>
        <w:tabs>
          <w:tab w:leader="none" w:pos="3600" w:val="left"/>
        </w:tabs>
        <w:numPr>
          <w:ilvl w:val="3"/>
          <w:numId w:val="42"/>
        </w:numPr>
        <w:rPr>
          <w:rFonts w:ascii="Arial" w:cs="Arial" w:eastAsia="Arial" w:hAnsi="Arial"/>
          <w:sz w:val="24"/>
          <w:szCs w:val="24"/>
          <w:color w:val="auto"/>
        </w:rPr>
      </w:pPr>
      <w:r>
        <w:rPr>
          <w:rFonts w:ascii="Arial" w:cs="Arial" w:eastAsia="Arial" w:hAnsi="Arial"/>
          <w:sz w:val="24"/>
          <w:szCs w:val="24"/>
          <w:color w:val="auto"/>
        </w:rPr>
        <w:t>a net worth of not less than Rs. 100 crore if it is a body corporate or a company; or</w:t>
      </w:r>
    </w:p>
    <w:p>
      <w:pPr>
        <w:spacing w:after="0" w:line="142" w:lineRule="exact"/>
        <w:rPr>
          <w:rFonts w:ascii="Arial" w:cs="Arial" w:eastAsia="Arial" w:hAnsi="Arial"/>
          <w:sz w:val="24"/>
          <w:szCs w:val="24"/>
          <w:color w:val="auto"/>
        </w:rPr>
      </w:pPr>
    </w:p>
    <w:p>
      <w:pPr>
        <w:ind w:left="3600" w:hanging="719"/>
        <w:spacing w:after="0" w:line="274" w:lineRule="auto"/>
        <w:tabs>
          <w:tab w:leader="none" w:pos="3600" w:val="left"/>
        </w:tabs>
        <w:numPr>
          <w:ilvl w:val="3"/>
          <w:numId w:val="42"/>
        </w:numPr>
        <w:rPr>
          <w:rFonts w:ascii="Arial" w:cs="Arial" w:eastAsia="Arial" w:hAnsi="Arial"/>
          <w:sz w:val="24"/>
          <w:szCs w:val="24"/>
          <w:color w:val="auto"/>
        </w:rPr>
      </w:pPr>
      <w:r>
        <w:rPr>
          <w:rFonts w:ascii="Arial" w:cs="Arial" w:eastAsia="Arial" w:hAnsi="Arial"/>
          <w:sz w:val="24"/>
          <w:szCs w:val="24"/>
          <w:color w:val="auto"/>
        </w:rPr>
        <w:t>net tangible assets of value not less than Rs 100 crore in case it is a limited liability partnership:</w:t>
      </w:r>
      <w:r>
        <w:rPr>
          <w:rFonts w:ascii="Arial" w:cs="Arial" w:eastAsia="Arial" w:hAnsi="Arial"/>
          <w:sz w:val="32"/>
          <w:szCs w:val="32"/>
          <w:color w:val="auto"/>
          <w:vertAlign w:val="superscript"/>
        </w:rPr>
        <w:t>60</w:t>
      </w:r>
      <w:r>
        <w:rPr>
          <w:rFonts w:ascii="Arial" w:cs="Arial" w:eastAsia="Arial" w:hAnsi="Arial"/>
          <w:sz w:val="24"/>
          <w:szCs w:val="24"/>
          <w:color w:val="auto"/>
        </w:rPr>
        <w:t>[***]</w:t>
      </w:r>
    </w:p>
    <w:p>
      <w:pPr>
        <w:spacing w:after="0" w:line="20" w:lineRule="exact"/>
        <w:rPr>
          <w:rFonts w:ascii="Arial" w:cs="Arial" w:eastAsia="Arial" w:hAnsi="Arial"/>
          <w:sz w:val="24"/>
          <w:szCs w:val="24"/>
          <w:color w:val="auto"/>
        </w:rPr>
      </w:pPr>
    </w:p>
    <w:p>
      <w:pPr>
        <w:jc w:val="both"/>
        <w:ind w:left="2160" w:firstLine="68"/>
        <w:spacing w:after="0" w:line="270" w:lineRule="auto"/>
        <w:tabs>
          <w:tab w:leader="none" w:pos="2881" w:val="left"/>
        </w:tabs>
        <w:numPr>
          <w:ilvl w:val="2"/>
          <w:numId w:val="42"/>
        </w:numPr>
        <w:rPr>
          <w:rFonts w:ascii="Arial" w:cs="Arial" w:eastAsia="Arial" w:hAnsi="Arial"/>
          <w:sz w:val="24"/>
          <w:szCs w:val="24"/>
          <w:color w:val="auto"/>
        </w:rPr>
      </w:pPr>
      <w:r>
        <w:rPr>
          <w:rFonts w:ascii="Arial" w:cs="Arial" w:eastAsia="Arial" w:hAnsi="Arial"/>
          <w:sz w:val="24"/>
          <w:szCs w:val="24"/>
          <w:color w:val="auto"/>
        </w:rPr>
        <w:t>Whether the sponsor or its associate has a sound track record in development of infrastructure or fund management in the infrastructure sector.</w:t>
      </w:r>
    </w:p>
    <w:p>
      <w:pPr>
        <w:spacing w:after="0" w:line="141" w:lineRule="exact"/>
        <w:rPr>
          <w:sz w:val="20"/>
          <w:szCs w:val="20"/>
          <w:color w:val="auto"/>
        </w:rPr>
      </w:pPr>
    </w:p>
    <w:p>
      <w:pPr>
        <w:jc w:val="both"/>
        <w:ind w:left="2160"/>
        <w:spacing w:after="0" w:line="287" w:lineRule="auto"/>
        <w:rPr>
          <w:sz w:val="20"/>
          <w:szCs w:val="20"/>
          <w:color w:val="auto"/>
        </w:rPr>
      </w:pPr>
      <w:r>
        <w:rPr>
          <w:rFonts w:ascii="Arial" w:cs="Arial" w:eastAsia="Arial" w:hAnsi="Arial"/>
          <w:sz w:val="23"/>
          <w:szCs w:val="23"/>
          <w:color w:val="auto"/>
        </w:rPr>
        <w:t>Explanation.- For the purpose of this clause, ‘sound track record’ means experience of at least 5 years and where the sponsor is a developer, at least two projects of the sponsor have been completed;</w:t>
      </w:r>
    </w:p>
    <w:p>
      <w:pPr>
        <w:spacing w:after="0" w:line="111" w:lineRule="exact"/>
        <w:rPr>
          <w:sz w:val="20"/>
          <w:szCs w:val="20"/>
          <w:color w:val="auto"/>
        </w:rPr>
      </w:pPr>
    </w:p>
    <w:p>
      <w:pPr>
        <w:ind w:left="2160" w:hanging="988"/>
        <w:spacing w:after="0"/>
        <w:tabs>
          <w:tab w:leader="none" w:pos="2160" w:val="left"/>
        </w:tabs>
        <w:numPr>
          <w:ilvl w:val="0"/>
          <w:numId w:val="43"/>
        </w:numPr>
        <w:rPr>
          <w:rFonts w:ascii="Arial" w:cs="Arial" w:eastAsia="Arial" w:hAnsi="Arial"/>
          <w:sz w:val="24"/>
          <w:szCs w:val="24"/>
          <w:color w:val="auto"/>
        </w:rPr>
      </w:pPr>
      <w:r>
        <w:rPr>
          <w:rFonts w:ascii="Arial" w:cs="Arial" w:eastAsia="Arial" w:hAnsi="Arial"/>
          <w:sz w:val="24"/>
          <w:szCs w:val="24"/>
          <w:color w:val="auto"/>
        </w:rPr>
        <w:t>with regard to the investment manager,-</w:t>
      </w:r>
    </w:p>
    <w:p>
      <w:pPr>
        <w:spacing w:after="0" w:line="174" w:lineRule="exact"/>
        <w:rPr>
          <w:rFonts w:ascii="Arial" w:cs="Arial" w:eastAsia="Arial" w:hAnsi="Arial"/>
          <w:sz w:val="24"/>
          <w:szCs w:val="24"/>
          <w:color w:val="auto"/>
        </w:rPr>
      </w:pPr>
    </w:p>
    <w:p>
      <w:pPr>
        <w:jc w:val="both"/>
        <w:ind w:left="2880" w:hanging="720"/>
        <w:spacing w:after="0" w:line="273" w:lineRule="auto"/>
        <w:tabs>
          <w:tab w:leader="none" w:pos="2880" w:val="left"/>
        </w:tabs>
        <w:numPr>
          <w:ilvl w:val="1"/>
          <w:numId w:val="43"/>
        </w:numPr>
        <w:rPr>
          <w:rFonts w:ascii="Arial" w:cs="Arial" w:eastAsia="Arial" w:hAnsi="Arial"/>
          <w:sz w:val="24"/>
          <w:szCs w:val="24"/>
          <w:color w:val="auto"/>
        </w:rPr>
      </w:pPr>
      <w:r>
        <w:rPr>
          <w:rFonts w:ascii="Arial" w:cs="Arial" w:eastAsia="Arial" w:hAnsi="Arial"/>
          <w:sz w:val="24"/>
          <w:szCs w:val="24"/>
          <w:color w:val="auto"/>
        </w:rPr>
        <w:t>the investment manager has a net worth of not less than rupees ten crore if the investment manager is a body corporate or a company or net tangible assets of value not less than ten crore rupees in case the investment manager is a limited liability partnership;</w:t>
      </w:r>
    </w:p>
    <w:p>
      <w:pPr>
        <w:spacing w:after="0" w:line="91" w:lineRule="exact"/>
        <w:rPr>
          <w:rFonts w:ascii="Arial" w:cs="Arial" w:eastAsia="Arial" w:hAnsi="Arial"/>
          <w:sz w:val="24"/>
          <w:szCs w:val="24"/>
          <w:color w:val="auto"/>
        </w:rPr>
      </w:pPr>
    </w:p>
    <w:p>
      <w:pPr>
        <w:ind w:left="2880" w:hanging="720"/>
        <w:spacing w:after="0"/>
        <w:tabs>
          <w:tab w:leader="none" w:pos="2880" w:val="left"/>
        </w:tabs>
        <w:numPr>
          <w:ilvl w:val="1"/>
          <w:numId w:val="43"/>
        </w:numPr>
        <w:rPr>
          <w:rFonts w:ascii="Arial" w:cs="Arial" w:eastAsia="Arial" w:hAnsi="Arial"/>
          <w:sz w:val="24"/>
          <w:szCs w:val="24"/>
          <w:color w:val="auto"/>
        </w:rPr>
      </w:pPr>
      <w:r>
        <w:rPr>
          <w:rFonts w:ascii="Arial" w:cs="Arial" w:eastAsia="Arial" w:hAnsi="Arial"/>
          <w:sz w:val="32"/>
          <w:szCs w:val="32"/>
          <w:color w:val="auto"/>
          <w:vertAlign w:val="superscript"/>
        </w:rPr>
        <w:t>61</w:t>
      </w:r>
      <w:r>
        <w:rPr>
          <w:rFonts w:ascii="Arial" w:cs="Arial" w:eastAsia="Arial" w:hAnsi="Arial"/>
          <w:sz w:val="24"/>
          <w:szCs w:val="24"/>
          <w:color w:val="auto"/>
        </w:rPr>
        <w:t>[the  investment  manager  has  not  less  than  five  years</w:t>
      </w:r>
    </w:p>
    <w:p>
      <w:pPr>
        <w:jc w:val="both"/>
        <w:ind w:left="2880"/>
        <w:spacing w:after="0" w:line="271" w:lineRule="auto"/>
        <w:rPr>
          <w:sz w:val="20"/>
          <w:szCs w:val="20"/>
          <w:color w:val="auto"/>
        </w:rPr>
      </w:pPr>
      <w:r>
        <w:rPr>
          <w:rFonts w:ascii="Arial" w:cs="Arial" w:eastAsia="Arial" w:hAnsi="Arial"/>
          <w:sz w:val="24"/>
          <w:szCs w:val="24"/>
          <w:color w:val="auto"/>
        </w:rPr>
        <w:t>of experience in fund management or advisory services or development in the infrastructure sector or the combined experience of the directors/partners/employees of the investment manager in fund management or advisory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318135</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05pt" to="144pt,25.0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line="200" w:lineRule="auto"/>
        <w:rPr>
          <w:sz w:val="20"/>
          <w:szCs w:val="20"/>
          <w:color w:val="auto"/>
        </w:rPr>
      </w:pPr>
      <w:r>
        <w:rPr>
          <w:rFonts w:ascii="Calibri" w:cs="Calibri" w:eastAsia="Calibri" w:hAnsi="Calibri"/>
          <w:sz w:val="25"/>
          <w:szCs w:val="25"/>
          <w:color w:val="auto"/>
          <w:vertAlign w:val="superscript"/>
        </w:rPr>
        <w:t>59</w:t>
      </w:r>
      <w:r>
        <w:rPr>
          <w:rFonts w:ascii="Calibri" w:cs="Calibri" w:eastAsia="Calibri" w:hAnsi="Calibri"/>
          <w:sz w:val="20"/>
          <w:szCs w:val="20"/>
          <w:color w:val="auto"/>
        </w:rPr>
        <w:t xml:space="preserve"> Substituted by Securities and Exchange Board of India (Infrastructure Investment Trusts) (Amendment) Regulations, 2016, w.e.f 30.11.2016. Prior to the substitution it read as ‘there are not more than 3 sponsors’.</w:t>
      </w:r>
    </w:p>
    <w:p>
      <w:pPr>
        <w:spacing w:after="0" w:line="49" w:lineRule="exact"/>
        <w:rPr>
          <w:sz w:val="20"/>
          <w:szCs w:val="20"/>
          <w:color w:val="auto"/>
        </w:rPr>
      </w:pPr>
    </w:p>
    <w:p>
      <w:pPr>
        <w:jc w:val="both"/>
        <w:spacing w:after="0" w:line="213" w:lineRule="auto"/>
        <w:tabs>
          <w:tab w:leader="none" w:pos="173" w:val="left"/>
        </w:tabs>
        <w:numPr>
          <w:ilvl w:val="0"/>
          <w:numId w:val="44"/>
        </w:numPr>
        <w:rPr>
          <w:rFonts w:ascii="Calibri" w:cs="Calibri" w:eastAsia="Calibri" w:hAnsi="Calibri"/>
          <w:sz w:val="25"/>
          <w:szCs w:val="25"/>
          <w:color w:val="auto"/>
          <w:vertAlign w:val="superscript"/>
        </w:rPr>
      </w:pPr>
      <w:r>
        <w:rPr>
          <w:rFonts w:ascii="Calibri" w:cs="Calibri" w:eastAsia="Calibri" w:hAnsi="Calibri"/>
          <w:sz w:val="19"/>
          <w:szCs w:val="19"/>
          <w:color w:val="auto"/>
        </w:rPr>
        <w:t>Omitted “Provided that in case of PPP projects, where the sponsor is the SPV, the net worth or net tangible assets shall be as defined in the eligibility criteria of the project documents;” by Securities and Exchange Board of India (Infrastructure Investment Trusts) (Amendment) Regulations, 2016, w.e.f 30.11.2016.</w:t>
      </w:r>
    </w:p>
    <w:p>
      <w:pPr>
        <w:spacing w:after="0" w:line="2" w:lineRule="exact"/>
        <w:rPr>
          <w:rFonts w:ascii="Calibri" w:cs="Calibri" w:eastAsia="Calibri" w:hAnsi="Calibri"/>
          <w:sz w:val="25"/>
          <w:szCs w:val="25"/>
          <w:color w:val="auto"/>
          <w:vertAlign w:val="superscript"/>
        </w:rPr>
      </w:pPr>
    </w:p>
    <w:p>
      <w:pPr>
        <w:ind w:left="240" w:hanging="240"/>
        <w:spacing w:after="0" w:line="185" w:lineRule="auto"/>
        <w:tabs>
          <w:tab w:leader="none" w:pos="240" w:val="left"/>
        </w:tabs>
        <w:numPr>
          <w:ilvl w:val="0"/>
          <w:numId w:val="4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by Securities and Exchange Board of India (Infrastructure Investment Trusts) (Amendment)</w:t>
      </w:r>
    </w:p>
    <w:p>
      <w:pPr>
        <w:spacing w:after="0" w:line="47" w:lineRule="exact"/>
        <w:rPr>
          <w:rFonts w:ascii="Calibri" w:cs="Calibri" w:eastAsia="Calibri" w:hAnsi="Calibri"/>
          <w:sz w:val="26"/>
          <w:szCs w:val="26"/>
          <w:color w:val="auto"/>
          <w:vertAlign w:val="superscript"/>
        </w:rPr>
      </w:pPr>
    </w:p>
    <w:p>
      <w:pPr>
        <w:spacing w:after="0" w:line="216" w:lineRule="auto"/>
        <w:rPr>
          <w:rFonts w:ascii="Calibri" w:cs="Calibri" w:eastAsia="Calibri" w:hAnsi="Calibri"/>
          <w:sz w:val="26"/>
          <w:szCs w:val="26"/>
          <w:color w:val="auto"/>
          <w:vertAlign w:val="superscript"/>
        </w:rPr>
      </w:pPr>
      <w:r>
        <w:rPr>
          <w:rFonts w:ascii="Calibri" w:cs="Calibri" w:eastAsia="Calibri" w:hAnsi="Calibri"/>
          <w:sz w:val="20"/>
          <w:szCs w:val="20"/>
          <w:color w:val="auto"/>
        </w:rPr>
        <w:t>Regulations, 2020, w.e.f 02.03.2020. Prior to the substitution it read as ‘the investment manager has not less than five years experience in fund management or advisory services or development in the infrastructure sector.’</w:t>
      </w:r>
    </w:p>
    <w:p>
      <w:pPr>
        <w:spacing w:after="0" w:line="18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16</w:t>
      </w:r>
    </w:p>
    <w:p>
      <w:pPr>
        <w:sectPr>
          <w:pgSz w:w="12240" w:h="15840" w:orient="portrait"/>
          <w:cols w:equalWidth="0" w:num="1">
            <w:col w:w="9360"/>
          </w:cols>
          <w:pgMar w:left="1440" w:top="1440" w:right="1440" w:bottom="431" w:gutter="0" w:footer="0" w:header="0"/>
        </w:sectPr>
      </w:pPr>
    </w:p>
    <w:bookmarkStart w:id="16" w:name="page17"/>
    <w:bookmarkEnd w:id="16"/>
    <w:p>
      <w:pPr>
        <w:spacing w:after="0" w:line="8" w:lineRule="exact"/>
        <w:rPr>
          <w:sz w:val="20"/>
          <w:szCs w:val="20"/>
          <w:color w:val="auto"/>
        </w:rPr>
      </w:pPr>
    </w:p>
    <w:p>
      <w:pPr>
        <w:jc w:val="both"/>
        <w:ind w:left="2880"/>
        <w:spacing w:after="0" w:line="266" w:lineRule="auto"/>
        <w:rPr>
          <w:sz w:val="20"/>
          <w:szCs w:val="20"/>
          <w:color w:val="auto"/>
        </w:rPr>
      </w:pPr>
      <w:r>
        <w:rPr>
          <w:rFonts w:ascii="Arial" w:cs="Arial" w:eastAsia="Arial" w:hAnsi="Arial"/>
          <w:sz w:val="24"/>
          <w:szCs w:val="24"/>
          <w:color w:val="auto"/>
        </w:rPr>
        <w:t>services or development in the infrastructure sector is not less than 30 years:</w:t>
      </w:r>
    </w:p>
    <w:p>
      <w:pPr>
        <w:spacing w:after="0" w:line="142" w:lineRule="exact"/>
        <w:rPr>
          <w:sz w:val="20"/>
          <w:szCs w:val="20"/>
          <w:color w:val="auto"/>
        </w:rPr>
      </w:pPr>
    </w:p>
    <w:p>
      <w:pPr>
        <w:jc w:val="both"/>
        <w:ind w:left="2880"/>
        <w:spacing w:after="0" w:line="273" w:lineRule="auto"/>
        <w:rPr>
          <w:sz w:val="20"/>
          <w:szCs w:val="20"/>
          <w:color w:val="auto"/>
        </w:rPr>
      </w:pPr>
      <w:r>
        <w:rPr>
          <w:rFonts w:ascii="Arial" w:cs="Arial" w:eastAsia="Arial" w:hAnsi="Arial"/>
          <w:sz w:val="24"/>
          <w:szCs w:val="24"/>
          <w:color w:val="auto"/>
        </w:rPr>
        <w:t>Provided that for computing the combined experience, only the experience of the directors/partners/employees with more than 5 years of experience in fund management or advisory services or development in the infrastructure sector shall be considered.]</w:t>
      </w:r>
    </w:p>
    <w:p>
      <w:pPr>
        <w:spacing w:after="0" w:line="139" w:lineRule="exact"/>
        <w:rPr>
          <w:sz w:val="20"/>
          <w:szCs w:val="20"/>
          <w:color w:val="auto"/>
        </w:rPr>
      </w:pPr>
    </w:p>
    <w:p>
      <w:pPr>
        <w:jc w:val="both"/>
        <w:ind w:left="2880" w:hanging="720"/>
        <w:spacing w:after="0" w:line="272" w:lineRule="auto"/>
        <w:tabs>
          <w:tab w:leader="none" w:pos="2880" w:val="left"/>
        </w:tabs>
        <w:numPr>
          <w:ilvl w:val="0"/>
          <w:numId w:val="45"/>
        </w:numPr>
        <w:rPr>
          <w:rFonts w:ascii="Arial" w:cs="Arial" w:eastAsia="Arial" w:hAnsi="Arial"/>
          <w:sz w:val="24"/>
          <w:szCs w:val="24"/>
          <w:color w:val="auto"/>
        </w:rPr>
      </w:pPr>
      <w:r>
        <w:rPr>
          <w:rFonts w:ascii="Arial" w:cs="Arial" w:eastAsia="Arial" w:hAnsi="Arial"/>
          <w:sz w:val="24"/>
          <w:szCs w:val="24"/>
          <w:color w:val="auto"/>
        </w:rPr>
        <w:t>the investment manager has not less than two employees who have at least five years experience each, in fund management or advisory services or development in the infrastructure sector;</w:t>
      </w:r>
    </w:p>
    <w:p>
      <w:pPr>
        <w:spacing w:after="0" w:line="139" w:lineRule="exact"/>
        <w:rPr>
          <w:rFonts w:ascii="Arial" w:cs="Arial" w:eastAsia="Arial" w:hAnsi="Arial"/>
          <w:sz w:val="24"/>
          <w:szCs w:val="24"/>
          <w:color w:val="auto"/>
        </w:rPr>
      </w:pPr>
    </w:p>
    <w:p>
      <w:pPr>
        <w:jc w:val="both"/>
        <w:ind w:left="2880" w:hanging="720"/>
        <w:spacing w:after="0" w:line="287" w:lineRule="auto"/>
        <w:tabs>
          <w:tab w:leader="none" w:pos="2880" w:val="left"/>
        </w:tabs>
        <w:numPr>
          <w:ilvl w:val="0"/>
          <w:numId w:val="45"/>
        </w:numPr>
        <w:rPr>
          <w:rFonts w:ascii="Arial" w:cs="Arial" w:eastAsia="Arial" w:hAnsi="Arial"/>
          <w:sz w:val="23"/>
          <w:szCs w:val="23"/>
          <w:color w:val="auto"/>
        </w:rPr>
      </w:pPr>
      <w:r>
        <w:rPr>
          <w:rFonts w:ascii="Arial" w:cs="Arial" w:eastAsia="Arial" w:hAnsi="Arial"/>
          <w:sz w:val="23"/>
          <w:szCs w:val="23"/>
          <w:color w:val="auto"/>
        </w:rPr>
        <w:t>the investment manager has not less than one employee who has at least five years experience in the relevant sub-sector(s) in which the InvIT has invested or proposes to invest;</w:t>
      </w:r>
    </w:p>
    <w:p>
      <w:pPr>
        <w:spacing w:after="0" w:line="121" w:lineRule="exact"/>
        <w:rPr>
          <w:rFonts w:ascii="Arial" w:cs="Arial" w:eastAsia="Arial" w:hAnsi="Arial"/>
          <w:sz w:val="23"/>
          <w:szCs w:val="23"/>
          <w:color w:val="auto"/>
        </w:rPr>
      </w:pPr>
    </w:p>
    <w:p>
      <w:pPr>
        <w:jc w:val="both"/>
        <w:ind w:left="2880" w:hanging="720"/>
        <w:spacing w:after="0" w:line="253" w:lineRule="auto"/>
        <w:tabs>
          <w:tab w:leader="none" w:pos="2880" w:val="left"/>
        </w:tabs>
        <w:numPr>
          <w:ilvl w:val="0"/>
          <w:numId w:val="45"/>
        </w:numPr>
        <w:rPr>
          <w:rFonts w:ascii="Arial" w:cs="Arial" w:eastAsia="Arial" w:hAnsi="Arial"/>
          <w:sz w:val="24"/>
          <w:szCs w:val="24"/>
          <w:color w:val="auto"/>
        </w:rPr>
      </w:pPr>
      <w:r>
        <w:rPr>
          <w:rFonts w:ascii="Arial" w:cs="Arial" w:eastAsia="Arial" w:hAnsi="Arial"/>
          <w:sz w:val="24"/>
          <w:szCs w:val="24"/>
          <w:color w:val="auto"/>
        </w:rPr>
        <w:t xml:space="preserve">the investment manager has not less than half of its directors in case of a company or members of the governing board in case of an LLP as independent and not directors or members of the governing board </w:t>
      </w:r>
      <w:r>
        <w:rPr>
          <w:rFonts w:ascii="Arial" w:cs="Arial" w:eastAsia="Arial" w:hAnsi="Arial"/>
          <w:sz w:val="32"/>
          <w:szCs w:val="32"/>
          <w:color w:val="auto"/>
          <w:vertAlign w:val="superscript"/>
        </w:rPr>
        <w:t>62</w:t>
      </w:r>
      <w:r>
        <w:rPr>
          <w:rFonts w:ascii="Arial" w:cs="Arial" w:eastAsia="Arial" w:hAnsi="Arial"/>
          <w:sz w:val="24"/>
          <w:szCs w:val="24"/>
          <w:color w:val="auto"/>
        </w:rPr>
        <w:t>[of an Investment Manager] of another InvIT;</w:t>
      </w:r>
    </w:p>
    <w:p>
      <w:pPr>
        <w:spacing w:after="0" w:line="157" w:lineRule="exact"/>
        <w:rPr>
          <w:rFonts w:ascii="Arial" w:cs="Arial" w:eastAsia="Arial" w:hAnsi="Arial"/>
          <w:sz w:val="24"/>
          <w:szCs w:val="24"/>
          <w:color w:val="auto"/>
        </w:rPr>
      </w:pPr>
    </w:p>
    <w:p>
      <w:pPr>
        <w:jc w:val="both"/>
        <w:ind w:left="2880" w:hanging="720"/>
        <w:spacing w:after="0" w:line="271" w:lineRule="auto"/>
        <w:tabs>
          <w:tab w:leader="none" w:pos="2880" w:val="left"/>
        </w:tabs>
        <w:numPr>
          <w:ilvl w:val="0"/>
          <w:numId w:val="45"/>
        </w:numPr>
        <w:rPr>
          <w:rFonts w:ascii="Arial" w:cs="Arial" w:eastAsia="Arial" w:hAnsi="Arial"/>
          <w:sz w:val="24"/>
          <w:szCs w:val="24"/>
          <w:color w:val="auto"/>
        </w:rPr>
      </w:pPr>
      <w:r>
        <w:rPr>
          <w:rFonts w:ascii="Arial" w:cs="Arial" w:eastAsia="Arial" w:hAnsi="Arial"/>
          <w:sz w:val="24"/>
          <w:szCs w:val="24"/>
          <w:color w:val="auto"/>
        </w:rPr>
        <w:t>the investment manager has an office in India from where the operations pertaining to the InvIT is proposed to be conducted;</w:t>
      </w:r>
    </w:p>
    <w:p>
      <w:pPr>
        <w:spacing w:after="0" w:line="135" w:lineRule="exact"/>
        <w:rPr>
          <w:rFonts w:ascii="Arial" w:cs="Arial" w:eastAsia="Arial" w:hAnsi="Arial"/>
          <w:sz w:val="24"/>
          <w:szCs w:val="24"/>
          <w:color w:val="auto"/>
        </w:rPr>
      </w:pPr>
    </w:p>
    <w:p>
      <w:pPr>
        <w:jc w:val="both"/>
        <w:ind w:left="2880" w:hanging="720"/>
        <w:spacing w:after="0" w:line="273" w:lineRule="auto"/>
        <w:tabs>
          <w:tab w:leader="none" w:pos="2880" w:val="left"/>
        </w:tabs>
        <w:numPr>
          <w:ilvl w:val="0"/>
          <w:numId w:val="45"/>
        </w:numPr>
        <w:rPr>
          <w:rFonts w:ascii="Arial" w:cs="Arial" w:eastAsia="Arial" w:hAnsi="Arial"/>
          <w:sz w:val="24"/>
          <w:szCs w:val="24"/>
          <w:color w:val="auto"/>
        </w:rPr>
      </w:pPr>
      <w:r>
        <w:rPr>
          <w:rFonts w:ascii="Arial" w:cs="Arial" w:eastAsia="Arial" w:hAnsi="Arial"/>
          <w:sz w:val="24"/>
          <w:szCs w:val="24"/>
          <w:color w:val="auto"/>
        </w:rPr>
        <w:t>the investment manager has entered into an investment management agreement with the trustee which provides for the responsibilities of the investment manager in accordance with regulation 10;</w:t>
      </w:r>
    </w:p>
    <w:p>
      <w:pPr>
        <w:spacing w:after="0" w:line="121" w:lineRule="exact"/>
        <w:rPr>
          <w:sz w:val="20"/>
          <w:szCs w:val="20"/>
          <w:color w:val="auto"/>
        </w:rPr>
      </w:pPr>
    </w:p>
    <w:p>
      <w:pPr>
        <w:ind w:left="1280"/>
        <w:spacing w:after="0"/>
        <w:tabs>
          <w:tab w:leader="none" w:pos="2960" w:val="left"/>
        </w:tabs>
        <w:rPr>
          <w:sz w:val="20"/>
          <w:szCs w:val="20"/>
          <w:color w:val="auto"/>
        </w:rPr>
      </w:pPr>
      <w:r>
        <w:rPr>
          <w:rFonts w:ascii="Arial" w:cs="Arial" w:eastAsia="Arial" w:hAnsi="Arial"/>
          <w:sz w:val="24"/>
          <w:szCs w:val="24"/>
          <w:color w:val="auto"/>
        </w:rPr>
        <w:t>(f)</w:t>
      </w:r>
      <w:r>
        <w:rPr>
          <w:sz w:val="20"/>
          <w:szCs w:val="20"/>
          <w:color w:val="auto"/>
        </w:rPr>
        <w:tab/>
      </w:r>
      <w:r>
        <w:rPr>
          <w:rFonts w:ascii="Arial" w:cs="Arial" w:eastAsia="Arial" w:hAnsi="Arial"/>
          <w:sz w:val="32"/>
          <w:szCs w:val="32"/>
          <w:color w:val="auto"/>
          <w:vertAlign w:val="superscript"/>
        </w:rPr>
        <w:t>63</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the project manager has been identified and shall be appointed</w:t>
      </w:r>
    </w:p>
    <w:p>
      <w:pPr>
        <w:spacing w:after="0" w:line="45" w:lineRule="exact"/>
        <w:rPr>
          <w:sz w:val="20"/>
          <w:szCs w:val="20"/>
          <w:color w:val="auto"/>
        </w:rPr>
      </w:pPr>
    </w:p>
    <w:p>
      <w:pPr>
        <w:ind w:left="2980"/>
        <w:spacing w:after="0"/>
        <w:rPr>
          <w:sz w:val="20"/>
          <w:szCs w:val="20"/>
          <w:color w:val="auto"/>
        </w:rPr>
      </w:pPr>
      <w:r>
        <w:rPr>
          <w:rFonts w:ascii="Times New Roman" w:cs="Times New Roman" w:eastAsia="Times New Roman" w:hAnsi="Times New Roman"/>
          <w:sz w:val="24"/>
          <w:szCs w:val="24"/>
          <w:color w:val="auto"/>
        </w:rPr>
        <w:t>in terms of the project implementation/ management agreement: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711835</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05pt" to="144pt,56.0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line="200" w:lineRule="auto"/>
        <w:rPr>
          <w:sz w:val="20"/>
          <w:szCs w:val="20"/>
          <w:color w:val="auto"/>
        </w:rPr>
      </w:pPr>
      <w:r>
        <w:rPr>
          <w:rFonts w:ascii="Calibri" w:cs="Calibri" w:eastAsia="Calibri" w:hAnsi="Calibri"/>
          <w:sz w:val="25"/>
          <w:szCs w:val="25"/>
          <w:color w:val="auto"/>
          <w:vertAlign w:val="superscript"/>
        </w:rPr>
        <w:t>62</w:t>
      </w:r>
      <w:r>
        <w:rPr>
          <w:rFonts w:ascii="Calibri" w:cs="Calibri" w:eastAsia="Calibri" w:hAnsi="Calibri"/>
          <w:sz w:val="20"/>
          <w:szCs w:val="20"/>
          <w:color w:val="auto"/>
        </w:rPr>
        <w:t xml:space="preserve"> Inserted by the Securities and Exchange Board of India (Infrastructure Investment Trusts) (Amendment) Regulations, 2018, w.e.f. 10.04.2018.</w:t>
      </w:r>
    </w:p>
    <w:p>
      <w:pPr>
        <w:spacing w:after="0" w:line="49" w:lineRule="exact"/>
        <w:rPr>
          <w:sz w:val="20"/>
          <w:szCs w:val="20"/>
          <w:color w:val="auto"/>
        </w:rPr>
      </w:pPr>
    </w:p>
    <w:p>
      <w:pPr>
        <w:ind w:right="60"/>
        <w:spacing w:after="0" w:line="222" w:lineRule="auto"/>
        <w:tabs>
          <w:tab w:leader="none" w:pos="175" w:val="left"/>
        </w:tabs>
        <w:numPr>
          <w:ilvl w:val="0"/>
          <w:numId w:val="46"/>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by Securities and Exchange Board of India (Infrastructure Investment Trusts) (Amendment) Regulations, 2016, w.e.f 30.11.2016. Prior to the substitution it read as the project implementation agreement has been entered into between the project manager, the concessionaire SPV and the trustee acting on behalf of the InvIT which sets out obligations of the project manager with respect to execution of the project:</w:t>
      </w:r>
    </w:p>
    <w:p>
      <w:pPr>
        <w:spacing w:after="0" w:line="50" w:lineRule="exact"/>
        <w:rPr>
          <w:rFonts w:ascii="Calibri" w:cs="Calibri" w:eastAsia="Calibri" w:hAnsi="Calibri"/>
          <w:sz w:val="25"/>
          <w:szCs w:val="25"/>
          <w:color w:val="auto"/>
          <w:vertAlign w:val="superscript"/>
        </w:rPr>
      </w:pPr>
    </w:p>
    <w:p>
      <w:pPr>
        <w:ind w:right="340"/>
        <w:spacing w:after="0" w:line="216" w:lineRule="auto"/>
        <w:rPr>
          <w:rFonts w:ascii="Calibri" w:cs="Calibri" w:eastAsia="Calibri" w:hAnsi="Calibri"/>
          <w:sz w:val="25"/>
          <w:szCs w:val="25"/>
          <w:color w:val="auto"/>
          <w:vertAlign w:val="superscript"/>
        </w:rPr>
      </w:pPr>
      <w:r>
        <w:rPr>
          <w:rFonts w:ascii="Calibri" w:cs="Calibri" w:eastAsia="Calibri" w:hAnsi="Calibri"/>
          <w:sz w:val="20"/>
          <w:szCs w:val="20"/>
          <w:color w:val="auto"/>
        </w:rPr>
        <w:t>Provided that in case of PPP projects, such obligations shall be in accordance with the concession agreement or any such agreement entered into with the concessioning authority;</w:t>
      </w:r>
    </w:p>
    <w:p>
      <w:pPr>
        <w:spacing w:after="0" w:line="18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17</w:t>
      </w:r>
    </w:p>
    <w:p>
      <w:pPr>
        <w:sectPr>
          <w:pgSz w:w="12240" w:h="15840" w:orient="portrait"/>
          <w:cols w:equalWidth="0" w:num="1">
            <w:col w:w="9360"/>
          </w:cols>
          <w:pgMar w:left="1440" w:top="1440" w:right="1440" w:bottom="431" w:gutter="0" w:footer="0" w:header="0"/>
        </w:sectPr>
      </w:pPr>
    </w:p>
    <w:bookmarkStart w:id="17" w:name="page18"/>
    <w:bookmarkEnd w:id="17"/>
    <w:p>
      <w:pPr>
        <w:spacing w:after="0" w:line="5" w:lineRule="exact"/>
        <w:rPr>
          <w:sz w:val="20"/>
          <w:szCs w:val="20"/>
          <w:color w:val="auto"/>
        </w:rPr>
      </w:pPr>
    </w:p>
    <w:p>
      <w:pPr>
        <w:jc w:val="both"/>
        <w:ind w:left="2880" w:firstLine="60"/>
        <w:spacing w:after="0" w:line="270" w:lineRule="auto"/>
        <w:rPr>
          <w:sz w:val="20"/>
          <w:szCs w:val="20"/>
          <w:color w:val="auto"/>
        </w:rPr>
      </w:pPr>
      <w:r>
        <w:rPr>
          <w:rFonts w:ascii="Times New Roman" w:cs="Times New Roman" w:eastAsia="Times New Roman" w:hAnsi="Times New Roman"/>
          <w:sz w:val="24"/>
          <w:szCs w:val="24"/>
          <w:color w:val="auto"/>
        </w:rPr>
        <w:t>Provided that the project implementation agreement/ management agreement shall be submitted along with the draft offer document/ or the placement memorandum;</w:t>
      </w:r>
    </w:p>
    <w:p>
      <w:pPr>
        <w:spacing w:after="0" w:line="134" w:lineRule="exact"/>
        <w:rPr>
          <w:sz w:val="20"/>
          <w:szCs w:val="20"/>
          <w:color w:val="auto"/>
        </w:rPr>
      </w:pPr>
    </w:p>
    <w:p>
      <w:pPr>
        <w:ind w:left="2160" w:hanging="988"/>
        <w:spacing w:after="0"/>
        <w:tabs>
          <w:tab w:leader="none" w:pos="2160" w:val="left"/>
        </w:tabs>
        <w:numPr>
          <w:ilvl w:val="0"/>
          <w:numId w:val="47"/>
        </w:numPr>
        <w:rPr>
          <w:rFonts w:ascii="Arial" w:cs="Arial" w:eastAsia="Arial" w:hAnsi="Arial"/>
          <w:sz w:val="24"/>
          <w:szCs w:val="24"/>
          <w:color w:val="auto"/>
        </w:rPr>
      </w:pPr>
      <w:r>
        <w:rPr>
          <w:rFonts w:ascii="Arial" w:cs="Arial" w:eastAsia="Arial" w:hAnsi="Arial"/>
          <w:sz w:val="24"/>
          <w:szCs w:val="24"/>
          <w:color w:val="auto"/>
        </w:rPr>
        <w:t>with regard to the trustee,–</w:t>
      </w:r>
    </w:p>
    <w:p>
      <w:pPr>
        <w:spacing w:after="0" w:line="171" w:lineRule="exact"/>
        <w:rPr>
          <w:rFonts w:ascii="Arial" w:cs="Arial" w:eastAsia="Arial" w:hAnsi="Arial"/>
          <w:sz w:val="24"/>
          <w:szCs w:val="24"/>
          <w:color w:val="auto"/>
        </w:rPr>
      </w:pPr>
    </w:p>
    <w:p>
      <w:pPr>
        <w:jc w:val="both"/>
        <w:ind w:left="2880" w:hanging="720"/>
        <w:spacing w:after="0" w:line="275" w:lineRule="auto"/>
        <w:tabs>
          <w:tab w:leader="none" w:pos="2880" w:val="left"/>
        </w:tabs>
        <w:numPr>
          <w:ilvl w:val="1"/>
          <w:numId w:val="47"/>
        </w:numPr>
        <w:rPr>
          <w:rFonts w:ascii="Arial" w:cs="Arial" w:eastAsia="Arial" w:hAnsi="Arial"/>
          <w:sz w:val="24"/>
          <w:szCs w:val="24"/>
          <w:color w:val="auto"/>
        </w:rPr>
      </w:pPr>
      <w:r>
        <w:rPr>
          <w:rFonts w:ascii="Arial" w:cs="Arial" w:eastAsia="Arial" w:hAnsi="Arial"/>
          <w:sz w:val="24"/>
          <w:szCs w:val="24"/>
          <w:color w:val="auto"/>
        </w:rPr>
        <w:t xml:space="preserve">the trustee is registered with the Board under Securities and Exchange Board of India (Debenture Trustees) Regulations, 1993 and is not an associate of the sponsor(s) or </w:t>
      </w:r>
      <w:r>
        <w:rPr>
          <w:rFonts w:ascii="Arial" w:cs="Arial" w:eastAsia="Arial" w:hAnsi="Arial"/>
          <w:sz w:val="32"/>
          <w:szCs w:val="32"/>
          <w:color w:val="auto"/>
          <w:vertAlign w:val="superscript"/>
        </w:rPr>
        <w:t>64</w:t>
      </w:r>
      <w:r>
        <w:rPr>
          <w:rFonts w:ascii="Arial" w:cs="Arial" w:eastAsia="Arial" w:hAnsi="Arial"/>
          <w:sz w:val="24"/>
          <w:szCs w:val="24"/>
          <w:color w:val="auto"/>
        </w:rPr>
        <w:t>[investment] manager; and</w:t>
      </w:r>
    </w:p>
    <w:p>
      <w:pPr>
        <w:spacing w:after="0" w:line="19" w:lineRule="exact"/>
        <w:rPr>
          <w:rFonts w:ascii="Arial" w:cs="Arial" w:eastAsia="Arial" w:hAnsi="Arial"/>
          <w:sz w:val="24"/>
          <w:szCs w:val="24"/>
          <w:color w:val="auto"/>
        </w:rPr>
      </w:pPr>
    </w:p>
    <w:p>
      <w:pPr>
        <w:jc w:val="both"/>
        <w:ind w:left="2880" w:hanging="720"/>
        <w:spacing w:after="0" w:line="273" w:lineRule="auto"/>
        <w:tabs>
          <w:tab w:leader="none" w:pos="2880" w:val="left"/>
        </w:tabs>
        <w:numPr>
          <w:ilvl w:val="1"/>
          <w:numId w:val="47"/>
        </w:numPr>
        <w:rPr>
          <w:rFonts w:ascii="Arial" w:cs="Arial" w:eastAsia="Arial" w:hAnsi="Arial"/>
          <w:sz w:val="24"/>
          <w:szCs w:val="24"/>
          <w:color w:val="auto"/>
        </w:rPr>
      </w:pPr>
      <w:r>
        <w:rPr>
          <w:rFonts w:ascii="Arial" w:cs="Arial" w:eastAsia="Arial" w:hAnsi="Arial"/>
          <w:sz w:val="24"/>
          <w:szCs w:val="24"/>
          <w:color w:val="auto"/>
        </w:rPr>
        <w:t>the trustee has such wherewithal with respect to infrastructure, personnel, etc. to the satisfaction of the Board and in accordance with circulars or guidelines as may be specified by the Board;</w:t>
      </w:r>
    </w:p>
    <w:p>
      <w:pPr>
        <w:spacing w:after="0" w:line="126" w:lineRule="exact"/>
        <w:rPr>
          <w:rFonts w:ascii="Arial" w:cs="Arial" w:eastAsia="Arial" w:hAnsi="Arial"/>
          <w:sz w:val="24"/>
          <w:szCs w:val="24"/>
          <w:color w:val="auto"/>
        </w:rPr>
      </w:pPr>
    </w:p>
    <w:p>
      <w:pPr>
        <w:ind w:left="2160" w:right="420" w:hanging="988"/>
        <w:spacing w:after="0" w:line="215" w:lineRule="auto"/>
        <w:tabs>
          <w:tab w:leader="none" w:pos="2160" w:val="left"/>
        </w:tabs>
        <w:numPr>
          <w:ilvl w:val="0"/>
          <w:numId w:val="47"/>
        </w:numPr>
        <w:rPr>
          <w:rFonts w:ascii="Arial" w:cs="Arial" w:eastAsia="Arial" w:hAnsi="Arial"/>
          <w:sz w:val="24"/>
          <w:szCs w:val="24"/>
          <w:color w:val="auto"/>
        </w:rPr>
      </w:pPr>
      <w:r>
        <w:rPr>
          <w:rFonts w:ascii="Arial" w:cs="Arial" w:eastAsia="Arial" w:hAnsi="Arial"/>
          <w:sz w:val="24"/>
          <w:szCs w:val="24"/>
          <w:color w:val="auto"/>
        </w:rPr>
        <w:t xml:space="preserve">no unit holder of the InvIT enjoys </w:t>
      </w:r>
      <w:r>
        <w:rPr>
          <w:rFonts w:ascii="Arial" w:cs="Arial" w:eastAsia="Arial" w:hAnsi="Arial"/>
          <w:sz w:val="32"/>
          <w:szCs w:val="32"/>
          <w:color w:val="auto"/>
          <w:vertAlign w:val="superscript"/>
        </w:rPr>
        <w:t>65</w:t>
      </w:r>
      <w:r>
        <w:rPr>
          <w:rFonts w:ascii="Arial" w:cs="Arial" w:eastAsia="Arial" w:hAnsi="Arial"/>
          <w:sz w:val="24"/>
          <w:szCs w:val="24"/>
          <w:color w:val="auto"/>
        </w:rPr>
        <w:t xml:space="preserve">[superior] voting or any other rights over another unit holder </w:t>
      </w:r>
      <w:r>
        <w:rPr>
          <w:rFonts w:ascii="Arial" w:cs="Arial" w:eastAsia="Arial" w:hAnsi="Arial"/>
          <w:sz w:val="32"/>
          <w:szCs w:val="32"/>
          <w:color w:val="auto"/>
          <w:vertAlign w:val="superscript"/>
        </w:rPr>
        <w:t>66</w:t>
      </w:r>
      <w:r>
        <w:rPr>
          <w:rFonts w:ascii="Arial" w:cs="Arial" w:eastAsia="Arial" w:hAnsi="Arial"/>
          <w:sz w:val="24"/>
          <w:szCs w:val="24"/>
          <w:color w:val="auto"/>
        </w:rPr>
        <w:t>[and there shall not be multiple classes of units of InvITs:</w:t>
      </w:r>
    </w:p>
    <w:p>
      <w:pPr>
        <w:spacing w:after="0" w:line="174" w:lineRule="exact"/>
        <w:rPr>
          <w:rFonts w:ascii="Arial" w:cs="Arial" w:eastAsia="Arial" w:hAnsi="Arial"/>
          <w:sz w:val="24"/>
          <w:szCs w:val="24"/>
          <w:color w:val="auto"/>
        </w:rPr>
      </w:pPr>
    </w:p>
    <w:p>
      <w:pPr>
        <w:jc w:val="both"/>
        <w:ind w:left="2160"/>
        <w:spacing w:after="0" w:line="287" w:lineRule="auto"/>
        <w:rPr>
          <w:rFonts w:ascii="Arial" w:cs="Arial" w:eastAsia="Arial" w:hAnsi="Arial"/>
          <w:sz w:val="24"/>
          <w:szCs w:val="24"/>
          <w:color w:val="auto"/>
        </w:rPr>
      </w:pPr>
      <w:r>
        <w:rPr>
          <w:rFonts w:ascii="Arial" w:cs="Arial" w:eastAsia="Arial" w:hAnsi="Arial"/>
          <w:sz w:val="23"/>
          <w:szCs w:val="23"/>
          <w:color w:val="auto"/>
        </w:rPr>
        <w:t>Notwithstanding the above, subordinate units may be issued only to the sponsors and its associates, where such subordinate units shall carry only inferior voting or any other rights compared to other units;]</w:t>
      </w:r>
    </w:p>
    <w:p>
      <w:pPr>
        <w:spacing w:after="0" w:line="113" w:lineRule="exact"/>
        <w:rPr>
          <w:rFonts w:ascii="Arial" w:cs="Arial" w:eastAsia="Arial" w:hAnsi="Arial"/>
          <w:sz w:val="24"/>
          <w:szCs w:val="24"/>
          <w:color w:val="auto"/>
        </w:rPr>
      </w:pPr>
    </w:p>
    <w:p>
      <w:pPr>
        <w:ind w:left="2160" w:hanging="988"/>
        <w:spacing w:after="0"/>
        <w:tabs>
          <w:tab w:leader="none" w:pos="2160" w:val="left"/>
        </w:tabs>
        <w:numPr>
          <w:ilvl w:val="0"/>
          <w:numId w:val="47"/>
        </w:numPr>
        <w:rPr>
          <w:rFonts w:ascii="Arial" w:cs="Arial" w:eastAsia="Arial" w:hAnsi="Arial"/>
          <w:sz w:val="24"/>
          <w:szCs w:val="24"/>
          <w:color w:val="auto"/>
        </w:rPr>
      </w:pPr>
      <w:r>
        <w:rPr>
          <w:rFonts w:ascii="Arial" w:cs="Arial" w:eastAsia="Arial" w:hAnsi="Arial"/>
          <w:sz w:val="32"/>
          <w:szCs w:val="32"/>
          <w:color w:val="auto"/>
          <w:vertAlign w:val="superscript"/>
        </w:rPr>
        <w:t>67</w:t>
      </w:r>
      <w:r>
        <w:rPr>
          <w:rFonts w:ascii="Arial" w:cs="Arial" w:eastAsia="Arial" w:hAnsi="Arial"/>
          <w:sz w:val="24"/>
          <w:szCs w:val="24"/>
          <w:color w:val="auto"/>
        </w:rPr>
        <w:t>[***]</w:t>
      </w:r>
    </w:p>
    <w:p>
      <w:pPr>
        <w:spacing w:after="0" w:line="79" w:lineRule="exact"/>
        <w:rPr>
          <w:rFonts w:ascii="Arial" w:cs="Arial" w:eastAsia="Arial" w:hAnsi="Arial"/>
          <w:sz w:val="24"/>
          <w:szCs w:val="24"/>
          <w:color w:val="auto"/>
        </w:rPr>
      </w:pPr>
    </w:p>
    <w:p>
      <w:pPr>
        <w:ind w:left="2160" w:hanging="988"/>
        <w:spacing w:after="0" w:line="266" w:lineRule="auto"/>
        <w:tabs>
          <w:tab w:leader="none" w:pos="2160" w:val="left"/>
        </w:tabs>
        <w:numPr>
          <w:ilvl w:val="0"/>
          <w:numId w:val="47"/>
        </w:numPr>
        <w:rPr>
          <w:rFonts w:ascii="Arial" w:cs="Arial" w:eastAsia="Arial" w:hAnsi="Arial"/>
          <w:sz w:val="24"/>
          <w:szCs w:val="24"/>
          <w:color w:val="auto"/>
        </w:rPr>
      </w:pPr>
      <w:r>
        <w:rPr>
          <w:rFonts w:ascii="Arial" w:cs="Arial" w:eastAsia="Arial" w:hAnsi="Arial"/>
          <w:sz w:val="24"/>
          <w:szCs w:val="24"/>
          <w:color w:val="auto"/>
        </w:rPr>
        <w:t>the applicant has clearly described at the time of registration, details pertaining to proposed activities of the InvIT;</w:t>
      </w:r>
    </w:p>
    <w:p>
      <w:pPr>
        <w:spacing w:after="0" w:line="134" w:lineRule="exact"/>
        <w:rPr>
          <w:rFonts w:ascii="Arial" w:cs="Arial" w:eastAsia="Arial" w:hAnsi="Arial"/>
          <w:sz w:val="24"/>
          <w:szCs w:val="24"/>
          <w:color w:val="auto"/>
        </w:rPr>
      </w:pPr>
    </w:p>
    <w:p>
      <w:pPr>
        <w:jc w:val="both"/>
        <w:ind w:left="2160" w:hanging="988"/>
        <w:spacing w:after="0" w:line="236" w:lineRule="auto"/>
        <w:tabs>
          <w:tab w:leader="none" w:pos="2160" w:val="left"/>
        </w:tabs>
        <w:numPr>
          <w:ilvl w:val="0"/>
          <w:numId w:val="47"/>
        </w:numPr>
        <w:rPr>
          <w:rFonts w:ascii="Arial" w:cs="Arial" w:eastAsia="Arial" w:hAnsi="Arial"/>
          <w:sz w:val="24"/>
          <w:szCs w:val="24"/>
          <w:color w:val="auto"/>
        </w:rPr>
      </w:pPr>
      <w:r>
        <w:rPr>
          <w:rFonts w:ascii="Arial" w:cs="Arial" w:eastAsia="Arial" w:hAnsi="Arial"/>
          <w:sz w:val="24"/>
          <w:szCs w:val="24"/>
          <w:color w:val="auto"/>
        </w:rPr>
        <w:t xml:space="preserve">the </w:t>
      </w:r>
      <w:r>
        <w:rPr>
          <w:rFonts w:ascii="Arial" w:cs="Arial" w:eastAsia="Arial" w:hAnsi="Arial"/>
          <w:sz w:val="32"/>
          <w:szCs w:val="32"/>
          <w:color w:val="auto"/>
          <w:vertAlign w:val="superscript"/>
        </w:rPr>
        <w:t>68</w:t>
      </w:r>
      <w:r>
        <w:rPr>
          <w:rFonts w:ascii="Arial" w:cs="Arial" w:eastAsia="Arial" w:hAnsi="Arial"/>
          <w:sz w:val="24"/>
          <w:szCs w:val="24"/>
          <w:color w:val="auto"/>
        </w:rPr>
        <w:t>[InvIT and parties to the InvIT] are fit and proper persons based on the criteria as specified in Schedule II of the Securities and Exchange Board of India (Intermediaries) Regulations, 2008;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728345</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35pt" to="144pt,57.3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right="20"/>
        <w:spacing w:after="0" w:line="199" w:lineRule="auto"/>
        <w:rPr>
          <w:sz w:val="20"/>
          <w:szCs w:val="20"/>
          <w:color w:val="auto"/>
        </w:rPr>
      </w:pPr>
      <w:r>
        <w:rPr>
          <w:rFonts w:ascii="Calibri" w:cs="Calibri" w:eastAsia="Calibri" w:hAnsi="Calibri"/>
          <w:sz w:val="25"/>
          <w:szCs w:val="25"/>
          <w:color w:val="auto"/>
          <w:vertAlign w:val="superscript"/>
        </w:rPr>
        <w:t>64</w:t>
      </w:r>
      <w:r>
        <w:rPr>
          <w:rFonts w:ascii="Calibri" w:cs="Calibri" w:eastAsia="Calibri" w:hAnsi="Calibri"/>
          <w:sz w:val="20"/>
          <w:szCs w:val="20"/>
          <w:color w:val="auto"/>
        </w:rPr>
        <w:t xml:space="preserve"> Inserted by the Securities and Exchange Board of India (Infrastructure Investment Trusts) (Amendment) Regulations, 2018, w.e.f. 10.04.2018.</w:t>
      </w:r>
    </w:p>
    <w:p>
      <w:pPr>
        <w:spacing w:after="0" w:line="295" w:lineRule="exact"/>
        <w:rPr>
          <w:sz w:val="20"/>
          <w:szCs w:val="20"/>
          <w:color w:val="auto"/>
        </w:rPr>
      </w:pPr>
    </w:p>
    <w:p>
      <w:pPr>
        <w:jc w:val="both"/>
        <w:ind w:right="840"/>
        <w:spacing w:after="0" w:line="213" w:lineRule="auto"/>
        <w:tabs>
          <w:tab w:leader="none" w:pos="175" w:val="left"/>
        </w:tabs>
        <w:numPr>
          <w:ilvl w:val="0"/>
          <w:numId w:val="48"/>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by Securities and Exchange Board of India (Infrastructure Investment Trusts) (Amendment) Regulations, 2016, w.e.f 30.11.2016. Prior to the substitution it read as no unit holder of the InvIT enjoys preferential voting or any other rights over another unit holder;</w:t>
      </w:r>
    </w:p>
    <w:p>
      <w:pPr>
        <w:spacing w:after="0" w:line="49" w:lineRule="exact"/>
        <w:rPr>
          <w:rFonts w:ascii="Calibri" w:cs="Calibri" w:eastAsia="Calibri" w:hAnsi="Calibri"/>
          <w:sz w:val="25"/>
          <w:szCs w:val="25"/>
          <w:color w:val="auto"/>
          <w:vertAlign w:val="superscript"/>
        </w:rPr>
      </w:pPr>
    </w:p>
    <w:p>
      <w:pPr>
        <w:ind w:right="60"/>
        <w:spacing w:after="0" w:line="197" w:lineRule="auto"/>
        <w:tabs>
          <w:tab w:leader="none" w:pos="175" w:val="left"/>
        </w:tabs>
        <w:numPr>
          <w:ilvl w:val="0"/>
          <w:numId w:val="48"/>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6" w:lineRule="exact"/>
        <w:rPr>
          <w:rFonts w:ascii="Calibri" w:cs="Calibri" w:eastAsia="Calibri" w:hAnsi="Calibri"/>
          <w:sz w:val="25"/>
          <w:szCs w:val="25"/>
          <w:color w:val="auto"/>
          <w:vertAlign w:val="superscript"/>
        </w:rPr>
      </w:pPr>
    </w:p>
    <w:p>
      <w:pPr>
        <w:ind w:right="60"/>
        <w:spacing w:after="0" w:line="197" w:lineRule="auto"/>
        <w:tabs>
          <w:tab w:leader="none" w:pos="175" w:val="left"/>
        </w:tabs>
        <w:numPr>
          <w:ilvl w:val="0"/>
          <w:numId w:val="48"/>
        </w:numPr>
        <w:rPr>
          <w:rFonts w:ascii="Calibri" w:cs="Calibri" w:eastAsia="Calibri" w:hAnsi="Calibri"/>
          <w:sz w:val="25"/>
          <w:szCs w:val="25"/>
          <w:color w:val="auto"/>
          <w:vertAlign w:val="superscript"/>
        </w:rPr>
      </w:pPr>
      <w:r>
        <w:rPr>
          <w:rFonts w:ascii="Calibri" w:cs="Calibri" w:eastAsia="Calibri" w:hAnsi="Calibri"/>
          <w:sz w:val="19"/>
          <w:szCs w:val="19"/>
          <w:color w:val="auto"/>
        </w:rPr>
        <w:t>Omitted by Securities and Exchange Board of India (Infrastructure Investment Trusts) (Amendment) Regulations, 2016, w.e.f 30.11.2016. Prior to the substitution it read as here shall not be multiple classes of units of InvITs;</w:t>
      </w:r>
    </w:p>
    <w:p>
      <w:pPr>
        <w:spacing w:after="0" w:line="48" w:lineRule="exact"/>
        <w:rPr>
          <w:rFonts w:ascii="Calibri" w:cs="Calibri" w:eastAsia="Calibri" w:hAnsi="Calibri"/>
          <w:sz w:val="25"/>
          <w:szCs w:val="25"/>
          <w:color w:val="auto"/>
          <w:vertAlign w:val="superscript"/>
        </w:rPr>
      </w:pPr>
    </w:p>
    <w:p>
      <w:pPr>
        <w:jc w:val="both"/>
        <w:spacing w:after="0" w:line="203" w:lineRule="auto"/>
        <w:tabs>
          <w:tab w:leader="none" w:pos="202" w:val="left"/>
        </w:tabs>
        <w:numPr>
          <w:ilvl w:val="0"/>
          <w:numId w:val="48"/>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words “applicant, sponsor(s), investment manager, project manager(s) and trusts” by the Securities and Exchange Board of India (Infrastructure Investment Trusts) (Amendment) Regulations, 2018, w.e.f. 10.04.2018.</w:t>
      </w:r>
    </w:p>
    <w:p>
      <w:pPr>
        <w:spacing w:after="0" w:line="18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18</w:t>
      </w:r>
    </w:p>
    <w:p>
      <w:pPr>
        <w:sectPr>
          <w:pgSz w:w="12240" w:h="15840" w:orient="portrait"/>
          <w:cols w:equalWidth="0" w:num="1">
            <w:col w:w="9360"/>
          </w:cols>
          <w:pgMar w:left="1440" w:top="1440" w:right="1440" w:bottom="431" w:gutter="0" w:footer="0" w:header="0"/>
        </w:sectPr>
      </w:pPr>
    </w:p>
    <w:bookmarkStart w:id="18" w:name="page19"/>
    <w:bookmarkEnd w:id="18"/>
    <w:p>
      <w:pPr>
        <w:spacing w:after="0" w:line="8" w:lineRule="exact"/>
        <w:rPr>
          <w:sz w:val="20"/>
          <w:szCs w:val="20"/>
          <w:color w:val="auto"/>
        </w:rPr>
      </w:pPr>
    </w:p>
    <w:p>
      <w:pPr>
        <w:jc w:val="both"/>
        <w:ind w:left="2160" w:hanging="988"/>
        <w:spacing w:after="0" w:line="234" w:lineRule="auto"/>
        <w:tabs>
          <w:tab w:leader="none" w:pos="2160" w:val="left"/>
        </w:tabs>
        <w:numPr>
          <w:ilvl w:val="0"/>
          <w:numId w:val="49"/>
        </w:numPr>
        <w:rPr>
          <w:rFonts w:ascii="Arial" w:cs="Arial" w:eastAsia="Arial" w:hAnsi="Arial"/>
          <w:sz w:val="24"/>
          <w:szCs w:val="24"/>
          <w:color w:val="auto"/>
        </w:rPr>
      </w:pPr>
      <w:r>
        <w:rPr>
          <w:rFonts w:ascii="Arial" w:cs="Arial" w:eastAsia="Arial" w:hAnsi="Arial"/>
          <w:sz w:val="24"/>
          <w:szCs w:val="24"/>
          <w:color w:val="auto"/>
        </w:rPr>
        <w:t xml:space="preserve">whether any previous application for grant of certificate made by the </w:t>
      </w:r>
      <w:r>
        <w:rPr>
          <w:rFonts w:ascii="Arial" w:cs="Arial" w:eastAsia="Arial" w:hAnsi="Arial"/>
          <w:sz w:val="32"/>
          <w:szCs w:val="32"/>
          <w:color w:val="auto"/>
          <w:vertAlign w:val="superscript"/>
        </w:rPr>
        <w:t>69</w:t>
      </w:r>
      <w:r>
        <w:rPr>
          <w:rFonts w:ascii="Arial" w:cs="Arial" w:eastAsia="Arial" w:hAnsi="Arial"/>
          <w:sz w:val="24"/>
          <w:szCs w:val="24"/>
          <w:color w:val="auto"/>
        </w:rPr>
        <w:t>[InvIT or the parties to the InvIT or their directors/members of governing board] has been rejected by the Board;</w:t>
      </w:r>
    </w:p>
    <w:p>
      <w:pPr>
        <w:spacing w:after="0" w:line="175" w:lineRule="exact"/>
        <w:rPr>
          <w:rFonts w:ascii="Arial" w:cs="Arial" w:eastAsia="Arial" w:hAnsi="Arial"/>
          <w:sz w:val="24"/>
          <w:szCs w:val="24"/>
          <w:color w:val="auto"/>
        </w:rPr>
      </w:pPr>
    </w:p>
    <w:p>
      <w:pPr>
        <w:jc w:val="both"/>
        <w:ind w:left="2160" w:hanging="988"/>
        <w:spacing w:after="0" w:line="245" w:lineRule="auto"/>
        <w:tabs>
          <w:tab w:leader="none" w:pos="2160" w:val="left"/>
        </w:tabs>
        <w:numPr>
          <w:ilvl w:val="0"/>
          <w:numId w:val="49"/>
        </w:numPr>
        <w:rPr>
          <w:rFonts w:ascii="Arial" w:cs="Arial" w:eastAsia="Arial" w:hAnsi="Arial"/>
          <w:sz w:val="24"/>
          <w:szCs w:val="24"/>
          <w:color w:val="auto"/>
        </w:rPr>
      </w:pPr>
      <w:r>
        <w:rPr>
          <w:rFonts w:ascii="Arial" w:cs="Arial" w:eastAsia="Arial" w:hAnsi="Arial"/>
          <w:sz w:val="24"/>
          <w:szCs w:val="24"/>
          <w:color w:val="auto"/>
        </w:rPr>
        <w:t xml:space="preserve">whether any disciplinary action has been taken by the Board or any other regulatory authority against the </w:t>
      </w:r>
      <w:r>
        <w:rPr>
          <w:rFonts w:ascii="Arial" w:cs="Arial" w:eastAsia="Arial" w:hAnsi="Arial"/>
          <w:sz w:val="32"/>
          <w:szCs w:val="32"/>
          <w:color w:val="auto"/>
          <w:vertAlign w:val="superscript"/>
        </w:rPr>
        <w:t>70</w:t>
      </w:r>
      <w:r>
        <w:rPr>
          <w:rFonts w:ascii="Arial" w:cs="Arial" w:eastAsia="Arial" w:hAnsi="Arial"/>
          <w:sz w:val="24"/>
          <w:szCs w:val="24"/>
          <w:color w:val="auto"/>
        </w:rPr>
        <w:t>[InvIT or the parties to the InvIT or their directors/members of governing board] under any Act or the regulations or circulars or guidelines made thereunder.</w:t>
      </w:r>
    </w:p>
    <w:p>
      <w:pPr>
        <w:spacing w:after="0" w:line="200" w:lineRule="exact"/>
        <w:rPr>
          <w:sz w:val="20"/>
          <w:szCs w:val="20"/>
          <w:color w:val="auto"/>
        </w:rPr>
      </w:pPr>
    </w:p>
    <w:p>
      <w:pPr>
        <w:spacing w:after="0" w:line="39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Furnishing of further information, clarification</w:t>
      </w:r>
    </w:p>
    <w:p>
      <w:pPr>
        <w:spacing w:after="0" w:line="172" w:lineRule="exact"/>
        <w:rPr>
          <w:sz w:val="20"/>
          <w:szCs w:val="20"/>
          <w:color w:val="auto"/>
        </w:rPr>
      </w:pPr>
    </w:p>
    <w:p>
      <w:pPr>
        <w:ind w:left="1120" w:hanging="1120"/>
        <w:spacing w:after="0" w:line="272" w:lineRule="auto"/>
        <w:tabs>
          <w:tab w:leader="none" w:pos="400" w:val="left"/>
        </w:tabs>
        <w:numPr>
          <w:ilvl w:val="0"/>
          <w:numId w:val="50"/>
        </w:numPr>
        <w:rPr>
          <w:rFonts w:ascii="Arial" w:cs="Arial" w:eastAsia="Arial" w:hAnsi="Arial"/>
          <w:sz w:val="24"/>
          <w:szCs w:val="24"/>
          <w:color w:val="auto"/>
        </w:rPr>
      </w:pPr>
      <w:r>
        <w:rPr>
          <w:rFonts w:ascii="Arial" w:cs="Arial" w:eastAsia="Arial" w:hAnsi="Arial"/>
          <w:sz w:val="24"/>
          <w:szCs w:val="24"/>
          <w:color w:val="auto"/>
        </w:rPr>
        <w:t>(1)The Board may require the applicant to furnish any such information or clarification as may be required by it for the purpose of processing of the application.</w:t>
      </w:r>
    </w:p>
    <w:p>
      <w:pPr>
        <w:spacing w:after="0" w:line="135" w:lineRule="exact"/>
        <w:rPr>
          <w:rFonts w:ascii="Arial" w:cs="Arial" w:eastAsia="Arial" w:hAnsi="Arial"/>
          <w:sz w:val="24"/>
          <w:szCs w:val="24"/>
          <w:color w:val="auto"/>
        </w:rPr>
      </w:pPr>
    </w:p>
    <w:p>
      <w:pPr>
        <w:jc w:val="both"/>
        <w:ind w:left="1080" w:hanging="628"/>
        <w:spacing w:after="0" w:line="270" w:lineRule="auto"/>
        <w:tabs>
          <w:tab w:leader="none" w:pos="1080" w:val="left"/>
        </w:tabs>
        <w:numPr>
          <w:ilvl w:val="1"/>
          <w:numId w:val="50"/>
        </w:numPr>
        <w:rPr>
          <w:rFonts w:ascii="Arial" w:cs="Arial" w:eastAsia="Arial" w:hAnsi="Arial"/>
          <w:sz w:val="24"/>
          <w:szCs w:val="24"/>
          <w:color w:val="auto"/>
        </w:rPr>
      </w:pPr>
      <w:r>
        <w:rPr>
          <w:rFonts w:ascii="Arial" w:cs="Arial" w:eastAsia="Arial" w:hAnsi="Arial"/>
          <w:sz w:val="24"/>
          <w:szCs w:val="24"/>
          <w:color w:val="auto"/>
        </w:rPr>
        <w:t>The Board, if it so desires, may require the applicant or its authorized representative(s) to appear before the Board for personal representation in connection with the grant of certificate.</w:t>
      </w:r>
    </w:p>
    <w:p>
      <w:pPr>
        <w:spacing w:after="0" w:line="200" w:lineRule="exact"/>
        <w:rPr>
          <w:sz w:val="20"/>
          <w:szCs w:val="20"/>
          <w:color w:val="auto"/>
        </w:rPr>
      </w:pPr>
    </w:p>
    <w:p>
      <w:pPr>
        <w:spacing w:after="0" w:line="367" w:lineRule="exact"/>
        <w:rPr>
          <w:sz w:val="20"/>
          <w:szCs w:val="20"/>
          <w:color w:val="auto"/>
        </w:rPr>
      </w:pPr>
    </w:p>
    <w:p>
      <w:pPr>
        <w:ind w:left="100"/>
        <w:spacing w:after="0"/>
        <w:rPr>
          <w:sz w:val="20"/>
          <w:szCs w:val="20"/>
          <w:color w:val="auto"/>
        </w:rPr>
      </w:pPr>
      <w:r>
        <w:rPr>
          <w:rFonts w:ascii="Arial" w:cs="Arial" w:eastAsia="Arial" w:hAnsi="Arial"/>
          <w:sz w:val="24"/>
          <w:szCs w:val="24"/>
          <w:b w:val="1"/>
          <w:bCs w:val="1"/>
          <w:color w:val="auto"/>
        </w:rPr>
        <w:t>Procedure for grant of certificate</w:t>
      </w:r>
    </w:p>
    <w:p>
      <w:pPr>
        <w:spacing w:after="0" w:line="172" w:lineRule="exact"/>
        <w:rPr>
          <w:sz w:val="20"/>
          <w:szCs w:val="20"/>
          <w:color w:val="auto"/>
        </w:rPr>
      </w:pPr>
    </w:p>
    <w:p>
      <w:pPr>
        <w:ind w:left="1180" w:hanging="1180"/>
        <w:spacing w:after="0" w:line="273" w:lineRule="auto"/>
        <w:tabs>
          <w:tab w:leader="none" w:pos="460" w:val="left"/>
        </w:tabs>
        <w:numPr>
          <w:ilvl w:val="0"/>
          <w:numId w:val="51"/>
        </w:numPr>
        <w:rPr>
          <w:rFonts w:ascii="Arial" w:cs="Arial" w:eastAsia="Arial" w:hAnsi="Arial"/>
          <w:sz w:val="24"/>
          <w:szCs w:val="24"/>
          <w:color w:val="auto"/>
        </w:rPr>
      </w:pPr>
      <w:r>
        <w:rPr>
          <w:rFonts w:ascii="Arial" w:cs="Arial" w:eastAsia="Arial" w:hAnsi="Arial"/>
          <w:sz w:val="24"/>
          <w:szCs w:val="24"/>
          <w:color w:val="auto"/>
        </w:rPr>
        <w:t>(1)The Board on being satisfied that the applicant fulfils, the requirements specified in regulation 4 shall send intimation to the applicant and on receipt of the payment of registration fees as specified in Schedule II, grant certificate of registration in Form B under Schedule I:</w:t>
      </w:r>
    </w:p>
    <w:p>
      <w:pPr>
        <w:spacing w:after="0" w:line="126" w:lineRule="exact"/>
        <w:rPr>
          <w:sz w:val="20"/>
          <w:szCs w:val="20"/>
          <w:color w:val="auto"/>
        </w:rPr>
      </w:pPr>
    </w:p>
    <w:p>
      <w:pPr>
        <w:jc w:val="both"/>
        <w:ind w:left="1180"/>
        <w:spacing w:after="0" w:line="242" w:lineRule="auto"/>
        <w:rPr>
          <w:sz w:val="20"/>
          <w:szCs w:val="20"/>
          <w:color w:val="auto"/>
        </w:rPr>
      </w:pPr>
      <w:r>
        <w:rPr>
          <w:rFonts w:ascii="Arial" w:cs="Arial" w:eastAsia="Arial" w:hAnsi="Arial"/>
          <w:sz w:val="24"/>
          <w:szCs w:val="24"/>
          <w:color w:val="auto"/>
        </w:rPr>
        <w:t xml:space="preserve">Provided that the Board may grant in-principle approval to the </w:t>
      </w:r>
      <w:r>
        <w:rPr>
          <w:rFonts w:ascii="Arial" w:cs="Arial" w:eastAsia="Arial" w:hAnsi="Arial"/>
          <w:sz w:val="32"/>
          <w:szCs w:val="32"/>
          <w:color w:val="auto"/>
          <w:vertAlign w:val="superscript"/>
        </w:rPr>
        <w:t>71</w:t>
      </w:r>
      <w:r>
        <w:rPr>
          <w:rFonts w:ascii="Arial" w:cs="Arial" w:eastAsia="Arial" w:hAnsi="Arial"/>
          <w:sz w:val="24"/>
          <w:szCs w:val="24"/>
          <w:color w:val="auto"/>
        </w:rPr>
        <w:t xml:space="preserve">[trust], where it deems fit and on satisfaction of all requirements as specified in regulation 4, grant final registration to the </w:t>
      </w:r>
      <w:r>
        <w:rPr>
          <w:rFonts w:ascii="Arial" w:cs="Arial" w:eastAsia="Arial" w:hAnsi="Arial"/>
          <w:sz w:val="32"/>
          <w:szCs w:val="32"/>
          <w:color w:val="auto"/>
          <w:vertAlign w:val="superscript"/>
        </w:rPr>
        <w:t>72</w:t>
      </w:r>
      <w:r>
        <w:rPr>
          <w:rFonts w:ascii="Arial" w:cs="Arial" w:eastAsia="Arial" w:hAnsi="Arial"/>
          <w:sz w:val="24"/>
          <w:szCs w:val="24"/>
          <w:color w:val="auto"/>
        </w:rPr>
        <w:t>[trust].</w:t>
      </w:r>
    </w:p>
    <w:p>
      <w:pPr>
        <w:spacing w:after="0" w:line="61" w:lineRule="exact"/>
        <w:rPr>
          <w:sz w:val="20"/>
          <w:szCs w:val="20"/>
          <w:color w:val="auto"/>
        </w:rPr>
      </w:pPr>
    </w:p>
    <w:p>
      <w:pPr>
        <w:ind w:left="1180" w:hanging="661"/>
        <w:spacing w:after="0" w:line="266" w:lineRule="auto"/>
        <w:tabs>
          <w:tab w:leader="none" w:pos="1180" w:val="left"/>
        </w:tabs>
        <w:numPr>
          <w:ilvl w:val="0"/>
          <w:numId w:val="52"/>
        </w:numPr>
        <w:rPr>
          <w:rFonts w:ascii="Arial" w:cs="Arial" w:eastAsia="Arial" w:hAnsi="Arial"/>
          <w:sz w:val="24"/>
          <w:szCs w:val="24"/>
          <w:color w:val="auto"/>
        </w:rPr>
      </w:pPr>
      <w:r>
        <w:rPr>
          <w:rFonts w:ascii="Arial" w:cs="Arial" w:eastAsia="Arial" w:hAnsi="Arial"/>
          <w:sz w:val="24"/>
          <w:szCs w:val="24"/>
          <w:color w:val="auto"/>
        </w:rPr>
        <w:t>The registration may be granted with such conditions as may be deemed appropriate by the Board.</w:t>
      </w:r>
    </w:p>
    <w:p>
      <w:pPr>
        <w:spacing w:after="0" w:line="200" w:lineRule="exact"/>
        <w:rPr>
          <w:sz w:val="20"/>
          <w:szCs w:val="20"/>
          <w:color w:val="auto"/>
        </w:rPr>
      </w:pPr>
    </w:p>
    <w:p>
      <w:pPr>
        <w:spacing w:after="0" w:line="368" w:lineRule="exact"/>
        <w:rPr>
          <w:sz w:val="20"/>
          <w:szCs w:val="20"/>
          <w:color w:val="auto"/>
        </w:rPr>
      </w:pPr>
    </w:p>
    <w:p>
      <w:pPr>
        <w:ind w:left="100"/>
        <w:spacing w:after="0"/>
        <w:rPr>
          <w:sz w:val="20"/>
          <w:szCs w:val="20"/>
          <w:color w:val="auto"/>
        </w:rPr>
      </w:pPr>
      <w:r>
        <w:rPr>
          <w:rFonts w:ascii="Arial" w:cs="Arial" w:eastAsia="Arial" w:hAnsi="Arial"/>
          <w:sz w:val="24"/>
          <w:szCs w:val="24"/>
          <w:b w:val="1"/>
          <w:bCs w:val="1"/>
          <w:color w:val="auto"/>
        </w:rPr>
        <w:t>Conditions of certificate</w:t>
      </w:r>
    </w:p>
    <w:p>
      <w:pPr>
        <w:spacing w:after="0" w:line="175" w:lineRule="exact"/>
        <w:rPr>
          <w:sz w:val="20"/>
          <w:szCs w:val="20"/>
          <w:color w:val="auto"/>
        </w:rPr>
      </w:pPr>
    </w:p>
    <w:p>
      <w:pPr>
        <w:ind w:left="1180" w:hanging="1180"/>
        <w:spacing w:after="0" w:line="266" w:lineRule="auto"/>
        <w:tabs>
          <w:tab w:leader="none" w:pos="1180" w:val="left"/>
        </w:tabs>
        <w:numPr>
          <w:ilvl w:val="0"/>
          <w:numId w:val="53"/>
        </w:numPr>
        <w:rPr>
          <w:rFonts w:ascii="Arial" w:cs="Arial" w:eastAsia="Arial" w:hAnsi="Arial"/>
          <w:sz w:val="24"/>
          <w:szCs w:val="24"/>
          <w:color w:val="auto"/>
        </w:rPr>
      </w:pPr>
      <w:r>
        <w:rPr>
          <w:rFonts w:ascii="Arial" w:cs="Arial" w:eastAsia="Arial" w:hAnsi="Arial"/>
          <w:sz w:val="24"/>
          <w:szCs w:val="24"/>
          <w:color w:val="auto"/>
        </w:rPr>
        <w:t>The certificate granted under regulation 6 shall, inter-alia, be subject to the following conditions,-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201930</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9pt" to="144pt,15.9pt" o:allowincell="f" strokecolor="#000000" strokeweight="0.72pt"/>
            </w:pict>
          </mc:Fallback>
        </mc:AlternateContent>
      </w:r>
    </w:p>
    <w:p>
      <w:pPr>
        <w:spacing w:after="0" w:line="200" w:lineRule="exact"/>
        <w:rPr>
          <w:sz w:val="20"/>
          <w:szCs w:val="20"/>
          <w:color w:val="auto"/>
        </w:rPr>
      </w:pPr>
    </w:p>
    <w:p>
      <w:pPr>
        <w:spacing w:after="0" w:line="249" w:lineRule="exact"/>
        <w:rPr>
          <w:sz w:val="20"/>
          <w:szCs w:val="20"/>
          <w:color w:val="auto"/>
        </w:rPr>
      </w:pPr>
    </w:p>
    <w:p>
      <w:pPr>
        <w:spacing w:after="0" w:line="187" w:lineRule="auto"/>
        <w:tabs>
          <w:tab w:leader="none" w:pos="223" w:val="left"/>
        </w:tabs>
        <w:numPr>
          <w:ilvl w:val="0"/>
          <w:numId w:val="5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words “applicant or any related party” by the SEBI (Infrastructure Investment Trusts) (Amendment) Regulations, 2017, w.e.f. 15.12.2017.</w:t>
      </w:r>
    </w:p>
    <w:p>
      <w:pPr>
        <w:spacing w:after="0" w:line="2" w:lineRule="exact"/>
        <w:rPr>
          <w:rFonts w:ascii="Calibri" w:cs="Calibri" w:eastAsia="Calibri" w:hAnsi="Calibri"/>
          <w:sz w:val="26"/>
          <w:szCs w:val="26"/>
          <w:color w:val="auto"/>
          <w:vertAlign w:val="superscript"/>
        </w:rPr>
      </w:pPr>
    </w:p>
    <w:p>
      <w:pPr>
        <w:ind w:left="180" w:hanging="180"/>
        <w:spacing w:after="0" w:line="185" w:lineRule="auto"/>
        <w:tabs>
          <w:tab w:leader="none" w:pos="180" w:val="left"/>
        </w:tabs>
        <w:numPr>
          <w:ilvl w:val="0"/>
          <w:numId w:val="5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“applicant or any related party”.</w:t>
      </w:r>
    </w:p>
    <w:p>
      <w:pPr>
        <w:spacing w:after="0" w:line="47" w:lineRule="exact"/>
        <w:rPr>
          <w:rFonts w:ascii="Calibri" w:cs="Calibri" w:eastAsia="Calibri" w:hAnsi="Calibri"/>
          <w:sz w:val="26"/>
          <w:szCs w:val="26"/>
          <w:color w:val="auto"/>
          <w:vertAlign w:val="superscript"/>
        </w:rPr>
      </w:pPr>
    </w:p>
    <w:p>
      <w:pPr>
        <w:spacing w:after="0" w:line="189" w:lineRule="auto"/>
        <w:tabs>
          <w:tab w:leader="none" w:pos="187" w:val="left"/>
        </w:tabs>
        <w:numPr>
          <w:ilvl w:val="0"/>
          <w:numId w:val="5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 “applicants” by the Securities and Exchange Board of India (Infrastructure Investment Trusts) (Amendment) Regulations, 2018, w.e.f. 10.04.2018.</w:t>
      </w:r>
    </w:p>
    <w:p>
      <w:pPr>
        <w:ind w:left="180" w:hanging="180"/>
        <w:spacing w:after="0" w:line="183" w:lineRule="auto"/>
        <w:tabs>
          <w:tab w:leader="none" w:pos="180" w:val="left"/>
        </w:tabs>
        <w:numPr>
          <w:ilvl w:val="0"/>
          <w:numId w:val="5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 “applicant”.</w:t>
      </w:r>
    </w:p>
    <w:p>
      <w:pPr>
        <w:spacing w:after="0" w:line="18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19</w:t>
      </w:r>
    </w:p>
    <w:p>
      <w:pPr>
        <w:sectPr>
          <w:pgSz w:w="12240" w:h="15840" w:orient="portrait"/>
          <w:cols w:equalWidth="0" w:num="1">
            <w:col w:w="9360"/>
          </w:cols>
          <w:pgMar w:left="1440" w:top="1440" w:right="1440" w:bottom="431" w:gutter="0" w:footer="0" w:header="0"/>
        </w:sectPr>
      </w:pPr>
    </w:p>
    <w:bookmarkStart w:id="19" w:name="page20"/>
    <w:bookmarkEnd w:id="19"/>
    <w:p>
      <w:pPr>
        <w:spacing w:after="0" w:line="8" w:lineRule="exact"/>
        <w:rPr>
          <w:sz w:val="20"/>
          <w:szCs w:val="20"/>
          <w:color w:val="auto"/>
        </w:rPr>
      </w:pPr>
    </w:p>
    <w:p>
      <w:pPr>
        <w:ind w:left="1900" w:hanging="728"/>
        <w:spacing w:after="0"/>
        <w:tabs>
          <w:tab w:leader="none" w:pos="1900" w:val="left"/>
        </w:tabs>
        <w:numPr>
          <w:ilvl w:val="0"/>
          <w:numId w:val="55"/>
        </w:numPr>
        <w:rPr>
          <w:rFonts w:ascii="Arial" w:cs="Arial" w:eastAsia="Arial" w:hAnsi="Arial"/>
          <w:sz w:val="23"/>
          <w:szCs w:val="23"/>
          <w:color w:val="auto"/>
        </w:rPr>
      </w:pPr>
      <w:r>
        <w:rPr>
          <w:rFonts w:ascii="Arial" w:cs="Arial" w:eastAsia="Arial" w:hAnsi="Arial"/>
          <w:sz w:val="23"/>
          <w:szCs w:val="23"/>
          <w:color w:val="auto"/>
        </w:rPr>
        <w:t>the InvIT shall abide by the provisions of the Act and these regulations;</w:t>
      </w:r>
    </w:p>
    <w:p>
      <w:pPr>
        <w:spacing w:after="0" w:line="172" w:lineRule="exact"/>
        <w:rPr>
          <w:rFonts w:ascii="Arial" w:cs="Arial" w:eastAsia="Arial" w:hAnsi="Arial"/>
          <w:sz w:val="23"/>
          <w:szCs w:val="23"/>
          <w:color w:val="auto"/>
        </w:rPr>
      </w:pPr>
    </w:p>
    <w:p>
      <w:pPr>
        <w:jc w:val="both"/>
        <w:ind w:left="1900" w:hanging="728"/>
        <w:spacing w:after="0" w:line="273" w:lineRule="auto"/>
        <w:tabs>
          <w:tab w:leader="none" w:pos="1900" w:val="left"/>
        </w:tabs>
        <w:numPr>
          <w:ilvl w:val="0"/>
          <w:numId w:val="55"/>
        </w:numPr>
        <w:rPr>
          <w:rFonts w:ascii="Arial" w:cs="Arial" w:eastAsia="Arial" w:hAnsi="Arial"/>
          <w:sz w:val="24"/>
          <w:szCs w:val="24"/>
          <w:color w:val="auto"/>
        </w:rPr>
      </w:pPr>
      <w:r>
        <w:rPr>
          <w:rFonts w:ascii="Arial" w:cs="Arial" w:eastAsia="Arial" w:hAnsi="Arial"/>
          <w:sz w:val="24"/>
          <w:szCs w:val="24"/>
          <w:color w:val="auto"/>
        </w:rPr>
        <w:t>the InvIT shall forthwith inform the Board in writing, if any information or particulars previously submitted to the Board are found to be false or misleading in any material particular or if there is any material change in the information already submitted;</w:t>
      </w:r>
    </w:p>
    <w:p>
      <w:pPr>
        <w:spacing w:after="0" w:line="133" w:lineRule="exact"/>
        <w:rPr>
          <w:rFonts w:ascii="Arial" w:cs="Arial" w:eastAsia="Arial" w:hAnsi="Arial"/>
          <w:sz w:val="24"/>
          <w:szCs w:val="24"/>
          <w:color w:val="auto"/>
        </w:rPr>
      </w:pPr>
    </w:p>
    <w:p>
      <w:pPr>
        <w:ind w:left="1900" w:hanging="728"/>
        <w:spacing w:after="0" w:line="266" w:lineRule="auto"/>
        <w:tabs>
          <w:tab w:leader="none" w:pos="1900" w:val="left"/>
        </w:tabs>
        <w:numPr>
          <w:ilvl w:val="0"/>
          <w:numId w:val="55"/>
        </w:numPr>
        <w:rPr>
          <w:rFonts w:ascii="Arial" w:cs="Arial" w:eastAsia="Arial" w:hAnsi="Arial"/>
          <w:sz w:val="24"/>
          <w:szCs w:val="24"/>
          <w:color w:val="auto"/>
        </w:rPr>
      </w:pPr>
      <w:r>
        <w:rPr>
          <w:rFonts w:ascii="Arial" w:cs="Arial" w:eastAsia="Arial" w:hAnsi="Arial"/>
          <w:sz w:val="24"/>
          <w:szCs w:val="24"/>
          <w:color w:val="auto"/>
        </w:rPr>
        <w:t>The InvIT and parties to the InvIT shall satisfy with the conditions specified in regulation 4 at all times;</w:t>
      </w:r>
    </w:p>
    <w:p>
      <w:pPr>
        <w:spacing w:after="0" w:line="144" w:lineRule="exact"/>
        <w:rPr>
          <w:rFonts w:ascii="Arial" w:cs="Arial" w:eastAsia="Arial" w:hAnsi="Arial"/>
          <w:sz w:val="24"/>
          <w:szCs w:val="24"/>
          <w:color w:val="auto"/>
        </w:rPr>
      </w:pPr>
    </w:p>
    <w:p>
      <w:pPr>
        <w:jc w:val="both"/>
        <w:ind w:left="1900" w:hanging="728"/>
        <w:spacing w:after="0" w:line="266" w:lineRule="auto"/>
        <w:tabs>
          <w:tab w:leader="none" w:pos="1900" w:val="left"/>
        </w:tabs>
        <w:numPr>
          <w:ilvl w:val="0"/>
          <w:numId w:val="55"/>
        </w:numPr>
        <w:rPr>
          <w:rFonts w:ascii="Arial" w:cs="Arial" w:eastAsia="Arial" w:hAnsi="Arial"/>
          <w:sz w:val="24"/>
          <w:szCs w:val="24"/>
          <w:color w:val="auto"/>
        </w:rPr>
      </w:pPr>
      <w:r>
        <w:rPr>
          <w:rFonts w:ascii="Arial" w:cs="Arial" w:eastAsia="Arial" w:hAnsi="Arial"/>
          <w:sz w:val="24"/>
          <w:szCs w:val="24"/>
          <w:color w:val="auto"/>
        </w:rPr>
        <w:t>The InvIT and parties to the InvIT shall comply, at all times, with the Code of conduct as specified in the Schedule VI, wherever applicable.</w:t>
      </w:r>
    </w:p>
    <w:p>
      <w:pPr>
        <w:spacing w:after="0" w:line="200" w:lineRule="exact"/>
        <w:rPr>
          <w:sz w:val="20"/>
          <w:szCs w:val="20"/>
          <w:color w:val="auto"/>
        </w:rPr>
      </w:pPr>
    </w:p>
    <w:p>
      <w:pPr>
        <w:spacing w:after="0" w:line="371" w:lineRule="exact"/>
        <w:rPr>
          <w:sz w:val="20"/>
          <w:szCs w:val="20"/>
          <w:color w:val="auto"/>
        </w:rPr>
      </w:pPr>
    </w:p>
    <w:p>
      <w:pPr>
        <w:ind w:left="140"/>
        <w:spacing w:after="0"/>
        <w:rPr>
          <w:sz w:val="20"/>
          <w:szCs w:val="20"/>
          <w:color w:val="auto"/>
        </w:rPr>
      </w:pPr>
      <w:r>
        <w:rPr>
          <w:rFonts w:ascii="Arial" w:cs="Arial" w:eastAsia="Arial" w:hAnsi="Arial"/>
          <w:sz w:val="32"/>
          <w:szCs w:val="32"/>
          <w:color w:val="auto"/>
          <w:vertAlign w:val="superscript"/>
        </w:rPr>
        <w:t>73</w:t>
      </w:r>
      <w:r>
        <w:rPr>
          <w:rFonts w:ascii="Arial" w:cs="Arial" w:eastAsia="Arial" w:hAnsi="Arial"/>
          <w:sz w:val="24"/>
          <w:szCs w:val="24"/>
          <w:b w:val="1"/>
          <w:bCs w:val="1"/>
          <w:color w:val="auto"/>
        </w:rPr>
        <w:t>[De-classification of the status of sponsor</w:t>
      </w:r>
    </w:p>
    <w:p>
      <w:pPr>
        <w:spacing w:after="0" w:line="69"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720" w:type="dxa"/>
            <w:vAlign w:val="bottom"/>
          </w:tcPr>
          <w:p>
            <w:pPr>
              <w:spacing w:after="0"/>
              <w:rPr>
                <w:sz w:val="20"/>
                <w:szCs w:val="20"/>
                <w:color w:val="auto"/>
              </w:rPr>
            </w:pPr>
            <w:r>
              <w:rPr>
                <w:rFonts w:ascii="Arial" w:cs="Arial" w:eastAsia="Arial" w:hAnsi="Arial"/>
                <w:sz w:val="24"/>
                <w:szCs w:val="24"/>
                <w:color w:val="auto"/>
              </w:rPr>
              <w:t>7A</w:t>
            </w:r>
          </w:p>
        </w:tc>
        <w:tc>
          <w:tcPr>
            <w:tcW w:w="980" w:type="dxa"/>
            <w:vAlign w:val="bottom"/>
          </w:tcPr>
          <w:p>
            <w:pPr>
              <w:jc w:val="right"/>
              <w:ind w:right="160"/>
              <w:spacing w:after="0"/>
              <w:rPr>
                <w:sz w:val="20"/>
                <w:szCs w:val="20"/>
                <w:color w:val="auto"/>
              </w:rPr>
            </w:pPr>
            <w:r>
              <w:rPr>
                <w:rFonts w:ascii="Arial" w:cs="Arial" w:eastAsia="Arial" w:hAnsi="Arial"/>
                <w:sz w:val="24"/>
                <w:szCs w:val="24"/>
                <w:color w:val="auto"/>
              </w:rPr>
              <w:t>(1)</w:t>
            </w:r>
          </w:p>
        </w:tc>
        <w:tc>
          <w:tcPr>
            <w:tcW w:w="7660" w:type="dxa"/>
            <w:vAlign w:val="bottom"/>
          </w:tcPr>
          <w:p>
            <w:pPr>
              <w:ind w:left="280"/>
              <w:spacing w:after="0"/>
              <w:rPr>
                <w:sz w:val="20"/>
                <w:szCs w:val="20"/>
                <w:color w:val="auto"/>
              </w:rPr>
            </w:pPr>
            <w:r>
              <w:rPr>
                <w:rFonts w:ascii="Arial" w:cs="Arial" w:eastAsia="Arial" w:hAnsi="Arial"/>
                <w:sz w:val="24"/>
                <w:szCs w:val="24"/>
                <w:color w:val="auto"/>
              </w:rPr>
              <w:t>De-classification of the status of a sponsor(s) of an InvIT whose units</w:t>
            </w:r>
          </w:p>
        </w:tc>
      </w:tr>
      <w:tr>
        <w:trPr>
          <w:trHeight w:val="317"/>
        </w:trPr>
        <w:tc>
          <w:tcPr>
            <w:tcW w:w="7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7660" w:type="dxa"/>
            <w:vAlign w:val="bottom"/>
          </w:tcPr>
          <w:p>
            <w:pPr>
              <w:ind w:left="280"/>
              <w:spacing w:after="0"/>
              <w:rPr>
                <w:sz w:val="20"/>
                <w:szCs w:val="20"/>
                <w:color w:val="auto"/>
              </w:rPr>
            </w:pPr>
            <w:r>
              <w:rPr>
                <w:rFonts w:ascii="Arial" w:cs="Arial" w:eastAsia="Arial" w:hAnsi="Arial"/>
                <w:sz w:val="24"/>
                <w:szCs w:val="24"/>
                <w:color w:val="auto"/>
              </w:rPr>
              <w:t>have been listed on the stock exchanges for a period of three years</w:t>
            </w:r>
          </w:p>
        </w:tc>
      </w:tr>
      <w:tr>
        <w:trPr>
          <w:trHeight w:val="317"/>
        </w:trPr>
        <w:tc>
          <w:tcPr>
            <w:tcW w:w="7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7660" w:type="dxa"/>
            <w:vAlign w:val="bottom"/>
          </w:tcPr>
          <w:p>
            <w:pPr>
              <w:ind w:left="280"/>
              <w:spacing w:after="0"/>
              <w:rPr>
                <w:sz w:val="20"/>
                <w:szCs w:val="20"/>
                <w:color w:val="auto"/>
              </w:rPr>
            </w:pPr>
            <w:r>
              <w:rPr>
                <w:rFonts w:ascii="Arial" w:cs="Arial" w:eastAsia="Arial" w:hAnsi="Arial"/>
                <w:sz w:val="24"/>
                <w:szCs w:val="24"/>
                <w:color w:val="auto"/>
              </w:rPr>
              <w:t>shall be permitted upon receipt of an application from the InvIT and</w:t>
            </w:r>
          </w:p>
        </w:tc>
      </w:tr>
      <w:tr>
        <w:trPr>
          <w:trHeight w:val="317"/>
        </w:trPr>
        <w:tc>
          <w:tcPr>
            <w:tcW w:w="72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7660" w:type="dxa"/>
            <w:vAlign w:val="bottom"/>
          </w:tcPr>
          <w:p>
            <w:pPr>
              <w:ind w:left="280"/>
              <w:spacing w:after="0"/>
              <w:rPr>
                <w:sz w:val="20"/>
                <w:szCs w:val="20"/>
                <w:color w:val="auto"/>
              </w:rPr>
            </w:pPr>
            <w:r>
              <w:rPr>
                <w:rFonts w:ascii="Arial" w:cs="Arial" w:eastAsia="Arial" w:hAnsi="Arial"/>
                <w:sz w:val="24"/>
                <w:szCs w:val="24"/>
                <w:color w:val="auto"/>
              </w:rPr>
              <w:t>subject to compliance with the following conditions:</w:t>
            </w:r>
          </w:p>
        </w:tc>
      </w:tr>
    </w:tbl>
    <w:p>
      <w:pPr>
        <w:spacing w:after="0" w:line="174" w:lineRule="exact"/>
        <w:rPr>
          <w:sz w:val="20"/>
          <w:szCs w:val="20"/>
          <w:color w:val="auto"/>
        </w:rPr>
      </w:pPr>
    </w:p>
    <w:p>
      <w:pPr>
        <w:ind w:left="1980" w:hanging="808"/>
        <w:spacing w:after="0" w:line="266" w:lineRule="auto"/>
        <w:tabs>
          <w:tab w:leader="none" w:pos="1891" w:val="left"/>
        </w:tabs>
        <w:numPr>
          <w:ilvl w:val="0"/>
          <w:numId w:val="56"/>
        </w:numPr>
        <w:rPr>
          <w:rFonts w:ascii="Arial" w:cs="Arial" w:eastAsia="Arial" w:hAnsi="Arial"/>
          <w:sz w:val="24"/>
          <w:szCs w:val="24"/>
          <w:color w:val="auto"/>
        </w:rPr>
      </w:pPr>
      <w:r>
        <w:rPr>
          <w:rFonts w:ascii="Arial" w:cs="Arial" w:eastAsia="Arial" w:hAnsi="Arial"/>
          <w:sz w:val="24"/>
          <w:szCs w:val="24"/>
          <w:color w:val="auto"/>
        </w:rPr>
        <w:t>The unit holding of such sponsor and its associates taken together does not exceed 10% of the outstanding units of the InvIT;</w:t>
      </w:r>
    </w:p>
    <w:p>
      <w:pPr>
        <w:spacing w:after="0" w:line="141" w:lineRule="exact"/>
        <w:rPr>
          <w:rFonts w:ascii="Arial" w:cs="Arial" w:eastAsia="Arial" w:hAnsi="Arial"/>
          <w:sz w:val="24"/>
          <w:szCs w:val="24"/>
          <w:color w:val="auto"/>
        </w:rPr>
      </w:pPr>
    </w:p>
    <w:p>
      <w:pPr>
        <w:ind w:left="1980" w:hanging="808"/>
        <w:spacing w:after="0" w:line="266" w:lineRule="auto"/>
        <w:tabs>
          <w:tab w:leader="none" w:pos="1891" w:val="left"/>
        </w:tabs>
        <w:numPr>
          <w:ilvl w:val="0"/>
          <w:numId w:val="56"/>
        </w:numPr>
        <w:rPr>
          <w:rFonts w:ascii="Arial" w:cs="Arial" w:eastAsia="Arial" w:hAnsi="Arial"/>
          <w:sz w:val="24"/>
          <w:szCs w:val="24"/>
          <w:color w:val="auto"/>
        </w:rPr>
      </w:pPr>
      <w:r>
        <w:rPr>
          <w:rFonts w:ascii="Arial" w:cs="Arial" w:eastAsia="Arial" w:hAnsi="Arial"/>
          <w:sz w:val="24"/>
          <w:szCs w:val="24"/>
          <w:color w:val="auto"/>
        </w:rPr>
        <w:t>The investment manager of the InvIT is not an entity controlled by such sponsor or its associates;</w:t>
      </w:r>
    </w:p>
    <w:p>
      <w:pPr>
        <w:spacing w:after="0" w:line="144" w:lineRule="exact"/>
        <w:rPr>
          <w:rFonts w:ascii="Arial" w:cs="Arial" w:eastAsia="Arial" w:hAnsi="Arial"/>
          <w:sz w:val="24"/>
          <w:szCs w:val="24"/>
          <w:color w:val="auto"/>
        </w:rPr>
      </w:pPr>
    </w:p>
    <w:p>
      <w:pPr>
        <w:ind w:left="1980" w:hanging="808"/>
        <w:spacing w:after="0" w:line="266" w:lineRule="auto"/>
        <w:tabs>
          <w:tab w:leader="none" w:pos="1891" w:val="left"/>
        </w:tabs>
        <w:numPr>
          <w:ilvl w:val="0"/>
          <w:numId w:val="56"/>
        </w:numPr>
        <w:rPr>
          <w:rFonts w:ascii="Arial" w:cs="Arial" w:eastAsia="Arial" w:hAnsi="Arial"/>
          <w:sz w:val="24"/>
          <w:szCs w:val="24"/>
          <w:color w:val="auto"/>
        </w:rPr>
      </w:pPr>
      <w:r>
        <w:rPr>
          <w:rFonts w:ascii="Arial" w:cs="Arial" w:eastAsia="Arial" w:hAnsi="Arial"/>
          <w:sz w:val="24"/>
          <w:szCs w:val="24"/>
          <w:color w:val="auto"/>
        </w:rPr>
        <w:t>Approval of unit holders has been obtained in accordance with sub-regulation 4 of Regulation 22.]</w:t>
      </w:r>
    </w:p>
    <w:p>
      <w:pPr>
        <w:spacing w:after="0" w:line="200" w:lineRule="exact"/>
        <w:rPr>
          <w:sz w:val="20"/>
          <w:szCs w:val="20"/>
          <w:color w:val="auto"/>
        </w:rPr>
      </w:pPr>
    </w:p>
    <w:p>
      <w:pPr>
        <w:spacing w:after="0" w:line="368" w:lineRule="exact"/>
        <w:rPr>
          <w:sz w:val="20"/>
          <w:szCs w:val="20"/>
          <w:color w:val="auto"/>
        </w:rPr>
      </w:pPr>
    </w:p>
    <w:p>
      <w:pPr>
        <w:ind w:left="100"/>
        <w:spacing w:after="0"/>
        <w:rPr>
          <w:sz w:val="20"/>
          <w:szCs w:val="20"/>
          <w:color w:val="auto"/>
        </w:rPr>
      </w:pPr>
      <w:r>
        <w:rPr>
          <w:rFonts w:ascii="Arial" w:cs="Arial" w:eastAsia="Arial" w:hAnsi="Arial"/>
          <w:sz w:val="24"/>
          <w:szCs w:val="24"/>
          <w:b w:val="1"/>
          <w:bCs w:val="1"/>
          <w:color w:val="auto"/>
        </w:rPr>
        <w:t>Procedure where registration is refused</w:t>
      </w:r>
    </w:p>
    <w:p>
      <w:pPr>
        <w:spacing w:after="0" w:line="172" w:lineRule="exact"/>
        <w:rPr>
          <w:sz w:val="20"/>
          <w:szCs w:val="20"/>
          <w:color w:val="auto"/>
        </w:rPr>
      </w:pPr>
    </w:p>
    <w:p>
      <w:pPr>
        <w:ind w:left="1800" w:hanging="1800"/>
        <w:spacing w:after="0" w:line="245" w:lineRule="auto"/>
        <w:tabs>
          <w:tab w:leader="none" w:pos="811" w:val="left"/>
        </w:tabs>
        <w:numPr>
          <w:ilvl w:val="0"/>
          <w:numId w:val="57"/>
        </w:numPr>
        <w:rPr>
          <w:rFonts w:ascii="Arial" w:cs="Arial" w:eastAsia="Arial" w:hAnsi="Arial"/>
          <w:sz w:val="24"/>
          <w:szCs w:val="24"/>
          <w:color w:val="auto"/>
        </w:rPr>
      </w:pPr>
      <w:r>
        <w:rPr>
          <w:rFonts w:ascii="Arial" w:cs="Arial" w:eastAsia="Arial" w:hAnsi="Arial"/>
          <w:sz w:val="24"/>
          <w:szCs w:val="24"/>
          <w:color w:val="auto"/>
        </w:rPr>
        <w:t xml:space="preserve">(1)After considering an application made under regulation 3, if the Board is of the opinion that a certificate should not be granted to the </w:t>
      </w:r>
      <w:r>
        <w:rPr>
          <w:rFonts w:ascii="Arial" w:cs="Arial" w:eastAsia="Arial" w:hAnsi="Arial"/>
          <w:sz w:val="32"/>
          <w:szCs w:val="32"/>
          <w:color w:val="auto"/>
          <w:vertAlign w:val="superscript"/>
        </w:rPr>
        <w:t>74</w:t>
      </w:r>
      <w:r>
        <w:rPr>
          <w:rFonts w:ascii="Arial" w:cs="Arial" w:eastAsia="Arial" w:hAnsi="Arial"/>
          <w:sz w:val="24"/>
          <w:szCs w:val="24"/>
          <w:color w:val="auto"/>
        </w:rPr>
        <w:t>[trust], it may reject the application after giving the applicant a reasonable opportunity of being heard.</w:t>
      </w:r>
    </w:p>
    <w:p>
      <w:pPr>
        <w:spacing w:after="0" w:line="168" w:lineRule="exact"/>
        <w:rPr>
          <w:rFonts w:ascii="Arial" w:cs="Arial" w:eastAsia="Arial" w:hAnsi="Arial"/>
          <w:sz w:val="24"/>
          <w:szCs w:val="24"/>
          <w:color w:val="auto"/>
        </w:rPr>
      </w:pPr>
    </w:p>
    <w:p>
      <w:pPr>
        <w:ind w:left="1800" w:hanging="988"/>
        <w:spacing w:after="0" w:line="268" w:lineRule="auto"/>
        <w:tabs>
          <w:tab w:leader="none" w:pos="1800" w:val="left"/>
        </w:tabs>
        <w:numPr>
          <w:ilvl w:val="1"/>
          <w:numId w:val="57"/>
        </w:numPr>
        <w:rPr>
          <w:rFonts w:ascii="Arial" w:cs="Arial" w:eastAsia="Arial" w:hAnsi="Arial"/>
          <w:sz w:val="24"/>
          <w:szCs w:val="24"/>
          <w:color w:val="auto"/>
        </w:rPr>
      </w:pPr>
      <w:r>
        <w:rPr>
          <w:rFonts w:ascii="Arial" w:cs="Arial" w:eastAsia="Arial" w:hAnsi="Arial"/>
          <w:sz w:val="24"/>
          <w:szCs w:val="24"/>
          <w:color w:val="auto"/>
        </w:rPr>
        <w:t>The decision of the Board to reject the application shall be communicated to the applicant within thirty days of such decision.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711835</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05pt" to="144pt,56.0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right="140"/>
        <w:spacing w:after="0" w:line="197" w:lineRule="auto"/>
        <w:tabs>
          <w:tab w:leader="none" w:pos="175" w:val="left"/>
        </w:tabs>
        <w:numPr>
          <w:ilvl w:val="0"/>
          <w:numId w:val="58"/>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the Securities and Exchange Board of India (Infrastructure Investment Trusts) (Second Amendment) Regulations, 2206, w.e.f 16.06.2020.</w:t>
      </w:r>
    </w:p>
    <w:p>
      <w:pPr>
        <w:spacing w:after="0" w:line="48" w:lineRule="exact"/>
        <w:rPr>
          <w:rFonts w:ascii="Calibri" w:cs="Calibri" w:eastAsia="Calibri" w:hAnsi="Calibri"/>
          <w:sz w:val="25"/>
          <w:szCs w:val="25"/>
          <w:color w:val="auto"/>
          <w:vertAlign w:val="superscript"/>
        </w:rPr>
      </w:pPr>
    </w:p>
    <w:p>
      <w:pPr>
        <w:ind w:right="280"/>
        <w:spacing w:after="0" w:line="196" w:lineRule="auto"/>
        <w:tabs>
          <w:tab w:leader="none" w:pos="175" w:val="left"/>
        </w:tabs>
        <w:numPr>
          <w:ilvl w:val="0"/>
          <w:numId w:val="58"/>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 “applicant” by the Securities and Exchange Board of India (Infrastructure Investment Trusts) (Amendment) Regulations, 2018, w.e.f. 10.04.2018.</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20</w:t>
      </w:r>
    </w:p>
    <w:p>
      <w:pPr>
        <w:sectPr>
          <w:pgSz w:w="12240" w:h="15840" w:orient="portrait"/>
          <w:cols w:equalWidth="0" w:num="1">
            <w:col w:w="9360"/>
          </w:cols>
          <w:pgMar w:left="1440" w:top="1440" w:right="1440" w:bottom="431" w:gutter="0" w:footer="0" w:header="0"/>
        </w:sectPr>
      </w:pPr>
    </w:p>
    <w:bookmarkStart w:id="20" w:name="page21"/>
    <w:bookmarkEnd w:id="20"/>
    <w:p>
      <w:pPr>
        <w:ind w:left="3960"/>
        <w:spacing w:after="0"/>
        <w:rPr>
          <w:sz w:val="20"/>
          <w:szCs w:val="20"/>
          <w:color w:val="auto"/>
        </w:rPr>
      </w:pPr>
      <w:r>
        <w:rPr>
          <w:rFonts w:ascii="Arial" w:cs="Arial" w:eastAsia="Arial" w:hAnsi="Arial"/>
          <w:sz w:val="24"/>
          <w:szCs w:val="24"/>
          <w:b w:val="1"/>
          <w:bCs w:val="1"/>
          <w:color w:val="auto"/>
        </w:rPr>
        <w:t>CHAPTER III</w:t>
      </w:r>
    </w:p>
    <w:p>
      <w:pPr>
        <w:spacing w:after="0" w:line="242" w:lineRule="exact"/>
        <w:rPr>
          <w:sz w:val="20"/>
          <w:szCs w:val="20"/>
          <w:color w:val="auto"/>
        </w:rPr>
      </w:pPr>
    </w:p>
    <w:p>
      <w:pPr>
        <w:ind w:left="400"/>
        <w:spacing w:after="0"/>
        <w:rPr>
          <w:sz w:val="20"/>
          <w:szCs w:val="20"/>
          <w:color w:val="auto"/>
        </w:rPr>
      </w:pPr>
      <w:r>
        <w:rPr>
          <w:rFonts w:ascii="Arial" w:cs="Arial" w:eastAsia="Arial" w:hAnsi="Arial"/>
          <w:sz w:val="24"/>
          <w:szCs w:val="24"/>
          <w:b w:val="1"/>
          <w:bCs w:val="1"/>
          <w:color w:val="auto"/>
        </w:rPr>
        <w:t>RIGHTS AND RESPONSIBILITIES OF PARTIES TO THE InvIT, VALUER AND</w:t>
      </w:r>
    </w:p>
    <w:p>
      <w:pPr>
        <w:spacing w:after="0" w:line="4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AUDITOR</w:t>
      </w:r>
    </w:p>
    <w:p>
      <w:pPr>
        <w:spacing w:after="0" w:line="200" w:lineRule="exact"/>
        <w:rPr>
          <w:sz w:val="20"/>
          <w:szCs w:val="20"/>
          <w:color w:val="auto"/>
        </w:rPr>
      </w:pPr>
    </w:p>
    <w:p>
      <w:pPr>
        <w:spacing w:after="0" w:line="398" w:lineRule="exact"/>
        <w:rPr>
          <w:sz w:val="20"/>
          <w:szCs w:val="20"/>
          <w:color w:val="auto"/>
        </w:rPr>
      </w:pPr>
    </w:p>
    <w:p>
      <w:pPr>
        <w:ind w:left="100"/>
        <w:spacing w:after="0"/>
        <w:rPr>
          <w:sz w:val="20"/>
          <w:szCs w:val="20"/>
          <w:color w:val="auto"/>
        </w:rPr>
      </w:pPr>
      <w:r>
        <w:rPr>
          <w:rFonts w:ascii="Arial" w:cs="Arial" w:eastAsia="Arial" w:hAnsi="Arial"/>
          <w:sz w:val="24"/>
          <w:szCs w:val="24"/>
          <w:b w:val="1"/>
          <w:bCs w:val="1"/>
          <w:color w:val="auto"/>
        </w:rPr>
        <w:t>Rights and responsibilities of trustee</w:t>
      </w:r>
    </w:p>
    <w:p>
      <w:pPr>
        <w:spacing w:after="0" w:line="174" w:lineRule="exact"/>
        <w:rPr>
          <w:sz w:val="20"/>
          <w:szCs w:val="20"/>
          <w:color w:val="auto"/>
        </w:rPr>
      </w:pPr>
    </w:p>
    <w:p>
      <w:pPr>
        <w:ind w:left="1800" w:hanging="1800"/>
        <w:spacing w:after="0" w:line="270" w:lineRule="auto"/>
        <w:tabs>
          <w:tab w:leader="none" w:pos="811" w:val="left"/>
        </w:tabs>
        <w:numPr>
          <w:ilvl w:val="0"/>
          <w:numId w:val="59"/>
        </w:numPr>
        <w:rPr>
          <w:rFonts w:ascii="Arial" w:cs="Arial" w:eastAsia="Arial" w:hAnsi="Arial"/>
          <w:sz w:val="24"/>
          <w:szCs w:val="24"/>
          <w:color w:val="auto"/>
        </w:rPr>
      </w:pPr>
      <w:r>
        <w:rPr>
          <w:rFonts w:ascii="Arial" w:cs="Arial" w:eastAsia="Arial" w:hAnsi="Arial"/>
          <w:sz w:val="24"/>
          <w:szCs w:val="24"/>
          <w:color w:val="auto"/>
        </w:rPr>
        <w:t>(1)The trustee shall hold the InvIT assets in the name of the InvIT for the benefit of the unit holders in accordance with the trust deed and these regulations.</w:t>
      </w:r>
    </w:p>
    <w:p>
      <w:pPr>
        <w:spacing w:after="0" w:line="138" w:lineRule="exact"/>
        <w:rPr>
          <w:rFonts w:ascii="Arial" w:cs="Arial" w:eastAsia="Arial" w:hAnsi="Arial"/>
          <w:sz w:val="24"/>
          <w:szCs w:val="24"/>
          <w:color w:val="auto"/>
        </w:rPr>
      </w:pPr>
    </w:p>
    <w:p>
      <w:pPr>
        <w:ind w:left="1800" w:hanging="1044"/>
        <w:spacing w:after="0" w:line="266" w:lineRule="auto"/>
        <w:tabs>
          <w:tab w:leader="none" w:pos="1800" w:val="left"/>
        </w:tabs>
        <w:numPr>
          <w:ilvl w:val="1"/>
          <w:numId w:val="59"/>
        </w:numPr>
        <w:rPr>
          <w:rFonts w:ascii="Arial" w:cs="Arial" w:eastAsia="Arial" w:hAnsi="Arial"/>
          <w:sz w:val="24"/>
          <w:szCs w:val="24"/>
          <w:color w:val="auto"/>
        </w:rPr>
      </w:pPr>
      <w:r>
        <w:rPr>
          <w:rFonts w:ascii="Arial" w:cs="Arial" w:eastAsia="Arial" w:hAnsi="Arial"/>
          <w:sz w:val="24"/>
          <w:szCs w:val="24"/>
          <w:color w:val="auto"/>
        </w:rPr>
        <w:t>The trustee shall enter into an investment management agreement with the investment manager on behalf of the InvIT.</w:t>
      </w:r>
    </w:p>
    <w:p>
      <w:pPr>
        <w:spacing w:after="0" w:line="144" w:lineRule="exact"/>
        <w:rPr>
          <w:rFonts w:ascii="Arial" w:cs="Arial" w:eastAsia="Arial" w:hAnsi="Arial"/>
          <w:sz w:val="24"/>
          <w:szCs w:val="24"/>
          <w:color w:val="auto"/>
        </w:rPr>
      </w:pPr>
    </w:p>
    <w:p>
      <w:pPr>
        <w:jc w:val="both"/>
        <w:ind w:left="1800" w:hanging="1044"/>
        <w:spacing w:after="0" w:line="273" w:lineRule="auto"/>
        <w:tabs>
          <w:tab w:leader="none" w:pos="1800" w:val="left"/>
        </w:tabs>
        <w:numPr>
          <w:ilvl w:val="1"/>
          <w:numId w:val="59"/>
        </w:numPr>
        <w:rPr>
          <w:rFonts w:ascii="Arial" w:cs="Arial" w:eastAsia="Arial" w:hAnsi="Arial"/>
          <w:sz w:val="24"/>
          <w:szCs w:val="24"/>
          <w:color w:val="auto"/>
        </w:rPr>
      </w:pPr>
      <w:r>
        <w:rPr>
          <w:rFonts w:ascii="Arial" w:cs="Arial" w:eastAsia="Arial" w:hAnsi="Arial"/>
          <w:sz w:val="24"/>
          <w:szCs w:val="24"/>
          <w:color w:val="auto"/>
        </w:rPr>
        <w:t>The trustee shall oversee activities of the investment manager in the interest of the unit holders, ensure that the investment manager complies with regulation 10 and shall obtain compliance certificate from the investment manager, in the form as may be specified, on a quarterly basis.</w:t>
      </w:r>
    </w:p>
    <w:p>
      <w:pPr>
        <w:spacing w:after="0" w:line="128" w:lineRule="exact"/>
        <w:rPr>
          <w:rFonts w:ascii="Arial" w:cs="Arial" w:eastAsia="Arial" w:hAnsi="Arial"/>
          <w:sz w:val="24"/>
          <w:szCs w:val="24"/>
          <w:color w:val="auto"/>
        </w:rPr>
      </w:pPr>
    </w:p>
    <w:p>
      <w:pPr>
        <w:jc w:val="both"/>
        <w:ind w:left="1800" w:hanging="1044"/>
        <w:spacing w:after="0" w:line="236" w:lineRule="auto"/>
        <w:tabs>
          <w:tab w:leader="none" w:pos="1800" w:val="left"/>
        </w:tabs>
        <w:numPr>
          <w:ilvl w:val="1"/>
          <w:numId w:val="59"/>
        </w:numPr>
        <w:rPr>
          <w:rFonts w:ascii="Arial" w:cs="Arial" w:eastAsia="Arial" w:hAnsi="Arial"/>
          <w:sz w:val="24"/>
          <w:szCs w:val="24"/>
          <w:color w:val="auto"/>
        </w:rPr>
      </w:pPr>
      <w:r>
        <w:rPr>
          <w:rFonts w:ascii="Arial" w:cs="Arial" w:eastAsia="Arial" w:hAnsi="Arial"/>
          <w:sz w:val="24"/>
          <w:szCs w:val="24"/>
          <w:color w:val="auto"/>
        </w:rPr>
        <w:t xml:space="preserve">The trustee shall oversee activities of the project manager </w:t>
      </w:r>
      <w:r>
        <w:rPr>
          <w:rFonts w:ascii="Arial" w:cs="Arial" w:eastAsia="Arial" w:hAnsi="Arial"/>
          <w:sz w:val="32"/>
          <w:szCs w:val="32"/>
          <w:color w:val="auto"/>
          <w:vertAlign w:val="superscript"/>
        </w:rPr>
        <w:t>75</w:t>
      </w:r>
      <w:r>
        <w:rPr>
          <w:rFonts w:ascii="Arial" w:cs="Arial" w:eastAsia="Arial" w:hAnsi="Arial"/>
          <w:sz w:val="24"/>
          <w:szCs w:val="24"/>
          <w:color w:val="auto"/>
        </w:rPr>
        <w:t xml:space="preserve">[***]with respect to compliance with these regulations and the </w:t>
      </w:r>
      <w:r>
        <w:rPr>
          <w:rFonts w:ascii="Arial" w:cs="Arial" w:eastAsia="Arial" w:hAnsi="Arial"/>
          <w:sz w:val="32"/>
          <w:szCs w:val="32"/>
          <w:color w:val="auto"/>
          <w:vertAlign w:val="superscript"/>
        </w:rPr>
        <w:t>76</w:t>
      </w:r>
      <w:r>
        <w:rPr>
          <w:rFonts w:ascii="Arial" w:cs="Arial" w:eastAsia="Arial" w:hAnsi="Arial"/>
          <w:sz w:val="24"/>
          <w:szCs w:val="24"/>
          <w:color w:val="auto"/>
        </w:rPr>
        <w:t>[project implementation agreement/] project management agreement and shall obtain compliance certificate from the Project manager, in the form as may be specified, on a quarterly basis.</w:t>
      </w:r>
    </w:p>
    <w:p>
      <w:pPr>
        <w:spacing w:after="0" w:line="177" w:lineRule="exact"/>
        <w:rPr>
          <w:rFonts w:ascii="Arial" w:cs="Arial" w:eastAsia="Arial" w:hAnsi="Arial"/>
          <w:sz w:val="24"/>
          <w:szCs w:val="24"/>
          <w:color w:val="auto"/>
        </w:rPr>
      </w:pPr>
    </w:p>
    <w:p>
      <w:pPr>
        <w:jc w:val="both"/>
        <w:ind w:left="1800" w:hanging="1044"/>
        <w:spacing w:after="0" w:line="273" w:lineRule="auto"/>
        <w:tabs>
          <w:tab w:leader="none" w:pos="1800" w:val="left"/>
        </w:tabs>
        <w:numPr>
          <w:ilvl w:val="1"/>
          <w:numId w:val="59"/>
        </w:numPr>
        <w:rPr>
          <w:rFonts w:ascii="Arial" w:cs="Arial" w:eastAsia="Arial" w:hAnsi="Arial"/>
          <w:sz w:val="24"/>
          <w:szCs w:val="24"/>
          <w:color w:val="auto"/>
        </w:rPr>
      </w:pPr>
      <w:r>
        <w:rPr>
          <w:rFonts w:ascii="Arial" w:cs="Arial" w:eastAsia="Arial" w:hAnsi="Arial"/>
          <w:sz w:val="24"/>
          <w:szCs w:val="24"/>
          <w:color w:val="auto"/>
        </w:rPr>
        <w:t>The trustee shall ensure that the investment manager complies with reporting and disclosures requirements in accordance with these regulations and in case of any delay or discrepancy, require the investment manager to rectify the same on an urgent basis.</w:t>
      </w:r>
    </w:p>
    <w:p>
      <w:pPr>
        <w:spacing w:after="0" w:line="133" w:lineRule="exact"/>
        <w:rPr>
          <w:rFonts w:ascii="Arial" w:cs="Arial" w:eastAsia="Arial" w:hAnsi="Arial"/>
          <w:sz w:val="24"/>
          <w:szCs w:val="24"/>
          <w:color w:val="auto"/>
        </w:rPr>
      </w:pPr>
    </w:p>
    <w:p>
      <w:pPr>
        <w:jc w:val="both"/>
        <w:ind w:left="1800" w:hanging="1044"/>
        <w:spacing w:after="0" w:line="253" w:lineRule="auto"/>
        <w:tabs>
          <w:tab w:leader="none" w:pos="1800" w:val="left"/>
        </w:tabs>
        <w:numPr>
          <w:ilvl w:val="1"/>
          <w:numId w:val="59"/>
        </w:numPr>
        <w:rPr>
          <w:rFonts w:ascii="Arial" w:cs="Arial" w:eastAsia="Arial" w:hAnsi="Arial"/>
          <w:sz w:val="24"/>
          <w:szCs w:val="24"/>
          <w:color w:val="auto"/>
        </w:rPr>
      </w:pPr>
      <w:r>
        <w:rPr>
          <w:rFonts w:ascii="Arial" w:cs="Arial" w:eastAsia="Arial" w:hAnsi="Arial"/>
          <w:sz w:val="24"/>
          <w:szCs w:val="24"/>
          <w:color w:val="auto"/>
        </w:rPr>
        <w:t xml:space="preserve">The trustee shall review the transactions carried out between the investment manager and its associates and where the investment manager has advised that there may be a conflict of interest, shall obtain confirmation from a practising chartered accountant </w:t>
      </w:r>
      <w:r>
        <w:rPr>
          <w:rFonts w:ascii="Arial" w:cs="Arial" w:eastAsia="Arial" w:hAnsi="Arial"/>
          <w:sz w:val="32"/>
          <w:szCs w:val="32"/>
          <w:color w:val="auto"/>
          <w:vertAlign w:val="superscript"/>
        </w:rPr>
        <w:t>77</w:t>
      </w:r>
      <w:r>
        <w:rPr>
          <w:rFonts w:ascii="Arial" w:cs="Arial" w:eastAsia="Arial" w:hAnsi="Arial"/>
          <w:sz w:val="24"/>
          <w:szCs w:val="24"/>
          <w:color w:val="auto"/>
        </w:rPr>
        <w:t>[or valuer, as applicable,] that such transaction is on arm's length basis.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201295</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85pt" to="144pt,15.85pt" o:allowincell="f" strokecolor="#000000" strokeweight="0.7199pt"/>
            </w:pict>
          </mc:Fallback>
        </mc:AlternateContent>
      </w:r>
    </w:p>
    <w:p>
      <w:pPr>
        <w:spacing w:after="0" w:line="200" w:lineRule="exact"/>
        <w:rPr>
          <w:sz w:val="20"/>
          <w:szCs w:val="20"/>
          <w:color w:val="auto"/>
        </w:rPr>
      </w:pPr>
    </w:p>
    <w:p>
      <w:pPr>
        <w:spacing w:after="0" w:line="246" w:lineRule="exact"/>
        <w:rPr>
          <w:sz w:val="20"/>
          <w:szCs w:val="20"/>
          <w:color w:val="auto"/>
        </w:rPr>
      </w:pPr>
    </w:p>
    <w:p>
      <w:pPr>
        <w:ind w:right="60"/>
        <w:spacing w:after="0" w:line="228" w:lineRule="auto"/>
        <w:tabs>
          <w:tab w:leader="none" w:pos="175" w:val="left"/>
        </w:tabs>
        <w:numPr>
          <w:ilvl w:val="0"/>
          <w:numId w:val="60"/>
        </w:numPr>
        <w:rPr>
          <w:rFonts w:ascii="Calibri" w:cs="Calibri" w:eastAsia="Calibri" w:hAnsi="Calibri"/>
          <w:sz w:val="25"/>
          <w:szCs w:val="25"/>
          <w:color w:val="auto"/>
          <w:vertAlign w:val="superscript"/>
        </w:rPr>
      </w:pPr>
      <w:r>
        <w:rPr>
          <w:rFonts w:ascii="Calibri" w:cs="Calibri" w:eastAsia="Calibri" w:hAnsi="Calibri"/>
          <w:sz w:val="19"/>
          <w:szCs w:val="19"/>
          <w:color w:val="auto"/>
        </w:rPr>
        <w:t>Omitted by Securities and Exchange Board of India (Infrastructure Investment Trusts) (Amendment) Regulations, 2016, w.e.f 30.11.2016. Prior to the substitution it read as (4) The trustee shall oversee activities of the project manager ‘other than that relating with revenue streams from the projects’ with respect to compliance with these regulations and the project management agreement and shall obtain compliance certificate from the Project manager, in the form as may be specified, on a quarterly basis.</w:t>
      </w:r>
    </w:p>
    <w:p>
      <w:pPr>
        <w:spacing w:after="0" w:line="50" w:lineRule="exact"/>
        <w:rPr>
          <w:rFonts w:ascii="Calibri" w:cs="Calibri" w:eastAsia="Calibri" w:hAnsi="Calibri"/>
          <w:sz w:val="25"/>
          <w:szCs w:val="25"/>
          <w:color w:val="auto"/>
          <w:vertAlign w:val="superscript"/>
        </w:rPr>
      </w:pPr>
    </w:p>
    <w:p>
      <w:pPr>
        <w:ind w:right="60"/>
        <w:spacing w:after="0" w:line="197" w:lineRule="auto"/>
        <w:tabs>
          <w:tab w:leader="none" w:pos="175" w:val="left"/>
        </w:tabs>
        <w:numPr>
          <w:ilvl w:val="0"/>
          <w:numId w:val="60"/>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ind w:right="60"/>
        <w:spacing w:after="0" w:line="196" w:lineRule="auto"/>
        <w:tabs>
          <w:tab w:leader="none" w:pos="175" w:val="left"/>
        </w:tabs>
        <w:numPr>
          <w:ilvl w:val="0"/>
          <w:numId w:val="60"/>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21</w:t>
      </w:r>
    </w:p>
    <w:p>
      <w:pPr>
        <w:sectPr>
          <w:pgSz w:w="12240" w:h="15840" w:orient="portrait"/>
          <w:cols w:equalWidth="0" w:num="1">
            <w:col w:w="9360"/>
          </w:cols>
          <w:pgMar w:left="1440" w:top="1437" w:right="1440" w:bottom="431" w:gutter="0" w:footer="0" w:header="0"/>
        </w:sectPr>
      </w:pPr>
    </w:p>
    <w:bookmarkStart w:id="21" w:name="page22"/>
    <w:bookmarkEnd w:id="21"/>
    <w:p>
      <w:pPr>
        <w:spacing w:after="0" w:line="8" w:lineRule="exact"/>
        <w:rPr>
          <w:sz w:val="20"/>
          <w:szCs w:val="20"/>
          <w:color w:val="auto"/>
        </w:rPr>
      </w:pPr>
    </w:p>
    <w:p>
      <w:pPr>
        <w:jc w:val="both"/>
        <w:ind w:left="1800" w:hanging="1044"/>
        <w:spacing w:after="0" w:line="266" w:lineRule="auto"/>
        <w:tabs>
          <w:tab w:leader="none" w:pos="1800" w:val="left"/>
        </w:tabs>
        <w:numPr>
          <w:ilvl w:val="0"/>
          <w:numId w:val="61"/>
        </w:numPr>
        <w:rPr>
          <w:rFonts w:ascii="Arial" w:cs="Arial" w:eastAsia="Arial" w:hAnsi="Arial"/>
          <w:sz w:val="24"/>
          <w:szCs w:val="24"/>
          <w:color w:val="auto"/>
        </w:rPr>
      </w:pPr>
      <w:r>
        <w:rPr>
          <w:rFonts w:ascii="Arial" w:cs="Arial" w:eastAsia="Arial" w:hAnsi="Arial"/>
          <w:sz w:val="24"/>
          <w:szCs w:val="24"/>
          <w:color w:val="auto"/>
        </w:rPr>
        <w:t>The trustee shall periodically review the status of unit holders' complaints and their redressal undertaken by the investment manager.</w:t>
      </w:r>
    </w:p>
    <w:p>
      <w:pPr>
        <w:spacing w:after="0" w:line="141" w:lineRule="exact"/>
        <w:rPr>
          <w:rFonts w:ascii="Arial" w:cs="Arial" w:eastAsia="Arial" w:hAnsi="Arial"/>
          <w:sz w:val="24"/>
          <w:szCs w:val="24"/>
          <w:color w:val="auto"/>
        </w:rPr>
      </w:pPr>
    </w:p>
    <w:p>
      <w:pPr>
        <w:jc w:val="both"/>
        <w:ind w:left="1800" w:hanging="1044"/>
        <w:spacing w:after="0" w:line="271" w:lineRule="auto"/>
        <w:tabs>
          <w:tab w:leader="none" w:pos="1800" w:val="left"/>
        </w:tabs>
        <w:numPr>
          <w:ilvl w:val="0"/>
          <w:numId w:val="61"/>
        </w:numPr>
        <w:rPr>
          <w:rFonts w:ascii="Arial" w:cs="Arial" w:eastAsia="Arial" w:hAnsi="Arial"/>
          <w:sz w:val="24"/>
          <w:szCs w:val="24"/>
          <w:color w:val="auto"/>
        </w:rPr>
      </w:pPr>
      <w:r>
        <w:rPr>
          <w:rFonts w:ascii="Arial" w:cs="Arial" w:eastAsia="Arial" w:hAnsi="Arial"/>
          <w:sz w:val="24"/>
          <w:szCs w:val="24"/>
          <w:color w:val="auto"/>
        </w:rPr>
        <w:t>The trustee shall make distributions and ensure that investment manager makes timely declaration of distributions to the unit holders in accordance with sub-regulations (6),(7) and (8) of regulation 18.</w:t>
      </w:r>
    </w:p>
    <w:p>
      <w:pPr>
        <w:spacing w:after="0" w:line="137" w:lineRule="exact"/>
        <w:rPr>
          <w:rFonts w:ascii="Arial" w:cs="Arial" w:eastAsia="Arial" w:hAnsi="Arial"/>
          <w:sz w:val="24"/>
          <w:szCs w:val="24"/>
          <w:color w:val="auto"/>
        </w:rPr>
      </w:pPr>
    </w:p>
    <w:p>
      <w:pPr>
        <w:jc w:val="both"/>
        <w:ind w:left="1800" w:hanging="1044"/>
        <w:spacing w:after="0" w:line="288" w:lineRule="auto"/>
        <w:tabs>
          <w:tab w:leader="none" w:pos="1800" w:val="left"/>
        </w:tabs>
        <w:numPr>
          <w:ilvl w:val="0"/>
          <w:numId w:val="61"/>
        </w:numPr>
        <w:rPr>
          <w:rFonts w:ascii="Arial" w:cs="Arial" w:eastAsia="Arial" w:hAnsi="Arial"/>
          <w:sz w:val="23"/>
          <w:szCs w:val="23"/>
          <w:color w:val="auto"/>
        </w:rPr>
      </w:pPr>
      <w:r>
        <w:rPr>
          <w:rFonts w:ascii="Arial" w:cs="Arial" w:eastAsia="Arial" w:hAnsi="Arial"/>
          <w:sz w:val="23"/>
          <w:szCs w:val="23"/>
          <w:color w:val="auto"/>
        </w:rPr>
        <w:t>The trustee may require the investment manager to set up such systems and procedures and submit such reports to the trustees, as may be necessary for effective monitoring of the functioning of the InvIT.</w:t>
      </w:r>
    </w:p>
    <w:p>
      <w:pPr>
        <w:spacing w:after="0" w:line="120" w:lineRule="exact"/>
        <w:rPr>
          <w:rFonts w:ascii="Arial" w:cs="Arial" w:eastAsia="Arial" w:hAnsi="Arial"/>
          <w:sz w:val="23"/>
          <w:szCs w:val="23"/>
          <w:color w:val="auto"/>
        </w:rPr>
      </w:pPr>
    </w:p>
    <w:p>
      <w:pPr>
        <w:jc w:val="both"/>
        <w:ind w:left="1800" w:hanging="1044"/>
        <w:spacing w:after="0" w:line="273" w:lineRule="auto"/>
        <w:tabs>
          <w:tab w:leader="none" w:pos="1800" w:val="left"/>
        </w:tabs>
        <w:numPr>
          <w:ilvl w:val="0"/>
          <w:numId w:val="61"/>
        </w:numPr>
        <w:rPr>
          <w:rFonts w:ascii="Arial" w:cs="Arial" w:eastAsia="Arial" w:hAnsi="Arial"/>
          <w:sz w:val="24"/>
          <w:szCs w:val="24"/>
          <w:color w:val="auto"/>
        </w:rPr>
      </w:pPr>
      <w:r>
        <w:rPr>
          <w:rFonts w:ascii="Arial" w:cs="Arial" w:eastAsia="Arial" w:hAnsi="Arial"/>
          <w:sz w:val="24"/>
          <w:szCs w:val="24"/>
          <w:color w:val="auto"/>
        </w:rPr>
        <w:t>The trustee shall ensure that subscription amount is kept in a separate bank account in name of the InvIT and is only utilized for adjustment against allotment of units or refund of money to the applicants till the time such units are listed.</w:t>
      </w:r>
    </w:p>
    <w:p>
      <w:pPr>
        <w:spacing w:after="0" w:line="134" w:lineRule="exact"/>
        <w:rPr>
          <w:rFonts w:ascii="Arial" w:cs="Arial" w:eastAsia="Arial" w:hAnsi="Arial"/>
          <w:sz w:val="24"/>
          <w:szCs w:val="24"/>
          <w:color w:val="auto"/>
        </w:rPr>
      </w:pPr>
    </w:p>
    <w:p>
      <w:pPr>
        <w:ind w:left="1800" w:hanging="1044"/>
        <w:spacing w:after="0" w:line="266" w:lineRule="auto"/>
        <w:tabs>
          <w:tab w:leader="none" w:pos="1800" w:val="left"/>
        </w:tabs>
        <w:numPr>
          <w:ilvl w:val="0"/>
          <w:numId w:val="61"/>
        </w:numPr>
        <w:rPr>
          <w:rFonts w:ascii="Arial" w:cs="Arial" w:eastAsia="Arial" w:hAnsi="Arial"/>
          <w:sz w:val="24"/>
          <w:szCs w:val="24"/>
          <w:color w:val="auto"/>
        </w:rPr>
      </w:pPr>
      <w:r>
        <w:rPr>
          <w:rFonts w:ascii="Arial" w:cs="Arial" w:eastAsia="Arial" w:hAnsi="Arial"/>
          <w:sz w:val="24"/>
          <w:szCs w:val="24"/>
          <w:color w:val="auto"/>
        </w:rPr>
        <w:t>The trustee shall ensure that the remuneration of the valuer is not be linked to or based on the value of the assets being valued.</w:t>
      </w:r>
    </w:p>
    <w:p>
      <w:pPr>
        <w:spacing w:after="0" w:line="141" w:lineRule="exact"/>
        <w:rPr>
          <w:rFonts w:ascii="Arial" w:cs="Arial" w:eastAsia="Arial" w:hAnsi="Arial"/>
          <w:sz w:val="24"/>
          <w:szCs w:val="24"/>
          <w:color w:val="auto"/>
        </w:rPr>
      </w:pPr>
    </w:p>
    <w:p>
      <w:pPr>
        <w:jc w:val="both"/>
        <w:ind w:left="1800" w:hanging="1044"/>
        <w:spacing w:after="0" w:line="271" w:lineRule="auto"/>
        <w:tabs>
          <w:tab w:leader="none" w:pos="1800" w:val="left"/>
        </w:tabs>
        <w:numPr>
          <w:ilvl w:val="0"/>
          <w:numId w:val="61"/>
        </w:numPr>
        <w:rPr>
          <w:rFonts w:ascii="Arial" w:cs="Arial" w:eastAsia="Arial" w:hAnsi="Arial"/>
          <w:sz w:val="24"/>
          <w:szCs w:val="24"/>
          <w:color w:val="auto"/>
        </w:rPr>
      </w:pPr>
      <w:r>
        <w:rPr>
          <w:rFonts w:ascii="Arial" w:cs="Arial" w:eastAsia="Arial" w:hAnsi="Arial"/>
          <w:sz w:val="24"/>
          <w:szCs w:val="24"/>
          <w:color w:val="auto"/>
        </w:rPr>
        <w:t>The trustee shall ensure that the investment manager convenes meetings of the unit holders in accordance with these regulations and oversee the voting by unit holders.</w:t>
      </w:r>
    </w:p>
    <w:p>
      <w:pPr>
        <w:spacing w:after="0" w:line="137" w:lineRule="exact"/>
        <w:rPr>
          <w:rFonts w:ascii="Arial" w:cs="Arial" w:eastAsia="Arial" w:hAnsi="Arial"/>
          <w:sz w:val="24"/>
          <w:szCs w:val="24"/>
          <w:color w:val="auto"/>
        </w:rPr>
      </w:pPr>
    </w:p>
    <w:p>
      <w:pPr>
        <w:jc w:val="both"/>
        <w:ind w:left="1800" w:hanging="1044"/>
        <w:spacing w:after="0" w:line="271" w:lineRule="auto"/>
        <w:tabs>
          <w:tab w:leader="none" w:pos="1800" w:val="left"/>
        </w:tabs>
        <w:numPr>
          <w:ilvl w:val="0"/>
          <w:numId w:val="61"/>
        </w:numPr>
        <w:rPr>
          <w:rFonts w:ascii="Arial" w:cs="Arial" w:eastAsia="Arial" w:hAnsi="Arial"/>
          <w:sz w:val="24"/>
          <w:szCs w:val="24"/>
          <w:color w:val="auto"/>
        </w:rPr>
      </w:pPr>
      <w:r>
        <w:rPr>
          <w:rFonts w:ascii="Arial" w:cs="Arial" w:eastAsia="Arial" w:hAnsi="Arial"/>
          <w:sz w:val="24"/>
          <w:szCs w:val="24"/>
          <w:color w:val="auto"/>
        </w:rPr>
        <w:t>The trustee shall ensure that the investment manager convenes meetings of unit holders not less than once every year and the period between such meetings shall not exceed fifteen months.</w:t>
      </w:r>
    </w:p>
    <w:p>
      <w:pPr>
        <w:spacing w:after="0" w:line="138" w:lineRule="exact"/>
        <w:rPr>
          <w:rFonts w:ascii="Arial" w:cs="Arial" w:eastAsia="Arial" w:hAnsi="Arial"/>
          <w:sz w:val="24"/>
          <w:szCs w:val="24"/>
          <w:color w:val="auto"/>
        </w:rPr>
      </w:pPr>
    </w:p>
    <w:p>
      <w:pPr>
        <w:jc w:val="both"/>
        <w:ind w:left="1800" w:hanging="1044"/>
        <w:spacing w:after="0" w:line="270" w:lineRule="auto"/>
        <w:tabs>
          <w:tab w:leader="none" w:pos="1800" w:val="left"/>
        </w:tabs>
        <w:numPr>
          <w:ilvl w:val="0"/>
          <w:numId w:val="61"/>
        </w:numPr>
        <w:rPr>
          <w:rFonts w:ascii="Arial" w:cs="Arial" w:eastAsia="Arial" w:hAnsi="Arial"/>
          <w:sz w:val="24"/>
          <w:szCs w:val="24"/>
          <w:color w:val="auto"/>
        </w:rPr>
      </w:pPr>
      <w:r>
        <w:rPr>
          <w:rFonts w:ascii="Arial" w:cs="Arial" w:eastAsia="Arial" w:hAnsi="Arial"/>
          <w:sz w:val="24"/>
          <w:szCs w:val="24"/>
          <w:color w:val="auto"/>
        </w:rPr>
        <w:t>The trustee may take up with the Board or with the designated stock exchange, as may be applicable, any matter which has been approved in any meeting of unit holders, if the matter requires such action.</w:t>
      </w:r>
    </w:p>
    <w:p>
      <w:pPr>
        <w:spacing w:after="0" w:line="138" w:lineRule="exact"/>
        <w:rPr>
          <w:rFonts w:ascii="Arial" w:cs="Arial" w:eastAsia="Arial" w:hAnsi="Arial"/>
          <w:sz w:val="24"/>
          <w:szCs w:val="24"/>
          <w:color w:val="auto"/>
        </w:rPr>
      </w:pPr>
    </w:p>
    <w:p>
      <w:pPr>
        <w:ind w:left="1800" w:hanging="1044"/>
        <w:spacing w:after="0" w:line="268" w:lineRule="auto"/>
        <w:tabs>
          <w:tab w:leader="none" w:pos="1800" w:val="left"/>
        </w:tabs>
        <w:numPr>
          <w:ilvl w:val="0"/>
          <w:numId w:val="61"/>
        </w:numPr>
        <w:rPr>
          <w:rFonts w:ascii="Arial" w:cs="Arial" w:eastAsia="Arial" w:hAnsi="Arial"/>
          <w:sz w:val="24"/>
          <w:szCs w:val="24"/>
          <w:color w:val="auto"/>
        </w:rPr>
      </w:pPr>
      <w:r>
        <w:rPr>
          <w:rFonts w:ascii="Arial" w:cs="Arial" w:eastAsia="Arial" w:hAnsi="Arial"/>
          <w:sz w:val="24"/>
          <w:szCs w:val="24"/>
          <w:color w:val="auto"/>
        </w:rPr>
        <w:t>In case of any change in investment manager due to removal or otherwise,–</w:t>
      </w:r>
    </w:p>
    <w:p>
      <w:pPr>
        <w:spacing w:after="0" w:line="139" w:lineRule="exact"/>
        <w:rPr>
          <w:rFonts w:ascii="Arial" w:cs="Arial" w:eastAsia="Arial" w:hAnsi="Arial"/>
          <w:sz w:val="24"/>
          <w:szCs w:val="24"/>
          <w:color w:val="auto"/>
        </w:rPr>
      </w:pPr>
    </w:p>
    <w:p>
      <w:pPr>
        <w:ind w:left="2160" w:hanging="360"/>
        <w:spacing w:after="0" w:line="266" w:lineRule="auto"/>
        <w:tabs>
          <w:tab w:leader="none" w:pos="2160" w:val="left"/>
        </w:tabs>
        <w:numPr>
          <w:ilvl w:val="1"/>
          <w:numId w:val="61"/>
        </w:numPr>
        <w:rPr>
          <w:rFonts w:ascii="Arial" w:cs="Arial" w:eastAsia="Arial" w:hAnsi="Arial"/>
          <w:sz w:val="24"/>
          <w:szCs w:val="24"/>
          <w:color w:val="auto"/>
        </w:rPr>
      </w:pPr>
      <w:r>
        <w:rPr>
          <w:rFonts w:ascii="Arial" w:cs="Arial" w:eastAsia="Arial" w:hAnsi="Arial"/>
          <w:sz w:val="24"/>
          <w:szCs w:val="24"/>
          <w:color w:val="auto"/>
        </w:rPr>
        <w:t>prior to such change, the trustee shall obtain approval from unit holders in accordance with regulation 22 and from the Board;</w:t>
      </w:r>
    </w:p>
    <w:p>
      <w:pPr>
        <w:spacing w:after="0" w:line="141" w:lineRule="exact"/>
        <w:rPr>
          <w:rFonts w:ascii="Arial" w:cs="Arial" w:eastAsia="Arial" w:hAnsi="Arial"/>
          <w:sz w:val="24"/>
          <w:szCs w:val="24"/>
          <w:color w:val="auto"/>
        </w:rPr>
      </w:pPr>
    </w:p>
    <w:p>
      <w:pPr>
        <w:jc w:val="both"/>
        <w:ind w:left="2160" w:hanging="360"/>
        <w:spacing w:after="0" w:line="272" w:lineRule="auto"/>
        <w:tabs>
          <w:tab w:leader="none" w:pos="2160" w:val="left"/>
        </w:tabs>
        <w:numPr>
          <w:ilvl w:val="1"/>
          <w:numId w:val="61"/>
        </w:numPr>
        <w:rPr>
          <w:rFonts w:ascii="Arial" w:cs="Arial" w:eastAsia="Arial" w:hAnsi="Arial"/>
          <w:sz w:val="24"/>
          <w:szCs w:val="24"/>
          <w:color w:val="auto"/>
        </w:rPr>
      </w:pPr>
      <w:r>
        <w:rPr>
          <w:rFonts w:ascii="Arial" w:cs="Arial" w:eastAsia="Arial" w:hAnsi="Arial"/>
          <w:sz w:val="24"/>
          <w:szCs w:val="24"/>
          <w:color w:val="auto"/>
        </w:rPr>
        <w:t>the trustee shall appoint the new investment manager within three months from the date of termination of the earlier investment management agreement;</w:t>
      </w:r>
    </w:p>
    <w:p>
      <w:pPr>
        <w:spacing w:after="0" w:line="135" w:lineRule="exact"/>
        <w:rPr>
          <w:rFonts w:ascii="Arial" w:cs="Arial" w:eastAsia="Arial" w:hAnsi="Arial"/>
          <w:sz w:val="24"/>
          <w:szCs w:val="24"/>
          <w:color w:val="auto"/>
        </w:rPr>
      </w:pPr>
    </w:p>
    <w:p>
      <w:pPr>
        <w:jc w:val="both"/>
        <w:ind w:left="2160" w:hanging="360"/>
        <w:spacing w:after="0" w:line="271" w:lineRule="auto"/>
        <w:tabs>
          <w:tab w:leader="none" w:pos="2160" w:val="left"/>
        </w:tabs>
        <w:numPr>
          <w:ilvl w:val="1"/>
          <w:numId w:val="61"/>
        </w:numPr>
        <w:rPr>
          <w:rFonts w:ascii="Arial" w:cs="Arial" w:eastAsia="Arial" w:hAnsi="Arial"/>
          <w:sz w:val="24"/>
          <w:szCs w:val="24"/>
          <w:color w:val="auto"/>
        </w:rPr>
      </w:pPr>
      <w:r>
        <w:rPr>
          <w:rFonts w:ascii="Arial" w:cs="Arial" w:eastAsia="Arial" w:hAnsi="Arial"/>
          <w:sz w:val="24"/>
          <w:szCs w:val="24"/>
          <w:color w:val="auto"/>
        </w:rPr>
        <w:t>the previous investment manager shall continue to act as such at the discretion of trustee till such time as new investment manager is appointed;</w:t>
      </w:r>
    </w:p>
    <w:p>
      <w:pPr>
        <w:spacing w:after="0" w:line="137" w:lineRule="exact"/>
        <w:rPr>
          <w:rFonts w:ascii="Arial" w:cs="Arial" w:eastAsia="Arial" w:hAnsi="Arial"/>
          <w:sz w:val="24"/>
          <w:szCs w:val="24"/>
          <w:color w:val="auto"/>
        </w:rPr>
      </w:pPr>
    </w:p>
    <w:p>
      <w:pPr>
        <w:jc w:val="both"/>
        <w:ind w:left="2160" w:hanging="360"/>
        <w:spacing w:after="0" w:line="270" w:lineRule="auto"/>
        <w:tabs>
          <w:tab w:leader="none" w:pos="2160" w:val="left"/>
        </w:tabs>
        <w:numPr>
          <w:ilvl w:val="1"/>
          <w:numId w:val="61"/>
        </w:numPr>
        <w:rPr>
          <w:rFonts w:ascii="Arial" w:cs="Arial" w:eastAsia="Arial" w:hAnsi="Arial"/>
          <w:sz w:val="24"/>
          <w:szCs w:val="24"/>
          <w:color w:val="auto"/>
        </w:rPr>
      </w:pPr>
      <w:r>
        <w:rPr>
          <w:rFonts w:ascii="Arial" w:cs="Arial" w:eastAsia="Arial" w:hAnsi="Arial"/>
          <w:sz w:val="24"/>
          <w:szCs w:val="24"/>
          <w:color w:val="auto"/>
        </w:rPr>
        <w:t>the trustee shall ensure that the new investment manager shall stand substituted as a party in all the documents to which the earlier investment manager was a party;</w:t>
      </w:r>
    </w:p>
    <w:p>
      <w:pPr>
        <w:spacing w:after="0" w:line="281"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22</w:t>
      </w:r>
    </w:p>
    <w:p>
      <w:pPr>
        <w:sectPr>
          <w:pgSz w:w="12240" w:h="15840" w:orient="portrait"/>
          <w:cols w:equalWidth="0" w:num="1">
            <w:col w:w="9360"/>
          </w:cols>
          <w:pgMar w:left="1440" w:top="1440" w:right="1440" w:bottom="431" w:gutter="0" w:footer="0" w:header="0"/>
        </w:sectPr>
      </w:pPr>
    </w:p>
    <w:bookmarkStart w:id="22" w:name="page23"/>
    <w:bookmarkEnd w:id="22"/>
    <w:p>
      <w:pPr>
        <w:spacing w:after="0" w:line="8" w:lineRule="exact"/>
        <w:rPr>
          <w:sz w:val="20"/>
          <w:szCs w:val="20"/>
          <w:color w:val="auto"/>
        </w:rPr>
      </w:pPr>
    </w:p>
    <w:p>
      <w:pPr>
        <w:jc w:val="both"/>
        <w:ind w:left="2160" w:hanging="359"/>
        <w:spacing w:after="0" w:line="270" w:lineRule="auto"/>
        <w:tabs>
          <w:tab w:leader="none" w:pos="2140" w:val="left"/>
        </w:tabs>
        <w:rPr>
          <w:sz w:val="20"/>
          <w:szCs w:val="20"/>
          <w:color w:val="auto"/>
        </w:rPr>
      </w:pPr>
      <w:r>
        <w:rPr>
          <w:rFonts w:ascii="Arial" w:cs="Arial" w:eastAsia="Arial" w:hAnsi="Arial"/>
          <w:sz w:val="24"/>
          <w:szCs w:val="24"/>
          <w:color w:val="auto"/>
        </w:rPr>
        <w:t>e.</w:t>
        <w:tab/>
        <w:t>the trustee shall ensure that the earlier investment manager continues to be liable for all its acts of omissions and commissions notwithstanding such termination.</w:t>
      </w:r>
    </w:p>
    <w:p>
      <w:pPr>
        <w:spacing w:after="0" w:line="141" w:lineRule="exact"/>
        <w:rPr>
          <w:sz w:val="20"/>
          <w:szCs w:val="20"/>
          <w:color w:val="auto"/>
        </w:rPr>
      </w:pPr>
    </w:p>
    <w:p>
      <w:pPr>
        <w:ind w:left="1800" w:hanging="1044"/>
        <w:spacing w:after="0" w:line="266" w:lineRule="auto"/>
        <w:tabs>
          <w:tab w:leader="none" w:pos="1800" w:val="left"/>
        </w:tabs>
        <w:numPr>
          <w:ilvl w:val="0"/>
          <w:numId w:val="62"/>
        </w:numPr>
        <w:rPr>
          <w:rFonts w:ascii="Arial" w:cs="Arial" w:eastAsia="Arial" w:hAnsi="Arial"/>
          <w:sz w:val="24"/>
          <w:szCs w:val="24"/>
          <w:color w:val="auto"/>
        </w:rPr>
      </w:pPr>
      <w:r>
        <w:rPr>
          <w:rFonts w:ascii="Arial" w:cs="Arial" w:eastAsia="Arial" w:hAnsi="Arial"/>
          <w:sz w:val="24"/>
          <w:szCs w:val="24"/>
          <w:color w:val="auto"/>
        </w:rPr>
        <w:t>In case of any change in the project manager due to removal or otherwise,–</w:t>
      </w:r>
    </w:p>
    <w:p>
      <w:pPr>
        <w:spacing w:after="0" w:line="141" w:lineRule="exact"/>
        <w:rPr>
          <w:rFonts w:ascii="Arial" w:cs="Arial" w:eastAsia="Arial" w:hAnsi="Arial"/>
          <w:sz w:val="24"/>
          <w:szCs w:val="24"/>
          <w:color w:val="auto"/>
        </w:rPr>
      </w:pPr>
    </w:p>
    <w:p>
      <w:pPr>
        <w:jc w:val="both"/>
        <w:ind w:left="2160" w:hanging="360"/>
        <w:spacing w:after="0" w:line="235" w:lineRule="auto"/>
        <w:tabs>
          <w:tab w:leader="none" w:pos="2160" w:val="left"/>
        </w:tabs>
        <w:numPr>
          <w:ilvl w:val="1"/>
          <w:numId w:val="62"/>
        </w:numPr>
        <w:rPr>
          <w:rFonts w:ascii="Arial" w:cs="Arial" w:eastAsia="Arial" w:hAnsi="Arial"/>
          <w:sz w:val="24"/>
          <w:szCs w:val="24"/>
          <w:color w:val="auto"/>
        </w:rPr>
      </w:pPr>
      <w:r>
        <w:rPr>
          <w:rFonts w:ascii="Arial" w:cs="Arial" w:eastAsia="Arial" w:hAnsi="Arial"/>
          <w:sz w:val="24"/>
          <w:szCs w:val="24"/>
          <w:color w:val="auto"/>
        </w:rPr>
        <w:t xml:space="preserve">the trustee shall appoint the new project manager within three months from the date of termination of the earlier </w:t>
      </w:r>
      <w:r>
        <w:rPr>
          <w:rFonts w:ascii="Arial" w:cs="Arial" w:eastAsia="Arial" w:hAnsi="Arial"/>
          <w:sz w:val="32"/>
          <w:szCs w:val="32"/>
          <w:color w:val="auto"/>
          <w:vertAlign w:val="superscript"/>
        </w:rPr>
        <w:t>78</w:t>
      </w:r>
      <w:r>
        <w:rPr>
          <w:rFonts w:ascii="Arial" w:cs="Arial" w:eastAsia="Arial" w:hAnsi="Arial"/>
          <w:sz w:val="24"/>
          <w:szCs w:val="24"/>
          <w:color w:val="auto"/>
        </w:rPr>
        <w:t>[project implementation agreement/] project management agreement;</w:t>
      </w:r>
    </w:p>
    <w:p>
      <w:pPr>
        <w:spacing w:after="0" w:line="169" w:lineRule="exact"/>
        <w:rPr>
          <w:rFonts w:ascii="Arial" w:cs="Arial" w:eastAsia="Arial" w:hAnsi="Arial"/>
          <w:sz w:val="24"/>
          <w:szCs w:val="24"/>
          <w:color w:val="auto"/>
        </w:rPr>
      </w:pPr>
    </w:p>
    <w:p>
      <w:pPr>
        <w:jc w:val="both"/>
        <w:ind w:left="2160" w:hanging="360"/>
        <w:spacing w:after="0" w:line="273" w:lineRule="auto"/>
        <w:tabs>
          <w:tab w:leader="none" w:pos="2160" w:val="left"/>
        </w:tabs>
        <w:numPr>
          <w:ilvl w:val="1"/>
          <w:numId w:val="62"/>
        </w:numPr>
        <w:rPr>
          <w:rFonts w:ascii="Arial" w:cs="Arial" w:eastAsia="Arial" w:hAnsi="Arial"/>
          <w:sz w:val="24"/>
          <w:szCs w:val="24"/>
          <w:color w:val="auto"/>
        </w:rPr>
      </w:pPr>
      <w:r>
        <w:rPr>
          <w:rFonts w:ascii="Arial" w:cs="Arial" w:eastAsia="Arial" w:hAnsi="Arial"/>
          <w:sz w:val="24"/>
          <w:szCs w:val="24"/>
          <w:color w:val="auto"/>
        </w:rPr>
        <w:t xml:space="preserve">the trustee may, either </w:t>
      </w:r>
      <w:r>
        <w:rPr>
          <w:rFonts w:ascii="Arial" w:cs="Arial" w:eastAsia="Arial" w:hAnsi="Arial"/>
          <w:sz w:val="24"/>
          <w:szCs w:val="24"/>
          <w:i w:val="1"/>
          <w:iCs w:val="1"/>
          <w:color w:val="auto"/>
        </w:rPr>
        <w:t>suo motu</w:t>
      </w:r>
      <w:r>
        <w:rPr>
          <w:rFonts w:ascii="Arial" w:cs="Arial" w:eastAsia="Arial" w:hAnsi="Arial"/>
          <w:sz w:val="24"/>
          <w:szCs w:val="24"/>
          <w:color w:val="auto"/>
        </w:rPr>
        <w:t xml:space="preserve"> or based on the advice of the concessioning authority appoint an administrator in connection with a infrastructure project(s) for such term and on such conditions as it deems fit;</w:t>
      </w:r>
    </w:p>
    <w:p>
      <w:pPr>
        <w:spacing w:after="0" w:line="136" w:lineRule="exact"/>
        <w:rPr>
          <w:rFonts w:ascii="Arial" w:cs="Arial" w:eastAsia="Arial" w:hAnsi="Arial"/>
          <w:sz w:val="24"/>
          <w:szCs w:val="24"/>
          <w:color w:val="auto"/>
        </w:rPr>
      </w:pPr>
    </w:p>
    <w:p>
      <w:pPr>
        <w:jc w:val="both"/>
        <w:ind w:left="2160" w:hanging="360"/>
        <w:spacing w:after="0" w:line="270" w:lineRule="auto"/>
        <w:tabs>
          <w:tab w:leader="none" w:pos="2160" w:val="left"/>
        </w:tabs>
        <w:numPr>
          <w:ilvl w:val="1"/>
          <w:numId w:val="62"/>
        </w:numPr>
        <w:rPr>
          <w:rFonts w:ascii="Arial" w:cs="Arial" w:eastAsia="Arial" w:hAnsi="Arial"/>
          <w:sz w:val="24"/>
          <w:szCs w:val="24"/>
          <w:color w:val="auto"/>
        </w:rPr>
      </w:pPr>
      <w:r>
        <w:rPr>
          <w:rFonts w:ascii="Arial" w:cs="Arial" w:eastAsia="Arial" w:hAnsi="Arial"/>
          <w:sz w:val="24"/>
          <w:szCs w:val="24"/>
          <w:color w:val="auto"/>
        </w:rPr>
        <w:t>the previous project manager shall continue to act as such at the discretion of trustee till such time as new project manager is appointed;</w:t>
      </w:r>
    </w:p>
    <w:p>
      <w:pPr>
        <w:spacing w:after="0" w:line="141" w:lineRule="exact"/>
        <w:rPr>
          <w:rFonts w:ascii="Arial" w:cs="Arial" w:eastAsia="Arial" w:hAnsi="Arial"/>
          <w:sz w:val="24"/>
          <w:szCs w:val="24"/>
          <w:color w:val="auto"/>
        </w:rPr>
      </w:pPr>
    </w:p>
    <w:p>
      <w:pPr>
        <w:ind w:left="2160" w:hanging="360"/>
        <w:spacing w:after="0" w:line="266" w:lineRule="auto"/>
        <w:tabs>
          <w:tab w:leader="none" w:pos="2160" w:val="left"/>
        </w:tabs>
        <w:numPr>
          <w:ilvl w:val="1"/>
          <w:numId w:val="62"/>
        </w:numPr>
        <w:rPr>
          <w:rFonts w:ascii="Arial" w:cs="Arial" w:eastAsia="Arial" w:hAnsi="Arial"/>
          <w:sz w:val="24"/>
          <w:szCs w:val="24"/>
          <w:color w:val="auto"/>
        </w:rPr>
      </w:pPr>
      <w:r>
        <w:rPr>
          <w:rFonts w:ascii="Arial" w:cs="Arial" w:eastAsia="Arial" w:hAnsi="Arial"/>
          <w:sz w:val="24"/>
          <w:szCs w:val="24"/>
          <w:color w:val="auto"/>
        </w:rPr>
        <w:t>all costs and expenses in this regard will be borne by the new project manager;</w:t>
      </w:r>
    </w:p>
    <w:p>
      <w:pPr>
        <w:spacing w:after="0" w:line="141" w:lineRule="exact"/>
        <w:rPr>
          <w:rFonts w:ascii="Arial" w:cs="Arial" w:eastAsia="Arial" w:hAnsi="Arial"/>
          <w:sz w:val="24"/>
          <w:szCs w:val="24"/>
          <w:color w:val="auto"/>
        </w:rPr>
      </w:pPr>
    </w:p>
    <w:p>
      <w:pPr>
        <w:jc w:val="both"/>
        <w:ind w:left="2160" w:hanging="360"/>
        <w:spacing w:after="0" w:line="271" w:lineRule="auto"/>
        <w:tabs>
          <w:tab w:leader="none" w:pos="2160" w:val="left"/>
        </w:tabs>
        <w:numPr>
          <w:ilvl w:val="1"/>
          <w:numId w:val="62"/>
        </w:numPr>
        <w:rPr>
          <w:rFonts w:ascii="Arial" w:cs="Arial" w:eastAsia="Arial" w:hAnsi="Arial"/>
          <w:sz w:val="24"/>
          <w:szCs w:val="24"/>
          <w:color w:val="auto"/>
        </w:rPr>
      </w:pPr>
      <w:r>
        <w:rPr>
          <w:rFonts w:ascii="Arial" w:cs="Arial" w:eastAsia="Arial" w:hAnsi="Arial"/>
          <w:sz w:val="24"/>
          <w:szCs w:val="24"/>
          <w:color w:val="auto"/>
        </w:rPr>
        <w:t>the trustee shall ensure that the new project manager shall stand substituted as a party in all the documents to which the earlier project manager was a party;</w:t>
      </w:r>
    </w:p>
    <w:p>
      <w:pPr>
        <w:spacing w:after="0" w:line="138" w:lineRule="exact"/>
        <w:rPr>
          <w:rFonts w:ascii="Arial" w:cs="Arial" w:eastAsia="Arial" w:hAnsi="Arial"/>
          <w:sz w:val="24"/>
          <w:szCs w:val="24"/>
          <w:color w:val="auto"/>
        </w:rPr>
      </w:pPr>
    </w:p>
    <w:p>
      <w:pPr>
        <w:jc w:val="both"/>
        <w:ind w:left="2160" w:hanging="360"/>
        <w:spacing w:after="0" w:line="272" w:lineRule="auto"/>
        <w:tabs>
          <w:tab w:leader="none" w:pos="2160" w:val="left"/>
        </w:tabs>
        <w:numPr>
          <w:ilvl w:val="1"/>
          <w:numId w:val="62"/>
        </w:numPr>
        <w:rPr>
          <w:rFonts w:ascii="Arial" w:cs="Arial" w:eastAsia="Arial" w:hAnsi="Arial"/>
          <w:sz w:val="24"/>
          <w:szCs w:val="24"/>
          <w:color w:val="auto"/>
        </w:rPr>
      </w:pPr>
      <w:r>
        <w:rPr>
          <w:rFonts w:ascii="Arial" w:cs="Arial" w:eastAsia="Arial" w:hAnsi="Arial"/>
          <w:sz w:val="24"/>
          <w:szCs w:val="24"/>
          <w:color w:val="auto"/>
        </w:rPr>
        <w:t>the trustee shall ensure that the earlier project manager continues to be liable for all its acts of omissions and commissions for the period during which it served as the project manager, notwithstanding such termination.</w:t>
      </w:r>
    </w:p>
    <w:p>
      <w:pPr>
        <w:spacing w:after="0" w:line="138" w:lineRule="exact"/>
        <w:rPr>
          <w:rFonts w:ascii="Arial" w:cs="Arial" w:eastAsia="Arial" w:hAnsi="Arial"/>
          <w:sz w:val="24"/>
          <w:szCs w:val="24"/>
          <w:color w:val="auto"/>
        </w:rPr>
      </w:pPr>
    </w:p>
    <w:p>
      <w:pPr>
        <w:jc w:val="both"/>
        <w:ind w:left="1800" w:hanging="1044"/>
        <w:spacing w:after="0" w:line="270" w:lineRule="auto"/>
        <w:tabs>
          <w:tab w:leader="none" w:pos="1800" w:val="left"/>
        </w:tabs>
        <w:numPr>
          <w:ilvl w:val="0"/>
          <w:numId w:val="62"/>
        </w:numPr>
        <w:rPr>
          <w:rFonts w:ascii="Arial" w:cs="Arial" w:eastAsia="Arial" w:hAnsi="Arial"/>
          <w:sz w:val="24"/>
          <w:szCs w:val="24"/>
          <w:color w:val="auto"/>
        </w:rPr>
      </w:pPr>
      <w:r>
        <w:rPr>
          <w:rFonts w:ascii="Arial" w:cs="Arial" w:eastAsia="Arial" w:hAnsi="Arial"/>
          <w:sz w:val="24"/>
          <w:szCs w:val="24"/>
          <w:color w:val="auto"/>
        </w:rPr>
        <w:t>The trustee shall obtain prior approval from the unit holders in accordance with regulation 22 and from the Board in case of change in control of the investment manager.</w:t>
      </w:r>
    </w:p>
    <w:p>
      <w:pPr>
        <w:spacing w:after="0" w:line="138" w:lineRule="exact"/>
        <w:rPr>
          <w:rFonts w:ascii="Arial" w:cs="Arial" w:eastAsia="Arial" w:hAnsi="Arial"/>
          <w:sz w:val="24"/>
          <w:szCs w:val="24"/>
          <w:color w:val="auto"/>
        </w:rPr>
      </w:pPr>
    </w:p>
    <w:p>
      <w:pPr>
        <w:jc w:val="both"/>
        <w:ind w:left="1800" w:hanging="1044"/>
        <w:spacing w:after="0" w:line="273" w:lineRule="auto"/>
        <w:tabs>
          <w:tab w:leader="none" w:pos="1800" w:val="left"/>
        </w:tabs>
        <w:numPr>
          <w:ilvl w:val="0"/>
          <w:numId w:val="62"/>
        </w:numPr>
        <w:rPr>
          <w:rFonts w:ascii="Arial" w:cs="Arial" w:eastAsia="Arial" w:hAnsi="Arial"/>
          <w:sz w:val="24"/>
          <w:szCs w:val="24"/>
          <w:color w:val="auto"/>
        </w:rPr>
      </w:pPr>
      <w:r>
        <w:rPr>
          <w:rFonts w:ascii="Arial" w:cs="Arial" w:eastAsia="Arial" w:hAnsi="Arial"/>
          <w:sz w:val="24"/>
          <w:szCs w:val="24"/>
          <w:color w:val="auto"/>
        </w:rPr>
        <w:t>In case of change in control of the project manager in a PPP project, the trustee shall ensure that written consent of the concessioning authority is obtained in terms of the concession agreement prior to such change, where applicable.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921385</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55pt" to="144pt,72.5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right="60"/>
        <w:spacing w:after="0" w:line="196" w:lineRule="auto"/>
        <w:tabs>
          <w:tab w:leader="none" w:pos="175" w:val="left"/>
        </w:tabs>
        <w:numPr>
          <w:ilvl w:val="0"/>
          <w:numId w:val="63"/>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23</w:t>
      </w:r>
    </w:p>
    <w:p>
      <w:pPr>
        <w:sectPr>
          <w:pgSz w:w="12240" w:h="15840" w:orient="portrait"/>
          <w:cols w:equalWidth="0" w:num="1">
            <w:col w:w="9360"/>
          </w:cols>
          <w:pgMar w:left="1440" w:top="1440" w:right="1440" w:bottom="431" w:gutter="0" w:footer="0" w:header="0"/>
        </w:sectPr>
      </w:pPr>
    </w:p>
    <w:bookmarkStart w:id="23" w:name="page24"/>
    <w:bookmarkEnd w:id="23"/>
    <w:p>
      <w:pPr>
        <w:ind w:left="1800" w:hanging="1044"/>
        <w:spacing w:after="0" w:line="220" w:lineRule="auto"/>
        <w:tabs>
          <w:tab w:leader="none" w:pos="1800" w:val="left"/>
        </w:tabs>
        <w:numPr>
          <w:ilvl w:val="0"/>
          <w:numId w:val="64"/>
        </w:numPr>
        <w:rPr>
          <w:rFonts w:ascii="Arial" w:cs="Arial" w:eastAsia="Arial" w:hAnsi="Arial"/>
          <w:sz w:val="24"/>
          <w:szCs w:val="24"/>
          <w:color w:val="auto"/>
        </w:rPr>
      </w:pPr>
      <w:r>
        <w:rPr>
          <w:rFonts w:ascii="Arial" w:cs="Arial" w:eastAsia="Arial" w:hAnsi="Arial"/>
          <w:sz w:val="24"/>
          <w:szCs w:val="24"/>
          <w:color w:val="auto"/>
        </w:rPr>
        <w:t>The trustee</w:t>
      </w:r>
      <w:r>
        <w:rPr>
          <w:rFonts w:ascii="Arial" w:cs="Arial" w:eastAsia="Arial" w:hAnsi="Arial"/>
          <w:sz w:val="32"/>
          <w:szCs w:val="32"/>
          <w:color w:val="auto"/>
          <w:vertAlign w:val="superscript"/>
        </w:rPr>
        <w:t>79</w:t>
      </w:r>
      <w:r>
        <w:rPr>
          <w:rFonts w:ascii="Arial" w:cs="Arial" w:eastAsia="Arial" w:hAnsi="Arial"/>
          <w:sz w:val="24"/>
          <w:szCs w:val="24"/>
          <w:color w:val="auto"/>
        </w:rPr>
        <w:t xml:space="preserve"> [of the InvIT] shall not invest in units of the InvIT in which it is designated as the trustee.</w:t>
      </w:r>
    </w:p>
    <w:p>
      <w:pPr>
        <w:spacing w:after="0" w:line="171" w:lineRule="exact"/>
        <w:rPr>
          <w:rFonts w:ascii="Arial" w:cs="Arial" w:eastAsia="Arial" w:hAnsi="Arial"/>
          <w:sz w:val="24"/>
          <w:szCs w:val="24"/>
          <w:color w:val="auto"/>
        </w:rPr>
      </w:pPr>
    </w:p>
    <w:p>
      <w:pPr>
        <w:jc w:val="both"/>
        <w:ind w:left="1800" w:hanging="1044"/>
        <w:spacing w:after="0" w:line="273" w:lineRule="auto"/>
        <w:tabs>
          <w:tab w:leader="none" w:pos="1800" w:val="left"/>
        </w:tabs>
        <w:numPr>
          <w:ilvl w:val="0"/>
          <w:numId w:val="64"/>
        </w:numPr>
        <w:rPr>
          <w:rFonts w:ascii="Arial" w:cs="Arial" w:eastAsia="Arial" w:hAnsi="Arial"/>
          <w:sz w:val="24"/>
          <w:szCs w:val="24"/>
          <w:color w:val="auto"/>
        </w:rPr>
      </w:pPr>
      <w:r>
        <w:rPr>
          <w:rFonts w:ascii="Arial" w:cs="Arial" w:eastAsia="Arial" w:hAnsi="Arial"/>
          <w:sz w:val="24"/>
          <w:szCs w:val="24"/>
          <w:color w:val="auto"/>
        </w:rPr>
        <w:t>The trustee shall ensure that the activity of the InvIT is being operated in accordance with the provisions of the trust deed, these regulations and the offer document or placement memorandum and if any discrepancy is noticed, shall inform the same to the Board immediately in writing.</w:t>
      </w:r>
    </w:p>
    <w:p>
      <w:pPr>
        <w:spacing w:after="0" w:line="139" w:lineRule="exact"/>
        <w:rPr>
          <w:rFonts w:ascii="Arial" w:cs="Arial" w:eastAsia="Arial" w:hAnsi="Arial"/>
          <w:sz w:val="24"/>
          <w:szCs w:val="24"/>
          <w:color w:val="auto"/>
        </w:rPr>
      </w:pPr>
    </w:p>
    <w:p>
      <w:pPr>
        <w:jc w:val="both"/>
        <w:ind w:left="1800" w:hanging="1044"/>
        <w:spacing w:after="0" w:line="272" w:lineRule="auto"/>
        <w:tabs>
          <w:tab w:leader="none" w:pos="1800" w:val="left"/>
        </w:tabs>
        <w:numPr>
          <w:ilvl w:val="0"/>
          <w:numId w:val="64"/>
        </w:numPr>
        <w:rPr>
          <w:rFonts w:ascii="Arial" w:cs="Arial" w:eastAsia="Arial" w:hAnsi="Arial"/>
          <w:sz w:val="24"/>
          <w:szCs w:val="24"/>
          <w:color w:val="auto"/>
        </w:rPr>
      </w:pPr>
      <w:r>
        <w:rPr>
          <w:rFonts w:ascii="Arial" w:cs="Arial" w:eastAsia="Arial" w:hAnsi="Arial"/>
          <w:sz w:val="24"/>
          <w:szCs w:val="24"/>
          <w:color w:val="auto"/>
        </w:rPr>
        <w:t>The trustee shall provide to the Board and to the designated stock exchanges, where applicable, such information as may be sought by the Board or by the designated stock exchanges pertaining to the activity of the InvIT.</w:t>
      </w:r>
    </w:p>
    <w:p>
      <w:pPr>
        <w:spacing w:after="0" w:line="139" w:lineRule="exact"/>
        <w:rPr>
          <w:rFonts w:ascii="Arial" w:cs="Arial" w:eastAsia="Arial" w:hAnsi="Arial"/>
          <w:sz w:val="24"/>
          <w:szCs w:val="24"/>
          <w:color w:val="auto"/>
        </w:rPr>
      </w:pPr>
    </w:p>
    <w:p>
      <w:pPr>
        <w:ind w:left="1800" w:hanging="1044"/>
        <w:spacing w:after="0" w:line="266" w:lineRule="auto"/>
        <w:tabs>
          <w:tab w:leader="none" w:pos="1800" w:val="left"/>
        </w:tabs>
        <w:numPr>
          <w:ilvl w:val="0"/>
          <w:numId w:val="64"/>
        </w:numPr>
        <w:rPr>
          <w:rFonts w:ascii="Arial" w:cs="Arial" w:eastAsia="Arial" w:hAnsi="Arial"/>
          <w:sz w:val="24"/>
          <w:szCs w:val="24"/>
          <w:color w:val="auto"/>
        </w:rPr>
      </w:pPr>
      <w:r>
        <w:rPr>
          <w:rFonts w:ascii="Arial" w:cs="Arial" w:eastAsia="Arial" w:hAnsi="Arial"/>
          <w:sz w:val="24"/>
          <w:szCs w:val="24"/>
          <w:color w:val="auto"/>
        </w:rPr>
        <w:t>The trustee shall immediately inform the Board in case any act which is detrimental to the interest of the unit holders is noted.</w:t>
      </w:r>
    </w:p>
    <w:p>
      <w:pPr>
        <w:spacing w:after="0" w:line="200" w:lineRule="exact"/>
        <w:rPr>
          <w:sz w:val="20"/>
          <w:szCs w:val="20"/>
          <w:color w:val="auto"/>
        </w:rPr>
      </w:pPr>
    </w:p>
    <w:p>
      <w:pPr>
        <w:spacing w:after="0" w:line="368" w:lineRule="exact"/>
        <w:rPr>
          <w:sz w:val="20"/>
          <w:szCs w:val="20"/>
          <w:color w:val="auto"/>
        </w:rPr>
      </w:pPr>
    </w:p>
    <w:p>
      <w:pPr>
        <w:ind w:left="100"/>
        <w:spacing w:after="0"/>
        <w:rPr>
          <w:sz w:val="20"/>
          <w:szCs w:val="20"/>
          <w:color w:val="auto"/>
        </w:rPr>
      </w:pPr>
      <w:r>
        <w:rPr>
          <w:rFonts w:ascii="Arial" w:cs="Arial" w:eastAsia="Arial" w:hAnsi="Arial"/>
          <w:sz w:val="24"/>
          <w:szCs w:val="24"/>
          <w:b w:val="1"/>
          <w:bCs w:val="1"/>
          <w:color w:val="auto"/>
        </w:rPr>
        <w:t>Rights and responsibilities of investment manager</w:t>
      </w:r>
    </w:p>
    <w:p>
      <w:pPr>
        <w:spacing w:after="0" w:line="174" w:lineRule="exact"/>
        <w:rPr>
          <w:sz w:val="20"/>
          <w:szCs w:val="20"/>
          <w:color w:val="auto"/>
        </w:rPr>
      </w:pPr>
    </w:p>
    <w:p>
      <w:pPr>
        <w:ind w:left="1800" w:hanging="1800"/>
        <w:spacing w:after="0" w:line="270" w:lineRule="auto"/>
        <w:tabs>
          <w:tab w:leader="none" w:pos="811" w:val="left"/>
        </w:tabs>
        <w:numPr>
          <w:ilvl w:val="0"/>
          <w:numId w:val="65"/>
        </w:numPr>
        <w:rPr>
          <w:rFonts w:ascii="Arial" w:cs="Arial" w:eastAsia="Arial" w:hAnsi="Arial"/>
          <w:sz w:val="24"/>
          <w:szCs w:val="24"/>
          <w:color w:val="auto"/>
        </w:rPr>
      </w:pPr>
      <w:r>
        <w:rPr>
          <w:rFonts w:ascii="Arial" w:cs="Arial" w:eastAsia="Arial" w:hAnsi="Arial"/>
          <w:sz w:val="24"/>
          <w:szCs w:val="24"/>
          <w:color w:val="auto"/>
        </w:rPr>
        <w:t>(1)The investment manager shall make the investment decisions with respect to the underlying assets or projects of the InvIT including any further investment or divestment of the assets.</w:t>
      </w:r>
    </w:p>
    <w:p>
      <w:pPr>
        <w:spacing w:after="0" w:line="138" w:lineRule="exact"/>
        <w:rPr>
          <w:rFonts w:ascii="Arial" w:cs="Arial" w:eastAsia="Arial" w:hAnsi="Arial"/>
          <w:sz w:val="24"/>
          <w:szCs w:val="24"/>
          <w:color w:val="auto"/>
        </w:rPr>
      </w:pPr>
    </w:p>
    <w:p>
      <w:pPr>
        <w:jc w:val="both"/>
        <w:ind w:left="1800" w:hanging="988"/>
        <w:spacing w:after="0" w:line="235" w:lineRule="auto"/>
        <w:tabs>
          <w:tab w:leader="none" w:pos="1800" w:val="left"/>
        </w:tabs>
        <w:numPr>
          <w:ilvl w:val="1"/>
          <w:numId w:val="65"/>
        </w:numPr>
        <w:rPr>
          <w:rFonts w:ascii="Arial" w:cs="Arial" w:eastAsia="Arial" w:hAnsi="Arial"/>
          <w:sz w:val="24"/>
          <w:szCs w:val="24"/>
          <w:color w:val="auto"/>
        </w:rPr>
      </w:pPr>
      <w:r>
        <w:rPr>
          <w:rFonts w:ascii="Arial" w:cs="Arial" w:eastAsia="Arial" w:hAnsi="Arial"/>
          <w:sz w:val="24"/>
          <w:szCs w:val="24"/>
          <w:color w:val="auto"/>
        </w:rPr>
        <w:t xml:space="preserve">The investment manager shall oversee activities of the project manager with respect to </w:t>
      </w:r>
      <w:r>
        <w:rPr>
          <w:rFonts w:ascii="Arial" w:cs="Arial" w:eastAsia="Arial" w:hAnsi="Arial"/>
          <w:sz w:val="32"/>
          <w:szCs w:val="32"/>
          <w:color w:val="auto"/>
          <w:vertAlign w:val="superscript"/>
        </w:rPr>
        <w:t>80</w:t>
      </w:r>
      <w:r>
        <w:rPr>
          <w:rFonts w:ascii="Arial" w:cs="Arial" w:eastAsia="Arial" w:hAnsi="Arial"/>
          <w:sz w:val="24"/>
          <w:szCs w:val="24"/>
          <w:color w:val="auto"/>
        </w:rPr>
        <w:t xml:space="preserve">[compliance with these regulations] and the </w:t>
      </w:r>
      <w:r>
        <w:rPr>
          <w:rFonts w:ascii="Arial" w:cs="Arial" w:eastAsia="Arial" w:hAnsi="Arial"/>
          <w:sz w:val="32"/>
          <w:szCs w:val="32"/>
          <w:color w:val="auto"/>
          <w:vertAlign w:val="superscript"/>
        </w:rPr>
        <w:t>81</w:t>
      </w:r>
      <w:r>
        <w:rPr>
          <w:rFonts w:ascii="Arial" w:cs="Arial" w:eastAsia="Arial" w:hAnsi="Arial"/>
          <w:sz w:val="24"/>
          <w:szCs w:val="24"/>
          <w:color w:val="auto"/>
        </w:rPr>
        <w:t>[project implementation agreement/] project management agreement and shall obtain compliance certificate from the project manager, in the form as may be specified, on a quarterly basis.</w:t>
      </w:r>
    </w:p>
    <w:p>
      <w:pPr>
        <w:spacing w:after="0" w:line="175" w:lineRule="exact"/>
        <w:rPr>
          <w:rFonts w:ascii="Arial" w:cs="Arial" w:eastAsia="Arial" w:hAnsi="Arial"/>
          <w:sz w:val="24"/>
          <w:szCs w:val="24"/>
          <w:color w:val="auto"/>
        </w:rPr>
      </w:pPr>
    </w:p>
    <w:p>
      <w:pPr>
        <w:jc w:val="both"/>
        <w:ind w:left="1800" w:hanging="988"/>
        <w:spacing w:after="0" w:line="247" w:lineRule="auto"/>
        <w:tabs>
          <w:tab w:leader="none" w:pos="1800" w:val="left"/>
        </w:tabs>
        <w:numPr>
          <w:ilvl w:val="1"/>
          <w:numId w:val="65"/>
        </w:numPr>
        <w:rPr>
          <w:rFonts w:ascii="Arial" w:cs="Arial" w:eastAsia="Arial" w:hAnsi="Arial"/>
          <w:sz w:val="23"/>
          <w:szCs w:val="23"/>
          <w:color w:val="auto"/>
        </w:rPr>
      </w:pPr>
      <w:r>
        <w:rPr>
          <w:rFonts w:ascii="Arial" w:cs="Arial" w:eastAsia="Arial" w:hAnsi="Arial"/>
          <w:sz w:val="23"/>
          <w:szCs w:val="23"/>
          <w:color w:val="auto"/>
        </w:rPr>
        <w:t xml:space="preserve">The investment manager shall ensure that the infrastructure assets of the InvIT or </w:t>
      </w:r>
      <w:r>
        <w:rPr>
          <w:rFonts w:ascii="Arial" w:cs="Arial" w:eastAsia="Arial" w:hAnsi="Arial"/>
          <w:sz w:val="31"/>
          <w:szCs w:val="31"/>
          <w:color w:val="auto"/>
          <w:vertAlign w:val="superscript"/>
        </w:rPr>
        <w:t>82</w:t>
      </w:r>
      <w:r>
        <w:rPr>
          <w:rFonts w:ascii="Arial" w:cs="Arial" w:eastAsia="Arial" w:hAnsi="Arial"/>
          <w:sz w:val="23"/>
          <w:szCs w:val="23"/>
          <w:color w:val="auto"/>
        </w:rPr>
        <w:t>[holdco or] SPV have proper legal titles, if applicable, and that all the material contracts entered into on behalf of InvIT or SPV are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161290</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7pt" to="144pt,12.7pt" o:allowincell="f" strokecolor="#000000" strokeweight="0.7199pt"/>
            </w:pict>
          </mc:Fallback>
        </mc:AlternateContent>
      </w:r>
    </w:p>
    <w:p>
      <w:pPr>
        <w:spacing w:after="0" w:line="368" w:lineRule="exact"/>
        <w:rPr>
          <w:sz w:val="20"/>
          <w:szCs w:val="20"/>
          <w:color w:val="auto"/>
        </w:rPr>
      </w:pPr>
    </w:p>
    <w:p>
      <w:pPr>
        <w:ind w:right="60"/>
        <w:spacing w:after="0" w:line="212" w:lineRule="auto"/>
        <w:rPr>
          <w:sz w:val="20"/>
          <w:szCs w:val="20"/>
          <w:color w:val="auto"/>
        </w:rPr>
      </w:pPr>
      <w:r>
        <w:rPr>
          <w:rFonts w:ascii="Calibri" w:cs="Calibri" w:eastAsia="Calibri" w:hAnsi="Calibri"/>
          <w:sz w:val="25"/>
          <w:szCs w:val="25"/>
          <w:color w:val="auto"/>
          <w:vertAlign w:val="superscript"/>
        </w:rPr>
        <w:t>79</w:t>
      </w:r>
      <w:r>
        <w:rPr>
          <w:rFonts w:ascii="Calibri" w:cs="Calibri" w:eastAsia="Calibri" w:hAnsi="Calibri"/>
          <w:sz w:val="20"/>
          <w:szCs w:val="20"/>
          <w:color w:val="auto"/>
        </w:rPr>
        <w:t>Substituted by Securities and Exchange Board of India (Infrastructure Investment Trusts) (Amendment) Regulations, 2016, w.e.f 30.11.2016. Prior to the substitution it read as the trustee or its associates shall not invest in units of the InvIT in which it is designated as the trustee.</w:t>
      </w:r>
    </w:p>
    <w:p>
      <w:pPr>
        <w:spacing w:after="0" w:line="294" w:lineRule="exact"/>
        <w:rPr>
          <w:sz w:val="20"/>
          <w:szCs w:val="20"/>
          <w:color w:val="auto"/>
        </w:rPr>
      </w:pPr>
    </w:p>
    <w:p>
      <w:pPr>
        <w:ind w:right="60"/>
        <w:spacing w:after="0"/>
        <w:tabs>
          <w:tab w:leader="none" w:pos="175" w:val="left"/>
        </w:tabs>
        <w:numPr>
          <w:ilvl w:val="0"/>
          <w:numId w:val="66"/>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by Securities and Exchange Board of India (Infrastructure Investment Trusts) (Amendment) Regulations, 2016, w.e.f 30.11.2016. Prior to the substitution it read as the investment manager shall oversee activities of the project manager with respect to ‘revenue streams from the projects’ and the project management agreement and shall obtain compliance certificate from the project manager, in the form as may be specified, on a quarterly basis.</w:t>
      </w:r>
    </w:p>
    <w:p>
      <w:pPr>
        <w:spacing w:after="0" w:line="200" w:lineRule="exact"/>
        <w:rPr>
          <w:rFonts w:ascii="Calibri" w:cs="Calibri" w:eastAsia="Calibri" w:hAnsi="Calibri"/>
          <w:sz w:val="25"/>
          <w:szCs w:val="25"/>
          <w:color w:val="auto"/>
          <w:vertAlign w:val="superscript"/>
        </w:rPr>
      </w:pPr>
    </w:p>
    <w:p>
      <w:pPr>
        <w:spacing w:after="0" w:line="262" w:lineRule="exact"/>
        <w:rPr>
          <w:rFonts w:ascii="Calibri" w:cs="Calibri" w:eastAsia="Calibri" w:hAnsi="Calibri"/>
          <w:sz w:val="25"/>
          <w:szCs w:val="25"/>
          <w:color w:val="auto"/>
          <w:vertAlign w:val="superscript"/>
        </w:rPr>
      </w:pPr>
    </w:p>
    <w:p>
      <w:pPr>
        <w:ind w:right="60"/>
        <w:spacing w:after="0" w:line="197" w:lineRule="auto"/>
        <w:tabs>
          <w:tab w:leader="none" w:pos="175" w:val="left"/>
        </w:tabs>
        <w:numPr>
          <w:ilvl w:val="0"/>
          <w:numId w:val="66"/>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ind w:right="60"/>
        <w:spacing w:after="0" w:line="196" w:lineRule="auto"/>
        <w:tabs>
          <w:tab w:leader="none" w:pos="175" w:val="left"/>
        </w:tabs>
        <w:numPr>
          <w:ilvl w:val="0"/>
          <w:numId w:val="66"/>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24</w:t>
      </w:r>
    </w:p>
    <w:p>
      <w:pPr>
        <w:sectPr>
          <w:pgSz w:w="12240" w:h="15840" w:orient="portrait"/>
          <w:cols w:equalWidth="0" w:num="1">
            <w:col w:w="9360"/>
          </w:cols>
          <w:pgMar w:left="1440" w:top="1439" w:right="1440" w:bottom="431" w:gutter="0" w:footer="0" w:header="0"/>
        </w:sectPr>
      </w:pPr>
    </w:p>
    <w:bookmarkStart w:id="24" w:name="page25"/>
    <w:bookmarkEnd w:id="24"/>
    <w:p>
      <w:pPr>
        <w:spacing w:after="0" w:line="8" w:lineRule="exact"/>
        <w:rPr>
          <w:sz w:val="20"/>
          <w:szCs w:val="20"/>
          <w:color w:val="auto"/>
        </w:rPr>
      </w:pPr>
    </w:p>
    <w:p>
      <w:pPr>
        <w:ind w:left="1800"/>
        <w:spacing w:after="0" w:line="266" w:lineRule="auto"/>
        <w:rPr>
          <w:sz w:val="20"/>
          <w:szCs w:val="20"/>
          <w:color w:val="auto"/>
        </w:rPr>
      </w:pPr>
      <w:r>
        <w:rPr>
          <w:rFonts w:ascii="Arial" w:cs="Arial" w:eastAsia="Arial" w:hAnsi="Arial"/>
          <w:sz w:val="24"/>
          <w:szCs w:val="24"/>
          <w:color w:val="auto"/>
        </w:rPr>
        <w:t>legal, valid, binding and enforceable by and on behalf of the InvIT or SPV.</w:t>
      </w:r>
    </w:p>
    <w:p>
      <w:pPr>
        <w:spacing w:after="0" w:line="142" w:lineRule="exact"/>
        <w:rPr>
          <w:sz w:val="20"/>
          <w:szCs w:val="20"/>
          <w:color w:val="auto"/>
        </w:rPr>
      </w:pPr>
    </w:p>
    <w:p>
      <w:pPr>
        <w:jc w:val="both"/>
        <w:ind w:left="1800" w:hanging="988"/>
        <w:spacing w:after="0" w:line="273" w:lineRule="auto"/>
        <w:tabs>
          <w:tab w:leader="none" w:pos="1800" w:val="left"/>
        </w:tabs>
        <w:numPr>
          <w:ilvl w:val="0"/>
          <w:numId w:val="67"/>
        </w:numPr>
        <w:rPr>
          <w:rFonts w:ascii="Arial" w:cs="Arial" w:eastAsia="Arial" w:hAnsi="Arial"/>
          <w:sz w:val="24"/>
          <w:szCs w:val="24"/>
          <w:color w:val="auto"/>
        </w:rPr>
      </w:pPr>
      <w:r>
        <w:rPr>
          <w:rFonts w:ascii="Arial" w:cs="Arial" w:eastAsia="Arial" w:hAnsi="Arial"/>
          <w:sz w:val="24"/>
          <w:szCs w:val="24"/>
          <w:color w:val="auto"/>
        </w:rPr>
        <w:t>The investment manager shall ensure that the investments made by the InvIT are in accordance with the investment conditions specified in regulation 18 and in accordance with the investment strategy of the InvIT.</w:t>
      </w:r>
    </w:p>
    <w:p>
      <w:pPr>
        <w:spacing w:after="0" w:line="133" w:lineRule="exact"/>
        <w:rPr>
          <w:rFonts w:ascii="Arial" w:cs="Arial" w:eastAsia="Arial" w:hAnsi="Arial"/>
          <w:sz w:val="24"/>
          <w:szCs w:val="24"/>
          <w:color w:val="auto"/>
        </w:rPr>
      </w:pPr>
    </w:p>
    <w:p>
      <w:pPr>
        <w:jc w:val="both"/>
        <w:ind w:left="1800" w:hanging="988"/>
        <w:spacing w:after="0" w:line="273" w:lineRule="auto"/>
        <w:tabs>
          <w:tab w:leader="none" w:pos="1800" w:val="left"/>
        </w:tabs>
        <w:numPr>
          <w:ilvl w:val="0"/>
          <w:numId w:val="67"/>
        </w:numPr>
        <w:rPr>
          <w:rFonts w:ascii="Arial" w:cs="Arial" w:eastAsia="Arial" w:hAnsi="Arial"/>
          <w:sz w:val="24"/>
          <w:szCs w:val="24"/>
          <w:color w:val="auto"/>
        </w:rPr>
      </w:pPr>
      <w:r>
        <w:rPr>
          <w:rFonts w:ascii="Arial" w:cs="Arial" w:eastAsia="Arial" w:hAnsi="Arial"/>
          <w:sz w:val="24"/>
          <w:szCs w:val="24"/>
          <w:color w:val="auto"/>
        </w:rPr>
        <w:t>The investment manager, in consultation with trustee, shall appoint the valuer(s), auditor, registrar and transfer agent, merchant banker, custodian and any other intermediary or service provider or agent as may be applicable with respect to activities pertaining to the InvIT in a timely manner and in accordance with these regulations.</w:t>
      </w:r>
    </w:p>
    <w:p>
      <w:pPr>
        <w:spacing w:after="0" w:line="139" w:lineRule="exact"/>
        <w:rPr>
          <w:rFonts w:ascii="Arial" w:cs="Arial" w:eastAsia="Arial" w:hAnsi="Arial"/>
          <w:sz w:val="24"/>
          <w:szCs w:val="24"/>
          <w:color w:val="auto"/>
        </w:rPr>
      </w:pPr>
    </w:p>
    <w:p>
      <w:pPr>
        <w:ind w:left="1800" w:hanging="988"/>
        <w:spacing w:after="0" w:line="266" w:lineRule="auto"/>
        <w:tabs>
          <w:tab w:leader="none" w:pos="1800" w:val="left"/>
        </w:tabs>
        <w:numPr>
          <w:ilvl w:val="0"/>
          <w:numId w:val="67"/>
        </w:numPr>
        <w:rPr>
          <w:rFonts w:ascii="Arial" w:cs="Arial" w:eastAsia="Arial" w:hAnsi="Arial"/>
          <w:sz w:val="24"/>
          <w:szCs w:val="24"/>
          <w:color w:val="auto"/>
        </w:rPr>
      </w:pPr>
      <w:r>
        <w:rPr>
          <w:rFonts w:ascii="Arial" w:cs="Arial" w:eastAsia="Arial" w:hAnsi="Arial"/>
          <w:sz w:val="24"/>
          <w:szCs w:val="24"/>
          <w:color w:val="auto"/>
        </w:rPr>
        <w:t>The investment manager shall appoint an auditor for a period of not more than five consecutive years:</w:t>
      </w:r>
    </w:p>
    <w:p>
      <w:pPr>
        <w:spacing w:after="0" w:line="141" w:lineRule="exact"/>
        <w:rPr>
          <w:rFonts w:ascii="Arial" w:cs="Arial" w:eastAsia="Arial" w:hAnsi="Arial"/>
          <w:sz w:val="24"/>
          <w:szCs w:val="24"/>
          <w:color w:val="auto"/>
        </w:rPr>
      </w:pPr>
    </w:p>
    <w:p>
      <w:pPr>
        <w:jc w:val="both"/>
        <w:ind w:left="1800"/>
        <w:spacing w:after="0" w:line="271" w:lineRule="auto"/>
        <w:rPr>
          <w:rFonts w:ascii="Arial" w:cs="Arial" w:eastAsia="Arial" w:hAnsi="Arial"/>
          <w:sz w:val="24"/>
          <w:szCs w:val="24"/>
          <w:color w:val="auto"/>
        </w:rPr>
      </w:pPr>
      <w:r>
        <w:rPr>
          <w:rFonts w:ascii="Arial" w:cs="Arial" w:eastAsia="Arial" w:hAnsi="Arial"/>
          <w:sz w:val="24"/>
          <w:szCs w:val="24"/>
          <w:color w:val="auto"/>
        </w:rPr>
        <w:t>Provided that the auditor, not being an individual, may be reappointed for a period of another five consecutive years, subject to approval of unit-holders in the annual meeting in accordance with regulation 22.</w:t>
      </w:r>
    </w:p>
    <w:p>
      <w:pPr>
        <w:spacing w:after="0" w:line="137" w:lineRule="exact"/>
        <w:rPr>
          <w:rFonts w:ascii="Arial" w:cs="Arial" w:eastAsia="Arial" w:hAnsi="Arial"/>
          <w:sz w:val="24"/>
          <w:szCs w:val="24"/>
          <w:color w:val="auto"/>
        </w:rPr>
      </w:pPr>
    </w:p>
    <w:p>
      <w:pPr>
        <w:ind w:left="1800" w:hanging="988"/>
        <w:spacing w:after="0" w:line="273" w:lineRule="auto"/>
        <w:tabs>
          <w:tab w:leader="none" w:pos="1800" w:val="left"/>
        </w:tabs>
        <w:numPr>
          <w:ilvl w:val="0"/>
          <w:numId w:val="67"/>
        </w:numPr>
        <w:rPr>
          <w:rFonts w:ascii="Arial" w:cs="Arial" w:eastAsia="Arial" w:hAnsi="Arial"/>
          <w:sz w:val="24"/>
          <w:szCs w:val="24"/>
          <w:color w:val="auto"/>
        </w:rPr>
      </w:pPr>
      <w:r>
        <w:rPr>
          <w:rFonts w:ascii="Arial" w:cs="Arial" w:eastAsia="Arial" w:hAnsi="Arial"/>
          <w:sz w:val="24"/>
          <w:szCs w:val="24"/>
          <w:color w:val="auto"/>
        </w:rPr>
        <w:t xml:space="preserve">The investment manager shall arrange for adequate insurance coverage for the </w:t>
      </w:r>
      <w:r>
        <w:rPr>
          <w:rFonts w:ascii="Arial" w:cs="Arial" w:eastAsia="Arial" w:hAnsi="Arial"/>
          <w:sz w:val="32"/>
          <w:szCs w:val="32"/>
          <w:color w:val="auto"/>
          <w:vertAlign w:val="superscript"/>
        </w:rPr>
        <w:t>83</w:t>
      </w:r>
      <w:r>
        <w:rPr>
          <w:rFonts w:ascii="Arial" w:cs="Arial" w:eastAsia="Arial" w:hAnsi="Arial"/>
          <w:sz w:val="24"/>
          <w:szCs w:val="24"/>
          <w:color w:val="auto"/>
        </w:rPr>
        <w:t>[InvIT assets]:</w:t>
      </w:r>
    </w:p>
    <w:p>
      <w:pPr>
        <w:spacing w:after="0" w:line="12" w:lineRule="exact"/>
        <w:rPr>
          <w:rFonts w:ascii="Arial" w:cs="Arial" w:eastAsia="Arial" w:hAnsi="Arial"/>
          <w:sz w:val="24"/>
          <w:szCs w:val="24"/>
          <w:color w:val="auto"/>
        </w:rPr>
      </w:pPr>
    </w:p>
    <w:p>
      <w:pPr>
        <w:jc w:val="both"/>
        <w:ind w:left="1800"/>
        <w:spacing w:after="0" w:line="260" w:lineRule="auto"/>
        <w:rPr>
          <w:rFonts w:ascii="Arial" w:cs="Arial" w:eastAsia="Arial" w:hAnsi="Arial"/>
          <w:sz w:val="24"/>
          <w:szCs w:val="24"/>
          <w:color w:val="auto"/>
        </w:rPr>
      </w:pPr>
      <w:r>
        <w:rPr>
          <w:rFonts w:ascii="Arial" w:cs="Arial" w:eastAsia="Arial" w:hAnsi="Arial"/>
          <w:sz w:val="23"/>
          <w:szCs w:val="23"/>
          <w:color w:val="auto"/>
        </w:rPr>
        <w:t xml:space="preserve">Provided that this shall not apply in case the </w:t>
      </w:r>
      <w:r>
        <w:rPr>
          <w:rFonts w:ascii="Arial" w:cs="Arial" w:eastAsia="Arial" w:hAnsi="Arial"/>
          <w:sz w:val="31"/>
          <w:szCs w:val="31"/>
          <w:color w:val="auto"/>
          <w:vertAlign w:val="superscript"/>
        </w:rPr>
        <w:t>84</w:t>
      </w:r>
      <w:r>
        <w:rPr>
          <w:rFonts w:ascii="Arial" w:cs="Arial" w:eastAsia="Arial" w:hAnsi="Arial"/>
          <w:sz w:val="23"/>
          <w:szCs w:val="23"/>
          <w:color w:val="auto"/>
        </w:rPr>
        <w:t>[InvIT] assets are required to be insured by any other person under any agreement including a concession agreement or under any Act or regulations or circulars or guidelines of any concessioning authority or government or local body:</w:t>
      </w:r>
    </w:p>
    <w:p>
      <w:pPr>
        <w:spacing w:after="0" w:line="144" w:lineRule="exact"/>
        <w:rPr>
          <w:rFonts w:ascii="Arial" w:cs="Arial" w:eastAsia="Arial" w:hAnsi="Arial"/>
          <w:sz w:val="24"/>
          <w:szCs w:val="24"/>
          <w:color w:val="auto"/>
        </w:rPr>
      </w:pPr>
    </w:p>
    <w:p>
      <w:pPr>
        <w:jc w:val="both"/>
        <w:ind w:left="1800"/>
        <w:spacing w:after="0" w:line="222" w:lineRule="auto"/>
        <w:rPr>
          <w:rFonts w:ascii="Arial" w:cs="Arial" w:eastAsia="Arial" w:hAnsi="Arial"/>
          <w:sz w:val="24"/>
          <w:szCs w:val="24"/>
          <w:color w:val="auto"/>
        </w:rPr>
      </w:pPr>
      <w:r>
        <w:rPr>
          <w:rFonts w:ascii="Arial" w:cs="Arial" w:eastAsia="Arial" w:hAnsi="Arial"/>
          <w:sz w:val="24"/>
          <w:szCs w:val="24"/>
          <w:color w:val="auto"/>
        </w:rPr>
        <w:t xml:space="preserve">Provided further that in </w:t>
      </w:r>
      <w:r>
        <w:rPr>
          <w:rFonts w:ascii="Arial" w:cs="Arial" w:eastAsia="Arial" w:hAnsi="Arial"/>
          <w:sz w:val="32"/>
          <w:szCs w:val="32"/>
          <w:color w:val="auto"/>
          <w:vertAlign w:val="superscript"/>
        </w:rPr>
        <w:t>85</w:t>
      </w:r>
      <w:r>
        <w:rPr>
          <w:rFonts w:ascii="Arial" w:cs="Arial" w:eastAsia="Arial" w:hAnsi="Arial"/>
          <w:sz w:val="24"/>
          <w:szCs w:val="24"/>
          <w:color w:val="auto"/>
        </w:rPr>
        <w:t xml:space="preserve">[case any of the InvIT assets are held] by </w:t>
      </w:r>
      <w:r>
        <w:rPr>
          <w:rFonts w:ascii="Arial" w:cs="Arial" w:eastAsia="Arial" w:hAnsi="Arial"/>
          <w:sz w:val="32"/>
          <w:szCs w:val="32"/>
          <w:color w:val="auto"/>
          <w:vertAlign w:val="superscript"/>
        </w:rPr>
        <w:t>86</w:t>
      </w:r>
      <w:r>
        <w:rPr>
          <w:rFonts w:ascii="Arial" w:cs="Arial" w:eastAsia="Arial" w:hAnsi="Arial"/>
          <w:sz w:val="24"/>
          <w:szCs w:val="24"/>
          <w:color w:val="auto"/>
        </w:rPr>
        <w:t xml:space="preserve">[holdco or]SPV, the investment manager shall ensure that assets held by the </w:t>
      </w:r>
      <w:r>
        <w:rPr>
          <w:rFonts w:ascii="Arial" w:cs="Arial" w:eastAsia="Arial" w:hAnsi="Arial"/>
          <w:sz w:val="32"/>
          <w:szCs w:val="32"/>
          <w:color w:val="auto"/>
          <w:vertAlign w:val="superscript"/>
        </w:rPr>
        <w:t>87</w:t>
      </w:r>
      <w:r>
        <w:rPr>
          <w:rFonts w:ascii="Arial" w:cs="Arial" w:eastAsia="Arial" w:hAnsi="Arial"/>
          <w:sz w:val="24"/>
          <w:szCs w:val="24"/>
          <w:color w:val="auto"/>
        </w:rPr>
        <w:t>[holdco or] SPV are adequately insured.</w:t>
      </w:r>
    </w:p>
    <w:p>
      <w:pPr>
        <w:spacing w:after="0" w:line="59" w:lineRule="exact"/>
        <w:rPr>
          <w:rFonts w:ascii="Arial" w:cs="Arial" w:eastAsia="Arial" w:hAnsi="Arial"/>
          <w:sz w:val="24"/>
          <w:szCs w:val="24"/>
          <w:color w:val="auto"/>
        </w:rPr>
      </w:pPr>
    </w:p>
    <w:p>
      <w:pPr>
        <w:jc w:val="both"/>
        <w:ind w:left="1800" w:hanging="988"/>
        <w:spacing w:after="0" w:line="270" w:lineRule="auto"/>
        <w:tabs>
          <w:tab w:leader="none" w:pos="1800" w:val="left"/>
        </w:tabs>
        <w:numPr>
          <w:ilvl w:val="0"/>
          <w:numId w:val="67"/>
        </w:numPr>
        <w:rPr>
          <w:rFonts w:ascii="Arial" w:cs="Arial" w:eastAsia="Arial" w:hAnsi="Arial"/>
          <w:sz w:val="24"/>
          <w:szCs w:val="24"/>
          <w:color w:val="auto"/>
        </w:rPr>
      </w:pPr>
      <w:r>
        <w:rPr>
          <w:rFonts w:ascii="Arial" w:cs="Arial" w:eastAsia="Arial" w:hAnsi="Arial"/>
          <w:sz w:val="24"/>
          <w:szCs w:val="24"/>
          <w:color w:val="auto"/>
        </w:rPr>
        <w:t>The investment manager shall ensure that it has adequate infrastructure and sufficient key personnel with adequate experience and qualification to undertake management of the InvIT at all times.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520700</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pt" to="144pt,4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line="189" w:lineRule="auto"/>
        <w:tabs>
          <w:tab w:leader="none" w:pos="202" w:val="left"/>
        </w:tabs>
        <w:numPr>
          <w:ilvl w:val="0"/>
          <w:numId w:val="68"/>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words “assets of the InvIT” by the Securities and Exchange Board of India (Infrastructure Investment Trusts) (Amendment) Regulations, 2018, w.e.f. 10.04.2018.</w:t>
      </w:r>
    </w:p>
    <w:p>
      <w:pPr>
        <w:spacing w:after="0" w:line="47" w:lineRule="exact"/>
        <w:rPr>
          <w:rFonts w:ascii="Calibri" w:cs="Calibri" w:eastAsia="Calibri" w:hAnsi="Calibri"/>
          <w:sz w:val="26"/>
          <w:szCs w:val="26"/>
          <w:color w:val="auto"/>
          <w:vertAlign w:val="superscript"/>
        </w:rPr>
      </w:pPr>
    </w:p>
    <w:p>
      <w:pPr>
        <w:spacing w:after="0" w:line="189" w:lineRule="auto"/>
        <w:tabs>
          <w:tab w:leader="none" w:pos="235" w:val="left"/>
        </w:tabs>
        <w:numPr>
          <w:ilvl w:val="0"/>
          <w:numId w:val="68"/>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2018, w.e.f. 10.04.2018.</w:t>
      </w:r>
    </w:p>
    <w:p>
      <w:pPr>
        <w:ind w:left="180" w:hanging="180"/>
        <w:spacing w:after="0" w:line="183" w:lineRule="auto"/>
        <w:tabs>
          <w:tab w:leader="none" w:pos="180" w:val="left"/>
        </w:tabs>
        <w:numPr>
          <w:ilvl w:val="0"/>
          <w:numId w:val="68"/>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ibid for the words “case of assets held”.</w:t>
      </w:r>
    </w:p>
    <w:p>
      <w:pPr>
        <w:spacing w:after="0" w:line="230" w:lineRule="auto"/>
        <w:rPr>
          <w:sz w:val="20"/>
          <w:szCs w:val="20"/>
          <w:color w:val="auto"/>
        </w:rPr>
      </w:pPr>
      <w:r>
        <w:rPr>
          <w:rFonts w:ascii="Calibri" w:cs="Calibri" w:eastAsia="Calibri" w:hAnsi="Calibri"/>
          <w:sz w:val="25"/>
          <w:szCs w:val="25"/>
          <w:color w:val="auto"/>
          <w:vertAlign w:val="superscript"/>
        </w:rPr>
        <w:t>86</w:t>
      </w:r>
      <w:r>
        <w:rPr>
          <w:rFonts w:ascii="Calibri" w:cs="Calibri" w:eastAsia="Calibri" w:hAnsi="Calibri"/>
          <w:sz w:val="20"/>
          <w:szCs w:val="20"/>
          <w:color w:val="auto"/>
        </w:rPr>
        <w:t>Inserted by Securities and Exchange Board of India (Infrastructure Investment Trusts) (Amendment) Regulations,</w:t>
      </w:r>
    </w:p>
    <w:p>
      <w:pPr>
        <w:spacing w:after="0" w:line="194" w:lineRule="auto"/>
        <w:rPr>
          <w:sz w:val="20"/>
          <w:szCs w:val="20"/>
          <w:color w:val="auto"/>
        </w:rPr>
      </w:pPr>
      <w:r>
        <w:rPr>
          <w:rFonts w:ascii="Calibri" w:cs="Calibri" w:eastAsia="Calibri" w:hAnsi="Calibri"/>
          <w:sz w:val="20"/>
          <w:szCs w:val="20"/>
          <w:color w:val="auto"/>
        </w:rPr>
        <w:t>2016, w.e.f 30.11.2016</w:t>
      </w:r>
    </w:p>
    <w:p>
      <w:pPr>
        <w:spacing w:after="0" w:line="48" w:lineRule="exact"/>
        <w:rPr>
          <w:sz w:val="20"/>
          <w:szCs w:val="20"/>
          <w:color w:val="auto"/>
        </w:rPr>
      </w:pPr>
    </w:p>
    <w:p>
      <w:pPr>
        <w:ind w:right="60"/>
        <w:spacing w:after="0" w:line="196" w:lineRule="auto"/>
        <w:tabs>
          <w:tab w:leader="none" w:pos="175" w:val="left"/>
        </w:tabs>
        <w:numPr>
          <w:ilvl w:val="0"/>
          <w:numId w:val="69"/>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25</w:t>
      </w:r>
    </w:p>
    <w:p>
      <w:pPr>
        <w:sectPr>
          <w:pgSz w:w="12240" w:h="15840" w:orient="portrait"/>
          <w:cols w:equalWidth="0" w:num="1">
            <w:col w:w="9360"/>
          </w:cols>
          <w:pgMar w:left="1440" w:top="1440" w:right="1440" w:bottom="431" w:gutter="0" w:footer="0" w:header="0"/>
        </w:sectPr>
      </w:pPr>
    </w:p>
    <w:bookmarkStart w:id="25" w:name="page26"/>
    <w:bookmarkEnd w:id="25"/>
    <w:p>
      <w:pPr>
        <w:jc w:val="both"/>
        <w:ind w:left="1800" w:hanging="988"/>
        <w:spacing w:after="0" w:line="236" w:lineRule="auto"/>
        <w:tabs>
          <w:tab w:leader="none" w:pos="1800" w:val="left"/>
        </w:tabs>
        <w:numPr>
          <w:ilvl w:val="0"/>
          <w:numId w:val="70"/>
        </w:numPr>
        <w:rPr>
          <w:rFonts w:ascii="Arial" w:cs="Arial" w:eastAsia="Arial" w:hAnsi="Arial"/>
          <w:sz w:val="24"/>
          <w:szCs w:val="24"/>
          <w:color w:val="auto"/>
        </w:rPr>
      </w:pPr>
      <w:r>
        <w:rPr>
          <w:rFonts w:ascii="Arial" w:cs="Arial" w:eastAsia="Arial" w:hAnsi="Arial"/>
          <w:sz w:val="24"/>
          <w:szCs w:val="24"/>
          <w:color w:val="auto"/>
        </w:rPr>
        <w:t xml:space="preserve">The investment manager </w:t>
      </w:r>
      <w:r>
        <w:rPr>
          <w:rFonts w:ascii="Arial" w:cs="Arial" w:eastAsia="Arial" w:hAnsi="Arial"/>
          <w:sz w:val="32"/>
          <w:szCs w:val="32"/>
          <w:color w:val="auto"/>
          <w:vertAlign w:val="superscript"/>
        </w:rPr>
        <w:t>88</w:t>
      </w:r>
      <w:r>
        <w:rPr>
          <w:rFonts w:ascii="Arial" w:cs="Arial" w:eastAsia="Arial" w:hAnsi="Arial"/>
          <w:sz w:val="24"/>
          <w:szCs w:val="24"/>
          <w:color w:val="auto"/>
        </w:rPr>
        <w:t>[and the merchant banker(s)] shall be responsible for all activities pertaining to issue of units and listing of units of the InvIT including,–</w:t>
      </w:r>
    </w:p>
    <w:p>
      <w:pPr>
        <w:spacing w:after="0" w:line="166" w:lineRule="exact"/>
        <w:rPr>
          <w:rFonts w:ascii="Arial" w:cs="Arial" w:eastAsia="Arial" w:hAnsi="Arial"/>
          <w:sz w:val="24"/>
          <w:szCs w:val="24"/>
          <w:color w:val="auto"/>
        </w:rPr>
      </w:pPr>
    </w:p>
    <w:p>
      <w:pPr>
        <w:ind w:left="2160" w:hanging="360"/>
        <w:spacing w:after="0"/>
        <w:tabs>
          <w:tab w:leader="none" w:pos="2160" w:val="left"/>
        </w:tabs>
        <w:numPr>
          <w:ilvl w:val="1"/>
          <w:numId w:val="70"/>
        </w:numPr>
        <w:rPr>
          <w:rFonts w:ascii="Arial" w:cs="Arial" w:eastAsia="Arial" w:hAnsi="Arial"/>
          <w:sz w:val="24"/>
          <w:szCs w:val="24"/>
          <w:color w:val="auto"/>
        </w:rPr>
      </w:pPr>
      <w:r>
        <w:rPr>
          <w:rFonts w:ascii="Arial" w:cs="Arial" w:eastAsia="Arial" w:hAnsi="Arial"/>
          <w:sz w:val="24"/>
          <w:szCs w:val="24"/>
          <w:color w:val="auto"/>
        </w:rPr>
        <w:t>filing of placement memorandum with the Board;</w:t>
      </w:r>
    </w:p>
    <w:p>
      <w:pPr>
        <w:spacing w:after="0" w:line="163" w:lineRule="exact"/>
        <w:rPr>
          <w:rFonts w:ascii="Arial" w:cs="Arial" w:eastAsia="Arial" w:hAnsi="Arial"/>
          <w:sz w:val="24"/>
          <w:szCs w:val="24"/>
          <w:color w:val="auto"/>
        </w:rPr>
      </w:pPr>
    </w:p>
    <w:p>
      <w:pPr>
        <w:ind w:left="2160" w:hanging="360"/>
        <w:spacing w:after="0" w:line="219" w:lineRule="auto"/>
        <w:tabs>
          <w:tab w:leader="none" w:pos="2160" w:val="left"/>
        </w:tabs>
        <w:numPr>
          <w:ilvl w:val="1"/>
          <w:numId w:val="70"/>
        </w:numPr>
        <w:rPr>
          <w:rFonts w:ascii="Arial" w:cs="Arial" w:eastAsia="Arial" w:hAnsi="Arial"/>
          <w:sz w:val="24"/>
          <w:szCs w:val="24"/>
          <w:color w:val="auto"/>
        </w:rPr>
      </w:pPr>
      <w:r>
        <w:rPr>
          <w:rFonts w:ascii="Arial" w:cs="Arial" w:eastAsia="Arial" w:hAnsi="Arial"/>
          <w:sz w:val="24"/>
          <w:szCs w:val="24"/>
          <w:color w:val="auto"/>
        </w:rPr>
        <w:t xml:space="preserve">filing the </w:t>
      </w:r>
      <w:r>
        <w:rPr>
          <w:rFonts w:ascii="Arial" w:cs="Arial" w:eastAsia="Arial" w:hAnsi="Arial"/>
          <w:sz w:val="32"/>
          <w:szCs w:val="32"/>
          <w:color w:val="auto"/>
          <w:vertAlign w:val="superscript"/>
        </w:rPr>
        <w:t>89</w:t>
      </w:r>
      <w:r>
        <w:rPr>
          <w:rFonts w:ascii="Arial" w:cs="Arial" w:eastAsia="Arial" w:hAnsi="Arial"/>
          <w:sz w:val="24"/>
          <w:szCs w:val="24"/>
          <w:color w:val="auto"/>
        </w:rPr>
        <w:t>[of the] offer document with the Board and the exchanges within the prescribed time period;</w:t>
      </w:r>
    </w:p>
    <w:p>
      <w:pPr>
        <w:spacing w:after="0" w:line="163" w:lineRule="exact"/>
        <w:rPr>
          <w:rFonts w:ascii="Arial" w:cs="Arial" w:eastAsia="Arial" w:hAnsi="Arial"/>
          <w:sz w:val="24"/>
          <w:szCs w:val="24"/>
          <w:color w:val="auto"/>
        </w:rPr>
      </w:pPr>
    </w:p>
    <w:p>
      <w:pPr>
        <w:ind w:left="2160" w:hanging="360"/>
        <w:spacing w:after="0"/>
        <w:tabs>
          <w:tab w:leader="none" w:pos="2160" w:val="left"/>
        </w:tabs>
        <w:numPr>
          <w:ilvl w:val="1"/>
          <w:numId w:val="70"/>
        </w:numPr>
        <w:rPr>
          <w:rFonts w:ascii="Arial" w:cs="Arial" w:eastAsia="Arial" w:hAnsi="Arial"/>
          <w:sz w:val="24"/>
          <w:szCs w:val="24"/>
          <w:color w:val="auto"/>
        </w:rPr>
      </w:pPr>
      <w:r>
        <w:rPr>
          <w:rFonts w:ascii="Arial" w:cs="Arial" w:eastAsia="Arial" w:hAnsi="Arial"/>
          <w:sz w:val="24"/>
          <w:szCs w:val="24"/>
          <w:color w:val="auto"/>
        </w:rPr>
        <w:t>dealing with all matters up to allotment of units to the unit holders;</w:t>
      </w:r>
    </w:p>
    <w:p>
      <w:pPr>
        <w:spacing w:after="0" w:line="165" w:lineRule="exact"/>
        <w:rPr>
          <w:rFonts w:ascii="Arial" w:cs="Arial" w:eastAsia="Arial" w:hAnsi="Arial"/>
          <w:sz w:val="24"/>
          <w:szCs w:val="24"/>
          <w:color w:val="auto"/>
        </w:rPr>
      </w:pPr>
    </w:p>
    <w:p>
      <w:pPr>
        <w:ind w:left="2160" w:hanging="360"/>
        <w:spacing w:after="0" w:line="219" w:lineRule="auto"/>
        <w:tabs>
          <w:tab w:leader="none" w:pos="2160" w:val="left"/>
        </w:tabs>
        <w:numPr>
          <w:ilvl w:val="1"/>
          <w:numId w:val="70"/>
        </w:numPr>
        <w:rPr>
          <w:rFonts w:ascii="Arial" w:cs="Arial" w:eastAsia="Arial" w:hAnsi="Arial"/>
          <w:sz w:val="24"/>
          <w:szCs w:val="24"/>
          <w:color w:val="auto"/>
        </w:rPr>
      </w:pPr>
      <w:r>
        <w:rPr>
          <w:rFonts w:ascii="Arial" w:cs="Arial" w:eastAsia="Arial" w:hAnsi="Arial"/>
          <w:sz w:val="24"/>
          <w:szCs w:val="24"/>
          <w:color w:val="auto"/>
        </w:rPr>
        <w:t xml:space="preserve">obtaining in-principle approval </w:t>
      </w:r>
      <w:r>
        <w:rPr>
          <w:rFonts w:ascii="Arial" w:cs="Arial" w:eastAsia="Arial" w:hAnsi="Arial"/>
          <w:sz w:val="32"/>
          <w:szCs w:val="32"/>
          <w:color w:val="auto"/>
          <w:vertAlign w:val="superscript"/>
        </w:rPr>
        <w:t>90</w:t>
      </w:r>
      <w:r>
        <w:rPr>
          <w:rFonts w:ascii="Arial" w:cs="Arial" w:eastAsia="Arial" w:hAnsi="Arial"/>
          <w:sz w:val="24"/>
          <w:szCs w:val="24"/>
          <w:color w:val="auto"/>
        </w:rPr>
        <w:t>[and final listing and trading approvals] from the designated stock exchanges;</w:t>
      </w:r>
    </w:p>
    <w:p>
      <w:pPr>
        <w:spacing w:after="0" w:line="174" w:lineRule="exact"/>
        <w:rPr>
          <w:rFonts w:ascii="Arial" w:cs="Arial" w:eastAsia="Arial" w:hAnsi="Arial"/>
          <w:sz w:val="24"/>
          <w:szCs w:val="24"/>
          <w:color w:val="auto"/>
        </w:rPr>
      </w:pPr>
    </w:p>
    <w:p>
      <w:pPr>
        <w:jc w:val="both"/>
        <w:ind w:left="2160" w:hanging="360"/>
        <w:spacing w:after="0" w:line="271" w:lineRule="auto"/>
        <w:tabs>
          <w:tab w:leader="none" w:pos="2160" w:val="left"/>
        </w:tabs>
        <w:numPr>
          <w:ilvl w:val="1"/>
          <w:numId w:val="70"/>
        </w:numPr>
        <w:rPr>
          <w:rFonts w:ascii="Arial" w:cs="Arial" w:eastAsia="Arial" w:hAnsi="Arial"/>
          <w:sz w:val="24"/>
          <w:szCs w:val="24"/>
          <w:color w:val="auto"/>
        </w:rPr>
      </w:pPr>
      <w:r>
        <w:rPr>
          <w:rFonts w:ascii="Arial" w:cs="Arial" w:eastAsia="Arial" w:hAnsi="Arial"/>
          <w:sz w:val="24"/>
          <w:szCs w:val="24"/>
          <w:color w:val="auto"/>
        </w:rPr>
        <w:t>dealing with all matters relating to issue and listing of the units of the InvIT as specified under Chapter IV and any guidelines as may be issued by the Board in this regard.</w:t>
      </w:r>
    </w:p>
    <w:p>
      <w:pPr>
        <w:spacing w:after="0" w:line="129" w:lineRule="exact"/>
        <w:rPr>
          <w:rFonts w:ascii="Arial" w:cs="Arial" w:eastAsia="Arial" w:hAnsi="Arial"/>
          <w:sz w:val="24"/>
          <w:szCs w:val="24"/>
          <w:color w:val="auto"/>
        </w:rPr>
      </w:pPr>
    </w:p>
    <w:p>
      <w:pPr>
        <w:jc w:val="both"/>
        <w:ind w:left="1800" w:hanging="988"/>
        <w:spacing w:after="0" w:line="254" w:lineRule="auto"/>
        <w:tabs>
          <w:tab w:leader="none" w:pos="1800" w:val="left"/>
        </w:tabs>
        <w:numPr>
          <w:ilvl w:val="0"/>
          <w:numId w:val="70"/>
        </w:numPr>
        <w:rPr>
          <w:rFonts w:ascii="Arial" w:cs="Arial" w:eastAsia="Arial" w:hAnsi="Arial"/>
          <w:sz w:val="24"/>
          <w:szCs w:val="24"/>
          <w:color w:val="auto"/>
        </w:rPr>
      </w:pPr>
      <w:r>
        <w:rPr>
          <w:rFonts w:ascii="Arial" w:cs="Arial" w:eastAsia="Arial" w:hAnsi="Arial"/>
          <w:sz w:val="24"/>
          <w:szCs w:val="24"/>
          <w:color w:val="auto"/>
        </w:rPr>
        <w:t xml:space="preserve">The investment manager </w:t>
      </w:r>
      <w:r>
        <w:rPr>
          <w:rFonts w:ascii="Arial" w:cs="Arial" w:eastAsia="Arial" w:hAnsi="Arial"/>
          <w:sz w:val="32"/>
          <w:szCs w:val="32"/>
          <w:color w:val="auto"/>
          <w:vertAlign w:val="superscript"/>
        </w:rPr>
        <w:t>91</w:t>
      </w:r>
      <w:r>
        <w:rPr>
          <w:rFonts w:ascii="Arial" w:cs="Arial" w:eastAsia="Arial" w:hAnsi="Arial"/>
          <w:sz w:val="24"/>
          <w:szCs w:val="24"/>
          <w:color w:val="auto"/>
        </w:rPr>
        <w:t>[and the merchant bankers(s)], shall ensure that disclosures made in the offer document or placement memorandum contains material, true, correct and adequate disclosures and are in accordance with these regulations and guidelines or circulars issued hereunder.</w:t>
      </w:r>
    </w:p>
    <w:p>
      <w:pPr>
        <w:spacing w:after="0" w:line="156" w:lineRule="exact"/>
        <w:rPr>
          <w:rFonts w:ascii="Arial" w:cs="Arial" w:eastAsia="Arial" w:hAnsi="Arial"/>
          <w:sz w:val="24"/>
          <w:szCs w:val="24"/>
          <w:color w:val="auto"/>
        </w:rPr>
      </w:pPr>
    </w:p>
    <w:p>
      <w:pPr>
        <w:ind w:left="1800" w:hanging="988"/>
        <w:spacing w:after="0" w:line="266" w:lineRule="auto"/>
        <w:tabs>
          <w:tab w:leader="none" w:pos="1800" w:val="left"/>
        </w:tabs>
        <w:numPr>
          <w:ilvl w:val="0"/>
          <w:numId w:val="70"/>
        </w:numPr>
        <w:rPr>
          <w:rFonts w:ascii="Arial" w:cs="Arial" w:eastAsia="Arial" w:hAnsi="Arial"/>
          <w:sz w:val="24"/>
          <w:szCs w:val="24"/>
          <w:color w:val="auto"/>
        </w:rPr>
      </w:pPr>
      <w:r>
        <w:rPr>
          <w:rFonts w:ascii="Arial" w:cs="Arial" w:eastAsia="Arial" w:hAnsi="Arial"/>
          <w:sz w:val="24"/>
          <w:szCs w:val="24"/>
          <w:color w:val="auto"/>
        </w:rPr>
        <w:t>The investment manager shall declare distributions to the unit holders in accordance with sub-regulation (6) and (7) of regulation 18.</w:t>
      </w:r>
    </w:p>
    <w:p>
      <w:pPr>
        <w:spacing w:after="0" w:line="144" w:lineRule="exact"/>
        <w:rPr>
          <w:rFonts w:ascii="Arial" w:cs="Arial" w:eastAsia="Arial" w:hAnsi="Arial"/>
          <w:sz w:val="24"/>
          <w:szCs w:val="24"/>
          <w:color w:val="auto"/>
        </w:rPr>
      </w:pPr>
    </w:p>
    <w:p>
      <w:pPr>
        <w:jc w:val="both"/>
        <w:ind w:left="1800" w:hanging="988"/>
        <w:spacing w:after="0" w:line="253" w:lineRule="auto"/>
        <w:tabs>
          <w:tab w:leader="none" w:pos="1800" w:val="left"/>
        </w:tabs>
        <w:numPr>
          <w:ilvl w:val="0"/>
          <w:numId w:val="70"/>
        </w:numPr>
        <w:rPr>
          <w:rFonts w:ascii="Arial" w:cs="Arial" w:eastAsia="Arial" w:hAnsi="Arial"/>
          <w:sz w:val="24"/>
          <w:szCs w:val="24"/>
          <w:color w:val="auto"/>
        </w:rPr>
      </w:pPr>
      <w:r>
        <w:rPr>
          <w:rFonts w:ascii="Arial" w:cs="Arial" w:eastAsia="Arial" w:hAnsi="Arial"/>
          <w:sz w:val="24"/>
          <w:szCs w:val="24"/>
          <w:color w:val="auto"/>
        </w:rPr>
        <w:t xml:space="preserve">The investment manager shall review the transactions carried out between the project manager and its associates and where the project manager has advised that there may be a conflict of interest, shall obtain confirmation from the </w:t>
      </w:r>
      <w:r>
        <w:rPr>
          <w:rFonts w:ascii="Arial" w:cs="Arial" w:eastAsia="Arial" w:hAnsi="Arial"/>
          <w:sz w:val="32"/>
          <w:szCs w:val="32"/>
          <w:color w:val="auto"/>
          <w:vertAlign w:val="superscript"/>
        </w:rPr>
        <w:t>92</w:t>
      </w:r>
      <w:r>
        <w:rPr>
          <w:rFonts w:ascii="Arial" w:cs="Arial" w:eastAsia="Arial" w:hAnsi="Arial"/>
          <w:sz w:val="24"/>
          <w:szCs w:val="24"/>
          <w:color w:val="auto"/>
        </w:rPr>
        <w:t>[practicing chartered accountant or the valuer, as applicable,] that such transaction is on arm's length basis.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559435</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05pt" to="144pt,44.0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right="60"/>
        <w:spacing w:after="0" w:line="197" w:lineRule="auto"/>
        <w:tabs>
          <w:tab w:leader="none" w:pos="175" w:val="left"/>
        </w:tabs>
        <w:numPr>
          <w:ilvl w:val="0"/>
          <w:numId w:val="71"/>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6" w:lineRule="exact"/>
        <w:rPr>
          <w:rFonts w:ascii="Calibri" w:cs="Calibri" w:eastAsia="Calibri" w:hAnsi="Calibri"/>
          <w:sz w:val="25"/>
          <w:szCs w:val="25"/>
          <w:color w:val="auto"/>
          <w:vertAlign w:val="superscript"/>
        </w:rPr>
      </w:pPr>
    </w:p>
    <w:p>
      <w:pPr>
        <w:ind w:right="240"/>
        <w:spacing w:after="0" w:line="214" w:lineRule="auto"/>
        <w:tabs>
          <w:tab w:leader="none" w:pos="175" w:val="left"/>
        </w:tabs>
        <w:numPr>
          <w:ilvl w:val="0"/>
          <w:numId w:val="71"/>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by Securities and Exchange Board of India (Infrastructure Investment Trusts) (Amendment) Regulations, 2016, w.e.f 30.11.2016. Prior to the substitution it read as filing ‘the draft and final’ offer document with the Board and the exchanges within the prescribed time period;</w:t>
      </w:r>
    </w:p>
    <w:p>
      <w:pPr>
        <w:spacing w:after="0" w:line="46" w:lineRule="exact"/>
        <w:rPr>
          <w:rFonts w:ascii="Calibri" w:cs="Calibri" w:eastAsia="Calibri" w:hAnsi="Calibri"/>
          <w:sz w:val="25"/>
          <w:szCs w:val="25"/>
          <w:color w:val="auto"/>
          <w:vertAlign w:val="superscript"/>
        </w:rPr>
      </w:pPr>
    </w:p>
    <w:p>
      <w:pPr>
        <w:ind w:right="60"/>
        <w:spacing w:after="0" w:line="197" w:lineRule="auto"/>
        <w:tabs>
          <w:tab w:leader="none" w:pos="175" w:val="left"/>
        </w:tabs>
        <w:numPr>
          <w:ilvl w:val="0"/>
          <w:numId w:val="71"/>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ind w:right="60"/>
        <w:spacing w:after="0" w:line="197" w:lineRule="auto"/>
        <w:tabs>
          <w:tab w:leader="none" w:pos="175" w:val="left"/>
        </w:tabs>
        <w:numPr>
          <w:ilvl w:val="0"/>
          <w:numId w:val="71"/>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6" w:lineRule="exact"/>
        <w:rPr>
          <w:rFonts w:ascii="Calibri" w:cs="Calibri" w:eastAsia="Calibri" w:hAnsi="Calibri"/>
          <w:sz w:val="25"/>
          <w:szCs w:val="25"/>
          <w:color w:val="auto"/>
          <w:vertAlign w:val="superscript"/>
        </w:rPr>
      </w:pPr>
    </w:p>
    <w:p>
      <w:pPr>
        <w:ind w:right="160"/>
        <w:spacing w:after="0"/>
        <w:tabs>
          <w:tab w:leader="none" w:pos="175" w:val="left"/>
        </w:tabs>
        <w:numPr>
          <w:ilvl w:val="0"/>
          <w:numId w:val="71"/>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by Securities and Exchange Board of India (Infrastructure Investment Trusts) (Amendment) Regulations, 2016, w.e.f 30.11.2016. Prior to the substitution it read as the investment manager shall review the transactions carried out between the project manager and its associates and where the project manager has advised that there may be a conflict of interest, shall obtain confirmation from the ‘auditor’ that such transaction is on arm's length basis.</w:t>
      </w:r>
    </w:p>
    <w:p>
      <w:pPr>
        <w:spacing w:after="0" w:line="35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26</w:t>
      </w:r>
    </w:p>
    <w:p>
      <w:pPr>
        <w:sectPr>
          <w:pgSz w:w="12240" w:h="15840" w:orient="portrait"/>
          <w:cols w:equalWidth="0" w:num="1">
            <w:col w:w="9360"/>
          </w:cols>
          <w:pgMar w:left="1440" w:top="1439" w:right="1440" w:bottom="431" w:gutter="0" w:footer="0" w:header="0"/>
        </w:sectPr>
      </w:pPr>
    </w:p>
    <w:bookmarkStart w:id="26" w:name="page27"/>
    <w:bookmarkEnd w:id="26"/>
    <w:p>
      <w:pPr>
        <w:spacing w:after="0" w:line="8" w:lineRule="exact"/>
        <w:rPr>
          <w:sz w:val="20"/>
          <w:szCs w:val="20"/>
          <w:color w:val="auto"/>
        </w:rPr>
      </w:pPr>
    </w:p>
    <w:p>
      <w:pPr>
        <w:ind w:left="1800" w:hanging="988"/>
        <w:spacing w:after="0" w:line="266" w:lineRule="auto"/>
        <w:tabs>
          <w:tab w:leader="none" w:pos="1800" w:val="left"/>
        </w:tabs>
        <w:numPr>
          <w:ilvl w:val="0"/>
          <w:numId w:val="72"/>
        </w:numPr>
        <w:rPr>
          <w:rFonts w:ascii="Arial" w:cs="Arial" w:eastAsia="Arial" w:hAnsi="Arial"/>
          <w:sz w:val="24"/>
          <w:szCs w:val="24"/>
          <w:color w:val="auto"/>
        </w:rPr>
      </w:pPr>
      <w:r>
        <w:rPr>
          <w:rFonts w:ascii="Arial" w:cs="Arial" w:eastAsia="Arial" w:hAnsi="Arial"/>
          <w:sz w:val="24"/>
          <w:szCs w:val="24"/>
          <w:color w:val="auto"/>
        </w:rPr>
        <w:t>The investment manager shall ensure adequate and timely redressal of all unit holders' grievances pertaining to activities of the InvIT.</w:t>
      </w:r>
    </w:p>
    <w:p>
      <w:pPr>
        <w:spacing w:after="0" w:line="141" w:lineRule="exact"/>
        <w:rPr>
          <w:rFonts w:ascii="Arial" w:cs="Arial" w:eastAsia="Arial" w:hAnsi="Arial"/>
          <w:sz w:val="24"/>
          <w:szCs w:val="24"/>
          <w:color w:val="auto"/>
        </w:rPr>
      </w:pPr>
    </w:p>
    <w:p>
      <w:pPr>
        <w:jc w:val="both"/>
        <w:ind w:left="1800" w:hanging="988"/>
        <w:spacing w:after="0" w:line="273" w:lineRule="auto"/>
        <w:tabs>
          <w:tab w:leader="none" w:pos="1800" w:val="left"/>
        </w:tabs>
        <w:numPr>
          <w:ilvl w:val="0"/>
          <w:numId w:val="72"/>
        </w:numPr>
        <w:rPr>
          <w:rFonts w:ascii="Arial" w:cs="Arial" w:eastAsia="Arial" w:hAnsi="Arial"/>
          <w:sz w:val="24"/>
          <w:szCs w:val="24"/>
          <w:color w:val="auto"/>
        </w:rPr>
      </w:pPr>
      <w:r>
        <w:rPr>
          <w:rFonts w:ascii="Arial" w:cs="Arial" w:eastAsia="Arial" w:hAnsi="Arial"/>
          <w:sz w:val="24"/>
          <w:szCs w:val="24"/>
          <w:color w:val="auto"/>
        </w:rPr>
        <w:t>The investment manager shall ensure that the disclosures or reporting to the unit holders, Board, trustees and designated stock exchanges, are in accordance with these regulations and guidelines or circulars issued hereunder.</w:t>
      </w:r>
    </w:p>
    <w:p>
      <w:pPr>
        <w:spacing w:after="0" w:line="133" w:lineRule="exact"/>
        <w:rPr>
          <w:rFonts w:ascii="Arial" w:cs="Arial" w:eastAsia="Arial" w:hAnsi="Arial"/>
          <w:sz w:val="24"/>
          <w:szCs w:val="24"/>
          <w:color w:val="auto"/>
        </w:rPr>
      </w:pPr>
    </w:p>
    <w:p>
      <w:pPr>
        <w:jc w:val="both"/>
        <w:ind w:left="1800" w:hanging="988"/>
        <w:spacing w:after="0" w:line="273" w:lineRule="auto"/>
        <w:tabs>
          <w:tab w:leader="none" w:pos="1800" w:val="left"/>
        </w:tabs>
        <w:numPr>
          <w:ilvl w:val="0"/>
          <w:numId w:val="72"/>
        </w:numPr>
        <w:rPr>
          <w:rFonts w:ascii="Arial" w:cs="Arial" w:eastAsia="Arial" w:hAnsi="Arial"/>
          <w:sz w:val="24"/>
          <w:szCs w:val="24"/>
          <w:color w:val="auto"/>
        </w:rPr>
      </w:pPr>
      <w:r>
        <w:rPr>
          <w:rFonts w:ascii="Arial" w:cs="Arial" w:eastAsia="Arial" w:hAnsi="Arial"/>
          <w:sz w:val="24"/>
          <w:szCs w:val="24"/>
          <w:color w:val="auto"/>
        </w:rPr>
        <w:t>The investment manager shall provide to the Board and to the designated stock exchanges, where applicable, any such information as may be sought by the Board or the designated stock exchanges pertaining to the activities of the InvIT.</w:t>
      </w:r>
    </w:p>
    <w:p>
      <w:pPr>
        <w:spacing w:after="0" w:line="134" w:lineRule="exact"/>
        <w:rPr>
          <w:rFonts w:ascii="Arial" w:cs="Arial" w:eastAsia="Arial" w:hAnsi="Arial"/>
          <w:sz w:val="24"/>
          <w:szCs w:val="24"/>
          <w:color w:val="auto"/>
        </w:rPr>
      </w:pPr>
    </w:p>
    <w:p>
      <w:pPr>
        <w:jc w:val="both"/>
        <w:ind w:left="1800" w:hanging="988"/>
        <w:spacing w:after="0" w:line="274" w:lineRule="auto"/>
        <w:tabs>
          <w:tab w:leader="none" w:pos="1800" w:val="left"/>
        </w:tabs>
        <w:numPr>
          <w:ilvl w:val="0"/>
          <w:numId w:val="72"/>
        </w:numPr>
        <w:rPr>
          <w:rFonts w:ascii="Arial" w:cs="Arial" w:eastAsia="Arial" w:hAnsi="Arial"/>
          <w:sz w:val="24"/>
          <w:szCs w:val="24"/>
          <w:color w:val="auto"/>
        </w:rPr>
      </w:pPr>
      <w:r>
        <w:rPr>
          <w:rFonts w:ascii="Arial" w:cs="Arial" w:eastAsia="Arial" w:hAnsi="Arial"/>
          <w:sz w:val="24"/>
          <w:szCs w:val="24"/>
          <w:color w:val="auto"/>
        </w:rPr>
        <w:t>The investment manager or its associates shall not obtain any commission or rebate or any other remuneration, by whatever name called, arising out of transactions pertaining to the InvIT other than as specified in the offer document or placement memorandum or any other document as may be specified by the Board for the purpose of issue of units.</w:t>
      </w:r>
    </w:p>
    <w:p>
      <w:pPr>
        <w:spacing w:after="0" w:line="135" w:lineRule="exact"/>
        <w:rPr>
          <w:rFonts w:ascii="Arial" w:cs="Arial" w:eastAsia="Arial" w:hAnsi="Arial"/>
          <w:sz w:val="24"/>
          <w:szCs w:val="24"/>
          <w:color w:val="auto"/>
        </w:rPr>
      </w:pPr>
    </w:p>
    <w:p>
      <w:pPr>
        <w:ind w:left="1800" w:hanging="988"/>
        <w:spacing w:after="0" w:line="266" w:lineRule="auto"/>
        <w:tabs>
          <w:tab w:leader="none" w:pos="1800" w:val="left"/>
        </w:tabs>
        <w:numPr>
          <w:ilvl w:val="0"/>
          <w:numId w:val="72"/>
        </w:numPr>
        <w:rPr>
          <w:rFonts w:ascii="Arial" w:cs="Arial" w:eastAsia="Arial" w:hAnsi="Arial"/>
          <w:sz w:val="24"/>
          <w:szCs w:val="24"/>
          <w:color w:val="auto"/>
        </w:rPr>
      </w:pPr>
      <w:r>
        <w:rPr>
          <w:rFonts w:ascii="Arial" w:cs="Arial" w:eastAsia="Arial" w:hAnsi="Arial"/>
          <w:sz w:val="24"/>
          <w:szCs w:val="24"/>
          <w:color w:val="auto"/>
        </w:rPr>
        <w:t>The investment manager shall ensure that the valuation of the InvIT assets is done by the valuer(s) in accordance with regulation 21.</w:t>
      </w:r>
    </w:p>
    <w:p>
      <w:pPr>
        <w:spacing w:after="0" w:line="131" w:lineRule="exact"/>
        <w:rPr>
          <w:rFonts w:ascii="Arial" w:cs="Arial" w:eastAsia="Arial" w:hAnsi="Arial"/>
          <w:sz w:val="24"/>
          <w:szCs w:val="24"/>
          <w:color w:val="auto"/>
        </w:rPr>
      </w:pPr>
    </w:p>
    <w:p>
      <w:pPr>
        <w:ind w:left="1800" w:hanging="988"/>
        <w:spacing w:after="0"/>
        <w:tabs>
          <w:tab w:leader="none" w:pos="1800" w:val="left"/>
        </w:tabs>
        <w:numPr>
          <w:ilvl w:val="0"/>
          <w:numId w:val="72"/>
        </w:numPr>
        <w:rPr>
          <w:rFonts w:ascii="Arial" w:cs="Arial" w:eastAsia="Arial" w:hAnsi="Arial"/>
          <w:sz w:val="24"/>
          <w:szCs w:val="24"/>
          <w:color w:val="auto"/>
        </w:rPr>
      </w:pPr>
      <w:r>
        <w:rPr>
          <w:rFonts w:ascii="Arial" w:cs="Arial" w:eastAsia="Arial" w:hAnsi="Arial"/>
          <w:sz w:val="24"/>
          <w:szCs w:val="24"/>
          <w:color w:val="auto"/>
        </w:rPr>
        <w:t>The investment manager shall submit to the trustee,-</w:t>
      </w:r>
    </w:p>
    <w:p>
      <w:pPr>
        <w:spacing w:after="0" w:line="173" w:lineRule="exact"/>
        <w:rPr>
          <w:rFonts w:ascii="Arial" w:cs="Arial" w:eastAsia="Arial" w:hAnsi="Arial"/>
          <w:sz w:val="24"/>
          <w:szCs w:val="24"/>
          <w:color w:val="auto"/>
        </w:rPr>
      </w:pPr>
    </w:p>
    <w:p>
      <w:pPr>
        <w:jc w:val="both"/>
        <w:ind w:left="2260" w:hanging="460"/>
        <w:spacing w:after="0" w:line="274" w:lineRule="auto"/>
        <w:tabs>
          <w:tab w:leader="none" w:pos="2260" w:val="left"/>
        </w:tabs>
        <w:numPr>
          <w:ilvl w:val="1"/>
          <w:numId w:val="72"/>
        </w:numPr>
        <w:rPr>
          <w:rFonts w:ascii="Arial" w:cs="Arial" w:eastAsia="Arial" w:hAnsi="Arial"/>
          <w:sz w:val="24"/>
          <w:szCs w:val="24"/>
          <w:color w:val="auto"/>
        </w:rPr>
      </w:pPr>
      <w:r>
        <w:rPr>
          <w:rFonts w:ascii="Arial" w:cs="Arial" w:eastAsia="Arial" w:hAnsi="Arial"/>
          <w:sz w:val="24"/>
          <w:szCs w:val="24"/>
          <w:color w:val="auto"/>
        </w:rPr>
        <w:t>quarterly reports on the activities of the InvIT including receipts for all funds received by it and for all payments made, position on compliance with these regulations, specifically compliance with regulations 18, 19 and 20, performance report, status of development of under-construction projects, within thirty days of end of such quarter;</w:t>
      </w:r>
    </w:p>
    <w:p>
      <w:pPr>
        <w:spacing w:after="0" w:line="133" w:lineRule="exact"/>
        <w:rPr>
          <w:rFonts w:ascii="Arial" w:cs="Arial" w:eastAsia="Arial" w:hAnsi="Arial"/>
          <w:sz w:val="24"/>
          <w:szCs w:val="24"/>
          <w:color w:val="auto"/>
        </w:rPr>
      </w:pPr>
    </w:p>
    <w:p>
      <w:pPr>
        <w:ind w:left="2260" w:hanging="460"/>
        <w:spacing w:after="0" w:line="266" w:lineRule="auto"/>
        <w:tabs>
          <w:tab w:leader="none" w:pos="2260" w:val="left"/>
        </w:tabs>
        <w:numPr>
          <w:ilvl w:val="1"/>
          <w:numId w:val="72"/>
        </w:numPr>
        <w:rPr>
          <w:rFonts w:ascii="Arial" w:cs="Arial" w:eastAsia="Arial" w:hAnsi="Arial"/>
          <w:sz w:val="24"/>
          <w:szCs w:val="24"/>
          <w:color w:val="auto"/>
        </w:rPr>
      </w:pPr>
      <w:r>
        <w:rPr>
          <w:rFonts w:ascii="Arial" w:cs="Arial" w:eastAsia="Arial" w:hAnsi="Arial"/>
          <w:sz w:val="24"/>
          <w:szCs w:val="24"/>
          <w:color w:val="auto"/>
        </w:rPr>
        <w:t>valuation reports as required under these regulations within fifteen days of the receipt of the valuation report from the valuer;</w:t>
      </w:r>
    </w:p>
    <w:p>
      <w:pPr>
        <w:spacing w:after="0" w:line="141" w:lineRule="exact"/>
        <w:rPr>
          <w:rFonts w:ascii="Arial" w:cs="Arial" w:eastAsia="Arial" w:hAnsi="Arial"/>
          <w:sz w:val="24"/>
          <w:szCs w:val="24"/>
          <w:color w:val="auto"/>
        </w:rPr>
      </w:pPr>
    </w:p>
    <w:p>
      <w:pPr>
        <w:jc w:val="both"/>
        <w:ind w:left="2260" w:hanging="460"/>
        <w:spacing w:after="0" w:line="271" w:lineRule="auto"/>
        <w:tabs>
          <w:tab w:leader="none" w:pos="2260" w:val="left"/>
        </w:tabs>
        <w:numPr>
          <w:ilvl w:val="1"/>
          <w:numId w:val="72"/>
        </w:numPr>
        <w:rPr>
          <w:rFonts w:ascii="Arial" w:cs="Arial" w:eastAsia="Arial" w:hAnsi="Arial"/>
          <w:sz w:val="24"/>
          <w:szCs w:val="24"/>
          <w:color w:val="auto"/>
        </w:rPr>
      </w:pPr>
      <w:r>
        <w:rPr>
          <w:rFonts w:ascii="Arial" w:cs="Arial" w:eastAsia="Arial" w:hAnsi="Arial"/>
          <w:sz w:val="24"/>
          <w:szCs w:val="24"/>
          <w:color w:val="auto"/>
        </w:rPr>
        <w:t>decision to acquire or sell or develop or bid for any asset or project or expand existing completed assets or projects along with rationale for the same;</w:t>
      </w:r>
    </w:p>
    <w:p>
      <w:pPr>
        <w:spacing w:after="0" w:line="138" w:lineRule="exact"/>
        <w:rPr>
          <w:rFonts w:ascii="Arial" w:cs="Arial" w:eastAsia="Arial" w:hAnsi="Arial"/>
          <w:sz w:val="24"/>
          <w:szCs w:val="24"/>
          <w:color w:val="auto"/>
        </w:rPr>
      </w:pPr>
    </w:p>
    <w:p>
      <w:pPr>
        <w:ind w:left="2260" w:hanging="460"/>
        <w:spacing w:after="0" w:line="266" w:lineRule="auto"/>
        <w:tabs>
          <w:tab w:leader="none" w:pos="2260" w:val="left"/>
        </w:tabs>
        <w:numPr>
          <w:ilvl w:val="1"/>
          <w:numId w:val="72"/>
        </w:numPr>
        <w:rPr>
          <w:rFonts w:ascii="Arial" w:cs="Arial" w:eastAsia="Arial" w:hAnsi="Arial"/>
          <w:sz w:val="24"/>
          <w:szCs w:val="24"/>
          <w:color w:val="auto"/>
        </w:rPr>
      </w:pPr>
      <w:r>
        <w:rPr>
          <w:rFonts w:ascii="Arial" w:cs="Arial" w:eastAsia="Arial" w:hAnsi="Arial"/>
          <w:sz w:val="24"/>
          <w:szCs w:val="24"/>
          <w:color w:val="auto"/>
        </w:rPr>
        <w:t>details of any action which requires approval from the unit holders as maybe required under the regulations;</w:t>
      </w:r>
    </w:p>
    <w:p>
      <w:pPr>
        <w:spacing w:after="0" w:line="144" w:lineRule="exact"/>
        <w:rPr>
          <w:rFonts w:ascii="Arial" w:cs="Arial" w:eastAsia="Arial" w:hAnsi="Arial"/>
          <w:sz w:val="24"/>
          <w:szCs w:val="24"/>
          <w:color w:val="auto"/>
        </w:rPr>
      </w:pPr>
    </w:p>
    <w:p>
      <w:pPr>
        <w:jc w:val="both"/>
        <w:ind w:left="2260" w:hanging="460"/>
        <w:spacing w:after="0" w:line="272" w:lineRule="auto"/>
        <w:tabs>
          <w:tab w:leader="none" w:pos="2260" w:val="left"/>
        </w:tabs>
        <w:numPr>
          <w:ilvl w:val="1"/>
          <w:numId w:val="72"/>
        </w:numPr>
        <w:rPr>
          <w:rFonts w:ascii="Arial" w:cs="Arial" w:eastAsia="Arial" w:hAnsi="Arial"/>
          <w:sz w:val="24"/>
          <w:szCs w:val="24"/>
          <w:color w:val="auto"/>
        </w:rPr>
      </w:pPr>
      <w:r>
        <w:rPr>
          <w:rFonts w:ascii="Arial" w:cs="Arial" w:eastAsia="Arial" w:hAnsi="Arial"/>
          <w:sz w:val="24"/>
          <w:szCs w:val="24"/>
          <w:color w:val="auto"/>
        </w:rPr>
        <w:t>details of any other material fact including change in its directors, change in its shareholding, any legal proceedings that may have a significant bearing on the activity of the InvIT, within seven working days of such action.</w:t>
      </w:r>
    </w:p>
    <w:p>
      <w:pPr>
        <w:spacing w:after="0" w:line="200" w:lineRule="exact"/>
        <w:rPr>
          <w:sz w:val="20"/>
          <w:szCs w:val="20"/>
          <w:color w:val="auto"/>
        </w:rPr>
      </w:pPr>
    </w:p>
    <w:p>
      <w:pPr>
        <w:spacing w:after="0" w:line="31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27</w:t>
      </w:r>
    </w:p>
    <w:p>
      <w:pPr>
        <w:sectPr>
          <w:pgSz w:w="12240" w:h="15840" w:orient="portrait"/>
          <w:cols w:equalWidth="0" w:num="1">
            <w:col w:w="9360"/>
          </w:cols>
          <w:pgMar w:left="1440" w:top="1440" w:right="1440" w:bottom="431" w:gutter="0" w:footer="0" w:header="0"/>
        </w:sectPr>
      </w:pPr>
    </w:p>
    <w:bookmarkStart w:id="27" w:name="page28"/>
    <w:bookmarkEnd w:id="27"/>
    <w:p>
      <w:pPr>
        <w:spacing w:after="0" w:line="8" w:lineRule="exact"/>
        <w:rPr>
          <w:sz w:val="20"/>
          <w:szCs w:val="20"/>
          <w:color w:val="auto"/>
        </w:rPr>
      </w:pPr>
    </w:p>
    <w:p>
      <w:pPr>
        <w:jc w:val="both"/>
        <w:ind w:left="1800" w:hanging="988"/>
        <w:spacing w:after="0" w:line="273" w:lineRule="auto"/>
        <w:tabs>
          <w:tab w:leader="none" w:pos="1800" w:val="left"/>
        </w:tabs>
        <w:numPr>
          <w:ilvl w:val="0"/>
          <w:numId w:val="73"/>
        </w:numPr>
        <w:rPr>
          <w:rFonts w:ascii="Arial" w:cs="Arial" w:eastAsia="Arial" w:hAnsi="Arial"/>
          <w:sz w:val="24"/>
          <w:szCs w:val="24"/>
          <w:color w:val="auto"/>
        </w:rPr>
      </w:pPr>
      <w:r>
        <w:rPr>
          <w:rFonts w:ascii="Arial" w:cs="Arial" w:eastAsia="Arial" w:hAnsi="Arial"/>
          <w:sz w:val="24"/>
          <w:szCs w:val="24"/>
          <w:color w:val="auto"/>
        </w:rPr>
        <w:t>In case the investment manager fails to timely submit to the trustee information or reports as specified under sub-regulation (18) above or sub-regulation (9) of regulation 9, the trustee shall intimate the same to the Board and the Board may take action, as it deems fit.</w:t>
      </w:r>
    </w:p>
    <w:p>
      <w:pPr>
        <w:spacing w:after="0" w:line="133" w:lineRule="exact"/>
        <w:rPr>
          <w:rFonts w:ascii="Arial" w:cs="Arial" w:eastAsia="Arial" w:hAnsi="Arial"/>
          <w:sz w:val="24"/>
          <w:szCs w:val="24"/>
          <w:color w:val="auto"/>
        </w:rPr>
      </w:pPr>
    </w:p>
    <w:p>
      <w:pPr>
        <w:ind w:left="1800" w:hanging="988"/>
        <w:spacing w:after="0" w:line="266" w:lineRule="auto"/>
        <w:tabs>
          <w:tab w:leader="none" w:pos="1800" w:val="left"/>
        </w:tabs>
        <w:numPr>
          <w:ilvl w:val="0"/>
          <w:numId w:val="73"/>
        </w:numPr>
        <w:rPr>
          <w:rFonts w:ascii="Arial" w:cs="Arial" w:eastAsia="Arial" w:hAnsi="Arial"/>
          <w:sz w:val="24"/>
          <w:szCs w:val="24"/>
          <w:color w:val="auto"/>
        </w:rPr>
      </w:pPr>
      <w:r>
        <w:rPr>
          <w:rFonts w:ascii="Arial" w:cs="Arial" w:eastAsia="Arial" w:hAnsi="Arial"/>
          <w:sz w:val="24"/>
          <w:szCs w:val="24"/>
          <w:color w:val="auto"/>
        </w:rPr>
        <w:t>The investment manager shall coordinate with trustee, as may be necessary, with respect to operations of the InvIT.</w:t>
      </w:r>
    </w:p>
    <w:p>
      <w:pPr>
        <w:spacing w:after="0" w:line="141" w:lineRule="exact"/>
        <w:rPr>
          <w:rFonts w:ascii="Arial" w:cs="Arial" w:eastAsia="Arial" w:hAnsi="Arial"/>
          <w:sz w:val="24"/>
          <w:szCs w:val="24"/>
          <w:color w:val="auto"/>
        </w:rPr>
      </w:pPr>
    </w:p>
    <w:p>
      <w:pPr>
        <w:jc w:val="both"/>
        <w:ind w:left="1800" w:hanging="988"/>
        <w:spacing w:after="0" w:line="246" w:lineRule="auto"/>
        <w:tabs>
          <w:tab w:leader="none" w:pos="1800" w:val="left"/>
        </w:tabs>
        <w:numPr>
          <w:ilvl w:val="0"/>
          <w:numId w:val="73"/>
        </w:numPr>
        <w:rPr>
          <w:rFonts w:ascii="Arial" w:cs="Arial" w:eastAsia="Arial" w:hAnsi="Arial"/>
          <w:sz w:val="24"/>
          <w:szCs w:val="24"/>
          <w:color w:val="auto"/>
        </w:rPr>
      </w:pPr>
      <w:r>
        <w:rPr>
          <w:rFonts w:ascii="Arial" w:cs="Arial" w:eastAsia="Arial" w:hAnsi="Arial"/>
          <w:sz w:val="24"/>
          <w:szCs w:val="24"/>
          <w:color w:val="auto"/>
        </w:rPr>
        <w:t xml:space="preserve">The investment manager shall ensure that computation and declaration of NAV of the InvIT based on the valuation done by the valuer </w:t>
      </w:r>
      <w:r>
        <w:rPr>
          <w:rFonts w:ascii="Arial" w:cs="Arial" w:eastAsia="Arial" w:hAnsi="Arial"/>
          <w:sz w:val="32"/>
          <w:szCs w:val="32"/>
          <w:color w:val="auto"/>
          <w:vertAlign w:val="superscript"/>
        </w:rPr>
        <w:t>93</w:t>
      </w:r>
      <w:r>
        <w:rPr>
          <w:rFonts w:ascii="Arial" w:cs="Arial" w:eastAsia="Arial" w:hAnsi="Arial"/>
          <w:sz w:val="24"/>
          <w:szCs w:val="24"/>
          <w:color w:val="auto"/>
        </w:rPr>
        <w:t>[, shall be disclosed to the stock exchange(s),] not later than fifteen days from the date of valuation.</w:t>
      </w:r>
    </w:p>
    <w:p>
      <w:pPr>
        <w:spacing w:after="0" w:line="164" w:lineRule="exact"/>
        <w:rPr>
          <w:rFonts w:ascii="Arial" w:cs="Arial" w:eastAsia="Arial" w:hAnsi="Arial"/>
          <w:sz w:val="24"/>
          <w:szCs w:val="24"/>
          <w:color w:val="auto"/>
        </w:rPr>
      </w:pPr>
    </w:p>
    <w:p>
      <w:pPr>
        <w:jc w:val="both"/>
        <w:ind w:left="1800" w:hanging="988"/>
        <w:spacing w:after="0" w:line="231" w:lineRule="auto"/>
        <w:tabs>
          <w:tab w:leader="none" w:pos="1800" w:val="left"/>
        </w:tabs>
        <w:numPr>
          <w:ilvl w:val="0"/>
          <w:numId w:val="73"/>
        </w:numPr>
        <w:rPr>
          <w:rFonts w:ascii="Arial" w:cs="Arial" w:eastAsia="Arial" w:hAnsi="Arial"/>
          <w:sz w:val="24"/>
          <w:szCs w:val="24"/>
          <w:color w:val="auto"/>
        </w:rPr>
      </w:pPr>
      <w:r>
        <w:rPr>
          <w:rFonts w:ascii="Arial" w:cs="Arial" w:eastAsia="Arial" w:hAnsi="Arial"/>
          <w:sz w:val="24"/>
          <w:szCs w:val="24"/>
          <w:color w:val="auto"/>
        </w:rPr>
        <w:t xml:space="preserve">The investment manager shall ensure that the audit of accounts of the InvIT by the auditor is done not less </w:t>
      </w:r>
      <w:r>
        <w:rPr>
          <w:rFonts w:ascii="Arial" w:cs="Arial" w:eastAsia="Arial" w:hAnsi="Arial"/>
          <w:sz w:val="32"/>
          <w:szCs w:val="32"/>
          <w:color w:val="auto"/>
          <w:vertAlign w:val="superscript"/>
        </w:rPr>
        <w:t>94</w:t>
      </w:r>
      <w:r>
        <w:rPr>
          <w:rFonts w:ascii="Arial" w:cs="Arial" w:eastAsia="Arial" w:hAnsi="Arial"/>
          <w:sz w:val="24"/>
          <w:szCs w:val="24"/>
          <w:color w:val="auto"/>
        </w:rPr>
        <w:t xml:space="preserve">[once in a year] and such report is submitted to the </w:t>
      </w:r>
      <w:r>
        <w:rPr>
          <w:rFonts w:ascii="Arial" w:cs="Arial" w:eastAsia="Arial" w:hAnsi="Arial"/>
          <w:sz w:val="32"/>
          <w:szCs w:val="32"/>
          <w:color w:val="auto"/>
          <w:vertAlign w:val="superscript"/>
        </w:rPr>
        <w:t>95</w:t>
      </w:r>
      <w:r>
        <w:rPr>
          <w:rFonts w:ascii="Arial" w:cs="Arial" w:eastAsia="Arial" w:hAnsi="Arial"/>
          <w:sz w:val="24"/>
          <w:szCs w:val="24"/>
          <w:color w:val="auto"/>
        </w:rPr>
        <w:t>[***] stock exchange</w:t>
      </w:r>
      <w:r>
        <w:rPr>
          <w:rFonts w:ascii="Arial" w:cs="Arial" w:eastAsia="Arial" w:hAnsi="Arial"/>
          <w:sz w:val="32"/>
          <w:szCs w:val="32"/>
          <w:color w:val="auto"/>
          <w:vertAlign w:val="superscript"/>
        </w:rPr>
        <w:t>96</w:t>
      </w:r>
      <w:r>
        <w:rPr>
          <w:rFonts w:ascii="Arial" w:cs="Arial" w:eastAsia="Arial" w:hAnsi="Arial"/>
          <w:sz w:val="24"/>
          <w:szCs w:val="24"/>
          <w:color w:val="auto"/>
        </w:rPr>
        <w:t xml:space="preserve">[s] within </w:t>
      </w:r>
      <w:r>
        <w:rPr>
          <w:rFonts w:ascii="Arial" w:cs="Arial" w:eastAsia="Arial" w:hAnsi="Arial"/>
          <w:sz w:val="32"/>
          <w:szCs w:val="32"/>
          <w:color w:val="auto"/>
          <w:vertAlign w:val="superscript"/>
        </w:rPr>
        <w:t>97</w:t>
      </w:r>
      <w:r>
        <w:rPr>
          <w:rFonts w:ascii="Arial" w:cs="Arial" w:eastAsia="Arial" w:hAnsi="Arial"/>
          <w:sz w:val="24"/>
          <w:szCs w:val="24"/>
          <w:color w:val="auto"/>
        </w:rPr>
        <w:t>[sixty] days of end of financial year ending March 31</w:t>
      </w:r>
      <w:r>
        <w:rPr>
          <w:rFonts w:ascii="Arial" w:cs="Arial" w:eastAsia="Arial" w:hAnsi="Arial"/>
          <w:sz w:val="32"/>
          <w:szCs w:val="32"/>
          <w:color w:val="auto"/>
          <w:vertAlign w:val="superscript"/>
        </w:rPr>
        <w:t>st 98</w:t>
      </w:r>
      <w:r>
        <w:rPr>
          <w:rFonts w:ascii="Arial" w:cs="Arial" w:eastAsia="Arial" w:hAnsi="Arial"/>
          <w:sz w:val="24"/>
          <w:szCs w:val="24"/>
          <w:color w:val="auto"/>
        </w:rPr>
        <w:t>[***].</w:t>
      </w:r>
    </w:p>
    <w:p>
      <w:pPr>
        <w:spacing w:after="0" w:line="61" w:lineRule="exact"/>
        <w:rPr>
          <w:rFonts w:ascii="Arial" w:cs="Arial" w:eastAsia="Arial" w:hAnsi="Arial"/>
          <w:sz w:val="24"/>
          <w:szCs w:val="24"/>
          <w:color w:val="auto"/>
        </w:rPr>
      </w:pPr>
    </w:p>
    <w:p>
      <w:pPr>
        <w:ind w:left="1800" w:hanging="988"/>
        <w:spacing w:after="0" w:line="268" w:lineRule="auto"/>
        <w:tabs>
          <w:tab w:leader="none" w:pos="1800" w:val="left"/>
        </w:tabs>
        <w:numPr>
          <w:ilvl w:val="0"/>
          <w:numId w:val="73"/>
        </w:numPr>
        <w:rPr>
          <w:rFonts w:ascii="Arial" w:cs="Arial" w:eastAsia="Arial" w:hAnsi="Arial"/>
          <w:sz w:val="24"/>
          <w:szCs w:val="24"/>
          <w:color w:val="auto"/>
        </w:rPr>
      </w:pPr>
      <w:r>
        <w:rPr>
          <w:rFonts w:ascii="Arial" w:cs="Arial" w:eastAsia="Arial" w:hAnsi="Arial"/>
          <w:sz w:val="24"/>
          <w:szCs w:val="24"/>
          <w:color w:val="auto"/>
        </w:rPr>
        <w:t>The investment manager may appoint a custodian in order to provide such custodial services as may be authorised by the trustees.</w:t>
      </w:r>
    </w:p>
    <w:p>
      <w:pPr>
        <w:spacing w:after="0" w:line="139" w:lineRule="exact"/>
        <w:rPr>
          <w:rFonts w:ascii="Arial" w:cs="Arial" w:eastAsia="Arial" w:hAnsi="Arial"/>
          <w:sz w:val="24"/>
          <w:szCs w:val="24"/>
          <w:color w:val="auto"/>
        </w:rPr>
      </w:pPr>
    </w:p>
    <w:p>
      <w:pPr>
        <w:jc w:val="both"/>
        <w:ind w:left="1800" w:hanging="988"/>
        <w:spacing w:after="0" w:line="273" w:lineRule="auto"/>
        <w:tabs>
          <w:tab w:leader="none" w:pos="1800" w:val="left"/>
        </w:tabs>
        <w:numPr>
          <w:ilvl w:val="0"/>
          <w:numId w:val="73"/>
        </w:numPr>
        <w:rPr>
          <w:rFonts w:ascii="Arial" w:cs="Arial" w:eastAsia="Arial" w:hAnsi="Arial"/>
          <w:sz w:val="24"/>
          <w:szCs w:val="24"/>
          <w:color w:val="auto"/>
        </w:rPr>
      </w:pPr>
      <w:r>
        <w:rPr>
          <w:rFonts w:ascii="Arial" w:cs="Arial" w:eastAsia="Arial" w:hAnsi="Arial"/>
          <w:sz w:val="24"/>
          <w:szCs w:val="24"/>
          <w:color w:val="auto"/>
        </w:rPr>
        <w:t>The investment manager shall place before its board of directors in case of company or the governing board in case of an LLP a report on activity and performance of the InvIT at least once every quarter within thirty days of end of every quarter.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340360</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8pt" to="144pt,26.8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right="60"/>
        <w:spacing w:after="0" w:line="197" w:lineRule="auto"/>
        <w:tabs>
          <w:tab w:leader="none" w:pos="175" w:val="left"/>
        </w:tabs>
        <w:numPr>
          <w:ilvl w:val="0"/>
          <w:numId w:val="7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6" w:lineRule="exact"/>
        <w:rPr>
          <w:rFonts w:ascii="Calibri" w:cs="Calibri" w:eastAsia="Calibri" w:hAnsi="Calibri"/>
          <w:sz w:val="25"/>
          <w:szCs w:val="25"/>
          <w:color w:val="auto"/>
          <w:vertAlign w:val="superscript"/>
        </w:rPr>
      </w:pPr>
    </w:p>
    <w:p>
      <w:pPr>
        <w:ind w:right="160"/>
        <w:spacing w:after="0"/>
        <w:tabs>
          <w:tab w:leader="none" w:pos="175" w:val="left"/>
        </w:tabs>
        <w:numPr>
          <w:ilvl w:val="0"/>
          <w:numId w:val="74"/>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by Securities and Exchange Board of India (Infrastructure Investment Trusts) (Amendment) Regulations, 2016, w.e.f 30.11.2016. Prior to the substitution it read as the investment manager shall ensure that the audit of accounts of the InvIT by the auditor is done not less than twice annually and such report is submitted to the designated stock exchange within forty five days of end of financial year ending March 31st and half-year ending September 30th.</w:t>
      </w:r>
    </w:p>
    <w:p>
      <w:pPr>
        <w:spacing w:after="0" w:line="220" w:lineRule="exact"/>
        <w:rPr>
          <w:rFonts w:ascii="Calibri" w:cs="Calibri" w:eastAsia="Calibri" w:hAnsi="Calibri"/>
          <w:sz w:val="25"/>
          <w:szCs w:val="25"/>
          <w:color w:val="auto"/>
          <w:vertAlign w:val="superscript"/>
        </w:rPr>
      </w:pPr>
    </w:p>
    <w:p>
      <w:pPr>
        <w:ind w:right="40"/>
        <w:spacing w:after="0"/>
        <w:tabs>
          <w:tab w:leader="none" w:pos="175" w:val="left"/>
        </w:tabs>
        <w:numPr>
          <w:ilvl w:val="0"/>
          <w:numId w:val="74"/>
        </w:numPr>
        <w:rPr>
          <w:rFonts w:ascii="Calibri" w:cs="Calibri" w:eastAsia="Calibri" w:hAnsi="Calibri"/>
          <w:sz w:val="25"/>
          <w:szCs w:val="25"/>
          <w:color w:val="auto"/>
          <w:vertAlign w:val="superscript"/>
        </w:rPr>
      </w:pPr>
      <w:r>
        <w:rPr>
          <w:rFonts w:ascii="Calibri" w:cs="Calibri" w:eastAsia="Calibri" w:hAnsi="Calibri"/>
          <w:sz w:val="19"/>
          <w:szCs w:val="19"/>
          <w:color w:val="auto"/>
        </w:rPr>
        <w:t>Omitted by Securities and Exchange Board of India (Infrastructure Investment Trusts) (Amendment) Regulations, 2016, w.e.f 30.11.2016. Prior to the substitution it read as the investment manager shall ensure that the audit of accounts of the InvIT by the auditor is done not less than twice annually and such report is submitted to the designated stock exchange within forty five days of end of financial year ending March 31st and half-year ending September 30th.</w:t>
      </w:r>
    </w:p>
    <w:p>
      <w:pPr>
        <w:spacing w:after="0" w:line="221" w:lineRule="exact"/>
        <w:rPr>
          <w:rFonts w:ascii="Calibri" w:cs="Calibri" w:eastAsia="Calibri" w:hAnsi="Calibri"/>
          <w:sz w:val="25"/>
          <w:szCs w:val="25"/>
          <w:color w:val="auto"/>
          <w:vertAlign w:val="superscript"/>
        </w:rPr>
      </w:pPr>
    </w:p>
    <w:p>
      <w:pPr>
        <w:ind w:right="60"/>
        <w:spacing w:after="0" w:line="196" w:lineRule="auto"/>
        <w:tabs>
          <w:tab w:leader="none" w:pos="175" w:val="left"/>
        </w:tabs>
        <w:numPr>
          <w:ilvl w:val="0"/>
          <w:numId w:val="74"/>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5"/>
          <w:szCs w:val="25"/>
          <w:color w:val="auto"/>
          <w:vertAlign w:val="superscript"/>
        </w:rPr>
      </w:pPr>
    </w:p>
    <w:p>
      <w:pPr>
        <w:spacing w:after="0" w:line="189" w:lineRule="auto"/>
        <w:tabs>
          <w:tab w:leader="none" w:pos="187" w:val="left"/>
        </w:tabs>
        <w:numPr>
          <w:ilvl w:val="0"/>
          <w:numId w:val="74"/>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words “forty five” by the Securities and Exchange Board of India (Infrastructure Investment Trusts) (Amendment) Regulations, 2018, w.e.f. 10.04.2018.</w:t>
      </w:r>
    </w:p>
    <w:p>
      <w:pPr>
        <w:spacing w:after="0" w:line="47" w:lineRule="exact"/>
        <w:rPr>
          <w:rFonts w:ascii="Calibri" w:cs="Calibri" w:eastAsia="Calibri" w:hAnsi="Calibri"/>
          <w:sz w:val="26"/>
          <w:szCs w:val="26"/>
          <w:color w:val="auto"/>
          <w:vertAlign w:val="superscript"/>
        </w:rPr>
      </w:pPr>
    </w:p>
    <w:p>
      <w:pPr>
        <w:ind w:right="40"/>
        <w:spacing w:after="0"/>
        <w:tabs>
          <w:tab w:leader="none" w:pos="175" w:val="left"/>
        </w:tabs>
        <w:numPr>
          <w:ilvl w:val="0"/>
          <w:numId w:val="74"/>
        </w:numPr>
        <w:rPr>
          <w:rFonts w:ascii="Calibri" w:cs="Calibri" w:eastAsia="Calibri" w:hAnsi="Calibri"/>
          <w:sz w:val="25"/>
          <w:szCs w:val="25"/>
          <w:color w:val="auto"/>
          <w:vertAlign w:val="superscript"/>
        </w:rPr>
      </w:pPr>
      <w:r>
        <w:rPr>
          <w:rFonts w:ascii="Calibri" w:cs="Calibri" w:eastAsia="Calibri" w:hAnsi="Calibri"/>
          <w:sz w:val="19"/>
          <w:szCs w:val="19"/>
          <w:color w:val="auto"/>
        </w:rPr>
        <w:t>Omitted by Securities and Exchange Board of India (Infrastructure Investment Trusts) (Amendment) Regulations, 2016, w.e.f 30.11.2016. Prior to the substitution it read as the investment manager shall ensure that the audit of accounts of the InvIT by the auditor is done not less than twice annually and such report is submitted to the designated stock exchange within forty five days of end of financial year ending March 31st and half-year ending September 30th.</w:t>
      </w:r>
    </w:p>
    <w:p>
      <w:pPr>
        <w:spacing w:after="0" w:line="200" w:lineRule="exact"/>
        <w:rPr>
          <w:sz w:val="20"/>
          <w:szCs w:val="20"/>
          <w:color w:val="auto"/>
        </w:rPr>
      </w:pPr>
    </w:p>
    <w:p>
      <w:pPr>
        <w:spacing w:after="0" w:line="39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28</w:t>
      </w:r>
    </w:p>
    <w:p>
      <w:pPr>
        <w:sectPr>
          <w:pgSz w:w="12240" w:h="15840" w:orient="portrait"/>
          <w:cols w:equalWidth="0" w:num="1">
            <w:col w:w="9360"/>
          </w:cols>
          <w:pgMar w:left="1440" w:top="1440" w:right="1440" w:bottom="431" w:gutter="0" w:footer="0" w:header="0"/>
        </w:sectPr>
      </w:pPr>
    </w:p>
    <w:bookmarkStart w:id="28" w:name="page29"/>
    <w:bookmarkEnd w:id="28"/>
    <w:p>
      <w:pPr>
        <w:spacing w:after="0" w:line="8" w:lineRule="exact"/>
        <w:rPr>
          <w:sz w:val="20"/>
          <w:szCs w:val="20"/>
          <w:color w:val="auto"/>
        </w:rPr>
      </w:pPr>
    </w:p>
    <w:p>
      <w:pPr>
        <w:jc w:val="both"/>
        <w:ind w:left="1800" w:hanging="988"/>
        <w:spacing w:after="0" w:line="273" w:lineRule="auto"/>
        <w:tabs>
          <w:tab w:leader="none" w:pos="1800" w:val="left"/>
        </w:tabs>
        <w:numPr>
          <w:ilvl w:val="0"/>
          <w:numId w:val="75"/>
        </w:numPr>
        <w:rPr>
          <w:rFonts w:ascii="Arial" w:cs="Arial" w:eastAsia="Arial" w:hAnsi="Arial"/>
          <w:sz w:val="24"/>
          <w:szCs w:val="24"/>
          <w:color w:val="auto"/>
        </w:rPr>
      </w:pPr>
      <w:r>
        <w:rPr>
          <w:rFonts w:ascii="Arial" w:cs="Arial" w:eastAsia="Arial" w:hAnsi="Arial"/>
          <w:sz w:val="24"/>
          <w:szCs w:val="24"/>
          <w:color w:val="auto"/>
        </w:rPr>
        <w:t>The investment manager shall designate an employee or director as the compliance officer for monitoring of compliance with these regulations and guidelines or circulars issued hereunder and intimating the Board in case of any non-compliance.</w:t>
      </w:r>
    </w:p>
    <w:p>
      <w:pPr>
        <w:spacing w:after="0" w:line="133" w:lineRule="exact"/>
        <w:rPr>
          <w:rFonts w:ascii="Arial" w:cs="Arial" w:eastAsia="Arial" w:hAnsi="Arial"/>
          <w:sz w:val="24"/>
          <w:szCs w:val="24"/>
          <w:color w:val="auto"/>
        </w:rPr>
      </w:pPr>
    </w:p>
    <w:p>
      <w:pPr>
        <w:jc w:val="both"/>
        <w:ind w:left="1800" w:hanging="988"/>
        <w:spacing w:after="0" w:line="270" w:lineRule="auto"/>
        <w:tabs>
          <w:tab w:leader="none" w:pos="1800" w:val="left"/>
        </w:tabs>
        <w:numPr>
          <w:ilvl w:val="0"/>
          <w:numId w:val="75"/>
        </w:numPr>
        <w:rPr>
          <w:rFonts w:ascii="Arial" w:cs="Arial" w:eastAsia="Arial" w:hAnsi="Arial"/>
          <w:sz w:val="24"/>
          <w:szCs w:val="24"/>
          <w:color w:val="auto"/>
        </w:rPr>
      </w:pPr>
      <w:r>
        <w:rPr>
          <w:rFonts w:ascii="Arial" w:cs="Arial" w:eastAsia="Arial" w:hAnsi="Arial"/>
          <w:sz w:val="24"/>
          <w:szCs w:val="24"/>
          <w:color w:val="auto"/>
        </w:rPr>
        <w:t>The investment manager shall convene meetings of the unit holders in accordance with regulation 22 and maintain records pertaining to the meetings in accordance with regulation 26.</w:t>
      </w:r>
    </w:p>
    <w:p>
      <w:pPr>
        <w:spacing w:after="0" w:line="141" w:lineRule="exact"/>
        <w:rPr>
          <w:rFonts w:ascii="Arial" w:cs="Arial" w:eastAsia="Arial" w:hAnsi="Arial"/>
          <w:sz w:val="24"/>
          <w:szCs w:val="24"/>
          <w:color w:val="auto"/>
        </w:rPr>
      </w:pPr>
    </w:p>
    <w:p>
      <w:pPr>
        <w:jc w:val="both"/>
        <w:ind w:left="1800" w:hanging="988"/>
        <w:spacing w:after="0" w:line="272" w:lineRule="auto"/>
        <w:tabs>
          <w:tab w:leader="none" w:pos="1800" w:val="left"/>
        </w:tabs>
        <w:numPr>
          <w:ilvl w:val="0"/>
          <w:numId w:val="75"/>
        </w:numPr>
        <w:rPr>
          <w:rFonts w:ascii="Arial" w:cs="Arial" w:eastAsia="Arial" w:hAnsi="Arial"/>
          <w:sz w:val="24"/>
          <w:szCs w:val="24"/>
          <w:color w:val="auto"/>
        </w:rPr>
      </w:pPr>
      <w:r>
        <w:rPr>
          <w:rFonts w:ascii="Arial" w:cs="Arial" w:eastAsia="Arial" w:hAnsi="Arial"/>
          <w:sz w:val="24"/>
          <w:szCs w:val="24"/>
          <w:color w:val="auto"/>
        </w:rPr>
        <w:t>The investment manager shall ensure that all activities of the intermediaries or agents or service providers appointed by the investment manager are in accordance with these regulations and guidelines or circulars issued hereunder.</w:t>
      </w:r>
    </w:p>
    <w:p>
      <w:pPr>
        <w:spacing w:after="0" w:line="12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Responsibilities of project manager</w:t>
      </w:r>
    </w:p>
    <w:p>
      <w:pPr>
        <w:spacing w:after="0" w:line="172" w:lineRule="exact"/>
        <w:rPr>
          <w:sz w:val="20"/>
          <w:szCs w:val="20"/>
          <w:color w:val="auto"/>
        </w:rPr>
      </w:pPr>
    </w:p>
    <w:p>
      <w:pPr>
        <w:ind w:left="1800" w:hanging="1800"/>
        <w:spacing w:after="0" w:line="274" w:lineRule="auto"/>
        <w:tabs>
          <w:tab w:leader="none" w:pos="811" w:val="left"/>
        </w:tabs>
        <w:numPr>
          <w:ilvl w:val="0"/>
          <w:numId w:val="76"/>
        </w:numPr>
        <w:rPr>
          <w:rFonts w:ascii="Arial" w:cs="Arial" w:eastAsia="Arial" w:hAnsi="Arial"/>
          <w:sz w:val="24"/>
          <w:szCs w:val="24"/>
          <w:color w:val="auto"/>
        </w:rPr>
      </w:pPr>
      <w:r>
        <w:rPr>
          <w:rFonts w:ascii="Arial" w:cs="Arial" w:eastAsia="Arial" w:hAnsi="Arial"/>
          <w:sz w:val="24"/>
          <w:szCs w:val="24"/>
          <w:color w:val="auto"/>
        </w:rPr>
        <w:t>(1)The project manager shall undertake operations and management of the InvIT assets including making arrangements for the appropriate maintenance, as may be applicable, either directly or through the appointment and supervision of appropriate agents and as required under any project agreement including a concession agreement in the case of a PPP project.</w:t>
      </w:r>
    </w:p>
    <w:p>
      <w:pPr>
        <w:spacing w:after="0" w:line="132" w:lineRule="exact"/>
        <w:rPr>
          <w:rFonts w:ascii="Arial" w:cs="Arial" w:eastAsia="Arial" w:hAnsi="Arial"/>
          <w:sz w:val="24"/>
          <w:szCs w:val="24"/>
          <w:color w:val="auto"/>
        </w:rPr>
      </w:pPr>
    </w:p>
    <w:p>
      <w:pPr>
        <w:ind w:left="1800" w:hanging="988"/>
        <w:spacing w:after="0" w:line="268" w:lineRule="auto"/>
        <w:tabs>
          <w:tab w:leader="none" w:pos="1800" w:val="left"/>
        </w:tabs>
        <w:numPr>
          <w:ilvl w:val="1"/>
          <w:numId w:val="76"/>
        </w:numPr>
        <w:rPr>
          <w:rFonts w:ascii="Arial" w:cs="Arial" w:eastAsia="Arial" w:hAnsi="Arial"/>
          <w:sz w:val="24"/>
          <w:szCs w:val="24"/>
          <w:color w:val="auto"/>
        </w:rPr>
      </w:pPr>
      <w:r>
        <w:rPr>
          <w:rFonts w:ascii="Arial" w:cs="Arial" w:eastAsia="Arial" w:hAnsi="Arial"/>
          <w:sz w:val="24"/>
          <w:szCs w:val="24"/>
          <w:color w:val="auto"/>
        </w:rPr>
        <w:t>If the InvIT invests in under construction projects, the project manager shall,–</w:t>
      </w:r>
    </w:p>
    <w:p>
      <w:pPr>
        <w:spacing w:after="0" w:line="20" w:lineRule="exact"/>
        <w:rPr>
          <w:rFonts w:ascii="Arial" w:cs="Arial" w:eastAsia="Arial" w:hAnsi="Arial"/>
          <w:sz w:val="24"/>
          <w:szCs w:val="24"/>
          <w:color w:val="auto"/>
        </w:rPr>
      </w:pPr>
    </w:p>
    <w:p>
      <w:pPr>
        <w:ind w:left="2520" w:hanging="720"/>
        <w:spacing w:after="0" w:line="266" w:lineRule="auto"/>
        <w:tabs>
          <w:tab w:leader="none" w:pos="2520" w:val="left"/>
        </w:tabs>
        <w:numPr>
          <w:ilvl w:val="2"/>
          <w:numId w:val="76"/>
        </w:numPr>
        <w:rPr>
          <w:rFonts w:ascii="Arial" w:cs="Arial" w:eastAsia="Arial" w:hAnsi="Arial"/>
          <w:sz w:val="24"/>
          <w:szCs w:val="24"/>
          <w:color w:val="auto"/>
        </w:rPr>
      </w:pPr>
      <w:r>
        <w:rPr>
          <w:rFonts w:ascii="Arial" w:cs="Arial" w:eastAsia="Arial" w:hAnsi="Arial"/>
          <w:sz w:val="24"/>
          <w:szCs w:val="24"/>
          <w:color w:val="auto"/>
        </w:rPr>
        <w:t>undertake the operations and management of the projects, either directly or through appropriate agents;</w:t>
      </w:r>
    </w:p>
    <w:p>
      <w:pPr>
        <w:spacing w:after="0" w:line="21" w:lineRule="exact"/>
        <w:rPr>
          <w:rFonts w:ascii="Arial" w:cs="Arial" w:eastAsia="Arial" w:hAnsi="Arial"/>
          <w:sz w:val="24"/>
          <w:szCs w:val="24"/>
          <w:color w:val="auto"/>
        </w:rPr>
      </w:pPr>
    </w:p>
    <w:p>
      <w:pPr>
        <w:jc w:val="both"/>
        <w:ind w:left="2520" w:hanging="720"/>
        <w:spacing w:after="0" w:line="271" w:lineRule="auto"/>
        <w:tabs>
          <w:tab w:leader="none" w:pos="2520" w:val="left"/>
        </w:tabs>
        <w:numPr>
          <w:ilvl w:val="2"/>
          <w:numId w:val="76"/>
        </w:numPr>
        <w:rPr>
          <w:rFonts w:ascii="Arial" w:cs="Arial" w:eastAsia="Arial" w:hAnsi="Arial"/>
          <w:sz w:val="24"/>
          <w:szCs w:val="24"/>
          <w:color w:val="auto"/>
        </w:rPr>
      </w:pPr>
      <w:r>
        <w:rPr>
          <w:rFonts w:ascii="Arial" w:cs="Arial" w:eastAsia="Arial" w:hAnsi="Arial"/>
          <w:sz w:val="24"/>
          <w:szCs w:val="24"/>
          <w:color w:val="auto"/>
        </w:rPr>
        <w:t>oversee the progress of development, approval status and other aspects of the project upto its completion, in case of appointment of agents for the purpose of execution.</w:t>
      </w:r>
    </w:p>
    <w:p>
      <w:pPr>
        <w:spacing w:after="0" w:line="17" w:lineRule="exact"/>
        <w:rPr>
          <w:rFonts w:ascii="Arial" w:cs="Arial" w:eastAsia="Arial" w:hAnsi="Arial"/>
          <w:sz w:val="24"/>
          <w:szCs w:val="24"/>
          <w:color w:val="auto"/>
        </w:rPr>
      </w:pPr>
    </w:p>
    <w:p>
      <w:pPr>
        <w:jc w:val="both"/>
        <w:ind w:left="1800" w:hanging="988"/>
        <w:spacing w:after="0" w:line="252" w:lineRule="auto"/>
        <w:tabs>
          <w:tab w:leader="none" w:pos="1800" w:val="left"/>
        </w:tabs>
        <w:numPr>
          <w:ilvl w:val="1"/>
          <w:numId w:val="76"/>
        </w:numPr>
        <w:rPr>
          <w:rFonts w:ascii="Arial" w:cs="Arial" w:eastAsia="Arial" w:hAnsi="Arial"/>
          <w:sz w:val="24"/>
          <w:szCs w:val="24"/>
          <w:color w:val="auto"/>
        </w:rPr>
      </w:pPr>
      <w:r>
        <w:rPr>
          <w:rFonts w:ascii="Arial" w:cs="Arial" w:eastAsia="Arial" w:hAnsi="Arial"/>
          <w:sz w:val="24"/>
          <w:szCs w:val="24"/>
          <w:color w:val="auto"/>
        </w:rPr>
        <w:t xml:space="preserve">The project manager shall discharge all obligations in respect of achieving timely completion of the </w:t>
      </w:r>
      <w:r>
        <w:rPr>
          <w:rFonts w:ascii="Arial" w:cs="Arial" w:eastAsia="Arial" w:hAnsi="Arial"/>
          <w:sz w:val="32"/>
          <w:szCs w:val="32"/>
          <w:color w:val="auto"/>
          <w:vertAlign w:val="superscript"/>
        </w:rPr>
        <w:t>99</w:t>
      </w:r>
      <w:r>
        <w:rPr>
          <w:rFonts w:ascii="Arial" w:cs="Arial" w:eastAsia="Arial" w:hAnsi="Arial"/>
          <w:sz w:val="24"/>
          <w:szCs w:val="24"/>
          <w:color w:val="auto"/>
        </w:rPr>
        <w:t>[project implementation agreement/] infrastructure project, wherever applicable, implementation, operation, maintenance and management of such infrastructure project in terms of the project management agreement.</w:t>
      </w:r>
    </w:p>
    <w:p>
      <w:pPr>
        <w:spacing w:after="0" w:line="34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Rights and responsibilities of sponsor(s)</w:t>
      </w:r>
    </w:p>
    <w:p>
      <w:pPr>
        <w:spacing w:after="0" w:line="174" w:lineRule="exact"/>
        <w:rPr>
          <w:sz w:val="20"/>
          <w:szCs w:val="20"/>
          <w:color w:val="auto"/>
        </w:rPr>
      </w:pPr>
    </w:p>
    <w:p>
      <w:pPr>
        <w:ind w:left="1800" w:hanging="1800"/>
        <w:spacing w:after="0" w:line="266" w:lineRule="auto"/>
        <w:tabs>
          <w:tab w:leader="none" w:pos="811" w:val="left"/>
        </w:tabs>
        <w:numPr>
          <w:ilvl w:val="0"/>
          <w:numId w:val="77"/>
        </w:numPr>
        <w:rPr>
          <w:rFonts w:ascii="Arial" w:cs="Arial" w:eastAsia="Arial" w:hAnsi="Arial"/>
          <w:sz w:val="24"/>
          <w:szCs w:val="24"/>
          <w:color w:val="auto"/>
        </w:rPr>
      </w:pPr>
      <w:r>
        <w:rPr>
          <w:rFonts w:ascii="Arial" w:cs="Arial" w:eastAsia="Arial" w:hAnsi="Arial"/>
          <w:sz w:val="24"/>
          <w:szCs w:val="24"/>
          <w:color w:val="auto"/>
        </w:rPr>
        <w:t>(1)The sponsor(s) shall set up the InvIT and appoint the trustees of the InvIT.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549275</wp:posOffset>
                </wp:positionV>
                <wp:extent cx="18288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25pt" to="144pt,43.2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right="60"/>
        <w:spacing w:after="0" w:line="196" w:lineRule="auto"/>
        <w:tabs>
          <w:tab w:leader="none" w:pos="175" w:val="left"/>
        </w:tabs>
        <w:numPr>
          <w:ilvl w:val="0"/>
          <w:numId w:val="78"/>
        </w:numPr>
        <w:rPr>
          <w:rFonts w:ascii="Calibri" w:cs="Calibri" w:eastAsia="Calibri" w:hAnsi="Calibri"/>
          <w:sz w:val="25"/>
          <w:szCs w:val="25"/>
          <w:color w:val="auto"/>
          <w:vertAlign w:val="superscript"/>
        </w:rPr>
      </w:pPr>
      <w:r>
        <w:rPr>
          <w:rFonts w:ascii="Calibri" w:cs="Calibri" w:eastAsia="Calibri" w:hAnsi="Calibri"/>
          <w:sz w:val="19"/>
          <w:szCs w:val="19"/>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29</w:t>
      </w:r>
    </w:p>
    <w:p>
      <w:pPr>
        <w:sectPr>
          <w:pgSz w:w="12240" w:h="15840" w:orient="portrait"/>
          <w:cols w:equalWidth="0" w:num="1">
            <w:col w:w="9360"/>
          </w:cols>
          <w:pgMar w:left="1440" w:top="1440" w:right="1440" w:bottom="431" w:gutter="0" w:footer="0" w:header="0"/>
        </w:sectPr>
      </w:pPr>
    </w:p>
    <w:bookmarkStart w:id="29" w:name="page30"/>
    <w:bookmarkEnd w:id="29"/>
    <w:p>
      <w:pPr>
        <w:spacing w:after="0" w:line="8" w:lineRule="exact"/>
        <w:rPr>
          <w:sz w:val="20"/>
          <w:szCs w:val="20"/>
          <w:color w:val="auto"/>
        </w:rPr>
      </w:pPr>
    </w:p>
    <w:p>
      <w:pPr>
        <w:jc w:val="both"/>
        <w:ind w:left="1800" w:hanging="988"/>
        <w:spacing w:after="0" w:line="252" w:lineRule="auto"/>
        <w:tabs>
          <w:tab w:leader="none" w:pos="1800" w:val="left"/>
        </w:tabs>
        <w:numPr>
          <w:ilvl w:val="1"/>
          <w:numId w:val="79"/>
        </w:numPr>
        <w:rPr>
          <w:rFonts w:ascii="Arial" w:cs="Arial" w:eastAsia="Arial" w:hAnsi="Arial"/>
          <w:sz w:val="24"/>
          <w:szCs w:val="24"/>
          <w:color w:val="auto"/>
        </w:rPr>
      </w:pPr>
      <w:r>
        <w:rPr>
          <w:rFonts w:ascii="Arial" w:cs="Arial" w:eastAsia="Arial" w:hAnsi="Arial"/>
          <w:sz w:val="24"/>
          <w:szCs w:val="24"/>
          <w:color w:val="auto"/>
        </w:rPr>
        <w:t xml:space="preserve">The sponsor(s) shall transfer or undertake to transfer to the InvIT, its entire shareholding or interest </w:t>
      </w:r>
      <w:r>
        <w:rPr>
          <w:rFonts w:ascii="Arial" w:cs="Arial" w:eastAsia="Arial" w:hAnsi="Arial"/>
          <w:sz w:val="32"/>
          <w:szCs w:val="32"/>
          <w:color w:val="auto"/>
          <w:vertAlign w:val="superscript"/>
        </w:rPr>
        <w:t>100</w:t>
      </w:r>
      <w:r>
        <w:rPr>
          <w:rFonts w:ascii="Arial" w:cs="Arial" w:eastAsia="Arial" w:hAnsi="Arial"/>
          <w:sz w:val="24"/>
          <w:szCs w:val="24"/>
          <w:color w:val="auto"/>
        </w:rPr>
        <w:t xml:space="preserve">[and rights] in the </w:t>
      </w:r>
      <w:r>
        <w:rPr>
          <w:rFonts w:ascii="Arial" w:cs="Arial" w:eastAsia="Arial" w:hAnsi="Arial"/>
          <w:sz w:val="32"/>
          <w:szCs w:val="32"/>
          <w:color w:val="auto"/>
          <w:vertAlign w:val="superscript"/>
        </w:rPr>
        <w:t>101</w:t>
      </w:r>
      <w:r>
        <w:rPr>
          <w:rFonts w:ascii="Arial" w:cs="Arial" w:eastAsia="Arial" w:hAnsi="Arial"/>
          <w:sz w:val="24"/>
          <w:szCs w:val="24"/>
          <w:color w:val="auto"/>
        </w:rPr>
        <w:t>[holdco and/ or] SPV or ownership of the infrastructure projects, subject to a binding agreement and adequate disclosures in the offer document or placement memorandum, prior to allotment of units of the InvIT:</w:t>
      </w:r>
    </w:p>
    <w:p>
      <w:pPr>
        <w:spacing w:after="0" w:line="357" w:lineRule="exact"/>
        <w:rPr>
          <w:rFonts w:ascii="Arial" w:cs="Arial" w:eastAsia="Arial" w:hAnsi="Arial"/>
          <w:sz w:val="24"/>
          <w:szCs w:val="24"/>
          <w:color w:val="auto"/>
        </w:rPr>
      </w:pPr>
    </w:p>
    <w:p>
      <w:pPr>
        <w:jc w:val="both"/>
        <w:ind w:left="1800"/>
        <w:spacing w:after="0" w:line="258" w:lineRule="auto"/>
        <w:rPr>
          <w:rFonts w:ascii="Arial" w:cs="Arial" w:eastAsia="Arial" w:hAnsi="Arial"/>
          <w:sz w:val="24"/>
          <w:szCs w:val="24"/>
          <w:color w:val="auto"/>
        </w:rPr>
      </w:pPr>
      <w:r>
        <w:rPr>
          <w:rFonts w:ascii="Arial" w:cs="Arial" w:eastAsia="Arial" w:hAnsi="Arial"/>
          <w:sz w:val="23"/>
          <w:szCs w:val="23"/>
          <w:color w:val="auto"/>
        </w:rPr>
        <w:t xml:space="preserve">Provided that this shall not apply to the extent of any mandatory holding of shares or interest </w:t>
      </w:r>
      <w:r>
        <w:rPr>
          <w:rFonts w:ascii="Arial" w:cs="Arial" w:eastAsia="Arial" w:hAnsi="Arial"/>
          <w:sz w:val="31"/>
          <w:szCs w:val="31"/>
          <w:color w:val="auto"/>
          <w:vertAlign w:val="superscript"/>
        </w:rPr>
        <w:t>102</w:t>
      </w:r>
      <w:r>
        <w:rPr>
          <w:rFonts w:ascii="Arial" w:cs="Arial" w:eastAsia="Arial" w:hAnsi="Arial"/>
          <w:sz w:val="23"/>
          <w:szCs w:val="23"/>
          <w:color w:val="auto"/>
        </w:rPr>
        <w:t xml:space="preserve">[and rights] in the </w:t>
      </w:r>
      <w:r>
        <w:rPr>
          <w:rFonts w:ascii="Arial" w:cs="Arial" w:eastAsia="Arial" w:hAnsi="Arial"/>
          <w:sz w:val="31"/>
          <w:szCs w:val="31"/>
          <w:color w:val="auto"/>
          <w:vertAlign w:val="superscript"/>
        </w:rPr>
        <w:t>103</w:t>
      </w:r>
      <w:r>
        <w:rPr>
          <w:rFonts w:ascii="Arial" w:cs="Arial" w:eastAsia="Arial" w:hAnsi="Arial"/>
          <w:sz w:val="23"/>
          <w:szCs w:val="23"/>
          <w:color w:val="auto"/>
        </w:rPr>
        <w:t>[holdco and/ or] SPV by the sponsor(s) as per any Act or regulations or circulars or guidelines of government or any regulatory authority or concession agreement.</w:t>
      </w:r>
    </w:p>
    <w:p>
      <w:pPr>
        <w:spacing w:after="0" w:line="353" w:lineRule="exact"/>
        <w:rPr>
          <w:rFonts w:ascii="Arial" w:cs="Arial" w:eastAsia="Arial" w:hAnsi="Arial"/>
          <w:sz w:val="24"/>
          <w:szCs w:val="24"/>
          <w:color w:val="auto"/>
        </w:rPr>
      </w:pPr>
    </w:p>
    <w:p>
      <w:pPr>
        <w:jc w:val="both"/>
        <w:ind w:left="1800" w:hanging="1080"/>
        <w:spacing w:after="0" w:line="235" w:lineRule="auto"/>
        <w:tabs>
          <w:tab w:leader="none" w:pos="1800" w:val="left"/>
        </w:tabs>
        <w:numPr>
          <w:ilvl w:val="0"/>
          <w:numId w:val="80"/>
        </w:numPr>
        <w:rPr>
          <w:rFonts w:ascii="Arial" w:cs="Arial" w:eastAsia="Arial" w:hAnsi="Arial"/>
          <w:sz w:val="24"/>
          <w:szCs w:val="24"/>
          <w:color w:val="auto"/>
        </w:rPr>
      </w:pPr>
      <w:r>
        <w:rPr>
          <w:rFonts w:ascii="Arial" w:cs="Arial" w:eastAsia="Arial" w:hAnsi="Arial"/>
          <w:sz w:val="24"/>
          <w:szCs w:val="24"/>
          <w:color w:val="auto"/>
        </w:rPr>
        <w:t xml:space="preserve">With respect to holding of units in the InvIT, the sponsor(s) together shall hold not less than </w:t>
      </w:r>
      <w:r>
        <w:rPr>
          <w:rFonts w:ascii="Arial" w:cs="Arial" w:eastAsia="Arial" w:hAnsi="Arial"/>
          <w:sz w:val="32"/>
          <w:szCs w:val="32"/>
          <w:color w:val="auto"/>
          <w:vertAlign w:val="superscript"/>
        </w:rPr>
        <w:t>104</w:t>
      </w:r>
      <w:r>
        <w:rPr>
          <w:rFonts w:ascii="Arial" w:cs="Arial" w:eastAsia="Arial" w:hAnsi="Arial"/>
          <w:sz w:val="24"/>
          <w:szCs w:val="24"/>
          <w:color w:val="auto"/>
        </w:rPr>
        <w:t>[fifteen] per cent. of the total units of the InvIT after initial offer of units, on a post-issue basis for a period of not less than 3 years from the date of the listing of such units</w:t>
      </w:r>
      <w:r>
        <w:rPr>
          <w:rFonts w:ascii="Arial" w:cs="Arial" w:eastAsia="Arial" w:hAnsi="Arial"/>
          <w:sz w:val="32"/>
          <w:szCs w:val="32"/>
          <w:color w:val="auto"/>
          <w:vertAlign w:val="superscript"/>
        </w:rPr>
        <w:t>105</w:t>
      </w:r>
      <w:r>
        <w:rPr>
          <w:rFonts w:ascii="Arial" w:cs="Arial" w:eastAsia="Arial" w:hAnsi="Arial"/>
          <w:sz w:val="24"/>
          <w:szCs w:val="24"/>
          <w:color w:val="auto"/>
        </w:rPr>
        <w:t>[, subject to the following]:</w:t>
      </w:r>
    </w:p>
    <w:p>
      <w:pPr>
        <w:spacing w:after="0" w:line="46" w:lineRule="exact"/>
        <w:rPr>
          <w:rFonts w:ascii="Arial" w:cs="Arial" w:eastAsia="Arial" w:hAnsi="Arial"/>
          <w:sz w:val="24"/>
          <w:szCs w:val="24"/>
          <w:color w:val="auto"/>
        </w:rPr>
      </w:pPr>
    </w:p>
    <w:p>
      <w:pPr>
        <w:ind w:left="2620" w:hanging="812"/>
        <w:spacing w:after="0" w:line="236" w:lineRule="auto"/>
        <w:rPr>
          <w:rFonts w:ascii="Arial" w:cs="Arial" w:eastAsia="Arial" w:hAnsi="Arial"/>
          <w:sz w:val="24"/>
          <w:szCs w:val="24"/>
          <w:color w:val="auto"/>
        </w:rPr>
      </w:pPr>
      <w:r>
        <w:rPr>
          <w:rFonts w:ascii="Arial" w:cs="Arial" w:eastAsia="Arial" w:hAnsi="Arial"/>
          <w:sz w:val="32"/>
          <w:szCs w:val="32"/>
          <w:color w:val="auto"/>
          <w:vertAlign w:val="superscript"/>
        </w:rPr>
        <w:t>106</w:t>
      </w:r>
      <w:r>
        <w:rPr>
          <w:rFonts w:ascii="Arial" w:cs="Arial" w:eastAsia="Arial" w:hAnsi="Arial"/>
          <w:sz w:val="24"/>
          <w:szCs w:val="24"/>
          <w:color w:val="auto"/>
        </w:rPr>
        <w:t>[“(i) sponsor(s) would be responsible for all acts, omissions and representations/covenants of the InvIT related to formation of InvIT, sale/ transfer of assets/holdco/SPV to the InvIT.</w:t>
      </w:r>
    </w:p>
    <w:p>
      <w:pPr>
        <w:spacing w:after="0" w:line="53" w:lineRule="exact"/>
        <w:rPr>
          <w:rFonts w:ascii="Arial" w:cs="Arial" w:eastAsia="Arial" w:hAnsi="Arial"/>
          <w:sz w:val="24"/>
          <w:szCs w:val="24"/>
          <w:color w:val="auto"/>
        </w:rPr>
      </w:pPr>
    </w:p>
    <w:p>
      <w:pPr>
        <w:ind w:left="2620" w:right="700" w:hanging="484"/>
        <w:spacing w:after="0" w:line="288" w:lineRule="auto"/>
        <w:tabs>
          <w:tab w:leader="none" w:pos="2610" w:val="left"/>
        </w:tabs>
        <w:numPr>
          <w:ilvl w:val="3"/>
          <w:numId w:val="80"/>
        </w:numPr>
        <w:rPr>
          <w:rFonts w:ascii="Arial" w:cs="Arial" w:eastAsia="Arial" w:hAnsi="Arial"/>
          <w:sz w:val="23"/>
          <w:szCs w:val="23"/>
          <w:color w:val="auto"/>
        </w:rPr>
      </w:pPr>
      <w:r>
        <w:rPr>
          <w:rFonts w:ascii="Arial" w:cs="Arial" w:eastAsia="Arial" w:hAnsi="Arial"/>
          <w:sz w:val="23"/>
          <w:szCs w:val="23"/>
          <w:color w:val="auto"/>
        </w:rPr>
        <w:t xml:space="preserve">the InvIT/the trustee of the InvIT shall </w:t>
      </w:r>
      <w:r>
        <w:rPr>
          <w:rFonts w:ascii="Arial" w:cs="Arial" w:eastAsia="Arial" w:hAnsi="Arial"/>
          <w:sz w:val="23"/>
          <w:szCs w:val="23"/>
          <w:i w:val="1"/>
          <w:iCs w:val="1"/>
          <w:color w:val="auto"/>
        </w:rPr>
        <w:t>also</w:t>
      </w:r>
      <w:r>
        <w:rPr>
          <w:rFonts w:ascii="Arial" w:cs="Arial" w:eastAsia="Arial" w:hAnsi="Arial"/>
          <w:sz w:val="23"/>
          <w:szCs w:val="23"/>
          <w:color w:val="auto"/>
        </w:rPr>
        <w:t xml:space="preserve"> have recourse against the Sponsor for any breach in this regard.</w:t>
      </w:r>
    </w:p>
    <w:p>
      <w:pPr>
        <w:spacing w:after="0" w:line="1" w:lineRule="exact"/>
        <w:rPr>
          <w:rFonts w:ascii="Arial" w:cs="Arial" w:eastAsia="Arial" w:hAnsi="Arial"/>
          <w:sz w:val="23"/>
          <w:szCs w:val="23"/>
          <w:color w:val="auto"/>
        </w:rPr>
      </w:pPr>
    </w:p>
    <w:p>
      <w:pPr>
        <w:ind w:left="2620" w:right="260" w:hanging="820"/>
        <w:spacing w:after="0" w:line="273" w:lineRule="auto"/>
        <w:tabs>
          <w:tab w:leader="none" w:pos="2663" w:val="left"/>
        </w:tabs>
        <w:numPr>
          <w:ilvl w:val="2"/>
          <w:numId w:val="80"/>
        </w:numPr>
        <w:rPr>
          <w:rFonts w:ascii="Arial" w:cs="Arial" w:eastAsia="Arial" w:hAnsi="Arial"/>
          <w:sz w:val="24"/>
          <w:szCs w:val="24"/>
          <w:color w:val="auto"/>
        </w:rPr>
      </w:pPr>
      <w:r>
        <w:rPr>
          <w:rFonts w:ascii="Arial" w:cs="Arial" w:eastAsia="Arial" w:hAnsi="Arial"/>
          <w:sz w:val="24"/>
          <w:szCs w:val="24"/>
          <w:color w:val="auto"/>
        </w:rPr>
        <w:t>project Manager of the InvIT shall be the sponsor or an associate of the sponsor and shall continue to act in such capacity for a period of minimum three years from the date of listing of InvIT units unless suitable replacement is appointed by the unit-holders through the Trustee:</w:t>
      </w:r>
    </w:p>
    <w:p>
      <w:pPr>
        <w:spacing w:after="0" w:line="334" w:lineRule="exact"/>
        <w:rPr>
          <w:sz w:val="20"/>
          <w:szCs w:val="20"/>
          <w:color w:val="auto"/>
        </w:rPr>
      </w:pPr>
    </w:p>
    <w:p>
      <w:pPr>
        <w:ind w:left="1800"/>
        <w:spacing w:after="0" w:line="268" w:lineRule="auto"/>
        <w:rPr>
          <w:sz w:val="20"/>
          <w:szCs w:val="20"/>
          <w:color w:val="auto"/>
        </w:rPr>
      </w:pPr>
      <w:r>
        <w:rPr>
          <w:rFonts w:ascii="Arial" w:cs="Arial" w:eastAsia="Arial" w:hAnsi="Arial"/>
          <w:sz w:val="24"/>
          <w:szCs w:val="24"/>
          <w:color w:val="auto"/>
        </w:rPr>
        <w:t>Provided that the condition as specified at sub clause (iii) above shall not be applicable where the sponsor(s) together hold not less than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151765</wp:posOffset>
                </wp:positionV>
                <wp:extent cx="18288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95pt" to="144pt,11.95pt" o:allowincell="f" strokecolor="#000000" strokeweight="0.7199pt"/>
            </w:pict>
          </mc:Fallback>
        </mc:AlternateContent>
      </w:r>
    </w:p>
    <w:p>
      <w:pPr>
        <w:spacing w:after="0" w:line="370" w:lineRule="exact"/>
        <w:rPr>
          <w:sz w:val="20"/>
          <w:szCs w:val="20"/>
          <w:color w:val="auto"/>
        </w:rPr>
      </w:pPr>
    </w:p>
    <w:p>
      <w:pPr>
        <w:spacing w:after="0" w:line="189" w:lineRule="auto"/>
        <w:tabs>
          <w:tab w:leader="none" w:pos="295" w:val="left"/>
        </w:tabs>
        <w:numPr>
          <w:ilvl w:val="0"/>
          <w:numId w:val="81"/>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2018, w.e.f. 10.04.2018.</w:t>
      </w:r>
    </w:p>
    <w:p>
      <w:pPr>
        <w:spacing w:after="0" w:line="45" w:lineRule="exact"/>
        <w:rPr>
          <w:rFonts w:ascii="Calibri" w:cs="Calibri" w:eastAsia="Calibri" w:hAnsi="Calibri"/>
          <w:sz w:val="26"/>
          <w:szCs w:val="26"/>
          <w:color w:val="auto"/>
          <w:vertAlign w:val="superscript"/>
        </w:rPr>
      </w:pPr>
    </w:p>
    <w:p>
      <w:pPr>
        <w:ind w:right="1040"/>
        <w:spacing w:after="0" w:line="212" w:lineRule="auto"/>
        <w:tabs>
          <w:tab w:leader="none" w:pos="240" w:val="left"/>
        </w:tabs>
        <w:numPr>
          <w:ilvl w:val="0"/>
          <w:numId w:val="8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3"/>
          <w:szCs w:val="23"/>
          <w:color w:val="auto"/>
          <w:vertAlign w:val="superscript"/>
        </w:rPr>
      </w:pPr>
    </w:p>
    <w:p>
      <w:pPr>
        <w:spacing w:after="0" w:line="187" w:lineRule="auto"/>
        <w:tabs>
          <w:tab w:leader="none" w:pos="295" w:val="left"/>
        </w:tabs>
        <w:numPr>
          <w:ilvl w:val="0"/>
          <w:numId w:val="81"/>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2018, w.e.f. 10.04.2018.</w:t>
      </w:r>
    </w:p>
    <w:p>
      <w:pPr>
        <w:spacing w:after="0" w:line="49" w:lineRule="exact"/>
        <w:rPr>
          <w:rFonts w:ascii="Calibri" w:cs="Calibri" w:eastAsia="Calibri" w:hAnsi="Calibri"/>
          <w:sz w:val="26"/>
          <w:szCs w:val="26"/>
          <w:color w:val="auto"/>
          <w:vertAlign w:val="superscript"/>
        </w:rPr>
      </w:pPr>
    </w:p>
    <w:p>
      <w:pPr>
        <w:ind w:right="1040"/>
        <w:spacing w:after="0" w:line="212" w:lineRule="auto"/>
        <w:tabs>
          <w:tab w:leader="none" w:pos="240" w:val="left"/>
        </w:tabs>
        <w:numPr>
          <w:ilvl w:val="0"/>
          <w:numId w:val="8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60"/>
        <w:spacing w:after="0" w:line="210" w:lineRule="auto"/>
        <w:tabs>
          <w:tab w:leader="none" w:pos="240" w:val="left"/>
        </w:tabs>
        <w:numPr>
          <w:ilvl w:val="0"/>
          <w:numId w:val="81"/>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“twenty five”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220"/>
        <w:spacing w:after="0" w:line="212" w:lineRule="auto"/>
        <w:tabs>
          <w:tab w:leader="none" w:pos="240" w:val="left"/>
        </w:tabs>
        <w:numPr>
          <w:ilvl w:val="0"/>
          <w:numId w:val="8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220"/>
        <w:spacing w:after="0" w:line="210" w:lineRule="auto"/>
        <w:tabs>
          <w:tab w:leader="none" w:pos="240" w:val="left"/>
        </w:tabs>
        <w:numPr>
          <w:ilvl w:val="0"/>
          <w:numId w:val="8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30</w:t>
      </w:r>
    </w:p>
    <w:p>
      <w:pPr>
        <w:sectPr>
          <w:pgSz w:w="12240" w:h="15840" w:orient="portrait"/>
          <w:cols w:equalWidth="0" w:num="1">
            <w:col w:w="9360"/>
          </w:cols>
          <w:pgMar w:left="1440" w:top="1440" w:right="1440" w:bottom="431" w:gutter="0" w:footer="0" w:header="0"/>
        </w:sectPr>
      </w:pPr>
    </w:p>
    <w:bookmarkStart w:id="30" w:name="page31"/>
    <w:bookmarkEnd w:id="30"/>
    <w:p>
      <w:pPr>
        <w:spacing w:after="0" w:line="8" w:lineRule="exact"/>
        <w:rPr>
          <w:sz w:val="20"/>
          <w:szCs w:val="20"/>
          <w:color w:val="auto"/>
        </w:rPr>
      </w:pPr>
    </w:p>
    <w:p>
      <w:pPr>
        <w:jc w:val="both"/>
        <w:ind w:left="1800"/>
        <w:spacing w:after="0" w:line="270" w:lineRule="auto"/>
        <w:rPr>
          <w:sz w:val="20"/>
          <w:szCs w:val="20"/>
          <w:color w:val="auto"/>
        </w:rPr>
      </w:pPr>
      <w:r>
        <w:rPr>
          <w:rFonts w:ascii="Arial" w:cs="Arial" w:eastAsia="Arial" w:hAnsi="Arial"/>
          <w:sz w:val="24"/>
          <w:szCs w:val="24"/>
          <w:color w:val="auto"/>
        </w:rPr>
        <w:t>twenty five per cent. of the total units of the InvIT after initial offer of units, on a post-issue basis for a period of not less than 3 years from the date of the listing of such units.]</w:t>
      </w:r>
    </w:p>
    <w:p>
      <w:pPr>
        <w:spacing w:after="0" w:line="330" w:lineRule="exact"/>
        <w:rPr>
          <w:sz w:val="20"/>
          <w:szCs w:val="20"/>
          <w:color w:val="auto"/>
        </w:rPr>
      </w:pPr>
    </w:p>
    <w:p>
      <w:pPr>
        <w:jc w:val="both"/>
        <w:ind w:left="1800"/>
        <w:spacing w:after="0" w:line="260" w:lineRule="auto"/>
        <w:rPr>
          <w:sz w:val="20"/>
          <w:szCs w:val="20"/>
          <w:color w:val="auto"/>
        </w:rPr>
      </w:pPr>
      <w:r>
        <w:rPr>
          <w:rFonts w:ascii="Arial" w:cs="Arial" w:eastAsia="Arial" w:hAnsi="Arial"/>
          <w:sz w:val="23"/>
          <w:szCs w:val="23"/>
          <w:color w:val="auto"/>
        </w:rPr>
        <w:t xml:space="preserve">Provided </w:t>
      </w:r>
      <w:r>
        <w:rPr>
          <w:rFonts w:ascii="Arial" w:cs="Arial" w:eastAsia="Arial" w:hAnsi="Arial"/>
          <w:sz w:val="31"/>
          <w:szCs w:val="31"/>
          <w:color w:val="auto"/>
          <w:vertAlign w:val="superscript"/>
        </w:rPr>
        <w:t>107</w:t>
      </w:r>
      <w:r>
        <w:rPr>
          <w:rFonts w:ascii="Arial" w:cs="Arial" w:eastAsia="Arial" w:hAnsi="Arial"/>
          <w:sz w:val="23"/>
          <w:szCs w:val="23"/>
          <w:color w:val="auto"/>
        </w:rPr>
        <w:t xml:space="preserve">[further] that in case of PPP projects </w:t>
      </w:r>
      <w:r>
        <w:rPr>
          <w:rFonts w:ascii="Arial" w:cs="Arial" w:eastAsia="Arial" w:hAnsi="Arial"/>
          <w:sz w:val="31"/>
          <w:szCs w:val="31"/>
          <w:color w:val="auto"/>
          <w:vertAlign w:val="superscript"/>
        </w:rPr>
        <w:t>108</w:t>
      </w:r>
      <w:r>
        <w:rPr>
          <w:rFonts w:ascii="Arial" w:cs="Arial" w:eastAsia="Arial" w:hAnsi="Arial"/>
          <w:sz w:val="23"/>
          <w:szCs w:val="23"/>
          <w:color w:val="auto"/>
        </w:rPr>
        <w:t>[where the InvIT is investing in infrastructure assets through SPV(s)], in case such acquiring or holding is disallowed by government or under any provisions of the concession agreement or any other such agreement,–</w:t>
      </w:r>
    </w:p>
    <w:p>
      <w:pPr>
        <w:spacing w:after="0" w:line="32" w:lineRule="exact"/>
        <w:rPr>
          <w:sz w:val="20"/>
          <w:szCs w:val="20"/>
          <w:color w:val="auto"/>
        </w:rPr>
      </w:pPr>
    </w:p>
    <w:p>
      <w:pPr>
        <w:ind w:left="2620" w:hanging="820"/>
        <w:spacing w:after="0" w:line="266" w:lineRule="auto"/>
        <w:tabs>
          <w:tab w:leader="none" w:pos="2620" w:val="left"/>
        </w:tabs>
        <w:numPr>
          <w:ilvl w:val="1"/>
          <w:numId w:val="82"/>
        </w:numPr>
        <w:rPr>
          <w:rFonts w:ascii="Arial" w:cs="Arial" w:eastAsia="Arial" w:hAnsi="Arial"/>
          <w:sz w:val="24"/>
          <w:szCs w:val="24"/>
          <w:color w:val="auto"/>
        </w:rPr>
      </w:pPr>
      <w:r>
        <w:rPr>
          <w:rFonts w:ascii="Arial" w:cs="Arial" w:eastAsia="Arial" w:hAnsi="Arial"/>
          <w:sz w:val="24"/>
          <w:szCs w:val="24"/>
          <w:color w:val="auto"/>
        </w:rPr>
        <w:t>the sponsor may continue to maintain such holding at the SPV level;</w:t>
      </w:r>
    </w:p>
    <w:p>
      <w:pPr>
        <w:spacing w:after="0" w:line="21" w:lineRule="exact"/>
        <w:rPr>
          <w:rFonts w:ascii="Arial" w:cs="Arial" w:eastAsia="Arial" w:hAnsi="Arial"/>
          <w:sz w:val="24"/>
          <w:szCs w:val="24"/>
          <w:color w:val="auto"/>
        </w:rPr>
      </w:pPr>
    </w:p>
    <w:p>
      <w:pPr>
        <w:jc w:val="both"/>
        <w:ind w:left="2620" w:hanging="820"/>
        <w:spacing w:after="0" w:line="246" w:lineRule="auto"/>
        <w:tabs>
          <w:tab w:leader="none" w:pos="2620" w:val="left"/>
        </w:tabs>
        <w:numPr>
          <w:ilvl w:val="1"/>
          <w:numId w:val="82"/>
        </w:numPr>
        <w:rPr>
          <w:rFonts w:ascii="Arial" w:cs="Arial" w:eastAsia="Arial" w:hAnsi="Arial"/>
          <w:sz w:val="24"/>
          <w:szCs w:val="24"/>
          <w:color w:val="auto"/>
        </w:rPr>
      </w:pPr>
      <w:r>
        <w:rPr>
          <w:rFonts w:ascii="Arial" w:cs="Arial" w:eastAsia="Arial" w:hAnsi="Arial"/>
          <w:sz w:val="24"/>
          <w:szCs w:val="24"/>
          <w:color w:val="auto"/>
        </w:rPr>
        <w:t xml:space="preserve">the consolidated value of all such holdings at the SPV level and the value of the units of InvIT held by the sponsor shall not be less than the value of </w:t>
      </w:r>
      <w:r>
        <w:rPr>
          <w:rFonts w:ascii="Arial" w:cs="Arial" w:eastAsia="Arial" w:hAnsi="Arial"/>
          <w:sz w:val="32"/>
          <w:szCs w:val="32"/>
          <w:color w:val="auto"/>
          <w:vertAlign w:val="superscript"/>
        </w:rPr>
        <w:t>109</w:t>
      </w:r>
      <w:r>
        <w:rPr>
          <w:rFonts w:ascii="Arial" w:cs="Arial" w:eastAsia="Arial" w:hAnsi="Arial"/>
          <w:sz w:val="24"/>
          <w:szCs w:val="24"/>
          <w:color w:val="auto"/>
        </w:rPr>
        <w:t>[fifteen] per cent. of the total units of the InvIT after initial issue of units on a post-issue basis;</w:t>
      </w:r>
    </w:p>
    <w:p>
      <w:pPr>
        <w:spacing w:after="0" w:line="44" w:lineRule="exact"/>
        <w:rPr>
          <w:rFonts w:ascii="Arial" w:cs="Arial" w:eastAsia="Arial" w:hAnsi="Arial"/>
          <w:sz w:val="24"/>
          <w:szCs w:val="24"/>
          <w:color w:val="auto"/>
        </w:rPr>
      </w:pPr>
    </w:p>
    <w:p>
      <w:pPr>
        <w:jc w:val="both"/>
        <w:ind w:left="2620" w:hanging="820"/>
        <w:spacing w:after="0" w:line="271" w:lineRule="auto"/>
        <w:tabs>
          <w:tab w:leader="none" w:pos="2620" w:val="left"/>
        </w:tabs>
        <w:numPr>
          <w:ilvl w:val="1"/>
          <w:numId w:val="82"/>
        </w:numPr>
        <w:rPr>
          <w:rFonts w:ascii="Arial" w:cs="Arial" w:eastAsia="Arial" w:hAnsi="Arial"/>
          <w:sz w:val="24"/>
          <w:szCs w:val="24"/>
          <w:color w:val="auto"/>
        </w:rPr>
      </w:pPr>
      <w:r>
        <w:rPr>
          <w:rFonts w:ascii="Arial" w:cs="Arial" w:eastAsia="Arial" w:hAnsi="Arial"/>
          <w:sz w:val="24"/>
          <w:szCs w:val="24"/>
          <w:color w:val="auto"/>
        </w:rPr>
        <w:t>such units of the InvIT and shares or interest in the SPV shall be held for a period of not less than three years from the date of the listing of units of the InvIT;</w:t>
      </w:r>
    </w:p>
    <w:p>
      <w:pPr>
        <w:spacing w:after="0" w:line="17" w:lineRule="exact"/>
        <w:rPr>
          <w:rFonts w:ascii="Arial" w:cs="Arial" w:eastAsia="Arial" w:hAnsi="Arial"/>
          <w:sz w:val="24"/>
          <w:szCs w:val="24"/>
          <w:color w:val="auto"/>
        </w:rPr>
      </w:pPr>
    </w:p>
    <w:p>
      <w:pPr>
        <w:jc w:val="both"/>
        <w:ind w:left="2620" w:hanging="820"/>
        <w:spacing w:after="0" w:line="263" w:lineRule="auto"/>
        <w:tabs>
          <w:tab w:leader="none" w:pos="2620" w:val="left"/>
        </w:tabs>
        <w:numPr>
          <w:ilvl w:val="1"/>
          <w:numId w:val="82"/>
        </w:numPr>
        <w:rPr>
          <w:rFonts w:ascii="Arial" w:cs="Arial" w:eastAsia="Arial" w:hAnsi="Arial"/>
          <w:sz w:val="24"/>
          <w:szCs w:val="24"/>
          <w:color w:val="auto"/>
        </w:rPr>
      </w:pPr>
      <w:r>
        <w:rPr>
          <w:rFonts w:ascii="Arial" w:cs="Arial" w:eastAsia="Arial" w:hAnsi="Arial"/>
          <w:sz w:val="24"/>
          <w:szCs w:val="24"/>
          <w:color w:val="auto"/>
        </w:rPr>
        <w:t xml:space="preserve">in case such holding of sponsor in the SPV results in the InvIT not having controlling interest and not having more than fifty </w:t>
      </w:r>
      <w:r>
        <w:rPr>
          <w:rFonts w:ascii="Arial" w:cs="Arial" w:eastAsia="Arial" w:hAnsi="Arial"/>
          <w:sz w:val="32"/>
          <w:szCs w:val="32"/>
          <w:color w:val="auto"/>
          <w:vertAlign w:val="superscript"/>
        </w:rPr>
        <w:t>110</w:t>
      </w:r>
      <w:r>
        <w:rPr>
          <w:rFonts w:ascii="Arial" w:cs="Arial" w:eastAsia="Arial" w:hAnsi="Arial"/>
          <w:sz w:val="24"/>
          <w:szCs w:val="24"/>
          <w:color w:val="auto"/>
        </w:rPr>
        <w:t>[one] per cent. shareholding or interest in the SPV, the sponsor shall enter into a binding agreement with the InvIT to ensure that decisions taken by the sponsor including voting with respect to the SPV are in compliance with these regulations and not against the interest of the InvITs or the unit holders and shall be subject to further guidelines as may be specified by the Board.</w: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61" w:lineRule="exact"/>
        <w:rPr>
          <w:rFonts w:ascii="Arial" w:cs="Arial" w:eastAsia="Arial" w:hAnsi="Arial"/>
          <w:sz w:val="24"/>
          <w:szCs w:val="24"/>
          <w:color w:val="auto"/>
        </w:rPr>
      </w:pPr>
    </w:p>
    <w:p>
      <w:pPr>
        <w:jc w:val="both"/>
        <w:ind w:left="1800" w:hanging="1080"/>
        <w:spacing w:after="0" w:line="236" w:lineRule="auto"/>
        <w:tabs>
          <w:tab w:leader="none" w:pos="1800" w:val="left"/>
        </w:tabs>
        <w:numPr>
          <w:ilvl w:val="0"/>
          <w:numId w:val="83"/>
        </w:numPr>
        <w:rPr>
          <w:rFonts w:ascii="Arial" w:cs="Arial" w:eastAsia="Arial" w:hAnsi="Arial"/>
          <w:sz w:val="24"/>
          <w:szCs w:val="24"/>
          <w:color w:val="auto"/>
        </w:rPr>
      </w:pPr>
      <w:r>
        <w:rPr>
          <w:rFonts w:ascii="Arial" w:cs="Arial" w:eastAsia="Arial" w:hAnsi="Arial"/>
          <w:sz w:val="24"/>
          <w:szCs w:val="24"/>
          <w:color w:val="auto"/>
        </w:rPr>
        <w:t xml:space="preserve">Any holding by sponsor in InvIT, exceeding </w:t>
      </w:r>
      <w:r>
        <w:rPr>
          <w:rFonts w:ascii="Arial" w:cs="Arial" w:eastAsia="Arial" w:hAnsi="Arial"/>
          <w:sz w:val="32"/>
          <w:szCs w:val="32"/>
          <w:color w:val="auto"/>
          <w:vertAlign w:val="superscript"/>
        </w:rPr>
        <w:t>111</w:t>
      </w:r>
      <w:r>
        <w:rPr>
          <w:rFonts w:ascii="Arial" w:cs="Arial" w:eastAsia="Arial" w:hAnsi="Arial"/>
          <w:sz w:val="24"/>
          <w:szCs w:val="24"/>
          <w:color w:val="auto"/>
        </w:rPr>
        <w:t>[fifteen] per cent. on a post issue basis, shall be held for a period of not less than one year from the date of listing of such units.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391795</wp:posOffset>
                </wp:positionV>
                <wp:extent cx="18288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85pt" to="144pt,30.8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right="220"/>
        <w:spacing w:after="0" w:line="210" w:lineRule="auto"/>
        <w:tabs>
          <w:tab w:leader="none" w:pos="240" w:val="left"/>
        </w:tabs>
        <w:numPr>
          <w:ilvl w:val="0"/>
          <w:numId w:val="84"/>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220"/>
        <w:spacing w:after="0" w:line="212" w:lineRule="auto"/>
        <w:tabs>
          <w:tab w:leader="none" w:pos="240" w:val="left"/>
        </w:tabs>
        <w:numPr>
          <w:ilvl w:val="0"/>
          <w:numId w:val="84"/>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820"/>
        <w:spacing w:after="0" w:line="210" w:lineRule="auto"/>
        <w:tabs>
          <w:tab w:leader="none" w:pos="240" w:val="left"/>
        </w:tabs>
        <w:numPr>
          <w:ilvl w:val="0"/>
          <w:numId w:val="8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“twenty five”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84"/>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820"/>
        <w:spacing w:after="0" w:line="210" w:lineRule="auto"/>
        <w:tabs>
          <w:tab w:leader="none" w:pos="240" w:val="left"/>
        </w:tabs>
        <w:numPr>
          <w:ilvl w:val="0"/>
          <w:numId w:val="8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“twenty five”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31</w:t>
      </w:r>
    </w:p>
    <w:p>
      <w:pPr>
        <w:sectPr>
          <w:pgSz w:w="12240" w:h="15840" w:orient="portrait"/>
          <w:cols w:equalWidth="0" w:num="1">
            <w:col w:w="9360"/>
          </w:cols>
          <w:pgMar w:left="1440" w:top="1440" w:right="1440" w:bottom="431" w:gutter="0" w:footer="0" w:header="0"/>
        </w:sectPr>
      </w:pPr>
    </w:p>
    <w:bookmarkStart w:id="31" w:name="page32"/>
    <w:bookmarkEnd w:id="31"/>
    <w:p>
      <w:pPr>
        <w:spacing w:after="0"/>
        <w:rPr>
          <w:sz w:val="20"/>
          <w:szCs w:val="20"/>
          <w:color w:val="auto"/>
        </w:rPr>
      </w:pPr>
      <w:r>
        <w:rPr>
          <w:rFonts w:ascii="Arial" w:cs="Arial" w:eastAsia="Arial" w:hAnsi="Arial"/>
          <w:sz w:val="24"/>
          <w:szCs w:val="24"/>
          <w:b w:val="1"/>
          <w:bCs w:val="1"/>
          <w:color w:val="auto"/>
        </w:rPr>
        <w:t>Rights and responsibilities of the valuer and auditor</w:t>
      </w:r>
    </w:p>
    <w:p>
      <w:pPr>
        <w:spacing w:after="0" w:line="161" w:lineRule="exact"/>
        <w:rPr>
          <w:sz w:val="20"/>
          <w:szCs w:val="20"/>
          <w:color w:val="auto"/>
        </w:rPr>
      </w:pPr>
    </w:p>
    <w:p>
      <w:pPr>
        <w:ind w:left="820" w:hanging="820"/>
        <w:spacing w:after="0"/>
        <w:tabs>
          <w:tab w:leader="none" w:pos="820" w:val="left"/>
        </w:tabs>
        <w:numPr>
          <w:ilvl w:val="0"/>
          <w:numId w:val="85"/>
        </w:numPr>
        <w:rPr>
          <w:rFonts w:ascii="Arial" w:cs="Arial" w:eastAsia="Arial" w:hAnsi="Arial"/>
          <w:sz w:val="24"/>
          <w:szCs w:val="24"/>
          <w:color w:val="auto"/>
        </w:rPr>
      </w:pPr>
      <w:r>
        <w:rPr>
          <w:rFonts w:ascii="Arial" w:cs="Arial" w:eastAsia="Arial" w:hAnsi="Arial"/>
          <w:sz w:val="24"/>
          <w:szCs w:val="24"/>
          <w:color w:val="auto"/>
        </w:rPr>
        <w:t>(1)The valuers shall comply with the following conditions at all times,–</w:t>
      </w:r>
    </w:p>
    <w:p>
      <w:pPr>
        <w:spacing w:after="0" w:line="171" w:lineRule="exact"/>
        <w:rPr>
          <w:rFonts w:ascii="Arial" w:cs="Arial" w:eastAsia="Arial" w:hAnsi="Arial"/>
          <w:sz w:val="24"/>
          <w:szCs w:val="24"/>
          <w:color w:val="auto"/>
        </w:rPr>
      </w:pPr>
    </w:p>
    <w:p>
      <w:pPr>
        <w:ind w:left="2520" w:hanging="720"/>
        <w:spacing w:after="0" w:line="268" w:lineRule="auto"/>
        <w:tabs>
          <w:tab w:leader="none" w:pos="2520" w:val="left"/>
        </w:tabs>
        <w:numPr>
          <w:ilvl w:val="1"/>
          <w:numId w:val="85"/>
        </w:numPr>
        <w:rPr>
          <w:rFonts w:ascii="Arial" w:cs="Arial" w:eastAsia="Arial" w:hAnsi="Arial"/>
          <w:sz w:val="24"/>
          <w:szCs w:val="24"/>
          <w:color w:val="auto"/>
        </w:rPr>
      </w:pPr>
      <w:r>
        <w:rPr>
          <w:rFonts w:ascii="Arial" w:cs="Arial" w:eastAsia="Arial" w:hAnsi="Arial"/>
          <w:sz w:val="24"/>
          <w:szCs w:val="24"/>
          <w:color w:val="auto"/>
        </w:rPr>
        <w:t>the valuer shall ensure that the valuation of the InvIT assets is impartial, true and fair and is in accordance with regulation 21;</w:t>
      </w:r>
    </w:p>
    <w:p>
      <w:pPr>
        <w:spacing w:after="0" w:line="19"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85"/>
        </w:numPr>
        <w:rPr>
          <w:rFonts w:ascii="Arial" w:cs="Arial" w:eastAsia="Arial" w:hAnsi="Arial"/>
          <w:sz w:val="24"/>
          <w:szCs w:val="24"/>
          <w:color w:val="auto"/>
        </w:rPr>
      </w:pPr>
      <w:r>
        <w:rPr>
          <w:rFonts w:ascii="Arial" w:cs="Arial" w:eastAsia="Arial" w:hAnsi="Arial"/>
          <w:sz w:val="24"/>
          <w:szCs w:val="24"/>
          <w:color w:val="auto"/>
        </w:rPr>
        <w:t>the valuer shall ensure adequate and robust internal controls to ensure the integrity of its valuation reports;</w:t>
      </w:r>
    </w:p>
    <w:p>
      <w:pPr>
        <w:spacing w:after="0" w:line="21" w:lineRule="exact"/>
        <w:rPr>
          <w:rFonts w:ascii="Arial" w:cs="Arial" w:eastAsia="Arial" w:hAnsi="Arial"/>
          <w:sz w:val="24"/>
          <w:szCs w:val="24"/>
          <w:color w:val="auto"/>
        </w:rPr>
      </w:pPr>
    </w:p>
    <w:p>
      <w:pPr>
        <w:ind w:left="2520" w:hanging="720"/>
        <w:spacing w:after="0" w:line="268" w:lineRule="auto"/>
        <w:tabs>
          <w:tab w:leader="none" w:pos="2520" w:val="left"/>
        </w:tabs>
        <w:numPr>
          <w:ilvl w:val="1"/>
          <w:numId w:val="85"/>
        </w:numPr>
        <w:rPr>
          <w:rFonts w:ascii="Arial" w:cs="Arial" w:eastAsia="Arial" w:hAnsi="Arial"/>
          <w:sz w:val="24"/>
          <w:szCs w:val="24"/>
          <w:color w:val="auto"/>
        </w:rPr>
      </w:pPr>
      <w:r>
        <w:rPr>
          <w:rFonts w:ascii="Arial" w:cs="Arial" w:eastAsia="Arial" w:hAnsi="Arial"/>
          <w:sz w:val="24"/>
          <w:szCs w:val="24"/>
          <w:color w:val="auto"/>
        </w:rPr>
        <w:t>the valuer shall ensure that it has sufficient key personnel with adequate experience and qualification to perform valuations;</w:t>
      </w:r>
    </w:p>
    <w:p>
      <w:pPr>
        <w:spacing w:after="0" w:line="19" w:lineRule="exact"/>
        <w:rPr>
          <w:rFonts w:ascii="Arial" w:cs="Arial" w:eastAsia="Arial" w:hAnsi="Arial"/>
          <w:sz w:val="24"/>
          <w:szCs w:val="24"/>
          <w:color w:val="auto"/>
        </w:rPr>
      </w:pPr>
    </w:p>
    <w:p>
      <w:pPr>
        <w:jc w:val="both"/>
        <w:ind w:left="2520" w:hanging="720"/>
        <w:spacing w:after="0" w:line="287" w:lineRule="auto"/>
        <w:tabs>
          <w:tab w:leader="none" w:pos="2520" w:val="left"/>
        </w:tabs>
        <w:numPr>
          <w:ilvl w:val="1"/>
          <w:numId w:val="85"/>
        </w:numPr>
        <w:rPr>
          <w:rFonts w:ascii="Arial" w:cs="Arial" w:eastAsia="Arial" w:hAnsi="Arial"/>
          <w:sz w:val="23"/>
          <w:szCs w:val="23"/>
          <w:color w:val="auto"/>
        </w:rPr>
      </w:pPr>
      <w:r>
        <w:rPr>
          <w:rFonts w:ascii="Arial" w:cs="Arial" w:eastAsia="Arial" w:hAnsi="Arial"/>
          <w:sz w:val="23"/>
          <w:szCs w:val="23"/>
          <w:color w:val="auto"/>
        </w:rPr>
        <w:t>the valuer shall ensure that it has sufficient financial resources to enable it to conduct its business effectively and meet its liabilities;</w:t>
      </w:r>
    </w:p>
    <w:p>
      <w:pPr>
        <w:spacing w:after="0" w:line="1" w:lineRule="exact"/>
        <w:rPr>
          <w:rFonts w:ascii="Arial" w:cs="Arial" w:eastAsia="Arial" w:hAnsi="Arial"/>
          <w:sz w:val="23"/>
          <w:szCs w:val="23"/>
          <w:color w:val="auto"/>
        </w:rPr>
      </w:pPr>
    </w:p>
    <w:p>
      <w:pPr>
        <w:ind w:left="2520" w:hanging="720"/>
        <w:spacing w:after="0" w:line="268" w:lineRule="auto"/>
        <w:tabs>
          <w:tab w:leader="none" w:pos="2520" w:val="left"/>
        </w:tabs>
        <w:numPr>
          <w:ilvl w:val="1"/>
          <w:numId w:val="85"/>
        </w:numPr>
        <w:rPr>
          <w:rFonts w:ascii="Arial" w:cs="Arial" w:eastAsia="Arial" w:hAnsi="Arial"/>
          <w:sz w:val="24"/>
          <w:szCs w:val="24"/>
          <w:color w:val="auto"/>
        </w:rPr>
      </w:pPr>
      <w:r>
        <w:rPr>
          <w:rFonts w:ascii="Arial" w:cs="Arial" w:eastAsia="Arial" w:hAnsi="Arial"/>
          <w:sz w:val="24"/>
          <w:szCs w:val="24"/>
          <w:color w:val="auto"/>
        </w:rPr>
        <w:t>the valuer and any of its employees involved in valuing of the assets of the InvIT, shall not,–</w:t>
      </w:r>
    </w:p>
    <w:p>
      <w:pPr>
        <w:spacing w:after="0" w:line="20" w:lineRule="exact"/>
        <w:rPr>
          <w:rFonts w:ascii="Arial" w:cs="Arial" w:eastAsia="Arial" w:hAnsi="Arial"/>
          <w:sz w:val="24"/>
          <w:szCs w:val="24"/>
          <w:color w:val="auto"/>
        </w:rPr>
      </w:pPr>
    </w:p>
    <w:p>
      <w:pPr>
        <w:ind w:left="3160" w:hanging="639"/>
        <w:spacing w:after="0" w:line="266" w:lineRule="auto"/>
        <w:tabs>
          <w:tab w:leader="none" w:pos="3160" w:val="left"/>
        </w:tabs>
        <w:numPr>
          <w:ilvl w:val="2"/>
          <w:numId w:val="85"/>
        </w:numPr>
        <w:rPr>
          <w:rFonts w:ascii="Arial" w:cs="Arial" w:eastAsia="Arial" w:hAnsi="Arial"/>
          <w:sz w:val="24"/>
          <w:szCs w:val="24"/>
          <w:color w:val="auto"/>
        </w:rPr>
      </w:pPr>
      <w:r>
        <w:rPr>
          <w:rFonts w:ascii="Arial" w:cs="Arial" w:eastAsia="Arial" w:hAnsi="Arial"/>
          <w:sz w:val="24"/>
          <w:szCs w:val="24"/>
          <w:color w:val="auto"/>
        </w:rPr>
        <w:t>invest in units of the InvIT or in the assets being valued; and</w:t>
      </w:r>
    </w:p>
    <w:p>
      <w:pPr>
        <w:spacing w:after="0" w:line="11" w:lineRule="exact"/>
        <w:rPr>
          <w:rFonts w:ascii="Arial" w:cs="Arial" w:eastAsia="Arial" w:hAnsi="Arial"/>
          <w:sz w:val="24"/>
          <w:szCs w:val="24"/>
          <w:color w:val="auto"/>
        </w:rPr>
      </w:pPr>
    </w:p>
    <w:p>
      <w:pPr>
        <w:ind w:left="3160" w:hanging="639"/>
        <w:spacing w:after="0"/>
        <w:tabs>
          <w:tab w:leader="none" w:pos="3160" w:val="left"/>
        </w:tabs>
        <w:numPr>
          <w:ilvl w:val="2"/>
          <w:numId w:val="85"/>
        </w:numPr>
        <w:rPr>
          <w:rFonts w:ascii="Arial" w:cs="Arial" w:eastAsia="Arial" w:hAnsi="Arial"/>
          <w:sz w:val="24"/>
          <w:szCs w:val="24"/>
          <w:color w:val="auto"/>
        </w:rPr>
      </w:pPr>
      <w:r>
        <w:rPr>
          <w:rFonts w:ascii="Arial" w:cs="Arial" w:eastAsia="Arial" w:hAnsi="Arial"/>
          <w:sz w:val="24"/>
          <w:szCs w:val="24"/>
          <w:color w:val="auto"/>
        </w:rPr>
        <w:t>sell  the  assets  or  units  of  InvITs  held  prior  to  being</w:t>
      </w:r>
    </w:p>
    <w:p>
      <w:pPr>
        <w:spacing w:after="0" w:line="43" w:lineRule="exact"/>
        <w:rPr>
          <w:sz w:val="20"/>
          <w:szCs w:val="20"/>
          <w:color w:val="auto"/>
        </w:rPr>
      </w:pPr>
    </w:p>
    <w:p>
      <w:pPr>
        <w:ind w:left="3160"/>
        <w:spacing w:after="0"/>
        <w:rPr>
          <w:sz w:val="20"/>
          <w:szCs w:val="20"/>
          <w:color w:val="auto"/>
        </w:rPr>
      </w:pPr>
      <w:r>
        <w:rPr>
          <w:rFonts w:ascii="Arial" w:cs="Arial" w:eastAsia="Arial" w:hAnsi="Arial"/>
          <w:sz w:val="24"/>
          <w:szCs w:val="24"/>
          <w:color w:val="auto"/>
        </w:rPr>
        <w:t>appointed as the valuer,</w:t>
      </w:r>
    </w:p>
    <w:p>
      <w:pPr>
        <w:spacing w:after="0" w:line="52" w:lineRule="exact"/>
        <w:rPr>
          <w:sz w:val="20"/>
          <w:szCs w:val="20"/>
          <w:color w:val="auto"/>
        </w:rPr>
      </w:pPr>
    </w:p>
    <w:p>
      <w:pPr>
        <w:ind w:left="2520"/>
        <w:spacing w:after="0" w:line="287" w:lineRule="auto"/>
        <w:rPr>
          <w:sz w:val="20"/>
          <w:szCs w:val="20"/>
          <w:color w:val="auto"/>
        </w:rPr>
      </w:pPr>
      <w:r>
        <w:rPr>
          <w:rFonts w:ascii="Arial" w:cs="Arial" w:eastAsia="Arial" w:hAnsi="Arial"/>
          <w:sz w:val="23"/>
          <w:szCs w:val="23"/>
          <w:color w:val="auto"/>
        </w:rPr>
        <w:t>till the time such person is designated as valuer of such InvIT and not less than six months after ceasing to be valuer of the InvIT;</w:t>
      </w:r>
    </w:p>
    <w:p>
      <w:pPr>
        <w:spacing w:after="0" w:line="1" w:lineRule="exact"/>
        <w:rPr>
          <w:sz w:val="20"/>
          <w:szCs w:val="20"/>
          <w:color w:val="auto"/>
        </w:rPr>
      </w:pPr>
    </w:p>
    <w:p>
      <w:pPr>
        <w:jc w:val="both"/>
        <w:ind w:left="2520" w:hanging="720"/>
        <w:spacing w:after="0" w:line="273" w:lineRule="auto"/>
        <w:tabs>
          <w:tab w:leader="none" w:pos="2520" w:val="left"/>
        </w:tabs>
        <w:numPr>
          <w:ilvl w:val="0"/>
          <w:numId w:val="86"/>
        </w:numPr>
        <w:rPr>
          <w:rFonts w:ascii="Arial" w:cs="Arial" w:eastAsia="Arial" w:hAnsi="Arial"/>
          <w:sz w:val="24"/>
          <w:szCs w:val="24"/>
          <w:color w:val="auto"/>
        </w:rPr>
      </w:pPr>
      <w:r>
        <w:rPr>
          <w:rFonts w:ascii="Arial" w:cs="Arial" w:eastAsia="Arial" w:hAnsi="Arial"/>
          <w:sz w:val="24"/>
          <w:szCs w:val="24"/>
          <w:color w:val="auto"/>
        </w:rPr>
        <w:t>the valuer shall conduct valuation of the InvIT assets with transparency and fairness and shall render, at all times, high standards of service, exercise due diligence, ensure proper care and exercise independent professional judgment;</w:t>
      </w:r>
    </w:p>
    <w:p>
      <w:pPr>
        <w:spacing w:after="0" w:line="14" w:lineRule="exact"/>
        <w:rPr>
          <w:rFonts w:ascii="Arial" w:cs="Arial" w:eastAsia="Arial" w:hAnsi="Arial"/>
          <w:sz w:val="24"/>
          <w:szCs w:val="24"/>
          <w:color w:val="auto"/>
        </w:rPr>
      </w:pPr>
    </w:p>
    <w:p>
      <w:pPr>
        <w:ind w:left="2520" w:hanging="720"/>
        <w:spacing w:after="0" w:line="266" w:lineRule="auto"/>
        <w:tabs>
          <w:tab w:leader="none" w:pos="2520" w:val="left"/>
        </w:tabs>
        <w:numPr>
          <w:ilvl w:val="0"/>
          <w:numId w:val="86"/>
        </w:numPr>
        <w:rPr>
          <w:rFonts w:ascii="Arial" w:cs="Arial" w:eastAsia="Arial" w:hAnsi="Arial"/>
          <w:sz w:val="24"/>
          <w:szCs w:val="24"/>
          <w:color w:val="auto"/>
        </w:rPr>
      </w:pPr>
      <w:r>
        <w:rPr>
          <w:rFonts w:ascii="Arial" w:cs="Arial" w:eastAsia="Arial" w:hAnsi="Arial"/>
          <w:sz w:val="24"/>
          <w:szCs w:val="24"/>
          <w:color w:val="auto"/>
        </w:rPr>
        <w:t>the valuer shall act with independence, objectivity and impartiality in performing the valuation;</w:t>
      </w:r>
    </w:p>
    <w:p>
      <w:pPr>
        <w:spacing w:after="0" w:line="24" w:lineRule="exact"/>
        <w:rPr>
          <w:rFonts w:ascii="Arial" w:cs="Arial" w:eastAsia="Arial" w:hAnsi="Arial"/>
          <w:sz w:val="24"/>
          <w:szCs w:val="24"/>
          <w:color w:val="auto"/>
        </w:rPr>
      </w:pPr>
    </w:p>
    <w:p>
      <w:pPr>
        <w:jc w:val="both"/>
        <w:ind w:left="2520" w:hanging="720"/>
        <w:spacing w:after="0" w:line="287" w:lineRule="auto"/>
        <w:tabs>
          <w:tab w:leader="none" w:pos="2520" w:val="left"/>
        </w:tabs>
        <w:numPr>
          <w:ilvl w:val="0"/>
          <w:numId w:val="86"/>
        </w:numPr>
        <w:rPr>
          <w:rFonts w:ascii="Arial" w:cs="Arial" w:eastAsia="Arial" w:hAnsi="Arial"/>
          <w:sz w:val="23"/>
          <w:szCs w:val="23"/>
          <w:color w:val="auto"/>
        </w:rPr>
      </w:pPr>
      <w:r>
        <w:rPr>
          <w:rFonts w:ascii="Arial" w:cs="Arial" w:eastAsia="Arial" w:hAnsi="Arial"/>
          <w:sz w:val="23"/>
          <w:szCs w:val="23"/>
          <w:color w:val="auto"/>
        </w:rPr>
        <w:t>the valuer shall discharge its duties towards the InvIT in an efficient and competent manner, utilizing its knowledge, skills and experience in best possible way to complete given assignment;</w:t>
      </w:r>
    </w:p>
    <w:p>
      <w:pPr>
        <w:spacing w:after="0" w:line="1" w:lineRule="exact"/>
        <w:rPr>
          <w:rFonts w:ascii="Arial" w:cs="Arial" w:eastAsia="Arial" w:hAnsi="Arial"/>
          <w:sz w:val="23"/>
          <w:szCs w:val="23"/>
          <w:color w:val="auto"/>
        </w:rPr>
      </w:pPr>
    </w:p>
    <w:p>
      <w:pPr>
        <w:jc w:val="both"/>
        <w:ind w:left="2520" w:hanging="720"/>
        <w:spacing w:after="0" w:line="271" w:lineRule="auto"/>
        <w:tabs>
          <w:tab w:leader="none" w:pos="2520" w:val="left"/>
        </w:tabs>
        <w:numPr>
          <w:ilvl w:val="0"/>
          <w:numId w:val="86"/>
        </w:numPr>
        <w:rPr>
          <w:rFonts w:ascii="Arial" w:cs="Arial" w:eastAsia="Arial" w:hAnsi="Arial"/>
          <w:sz w:val="24"/>
          <w:szCs w:val="24"/>
          <w:color w:val="auto"/>
        </w:rPr>
      </w:pPr>
      <w:r>
        <w:rPr>
          <w:rFonts w:ascii="Arial" w:cs="Arial" w:eastAsia="Arial" w:hAnsi="Arial"/>
          <w:sz w:val="24"/>
          <w:szCs w:val="24"/>
          <w:color w:val="auto"/>
        </w:rPr>
        <w:t>the valuer shall not accept remuneration, in any form, for performing a valuation of the InvIT assets from any person other than the InvIT or its authorized representative;</w:t>
      </w:r>
    </w:p>
    <w:p>
      <w:pPr>
        <w:spacing w:after="0" w:line="9" w:lineRule="exact"/>
        <w:rPr>
          <w:rFonts w:ascii="Arial" w:cs="Arial" w:eastAsia="Arial" w:hAnsi="Arial"/>
          <w:sz w:val="24"/>
          <w:szCs w:val="24"/>
          <w:color w:val="auto"/>
        </w:rPr>
      </w:pPr>
    </w:p>
    <w:p>
      <w:pPr>
        <w:jc w:val="both"/>
        <w:ind w:left="2520" w:hanging="720"/>
        <w:spacing w:after="0" w:line="248" w:lineRule="auto"/>
        <w:tabs>
          <w:tab w:leader="none" w:pos="2520" w:val="left"/>
        </w:tabs>
        <w:numPr>
          <w:ilvl w:val="0"/>
          <w:numId w:val="86"/>
        </w:numPr>
        <w:rPr>
          <w:rFonts w:ascii="Arial" w:cs="Arial" w:eastAsia="Arial" w:hAnsi="Arial"/>
          <w:sz w:val="24"/>
          <w:szCs w:val="24"/>
          <w:color w:val="auto"/>
        </w:rPr>
      </w:pPr>
      <w:r>
        <w:rPr>
          <w:rFonts w:ascii="Arial" w:cs="Arial" w:eastAsia="Arial" w:hAnsi="Arial"/>
          <w:sz w:val="24"/>
          <w:szCs w:val="24"/>
          <w:color w:val="auto"/>
        </w:rPr>
        <w:t>the valuer shall before accepting any assignment,</w:t>
      </w:r>
      <w:r>
        <w:rPr>
          <w:rFonts w:ascii="Arial" w:cs="Arial" w:eastAsia="Arial" w:hAnsi="Arial"/>
          <w:sz w:val="32"/>
          <w:szCs w:val="32"/>
          <w:color w:val="auto"/>
          <w:vertAlign w:val="superscript"/>
        </w:rPr>
        <w:t>112</w:t>
      </w:r>
      <w:r>
        <w:rPr>
          <w:rFonts w:ascii="Arial" w:cs="Arial" w:eastAsia="Arial" w:hAnsi="Arial"/>
          <w:sz w:val="24"/>
          <w:szCs w:val="24"/>
          <w:color w:val="auto"/>
        </w:rPr>
        <w:t>[ from any related party of the InvIT,] disclose to the InvIT any direct or indirect consideration which the valuer may have in respect of such assignment;</w:t>
      </w:r>
    </w:p>
    <w:p>
      <w:pPr>
        <w:spacing w:after="0" w:line="42" w:lineRule="exact"/>
        <w:rPr>
          <w:rFonts w:ascii="Arial" w:cs="Arial" w:eastAsia="Arial" w:hAnsi="Arial"/>
          <w:sz w:val="24"/>
          <w:szCs w:val="24"/>
          <w:color w:val="auto"/>
        </w:rPr>
      </w:pPr>
    </w:p>
    <w:p>
      <w:pPr>
        <w:jc w:val="both"/>
        <w:ind w:left="2520" w:hanging="720"/>
        <w:spacing w:after="0" w:line="271" w:lineRule="auto"/>
        <w:tabs>
          <w:tab w:leader="none" w:pos="2520" w:val="left"/>
        </w:tabs>
        <w:numPr>
          <w:ilvl w:val="0"/>
          <w:numId w:val="86"/>
        </w:numPr>
        <w:rPr>
          <w:rFonts w:ascii="Arial" w:cs="Arial" w:eastAsia="Arial" w:hAnsi="Arial"/>
          <w:sz w:val="24"/>
          <w:szCs w:val="24"/>
          <w:color w:val="auto"/>
        </w:rPr>
      </w:pPr>
      <w:r>
        <w:rPr>
          <w:rFonts w:ascii="Arial" w:cs="Arial" w:eastAsia="Arial" w:hAnsi="Arial"/>
          <w:sz w:val="24"/>
          <w:szCs w:val="24"/>
          <w:color w:val="auto"/>
        </w:rPr>
        <w:t>the valuer shall disclose to the InvIT any pending business transactions, contracts under negotiation and other arrangements with the investment manager or any other party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247015</wp:posOffset>
                </wp:positionV>
                <wp:extent cx="18288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45pt" to="144pt,19.45pt" o:allowincell="f" strokecolor="#000000" strokeweight="0.7199pt"/>
            </w:pict>
          </mc:Fallback>
        </mc:AlternateContent>
      </w:r>
    </w:p>
    <w:p>
      <w:pPr>
        <w:spacing w:after="0" w:line="200" w:lineRule="exact"/>
        <w:rPr>
          <w:sz w:val="20"/>
          <w:szCs w:val="20"/>
          <w:color w:val="auto"/>
        </w:rPr>
      </w:pPr>
    </w:p>
    <w:p>
      <w:pPr>
        <w:spacing w:after="0" w:line="320" w:lineRule="exact"/>
        <w:rPr>
          <w:sz w:val="20"/>
          <w:szCs w:val="20"/>
          <w:color w:val="auto"/>
        </w:rPr>
      </w:pPr>
    </w:p>
    <w:p>
      <w:pPr>
        <w:ind w:right="1040"/>
        <w:spacing w:after="0" w:line="210" w:lineRule="auto"/>
        <w:tabs>
          <w:tab w:leader="none" w:pos="240" w:val="left"/>
        </w:tabs>
        <w:numPr>
          <w:ilvl w:val="0"/>
          <w:numId w:val="87"/>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32</w:t>
      </w:r>
    </w:p>
    <w:p>
      <w:pPr>
        <w:sectPr>
          <w:pgSz w:w="12240" w:h="15840" w:orient="portrait"/>
          <w:cols w:equalWidth="0" w:num="1">
            <w:col w:w="9360"/>
          </w:cols>
          <w:pgMar w:left="1440" w:top="1437" w:right="1440" w:bottom="431" w:gutter="0" w:footer="0" w:header="0"/>
        </w:sectPr>
      </w:pPr>
    </w:p>
    <w:bookmarkStart w:id="32" w:name="page33"/>
    <w:bookmarkEnd w:id="32"/>
    <w:p>
      <w:pPr>
        <w:spacing w:after="0" w:line="8" w:lineRule="exact"/>
        <w:rPr>
          <w:sz w:val="20"/>
          <w:szCs w:val="20"/>
          <w:color w:val="auto"/>
        </w:rPr>
      </w:pPr>
    </w:p>
    <w:p>
      <w:pPr>
        <w:jc w:val="both"/>
        <w:ind w:left="2520"/>
        <w:spacing w:after="0" w:line="270" w:lineRule="auto"/>
        <w:rPr>
          <w:sz w:val="20"/>
          <w:szCs w:val="20"/>
          <w:color w:val="auto"/>
        </w:rPr>
      </w:pPr>
      <w:r>
        <w:rPr>
          <w:rFonts w:ascii="Arial" w:cs="Arial" w:eastAsia="Arial" w:hAnsi="Arial"/>
          <w:sz w:val="24"/>
          <w:szCs w:val="24"/>
          <w:color w:val="auto"/>
        </w:rPr>
        <w:t>whom the InvIT is contracting with and any other factors that may interfere with the valuer’s ability to give an independent and professional valuation of the assets;</w:t>
      </w:r>
    </w:p>
    <w:p>
      <w:pPr>
        <w:spacing w:after="0" w:line="21" w:lineRule="exact"/>
        <w:rPr>
          <w:sz w:val="20"/>
          <w:szCs w:val="20"/>
          <w:color w:val="auto"/>
        </w:rPr>
      </w:pPr>
    </w:p>
    <w:p>
      <w:pPr>
        <w:ind w:left="2520" w:hanging="720"/>
        <w:spacing w:after="0" w:line="266" w:lineRule="auto"/>
        <w:tabs>
          <w:tab w:leader="none" w:pos="2520" w:val="left"/>
        </w:tabs>
        <w:numPr>
          <w:ilvl w:val="1"/>
          <w:numId w:val="88"/>
        </w:numPr>
        <w:rPr>
          <w:rFonts w:ascii="Arial" w:cs="Arial" w:eastAsia="Arial" w:hAnsi="Arial"/>
          <w:sz w:val="24"/>
          <w:szCs w:val="24"/>
          <w:color w:val="auto"/>
        </w:rPr>
      </w:pPr>
      <w:r>
        <w:rPr>
          <w:rFonts w:ascii="Arial" w:cs="Arial" w:eastAsia="Arial" w:hAnsi="Arial"/>
          <w:sz w:val="24"/>
          <w:szCs w:val="24"/>
          <w:color w:val="auto"/>
        </w:rPr>
        <w:t>the valuer shall not make false, misleading or exaggerated claims in order to secure assignments;</w:t>
      </w:r>
    </w:p>
    <w:p>
      <w:pPr>
        <w:spacing w:after="0" w:line="21" w:lineRule="exact"/>
        <w:rPr>
          <w:rFonts w:ascii="Arial" w:cs="Arial" w:eastAsia="Arial" w:hAnsi="Arial"/>
          <w:sz w:val="24"/>
          <w:szCs w:val="24"/>
          <w:color w:val="auto"/>
        </w:rPr>
      </w:pPr>
    </w:p>
    <w:p>
      <w:pPr>
        <w:jc w:val="both"/>
        <w:ind w:left="2520" w:hanging="720"/>
        <w:spacing w:after="0" w:line="271" w:lineRule="auto"/>
        <w:tabs>
          <w:tab w:leader="none" w:pos="2520" w:val="left"/>
        </w:tabs>
        <w:numPr>
          <w:ilvl w:val="1"/>
          <w:numId w:val="88"/>
        </w:numPr>
        <w:rPr>
          <w:rFonts w:ascii="Arial" w:cs="Arial" w:eastAsia="Arial" w:hAnsi="Arial"/>
          <w:sz w:val="24"/>
          <w:szCs w:val="24"/>
          <w:color w:val="auto"/>
        </w:rPr>
      </w:pPr>
      <w:r>
        <w:rPr>
          <w:rFonts w:ascii="Arial" w:cs="Arial" w:eastAsia="Arial" w:hAnsi="Arial"/>
          <w:sz w:val="24"/>
          <w:szCs w:val="24"/>
          <w:color w:val="auto"/>
        </w:rPr>
        <w:t>the valuer shall not provide misleading valuation, either by providing incorrect information or by withholding relevant information;</w:t>
      </w:r>
    </w:p>
    <w:p>
      <w:pPr>
        <w:spacing w:after="0" w:line="17"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88"/>
        </w:numPr>
        <w:rPr>
          <w:rFonts w:ascii="Arial" w:cs="Arial" w:eastAsia="Arial" w:hAnsi="Arial"/>
          <w:sz w:val="24"/>
          <w:szCs w:val="24"/>
          <w:color w:val="auto"/>
        </w:rPr>
      </w:pPr>
      <w:r>
        <w:rPr>
          <w:rFonts w:ascii="Arial" w:cs="Arial" w:eastAsia="Arial" w:hAnsi="Arial"/>
          <w:sz w:val="24"/>
          <w:szCs w:val="24"/>
          <w:color w:val="auto"/>
        </w:rPr>
        <w:t>the valuer shall not accept an assignment which interferes with its ability to do fair valuation;</w:t>
      </w:r>
    </w:p>
    <w:p>
      <w:pPr>
        <w:spacing w:after="0" w:line="21" w:lineRule="exact"/>
        <w:rPr>
          <w:rFonts w:ascii="Arial" w:cs="Arial" w:eastAsia="Arial" w:hAnsi="Arial"/>
          <w:sz w:val="24"/>
          <w:szCs w:val="24"/>
          <w:color w:val="auto"/>
        </w:rPr>
      </w:pPr>
    </w:p>
    <w:p>
      <w:pPr>
        <w:ind w:left="2520" w:hanging="720"/>
        <w:spacing w:after="0" w:line="268" w:lineRule="auto"/>
        <w:tabs>
          <w:tab w:leader="none" w:pos="2520" w:val="left"/>
        </w:tabs>
        <w:numPr>
          <w:ilvl w:val="1"/>
          <w:numId w:val="88"/>
        </w:numPr>
        <w:rPr>
          <w:rFonts w:ascii="Arial" w:cs="Arial" w:eastAsia="Arial" w:hAnsi="Arial"/>
          <w:sz w:val="24"/>
          <w:szCs w:val="24"/>
          <w:color w:val="auto"/>
        </w:rPr>
      </w:pPr>
      <w:r>
        <w:rPr>
          <w:rFonts w:ascii="Arial" w:cs="Arial" w:eastAsia="Arial" w:hAnsi="Arial"/>
          <w:sz w:val="24"/>
          <w:szCs w:val="24"/>
          <w:color w:val="auto"/>
        </w:rPr>
        <w:t>the valuer shall, prior to performing a valuation, acquaint itself with all laws or regulations relevant to such valuation.</w:t>
      </w:r>
    </w:p>
    <w:p>
      <w:pPr>
        <w:spacing w:after="0" w:line="129" w:lineRule="exact"/>
        <w:rPr>
          <w:rFonts w:ascii="Arial" w:cs="Arial" w:eastAsia="Arial" w:hAnsi="Arial"/>
          <w:sz w:val="24"/>
          <w:szCs w:val="24"/>
          <w:color w:val="auto"/>
        </w:rPr>
      </w:pPr>
    </w:p>
    <w:p>
      <w:pPr>
        <w:ind w:left="1800" w:hanging="1044"/>
        <w:spacing w:after="0"/>
        <w:tabs>
          <w:tab w:leader="none" w:pos="1800" w:val="left"/>
        </w:tabs>
        <w:numPr>
          <w:ilvl w:val="0"/>
          <w:numId w:val="89"/>
        </w:numPr>
        <w:rPr>
          <w:rFonts w:ascii="Arial" w:cs="Arial" w:eastAsia="Arial" w:hAnsi="Arial"/>
          <w:sz w:val="24"/>
          <w:szCs w:val="24"/>
          <w:color w:val="auto"/>
        </w:rPr>
      </w:pPr>
      <w:r>
        <w:rPr>
          <w:rFonts w:ascii="Arial" w:cs="Arial" w:eastAsia="Arial" w:hAnsi="Arial"/>
          <w:sz w:val="24"/>
          <w:szCs w:val="24"/>
          <w:color w:val="auto"/>
        </w:rPr>
        <w:t>The auditor shall comply with the following conditions at all times,–</w:t>
      </w:r>
    </w:p>
    <w:p>
      <w:pPr>
        <w:spacing w:after="0" w:line="171" w:lineRule="exact"/>
        <w:rPr>
          <w:rFonts w:ascii="Arial" w:cs="Arial" w:eastAsia="Arial" w:hAnsi="Arial"/>
          <w:sz w:val="24"/>
          <w:szCs w:val="24"/>
          <w:color w:val="auto"/>
        </w:rPr>
      </w:pPr>
    </w:p>
    <w:p>
      <w:pPr>
        <w:jc w:val="both"/>
        <w:ind w:left="2520" w:hanging="720"/>
        <w:spacing w:after="0" w:line="273" w:lineRule="auto"/>
        <w:tabs>
          <w:tab w:leader="none" w:pos="2520" w:val="left"/>
        </w:tabs>
        <w:numPr>
          <w:ilvl w:val="1"/>
          <w:numId w:val="89"/>
        </w:numPr>
        <w:rPr>
          <w:rFonts w:ascii="Arial" w:cs="Arial" w:eastAsia="Arial" w:hAnsi="Arial"/>
          <w:sz w:val="24"/>
          <w:szCs w:val="24"/>
          <w:color w:val="auto"/>
        </w:rPr>
      </w:pPr>
      <w:r>
        <w:rPr>
          <w:rFonts w:ascii="Arial" w:cs="Arial" w:eastAsia="Arial" w:hAnsi="Arial"/>
          <w:sz w:val="24"/>
          <w:szCs w:val="24"/>
          <w:color w:val="auto"/>
        </w:rPr>
        <w:t>the auditor shall conduct audit of the accounts of the InvIT and draft the audit report based on the accounts examined by him and after taking into account the relevant accounting and auditing standards, as may be specified by the Board;</w:t>
      </w:r>
    </w:p>
    <w:p>
      <w:pPr>
        <w:spacing w:after="0" w:line="13" w:lineRule="exact"/>
        <w:rPr>
          <w:rFonts w:ascii="Arial" w:cs="Arial" w:eastAsia="Arial" w:hAnsi="Arial"/>
          <w:sz w:val="24"/>
          <w:szCs w:val="24"/>
          <w:color w:val="auto"/>
        </w:rPr>
      </w:pPr>
    </w:p>
    <w:p>
      <w:pPr>
        <w:jc w:val="both"/>
        <w:ind w:left="2520" w:hanging="720"/>
        <w:spacing w:after="0" w:line="273" w:lineRule="auto"/>
        <w:tabs>
          <w:tab w:leader="none" w:pos="2520" w:val="left"/>
        </w:tabs>
        <w:numPr>
          <w:ilvl w:val="1"/>
          <w:numId w:val="89"/>
        </w:numPr>
        <w:rPr>
          <w:rFonts w:ascii="Arial" w:cs="Arial" w:eastAsia="Arial" w:hAnsi="Arial"/>
          <w:sz w:val="24"/>
          <w:szCs w:val="24"/>
          <w:color w:val="auto"/>
        </w:rPr>
      </w:pPr>
      <w:r>
        <w:rPr>
          <w:rFonts w:ascii="Arial" w:cs="Arial" w:eastAsia="Arial" w:hAnsi="Arial"/>
          <w:sz w:val="24"/>
          <w:szCs w:val="24"/>
          <w:color w:val="auto"/>
        </w:rPr>
        <w:t>the auditor shall, to the best of his information and knowledge, ensure that the accounts and financial statements give a true and fair view of the state of the affairs of the InvIT, including profit or loss and cash flow for the period and such other matters as may be specified;</w:t>
      </w:r>
    </w:p>
    <w:p>
      <w:pPr>
        <w:spacing w:after="0" w:line="17"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89"/>
        </w:numPr>
        <w:rPr>
          <w:rFonts w:ascii="Arial" w:cs="Arial" w:eastAsia="Arial" w:hAnsi="Arial"/>
          <w:sz w:val="24"/>
          <w:szCs w:val="24"/>
          <w:color w:val="auto"/>
        </w:rPr>
      </w:pPr>
      <w:r>
        <w:rPr>
          <w:rFonts w:ascii="Arial" w:cs="Arial" w:eastAsia="Arial" w:hAnsi="Arial"/>
          <w:sz w:val="24"/>
          <w:szCs w:val="24"/>
          <w:color w:val="auto"/>
        </w:rPr>
        <w:t>the auditor shall have a right of access at all times to the books of accounts and vouchers pertaining to activities of the InvIT;</w:t>
      </w:r>
    </w:p>
    <w:p>
      <w:pPr>
        <w:spacing w:after="0" w:line="24" w:lineRule="exact"/>
        <w:rPr>
          <w:rFonts w:ascii="Arial" w:cs="Arial" w:eastAsia="Arial" w:hAnsi="Arial"/>
          <w:sz w:val="24"/>
          <w:szCs w:val="24"/>
          <w:color w:val="auto"/>
        </w:rPr>
      </w:pPr>
    </w:p>
    <w:p>
      <w:pPr>
        <w:jc w:val="both"/>
        <w:ind w:left="2520" w:hanging="720"/>
        <w:spacing w:after="0" w:line="241" w:lineRule="auto"/>
        <w:tabs>
          <w:tab w:leader="none" w:pos="2520" w:val="left"/>
        </w:tabs>
        <w:numPr>
          <w:ilvl w:val="1"/>
          <w:numId w:val="89"/>
        </w:numPr>
        <w:rPr>
          <w:rFonts w:ascii="Arial" w:cs="Arial" w:eastAsia="Arial" w:hAnsi="Arial"/>
          <w:sz w:val="24"/>
          <w:szCs w:val="24"/>
          <w:color w:val="auto"/>
        </w:rPr>
      </w:pPr>
      <w:r>
        <w:rPr>
          <w:rFonts w:ascii="Arial" w:cs="Arial" w:eastAsia="Arial" w:hAnsi="Arial"/>
          <w:sz w:val="24"/>
          <w:szCs w:val="24"/>
          <w:color w:val="auto"/>
        </w:rPr>
        <w:t xml:space="preserve">the auditor shall have a right to require such information and explanation pertaining to activities of the InvIT as he may consider necessary for the performance of his duties as auditor from the employees of InvIT or </w:t>
      </w:r>
      <w:r>
        <w:rPr>
          <w:rFonts w:ascii="Arial" w:cs="Arial" w:eastAsia="Arial" w:hAnsi="Arial"/>
          <w:sz w:val="32"/>
          <w:szCs w:val="32"/>
          <w:color w:val="auto"/>
          <w:vertAlign w:val="superscript"/>
        </w:rPr>
        <w:t>113</w:t>
      </w:r>
      <w:r>
        <w:rPr>
          <w:rFonts w:ascii="Arial" w:cs="Arial" w:eastAsia="Arial" w:hAnsi="Arial"/>
          <w:sz w:val="24"/>
          <w:szCs w:val="24"/>
          <w:color w:val="auto"/>
        </w:rPr>
        <w:t xml:space="preserve">[holdco or] parties to the InvIT or </w:t>
      </w:r>
      <w:r>
        <w:rPr>
          <w:rFonts w:ascii="Arial" w:cs="Arial" w:eastAsia="Arial" w:hAnsi="Arial"/>
          <w:sz w:val="32"/>
          <w:szCs w:val="32"/>
          <w:color w:val="auto"/>
          <w:vertAlign w:val="superscript"/>
        </w:rPr>
        <w:t>114</w:t>
      </w:r>
      <w:r>
        <w:rPr>
          <w:rFonts w:ascii="Arial" w:cs="Arial" w:eastAsia="Arial" w:hAnsi="Arial"/>
          <w:sz w:val="24"/>
          <w:szCs w:val="24"/>
          <w:color w:val="auto"/>
        </w:rPr>
        <w:t>[holdco or] SPV or any other person in possession of such information.</w:t>
      </w:r>
    </w:p>
    <w:p>
      <w:pPr>
        <w:spacing w:after="0" w:line="200" w:lineRule="exact"/>
        <w:rPr>
          <w:sz w:val="20"/>
          <w:szCs w:val="20"/>
          <w:color w:val="auto"/>
        </w:rPr>
      </w:pPr>
    </w:p>
    <w:p>
      <w:pPr>
        <w:spacing w:after="0" w:line="282"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IV</w:t>
      </w:r>
    </w:p>
    <w:p>
      <w:pPr>
        <w:spacing w:after="0" w:line="243"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OFFER OF UNITS OF InvIT AND LISTING OF UNITS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560705</wp:posOffset>
                </wp:positionV>
                <wp:extent cx="18288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15pt" to="144pt,44.1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1040"/>
        <w:spacing w:after="0" w:line="212" w:lineRule="auto"/>
        <w:tabs>
          <w:tab w:leader="none" w:pos="240" w:val="left"/>
        </w:tabs>
        <w:numPr>
          <w:ilvl w:val="0"/>
          <w:numId w:val="90"/>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90"/>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33</w:t>
      </w:r>
    </w:p>
    <w:p>
      <w:pPr>
        <w:sectPr>
          <w:pgSz w:w="12240" w:h="15840" w:orient="portrait"/>
          <w:cols w:equalWidth="0" w:num="1">
            <w:col w:w="9360"/>
          </w:cols>
          <w:pgMar w:left="1440" w:top="1440" w:right="1440" w:bottom="431" w:gutter="0" w:footer="0" w:header="0"/>
        </w:sectPr>
      </w:pPr>
    </w:p>
    <w:bookmarkStart w:id="33" w:name="page34"/>
    <w:bookmarkEnd w:id="33"/>
    <w:p>
      <w:pPr>
        <w:spacing w:after="0"/>
        <w:rPr>
          <w:sz w:val="20"/>
          <w:szCs w:val="20"/>
          <w:color w:val="auto"/>
        </w:rPr>
      </w:pPr>
      <w:r>
        <w:rPr>
          <w:rFonts w:ascii="Arial" w:cs="Arial" w:eastAsia="Arial" w:hAnsi="Arial"/>
          <w:sz w:val="24"/>
          <w:szCs w:val="24"/>
          <w:b w:val="1"/>
          <w:bCs w:val="1"/>
          <w:color w:val="auto"/>
        </w:rPr>
        <w:t>Issue of units and allotment</w:t>
      </w:r>
    </w:p>
    <w:p>
      <w:pPr>
        <w:spacing w:after="0" w:line="161" w:lineRule="exact"/>
        <w:rPr>
          <w:sz w:val="20"/>
          <w:szCs w:val="20"/>
          <w:color w:val="auto"/>
        </w:rPr>
      </w:pPr>
    </w:p>
    <w:p>
      <w:pPr>
        <w:ind w:left="820" w:hanging="820"/>
        <w:spacing w:after="0"/>
        <w:tabs>
          <w:tab w:leader="none" w:pos="820" w:val="left"/>
        </w:tabs>
        <w:numPr>
          <w:ilvl w:val="0"/>
          <w:numId w:val="91"/>
        </w:numPr>
        <w:rPr>
          <w:rFonts w:ascii="Arial" w:cs="Arial" w:eastAsia="Arial" w:hAnsi="Arial"/>
          <w:sz w:val="24"/>
          <w:szCs w:val="24"/>
          <w:color w:val="auto"/>
        </w:rPr>
      </w:pPr>
      <w:r>
        <w:rPr>
          <w:rFonts w:ascii="Arial" w:cs="Arial" w:eastAsia="Arial" w:hAnsi="Arial"/>
          <w:sz w:val="24"/>
          <w:szCs w:val="24"/>
          <w:color w:val="auto"/>
        </w:rPr>
        <w:t>(1)</w:t>
      </w:r>
      <w:r>
        <w:rPr>
          <w:rFonts w:ascii="Arial" w:cs="Arial" w:eastAsia="Arial" w:hAnsi="Arial"/>
          <w:sz w:val="23"/>
          <w:szCs w:val="23"/>
          <w:color w:val="auto"/>
        </w:rPr>
        <w:t>No initial offer of units by an InvIT shall be made unless,–</w:t>
      </w:r>
    </w:p>
    <w:p>
      <w:pPr>
        <w:spacing w:after="0" w:line="160" w:lineRule="exact"/>
        <w:rPr>
          <w:rFonts w:ascii="Arial" w:cs="Arial" w:eastAsia="Arial" w:hAnsi="Arial"/>
          <w:sz w:val="24"/>
          <w:szCs w:val="24"/>
          <w:color w:val="auto"/>
        </w:rPr>
      </w:pPr>
    </w:p>
    <w:p>
      <w:pPr>
        <w:ind w:left="2520" w:hanging="720"/>
        <w:spacing w:after="0"/>
        <w:tabs>
          <w:tab w:leader="none" w:pos="2520" w:val="left"/>
        </w:tabs>
        <w:numPr>
          <w:ilvl w:val="1"/>
          <w:numId w:val="91"/>
        </w:numPr>
        <w:rPr>
          <w:rFonts w:ascii="Arial" w:cs="Arial" w:eastAsia="Arial" w:hAnsi="Arial"/>
          <w:sz w:val="24"/>
          <w:szCs w:val="24"/>
          <w:color w:val="auto"/>
        </w:rPr>
      </w:pPr>
      <w:r>
        <w:rPr>
          <w:rFonts w:ascii="Arial" w:cs="Arial" w:eastAsia="Arial" w:hAnsi="Arial"/>
          <w:sz w:val="24"/>
          <w:szCs w:val="24"/>
          <w:color w:val="auto"/>
        </w:rPr>
        <w:t>The InvIT is registered with the Board under these regulations;</w:t>
      </w:r>
    </w:p>
    <w:p>
      <w:pPr>
        <w:spacing w:after="0" w:line="165" w:lineRule="exact"/>
        <w:rPr>
          <w:rFonts w:ascii="Arial" w:cs="Arial" w:eastAsia="Arial" w:hAnsi="Arial"/>
          <w:sz w:val="24"/>
          <w:szCs w:val="24"/>
          <w:color w:val="auto"/>
        </w:rPr>
      </w:pPr>
    </w:p>
    <w:p>
      <w:pPr>
        <w:ind w:left="2520" w:hanging="720"/>
        <w:spacing w:after="0" w:line="219" w:lineRule="auto"/>
        <w:tabs>
          <w:tab w:leader="none" w:pos="2520" w:val="left"/>
        </w:tabs>
        <w:numPr>
          <w:ilvl w:val="1"/>
          <w:numId w:val="91"/>
        </w:numPr>
        <w:rPr>
          <w:rFonts w:ascii="Arial" w:cs="Arial" w:eastAsia="Arial" w:hAnsi="Arial"/>
          <w:sz w:val="24"/>
          <w:szCs w:val="24"/>
          <w:color w:val="auto"/>
        </w:rPr>
      </w:pPr>
      <w:r>
        <w:rPr>
          <w:rFonts w:ascii="Arial" w:cs="Arial" w:eastAsia="Arial" w:hAnsi="Arial"/>
          <w:sz w:val="24"/>
          <w:szCs w:val="24"/>
          <w:color w:val="auto"/>
        </w:rPr>
        <w:t xml:space="preserve">the value of </w:t>
      </w:r>
      <w:r>
        <w:rPr>
          <w:rFonts w:ascii="Arial" w:cs="Arial" w:eastAsia="Arial" w:hAnsi="Arial"/>
          <w:sz w:val="32"/>
          <w:szCs w:val="32"/>
          <w:color w:val="auto"/>
          <w:vertAlign w:val="superscript"/>
        </w:rPr>
        <w:t>115</w:t>
      </w:r>
      <w:r>
        <w:rPr>
          <w:rFonts w:ascii="Arial" w:cs="Arial" w:eastAsia="Arial" w:hAnsi="Arial"/>
          <w:sz w:val="24"/>
          <w:szCs w:val="24"/>
          <w:color w:val="auto"/>
        </w:rPr>
        <w:t xml:space="preserve">[InvIT assets] is not less than </w:t>
      </w:r>
      <w:r>
        <w:rPr>
          <w:rFonts w:ascii="Arial" w:cs="Arial" w:eastAsia="Arial" w:hAnsi="Arial"/>
          <w:sz w:val="32"/>
          <w:szCs w:val="32"/>
          <w:color w:val="auto"/>
          <w:vertAlign w:val="superscript"/>
        </w:rPr>
        <w:t>116</w:t>
      </w:r>
      <w:r>
        <w:rPr>
          <w:rFonts w:ascii="Arial" w:cs="Arial" w:eastAsia="Arial" w:hAnsi="Arial"/>
          <w:sz w:val="24"/>
          <w:szCs w:val="24"/>
          <w:color w:val="auto"/>
        </w:rPr>
        <w:t>[rupees] five hundred crore.</w:t>
      </w:r>
    </w:p>
    <w:p>
      <w:pPr>
        <w:spacing w:after="0" w:line="174" w:lineRule="exact"/>
        <w:rPr>
          <w:rFonts w:ascii="Arial" w:cs="Arial" w:eastAsia="Arial" w:hAnsi="Arial"/>
          <w:sz w:val="24"/>
          <w:szCs w:val="24"/>
          <w:color w:val="auto"/>
        </w:rPr>
      </w:pPr>
    </w:p>
    <w:p>
      <w:pPr>
        <w:jc w:val="both"/>
        <w:ind w:left="2520"/>
        <w:spacing w:after="0" w:line="275" w:lineRule="auto"/>
        <w:rPr>
          <w:rFonts w:ascii="Arial" w:cs="Arial" w:eastAsia="Arial" w:hAnsi="Arial"/>
          <w:sz w:val="24"/>
          <w:szCs w:val="24"/>
          <w:color w:val="auto"/>
        </w:rPr>
      </w:pPr>
      <w:r>
        <w:rPr>
          <w:rFonts w:ascii="Arial" w:cs="Arial" w:eastAsia="Arial" w:hAnsi="Arial"/>
          <w:sz w:val="24"/>
          <w:szCs w:val="24"/>
          <w:color w:val="auto"/>
        </w:rPr>
        <w:t xml:space="preserve">Explanation.- Such value shall mean the value of the specific portion of the holding of InvIT in the underlying assets or </w:t>
      </w:r>
      <w:r>
        <w:rPr>
          <w:rFonts w:ascii="Arial" w:cs="Arial" w:eastAsia="Arial" w:hAnsi="Arial"/>
          <w:sz w:val="32"/>
          <w:szCs w:val="32"/>
          <w:color w:val="auto"/>
          <w:vertAlign w:val="superscript"/>
        </w:rPr>
        <w:t>117</w:t>
      </w:r>
      <w:r>
        <w:rPr>
          <w:rFonts w:ascii="Arial" w:cs="Arial" w:eastAsia="Arial" w:hAnsi="Arial"/>
          <w:sz w:val="24"/>
          <w:szCs w:val="24"/>
          <w:color w:val="auto"/>
        </w:rPr>
        <w:t>[holdco or] SPVs;</w:t>
      </w:r>
    </w:p>
    <w:p>
      <w:pPr>
        <w:spacing w:after="0" w:line="8" w:lineRule="exact"/>
        <w:rPr>
          <w:rFonts w:ascii="Arial" w:cs="Arial" w:eastAsia="Arial" w:hAnsi="Arial"/>
          <w:sz w:val="24"/>
          <w:szCs w:val="24"/>
          <w:color w:val="auto"/>
        </w:rPr>
      </w:pPr>
    </w:p>
    <w:p>
      <w:pPr>
        <w:ind w:left="2520" w:hanging="720"/>
        <w:spacing w:after="0"/>
        <w:tabs>
          <w:tab w:leader="none" w:pos="2520" w:val="left"/>
        </w:tabs>
        <w:numPr>
          <w:ilvl w:val="1"/>
          <w:numId w:val="91"/>
        </w:numPr>
        <w:rPr>
          <w:rFonts w:ascii="Arial" w:cs="Arial" w:eastAsia="Arial" w:hAnsi="Arial"/>
          <w:sz w:val="24"/>
          <w:szCs w:val="24"/>
          <w:color w:val="auto"/>
        </w:rPr>
      </w:pPr>
      <w:r>
        <w:rPr>
          <w:rFonts w:ascii="Arial" w:cs="Arial" w:eastAsia="Arial" w:hAnsi="Arial"/>
          <w:sz w:val="24"/>
          <w:szCs w:val="24"/>
          <w:color w:val="auto"/>
        </w:rPr>
        <w:t>the offer size is not less than rupees two hundred fifty crore:</w:t>
      </w:r>
    </w:p>
    <w:p>
      <w:pPr>
        <w:spacing w:after="0" w:line="172" w:lineRule="exact"/>
        <w:rPr>
          <w:sz w:val="20"/>
          <w:szCs w:val="20"/>
          <w:color w:val="auto"/>
        </w:rPr>
      </w:pPr>
    </w:p>
    <w:p>
      <w:pPr>
        <w:jc w:val="both"/>
        <w:ind w:left="1800"/>
        <w:spacing w:after="0" w:line="228" w:lineRule="auto"/>
        <w:rPr>
          <w:sz w:val="20"/>
          <w:szCs w:val="20"/>
          <w:color w:val="auto"/>
        </w:rPr>
      </w:pPr>
      <w:r>
        <w:rPr>
          <w:rFonts w:ascii="Arial" w:cs="Arial" w:eastAsia="Arial" w:hAnsi="Arial"/>
          <w:sz w:val="24"/>
          <w:szCs w:val="24"/>
          <w:color w:val="auto"/>
        </w:rPr>
        <w:t xml:space="preserve">Provided that the requirement of ownership of assets under clause (b) and offer size under clause (c) may be complied </w:t>
      </w:r>
      <w:r>
        <w:rPr>
          <w:rFonts w:ascii="Arial" w:cs="Arial" w:eastAsia="Arial" w:hAnsi="Arial"/>
          <w:sz w:val="32"/>
          <w:szCs w:val="32"/>
          <w:color w:val="auto"/>
          <w:vertAlign w:val="superscript"/>
        </w:rPr>
        <w:t>118</w:t>
      </w:r>
      <w:r>
        <w:rPr>
          <w:rFonts w:ascii="Arial" w:cs="Arial" w:eastAsia="Arial" w:hAnsi="Arial"/>
          <w:sz w:val="24"/>
          <w:szCs w:val="24"/>
          <w:color w:val="auto"/>
        </w:rPr>
        <w:t xml:space="preserve">[ at any point of time before allotment of units in accordance with offer document/placement memorandum] subject, to a binding agreement with the relevant party(ies) that </w:t>
      </w:r>
      <w:r>
        <w:rPr>
          <w:rFonts w:ascii="Arial" w:cs="Arial" w:eastAsia="Arial" w:hAnsi="Arial"/>
          <w:sz w:val="32"/>
          <w:szCs w:val="32"/>
          <w:color w:val="auto"/>
          <w:vertAlign w:val="superscript"/>
        </w:rPr>
        <w:t>119</w:t>
      </w:r>
      <w:r>
        <w:rPr>
          <w:rFonts w:ascii="Arial" w:cs="Arial" w:eastAsia="Arial" w:hAnsi="Arial"/>
          <w:sz w:val="24"/>
          <w:szCs w:val="24"/>
          <w:color w:val="auto"/>
        </w:rPr>
        <w:t xml:space="preserve">[such] the requirements shall be fulfilled prior to </w:t>
      </w:r>
      <w:r>
        <w:rPr>
          <w:rFonts w:ascii="Arial" w:cs="Arial" w:eastAsia="Arial" w:hAnsi="Arial"/>
          <w:sz w:val="32"/>
          <w:szCs w:val="32"/>
          <w:color w:val="auto"/>
          <w:vertAlign w:val="superscript"/>
        </w:rPr>
        <w:t>120</w:t>
      </w:r>
      <w:r>
        <w:rPr>
          <w:rFonts w:ascii="Arial" w:cs="Arial" w:eastAsia="Arial" w:hAnsi="Arial"/>
          <w:sz w:val="24"/>
          <w:szCs w:val="24"/>
          <w:color w:val="auto"/>
        </w:rPr>
        <w:t xml:space="preserve">[such] allotment </w:t>
      </w:r>
      <w:r>
        <w:rPr>
          <w:rFonts w:ascii="Arial" w:cs="Arial" w:eastAsia="Arial" w:hAnsi="Arial"/>
          <w:sz w:val="32"/>
          <w:szCs w:val="32"/>
          <w:color w:val="auto"/>
          <w:vertAlign w:val="superscript"/>
        </w:rPr>
        <w:t>121</w:t>
      </w:r>
      <w:r>
        <w:rPr>
          <w:rFonts w:ascii="Arial" w:cs="Arial" w:eastAsia="Arial" w:hAnsi="Arial"/>
          <w:sz w:val="24"/>
          <w:szCs w:val="24"/>
          <w:color w:val="auto"/>
        </w:rPr>
        <w:t xml:space="preserve">[and] a declaration to the Board and </w:t>
      </w:r>
      <w:r>
        <w:rPr>
          <w:rFonts w:ascii="Arial" w:cs="Arial" w:eastAsia="Arial" w:hAnsi="Arial"/>
          <w:sz w:val="32"/>
          <w:szCs w:val="32"/>
          <w:color w:val="auto"/>
          <w:vertAlign w:val="superscript"/>
        </w:rPr>
        <w:t>122</w:t>
      </w:r>
      <w:r>
        <w:rPr>
          <w:rFonts w:ascii="Arial" w:cs="Arial" w:eastAsia="Arial" w:hAnsi="Arial"/>
          <w:sz w:val="24"/>
          <w:szCs w:val="24"/>
          <w:color w:val="auto"/>
        </w:rPr>
        <w:t xml:space="preserve">[to] the designated stock exchanges to that effect, where applicable and adequate disclosures in this regard in the </w:t>
      </w:r>
      <w:r>
        <w:rPr>
          <w:rFonts w:ascii="Arial" w:cs="Arial" w:eastAsia="Arial" w:hAnsi="Arial"/>
          <w:sz w:val="32"/>
          <w:szCs w:val="32"/>
          <w:color w:val="auto"/>
          <w:vertAlign w:val="superscript"/>
        </w:rPr>
        <w:t>123</w:t>
      </w:r>
      <w:r>
        <w:rPr>
          <w:rFonts w:ascii="Arial" w:cs="Arial" w:eastAsia="Arial" w:hAnsi="Arial"/>
          <w:sz w:val="24"/>
          <w:szCs w:val="24"/>
          <w:color w:val="auto"/>
        </w:rPr>
        <w:t>[***] offer document or placement memorandum.</w:t>
      </w:r>
    </w:p>
    <w:p>
      <w:pPr>
        <w:spacing w:after="0" w:line="171" w:lineRule="exact"/>
        <w:rPr>
          <w:sz w:val="20"/>
          <w:szCs w:val="20"/>
          <w:color w:val="auto"/>
        </w:rPr>
      </w:pPr>
    </w:p>
    <w:p>
      <w:pPr>
        <w:ind w:left="720" w:right="380"/>
        <w:spacing w:after="0" w:line="220" w:lineRule="auto"/>
        <w:rPr>
          <w:sz w:val="20"/>
          <w:szCs w:val="20"/>
          <w:color w:val="auto"/>
        </w:rPr>
      </w:pPr>
      <w:r>
        <w:rPr>
          <w:rFonts w:ascii="Arial" w:cs="Arial" w:eastAsia="Arial" w:hAnsi="Arial"/>
          <w:sz w:val="32"/>
          <w:szCs w:val="32"/>
          <w:color w:val="auto"/>
          <w:vertAlign w:val="superscript"/>
        </w:rPr>
        <w:t>124</w:t>
      </w:r>
      <w:r>
        <w:rPr>
          <w:rFonts w:ascii="Arial" w:cs="Arial" w:eastAsia="Arial" w:hAnsi="Arial"/>
          <w:sz w:val="24"/>
          <w:szCs w:val="24"/>
          <w:color w:val="auto"/>
        </w:rPr>
        <w:t>[(1A) The minimum offer and allotment to public through an offer document/ placement memorandum shall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524510</wp:posOffset>
                </wp:positionV>
                <wp:extent cx="18288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3pt" to="144pt,41.3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line="189" w:lineRule="auto"/>
        <w:tabs>
          <w:tab w:leader="none" w:pos="288" w:val="left"/>
        </w:tabs>
        <w:numPr>
          <w:ilvl w:val="0"/>
          <w:numId w:val="92"/>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words “the assets held by the InvIT” by the Securities and Exchange Board of India (Infrastructure Investment Trusts) (Amendment) Regulations, 2018, w.e.f. 10.04.2018.</w:t>
      </w:r>
    </w:p>
    <w:p>
      <w:pPr>
        <w:spacing w:after="0" w:line="47" w:lineRule="exact"/>
        <w:rPr>
          <w:rFonts w:ascii="Calibri" w:cs="Calibri" w:eastAsia="Calibri" w:hAnsi="Calibri"/>
          <w:sz w:val="26"/>
          <w:szCs w:val="26"/>
          <w:color w:val="auto"/>
          <w:vertAlign w:val="superscript"/>
        </w:rPr>
      </w:pPr>
    </w:p>
    <w:p>
      <w:pPr>
        <w:ind w:right="1180"/>
        <w:spacing w:after="0" w:line="212"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”ruppes”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260"/>
        <w:spacing w:after="0" w:line="212"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“with after initial offer or first offer of units under private placement”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80"/>
        <w:spacing w:after="0" w:line="212"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“of units,”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360"/>
        <w:spacing w:after="0" w:line="212"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“initial”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9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34</w:t>
      </w:r>
    </w:p>
    <w:p>
      <w:pPr>
        <w:sectPr>
          <w:pgSz w:w="12240" w:h="15840" w:orient="portrait"/>
          <w:cols w:equalWidth="0" w:num="1">
            <w:col w:w="9360"/>
          </w:cols>
          <w:pgMar w:left="1440" w:top="1437" w:right="1440" w:bottom="431" w:gutter="0" w:footer="0" w:header="0"/>
        </w:sectPr>
      </w:pPr>
    </w:p>
    <w:bookmarkStart w:id="34" w:name="page35"/>
    <w:bookmarkEnd w:id="34"/>
    <w:p>
      <w:pPr>
        <w:spacing w:after="0" w:line="8" w:lineRule="exact"/>
        <w:rPr>
          <w:sz w:val="20"/>
          <w:szCs w:val="20"/>
          <w:color w:val="auto"/>
        </w:rPr>
      </w:pPr>
    </w:p>
    <w:p>
      <w:pPr>
        <w:jc w:val="both"/>
        <w:ind w:left="1440"/>
        <w:spacing w:after="0" w:line="270" w:lineRule="auto"/>
        <w:tabs>
          <w:tab w:leader="none" w:pos="1805" w:val="left"/>
        </w:tabs>
        <w:numPr>
          <w:ilvl w:val="0"/>
          <w:numId w:val="93"/>
        </w:numPr>
        <w:rPr>
          <w:rFonts w:ascii="Arial" w:cs="Arial" w:eastAsia="Arial" w:hAnsi="Arial"/>
          <w:sz w:val="24"/>
          <w:szCs w:val="24"/>
          <w:color w:val="auto"/>
        </w:rPr>
      </w:pPr>
      <w:r>
        <w:rPr>
          <w:rFonts w:ascii="Arial" w:cs="Arial" w:eastAsia="Arial" w:hAnsi="Arial"/>
          <w:sz w:val="24"/>
          <w:szCs w:val="24"/>
          <w:color w:val="auto"/>
        </w:rPr>
        <w:t>atleast twenty five per cent. of the total outstanding units of the InvIT, if the post issue capital of the InvIT calculated at offer price is less than rupees one thousand six hundred crore:</w:t>
      </w:r>
    </w:p>
    <w:p>
      <w:pPr>
        <w:spacing w:after="0" w:line="141" w:lineRule="exact"/>
        <w:rPr>
          <w:sz w:val="20"/>
          <w:szCs w:val="20"/>
          <w:color w:val="auto"/>
        </w:rPr>
      </w:pPr>
    </w:p>
    <w:p>
      <w:pPr>
        <w:ind w:left="1440"/>
        <w:spacing w:after="0" w:line="266" w:lineRule="auto"/>
        <w:rPr>
          <w:sz w:val="20"/>
          <w:szCs w:val="20"/>
          <w:color w:val="auto"/>
        </w:rPr>
      </w:pPr>
      <w:r>
        <w:rPr>
          <w:rFonts w:ascii="Arial" w:cs="Arial" w:eastAsia="Arial" w:hAnsi="Arial"/>
          <w:sz w:val="24"/>
          <w:szCs w:val="24"/>
          <w:color w:val="auto"/>
        </w:rPr>
        <w:t>Provided that this requirement shall be complied along with the requirement under Regulation 14(1)(c) of the InvIT Regulations.</w:t>
      </w:r>
    </w:p>
    <w:p>
      <w:pPr>
        <w:spacing w:after="0" w:line="142" w:lineRule="exact"/>
        <w:rPr>
          <w:sz w:val="20"/>
          <w:szCs w:val="20"/>
          <w:color w:val="auto"/>
        </w:rPr>
      </w:pPr>
    </w:p>
    <w:p>
      <w:pPr>
        <w:jc w:val="both"/>
        <w:ind w:left="1440"/>
        <w:spacing w:after="0" w:line="271" w:lineRule="auto"/>
        <w:tabs>
          <w:tab w:leader="none" w:pos="1800" w:val="left"/>
        </w:tabs>
        <w:numPr>
          <w:ilvl w:val="0"/>
          <w:numId w:val="94"/>
        </w:numPr>
        <w:rPr>
          <w:rFonts w:ascii="Arial" w:cs="Arial" w:eastAsia="Arial" w:hAnsi="Arial"/>
          <w:sz w:val="24"/>
          <w:szCs w:val="24"/>
          <w:color w:val="auto"/>
        </w:rPr>
      </w:pPr>
      <w:r>
        <w:rPr>
          <w:rFonts w:ascii="Arial" w:cs="Arial" w:eastAsia="Arial" w:hAnsi="Arial"/>
          <w:sz w:val="24"/>
          <w:szCs w:val="24"/>
          <w:color w:val="auto"/>
        </w:rPr>
        <w:t>of the value of atleast Rs 400 crore, if the post issue capital of the InvIT calculated at offer price is equal to or more than rupees one thousand six hundred crore and less than rupees four thousand crore;</w:t>
      </w:r>
    </w:p>
    <w:p>
      <w:pPr>
        <w:spacing w:after="0" w:line="137" w:lineRule="exact"/>
        <w:rPr>
          <w:rFonts w:ascii="Arial" w:cs="Arial" w:eastAsia="Arial" w:hAnsi="Arial"/>
          <w:sz w:val="24"/>
          <w:szCs w:val="24"/>
          <w:color w:val="auto"/>
        </w:rPr>
      </w:pPr>
    </w:p>
    <w:p>
      <w:pPr>
        <w:jc w:val="both"/>
        <w:ind w:left="1440"/>
        <w:spacing w:after="0" w:line="271" w:lineRule="auto"/>
        <w:tabs>
          <w:tab w:leader="none" w:pos="1783" w:val="left"/>
        </w:tabs>
        <w:numPr>
          <w:ilvl w:val="0"/>
          <w:numId w:val="94"/>
        </w:numPr>
        <w:rPr>
          <w:rFonts w:ascii="Arial" w:cs="Arial" w:eastAsia="Arial" w:hAnsi="Arial"/>
          <w:sz w:val="24"/>
          <w:szCs w:val="24"/>
          <w:color w:val="auto"/>
        </w:rPr>
      </w:pPr>
      <w:r>
        <w:rPr>
          <w:rFonts w:ascii="Arial" w:cs="Arial" w:eastAsia="Arial" w:hAnsi="Arial"/>
          <w:sz w:val="24"/>
          <w:szCs w:val="24"/>
          <w:color w:val="auto"/>
        </w:rPr>
        <w:t>atleast ten per cent. of the total outstanding units of the InvIT, if the post issue capital of the InvIT calculated at offer price is equal to or more than rupees four thousand crore:</w:t>
      </w:r>
    </w:p>
    <w:p>
      <w:pPr>
        <w:spacing w:after="0" w:line="139" w:lineRule="exact"/>
        <w:rPr>
          <w:sz w:val="20"/>
          <w:szCs w:val="20"/>
          <w:color w:val="auto"/>
        </w:rPr>
      </w:pPr>
    </w:p>
    <w:p>
      <w:pPr>
        <w:jc w:val="both"/>
        <w:ind w:left="1440"/>
        <w:spacing w:after="0" w:line="270" w:lineRule="auto"/>
        <w:rPr>
          <w:sz w:val="20"/>
          <w:szCs w:val="20"/>
          <w:color w:val="auto"/>
        </w:rPr>
      </w:pPr>
      <w:r>
        <w:rPr>
          <w:rFonts w:ascii="Arial" w:cs="Arial" w:eastAsia="Arial" w:hAnsi="Arial"/>
          <w:sz w:val="24"/>
          <w:szCs w:val="24"/>
          <w:color w:val="auto"/>
        </w:rPr>
        <w:t>Provided that any units offered to sponsor or the investment manager or the project manager or their related parties or their associates shall not be counted towards units offered to the public.</w:t>
      </w:r>
    </w:p>
    <w:p>
      <w:pPr>
        <w:spacing w:after="0" w:line="139" w:lineRule="exact"/>
        <w:rPr>
          <w:sz w:val="20"/>
          <w:szCs w:val="20"/>
          <w:color w:val="auto"/>
        </w:rPr>
      </w:pPr>
    </w:p>
    <w:p>
      <w:pPr>
        <w:jc w:val="both"/>
        <w:ind w:left="1440"/>
        <w:spacing w:after="0" w:line="273" w:lineRule="auto"/>
        <w:rPr>
          <w:sz w:val="20"/>
          <w:szCs w:val="20"/>
          <w:color w:val="auto"/>
        </w:rPr>
      </w:pPr>
      <w:r>
        <w:rPr>
          <w:rFonts w:ascii="Arial" w:cs="Arial" w:eastAsia="Arial" w:hAnsi="Arial"/>
          <w:sz w:val="24"/>
          <w:szCs w:val="24"/>
          <w:color w:val="auto"/>
        </w:rPr>
        <w:t>Provided further that any listed InvIT which has public holding below twenty five per cent on account of sub-clauses (b) and (c) above, such InvIT shall increase its public holding to at least twenty five per cent, within a period of three years from the date of listing pursuant to initial offer.]</w:t>
      </w:r>
    </w:p>
    <w:p>
      <w:pPr>
        <w:spacing w:after="0" w:line="91" w:lineRule="exact"/>
        <w:rPr>
          <w:sz w:val="20"/>
          <w:szCs w:val="20"/>
          <w:color w:val="auto"/>
        </w:rPr>
      </w:pPr>
    </w:p>
    <w:p>
      <w:pPr>
        <w:ind w:left="1800" w:hanging="988"/>
        <w:spacing w:after="0"/>
        <w:tabs>
          <w:tab w:leader="none" w:pos="1800" w:val="left"/>
        </w:tabs>
        <w:numPr>
          <w:ilvl w:val="0"/>
          <w:numId w:val="95"/>
        </w:numPr>
        <w:rPr>
          <w:rFonts w:ascii="Arial" w:cs="Arial" w:eastAsia="Arial" w:hAnsi="Arial"/>
          <w:sz w:val="24"/>
          <w:szCs w:val="24"/>
          <w:color w:val="auto"/>
        </w:rPr>
      </w:pPr>
      <w:r>
        <w:rPr>
          <w:rFonts w:ascii="Arial" w:cs="Arial" w:eastAsia="Arial" w:hAnsi="Arial"/>
          <w:sz w:val="24"/>
          <w:szCs w:val="24"/>
          <w:color w:val="auto"/>
        </w:rPr>
        <w:t xml:space="preserve">If the InvIT </w:t>
      </w:r>
      <w:r>
        <w:rPr>
          <w:rFonts w:ascii="Arial" w:cs="Arial" w:eastAsia="Arial" w:hAnsi="Arial"/>
          <w:sz w:val="32"/>
          <w:szCs w:val="32"/>
          <w:color w:val="auto"/>
          <w:vertAlign w:val="superscript"/>
        </w:rPr>
        <w:t>125</w:t>
      </w:r>
      <w:r>
        <w:rPr>
          <w:rFonts w:ascii="Arial" w:cs="Arial" w:eastAsia="Arial" w:hAnsi="Arial"/>
          <w:sz w:val="24"/>
          <w:szCs w:val="24"/>
          <w:color w:val="auto"/>
        </w:rPr>
        <w:t>[ raises funds by way of private placement]–</w:t>
      </w:r>
    </w:p>
    <w:p>
      <w:pPr>
        <w:ind w:left="2520" w:hanging="720"/>
        <w:spacing w:after="0"/>
        <w:tabs>
          <w:tab w:leader="none" w:pos="2520" w:val="left"/>
        </w:tabs>
        <w:numPr>
          <w:ilvl w:val="1"/>
          <w:numId w:val="95"/>
        </w:numPr>
        <w:rPr>
          <w:rFonts w:ascii="Arial" w:cs="Arial" w:eastAsia="Arial" w:hAnsi="Arial"/>
          <w:sz w:val="24"/>
          <w:szCs w:val="24"/>
          <w:color w:val="auto"/>
        </w:rPr>
      </w:pPr>
      <w:r>
        <w:rPr>
          <w:rFonts w:ascii="Arial" w:cs="Arial" w:eastAsia="Arial" w:hAnsi="Arial"/>
          <w:sz w:val="32"/>
          <w:szCs w:val="32"/>
          <w:color w:val="auto"/>
          <w:vertAlign w:val="superscript"/>
        </w:rPr>
        <w:t>126</w:t>
      </w:r>
      <w:r>
        <w:rPr>
          <w:rFonts w:ascii="Arial" w:cs="Arial" w:eastAsia="Arial" w:hAnsi="Arial"/>
          <w:sz w:val="24"/>
          <w:szCs w:val="24"/>
          <w:color w:val="auto"/>
        </w:rPr>
        <w:t>[it shall do it] through a placement memorandum;</w:t>
      </w:r>
    </w:p>
    <w:p>
      <w:pPr>
        <w:spacing w:after="0" w:line="55" w:lineRule="exact"/>
        <w:rPr>
          <w:rFonts w:ascii="Arial" w:cs="Arial" w:eastAsia="Arial" w:hAnsi="Arial"/>
          <w:sz w:val="24"/>
          <w:szCs w:val="24"/>
          <w:color w:val="auto"/>
        </w:rPr>
      </w:pPr>
    </w:p>
    <w:p>
      <w:pPr>
        <w:ind w:left="2520" w:hanging="720"/>
        <w:spacing w:after="0" w:line="219" w:lineRule="auto"/>
        <w:tabs>
          <w:tab w:leader="none" w:pos="2520" w:val="left"/>
        </w:tabs>
        <w:numPr>
          <w:ilvl w:val="1"/>
          <w:numId w:val="95"/>
        </w:numPr>
        <w:rPr>
          <w:rFonts w:ascii="Arial" w:cs="Arial" w:eastAsia="Arial" w:hAnsi="Arial"/>
          <w:sz w:val="24"/>
          <w:szCs w:val="24"/>
          <w:color w:val="auto"/>
        </w:rPr>
      </w:pPr>
      <w:r>
        <w:rPr>
          <w:rFonts w:ascii="Arial" w:cs="Arial" w:eastAsia="Arial" w:hAnsi="Arial"/>
          <w:sz w:val="24"/>
          <w:szCs w:val="24"/>
          <w:color w:val="auto"/>
        </w:rPr>
        <w:t xml:space="preserve">from </w:t>
      </w:r>
      <w:r>
        <w:rPr>
          <w:rFonts w:ascii="Arial" w:cs="Arial" w:eastAsia="Arial" w:hAnsi="Arial"/>
          <w:sz w:val="32"/>
          <w:szCs w:val="32"/>
          <w:color w:val="auto"/>
          <w:vertAlign w:val="superscript"/>
        </w:rPr>
        <w:t>127</w:t>
      </w:r>
      <w:r>
        <w:rPr>
          <w:rFonts w:ascii="Arial" w:cs="Arial" w:eastAsia="Arial" w:hAnsi="Arial"/>
          <w:sz w:val="24"/>
          <w:szCs w:val="24"/>
          <w:color w:val="auto"/>
        </w:rPr>
        <w:t>[institutional investors] and body corporate only, whether Indian or foreign:</w:t>
      </w:r>
    </w:p>
    <w:p>
      <w:pPr>
        <w:spacing w:after="0" w:line="174" w:lineRule="exact"/>
        <w:rPr>
          <w:rFonts w:ascii="Arial" w:cs="Arial" w:eastAsia="Arial" w:hAnsi="Arial"/>
          <w:sz w:val="24"/>
          <w:szCs w:val="24"/>
          <w:color w:val="auto"/>
        </w:rPr>
      </w:pPr>
    </w:p>
    <w:p>
      <w:pPr>
        <w:jc w:val="both"/>
        <w:ind w:left="2520"/>
        <w:spacing w:after="0" w:line="271" w:lineRule="auto"/>
        <w:rPr>
          <w:rFonts w:ascii="Arial" w:cs="Arial" w:eastAsia="Arial" w:hAnsi="Arial"/>
          <w:sz w:val="24"/>
          <w:szCs w:val="24"/>
          <w:color w:val="auto"/>
        </w:rPr>
      </w:pPr>
      <w:r>
        <w:rPr>
          <w:rFonts w:ascii="Arial" w:cs="Arial" w:eastAsia="Arial" w:hAnsi="Arial"/>
          <w:sz w:val="24"/>
          <w:szCs w:val="24"/>
          <w:color w:val="auto"/>
        </w:rPr>
        <w:t>Provided that in case of foreign investors, such investment shall be subject to guidelines as may be specified by Reserve Bank of India and the government from time to time;</w:t>
      </w:r>
    </w:p>
    <w:p>
      <w:pPr>
        <w:spacing w:after="0" w:line="127" w:lineRule="exact"/>
        <w:rPr>
          <w:rFonts w:ascii="Arial" w:cs="Arial" w:eastAsia="Arial" w:hAnsi="Arial"/>
          <w:sz w:val="24"/>
          <w:szCs w:val="24"/>
          <w:color w:val="auto"/>
        </w:rPr>
      </w:pPr>
    </w:p>
    <w:p>
      <w:pPr>
        <w:ind w:left="2520" w:hanging="720"/>
        <w:spacing w:after="0"/>
        <w:tabs>
          <w:tab w:leader="none" w:pos="2520" w:val="left"/>
        </w:tabs>
        <w:numPr>
          <w:ilvl w:val="1"/>
          <w:numId w:val="95"/>
        </w:numPr>
        <w:rPr>
          <w:rFonts w:ascii="Arial" w:cs="Arial" w:eastAsia="Arial" w:hAnsi="Arial"/>
          <w:sz w:val="24"/>
          <w:szCs w:val="24"/>
          <w:color w:val="auto"/>
        </w:rPr>
      </w:pPr>
      <w:r>
        <w:rPr>
          <w:rFonts w:ascii="Arial" w:cs="Arial" w:eastAsia="Arial" w:hAnsi="Arial"/>
          <w:sz w:val="24"/>
          <w:szCs w:val="24"/>
          <w:color w:val="auto"/>
        </w:rPr>
        <w:t>with minimum investment from any investor of rupees one crore;</w:t>
      </w:r>
    </w:p>
    <w:p>
      <w:pPr>
        <w:spacing w:after="0" w:line="163" w:lineRule="exact"/>
        <w:rPr>
          <w:rFonts w:ascii="Arial" w:cs="Arial" w:eastAsia="Arial" w:hAnsi="Arial"/>
          <w:sz w:val="24"/>
          <w:szCs w:val="24"/>
          <w:color w:val="auto"/>
        </w:rPr>
      </w:pPr>
    </w:p>
    <w:p>
      <w:pPr>
        <w:jc w:val="both"/>
        <w:ind w:left="2520"/>
        <w:spacing w:after="0" w:line="219" w:lineRule="auto"/>
        <w:rPr>
          <w:rFonts w:ascii="Arial" w:cs="Arial" w:eastAsia="Arial" w:hAnsi="Arial"/>
          <w:sz w:val="24"/>
          <w:szCs w:val="24"/>
          <w:color w:val="auto"/>
        </w:rPr>
      </w:pPr>
      <w:r>
        <w:rPr>
          <w:rFonts w:ascii="Arial" w:cs="Arial" w:eastAsia="Arial" w:hAnsi="Arial"/>
          <w:sz w:val="32"/>
          <w:szCs w:val="32"/>
          <w:color w:val="auto"/>
          <w:vertAlign w:val="superscript"/>
        </w:rPr>
        <w:t>128</w:t>
      </w:r>
      <w:r>
        <w:rPr>
          <w:rFonts w:ascii="Arial" w:cs="Arial" w:eastAsia="Arial" w:hAnsi="Arial"/>
          <w:sz w:val="24"/>
          <w:szCs w:val="24"/>
          <w:color w:val="auto"/>
        </w:rPr>
        <w:t>[Notwithstanding the above, if such an privately placed InvIT invests or proposes to invest not less than eighty per cent of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390525</wp:posOffset>
                </wp:positionV>
                <wp:extent cx="18288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75pt" to="144pt,30.7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ind w:right="80"/>
        <w:spacing w:after="0" w:line="228" w:lineRule="auto"/>
        <w:tabs>
          <w:tab w:leader="none" w:pos="240" w:val="left"/>
        </w:tabs>
        <w:numPr>
          <w:ilvl w:val="0"/>
          <w:numId w:val="96"/>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“invests or proposes to invest in under-construction projects, value of which is more than ten per cent. of the value of the InvIT assets, it shall raise funds,” by Securities and Exchange Board of India (Infrastructure Investment Trusts) (Amendment) Regulations, 2016, w.e.f 30.11.2016</w:t>
      </w:r>
    </w:p>
    <w:p>
      <w:pPr>
        <w:spacing w:after="0" w:line="50" w:lineRule="exact"/>
        <w:rPr>
          <w:rFonts w:ascii="Calibri" w:cs="Calibri" w:eastAsia="Calibri" w:hAnsi="Calibri"/>
          <w:sz w:val="23"/>
          <w:szCs w:val="23"/>
          <w:color w:val="auto"/>
          <w:vertAlign w:val="superscript"/>
        </w:rPr>
      </w:pPr>
    </w:p>
    <w:p>
      <w:pPr>
        <w:ind w:right="620"/>
        <w:spacing w:after="0" w:line="210" w:lineRule="auto"/>
        <w:tabs>
          <w:tab w:leader="none" w:pos="240" w:val="left"/>
        </w:tabs>
        <w:numPr>
          <w:ilvl w:val="0"/>
          <w:numId w:val="96"/>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“by way of private placement only”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spacing w:after="0" w:line="188" w:lineRule="auto"/>
        <w:tabs>
          <w:tab w:leader="none" w:pos="290" w:val="left"/>
        </w:tabs>
        <w:numPr>
          <w:ilvl w:val="0"/>
          <w:numId w:val="96"/>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the words “qualified institutional buyers” by the Securities and Exchange Board of India (Infrastructure Investment Trusts) (Amendment) Regulations, 2018, w.e.f. 10.04.2018.</w:t>
      </w:r>
    </w:p>
    <w:p>
      <w:pPr>
        <w:spacing w:after="0" w:line="49" w:lineRule="exact"/>
        <w:rPr>
          <w:rFonts w:ascii="Calibri" w:cs="Calibri" w:eastAsia="Calibri" w:hAnsi="Calibri"/>
          <w:sz w:val="26"/>
          <w:szCs w:val="26"/>
          <w:color w:val="auto"/>
          <w:vertAlign w:val="superscript"/>
        </w:rPr>
      </w:pPr>
    </w:p>
    <w:p>
      <w:pPr>
        <w:ind w:right="1040"/>
        <w:spacing w:after="0" w:line="210" w:lineRule="auto"/>
        <w:tabs>
          <w:tab w:leader="none" w:pos="240" w:val="left"/>
        </w:tabs>
        <w:numPr>
          <w:ilvl w:val="0"/>
          <w:numId w:val="96"/>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35</w:t>
      </w:r>
    </w:p>
    <w:p>
      <w:pPr>
        <w:sectPr>
          <w:pgSz w:w="12240" w:h="15840" w:orient="portrait"/>
          <w:cols w:equalWidth="0" w:num="1">
            <w:col w:w="9360"/>
          </w:cols>
          <w:pgMar w:left="1440" w:top="1440" w:right="1440" w:bottom="431" w:gutter="0" w:footer="0" w:header="0"/>
        </w:sectPr>
      </w:pPr>
    </w:p>
    <w:bookmarkStart w:id="35" w:name="page36"/>
    <w:bookmarkEnd w:id="35"/>
    <w:p>
      <w:pPr>
        <w:jc w:val="both"/>
        <w:ind w:left="2520"/>
        <w:spacing w:after="0" w:line="236" w:lineRule="auto"/>
        <w:rPr>
          <w:sz w:val="20"/>
          <w:szCs w:val="20"/>
          <w:color w:val="auto"/>
        </w:rPr>
      </w:pPr>
      <w:r>
        <w:rPr>
          <w:rFonts w:ascii="Arial" w:cs="Arial" w:eastAsia="Arial" w:hAnsi="Arial"/>
          <w:sz w:val="24"/>
          <w:szCs w:val="24"/>
          <w:color w:val="auto"/>
        </w:rPr>
        <w:t xml:space="preserve">value of the InvIT assets </w:t>
      </w:r>
      <w:r>
        <w:rPr>
          <w:rFonts w:ascii="Arial" w:cs="Arial" w:eastAsia="Arial" w:hAnsi="Arial"/>
          <w:sz w:val="32"/>
          <w:szCs w:val="32"/>
          <w:color w:val="auto"/>
          <w:vertAlign w:val="superscript"/>
        </w:rPr>
        <w:t>129</w:t>
      </w:r>
      <w:r>
        <w:rPr>
          <w:rFonts w:ascii="Arial" w:cs="Arial" w:eastAsia="Arial" w:hAnsi="Arial"/>
          <w:sz w:val="24"/>
          <w:szCs w:val="24"/>
          <w:color w:val="auto"/>
        </w:rPr>
        <w:t>[, in completed and revenue generating assets,] the minimum investment from an investor shall be rupees twenty five crore;]</w:t>
      </w:r>
    </w:p>
    <w:p>
      <w:pPr>
        <w:spacing w:after="0" w:line="177" w:lineRule="exact"/>
        <w:rPr>
          <w:sz w:val="20"/>
          <w:szCs w:val="20"/>
          <w:color w:val="auto"/>
        </w:rPr>
      </w:pPr>
    </w:p>
    <w:p>
      <w:pPr>
        <w:ind w:left="2520" w:hanging="720"/>
        <w:spacing w:after="0"/>
        <w:tabs>
          <w:tab w:leader="none" w:pos="2520" w:val="left"/>
        </w:tabs>
        <w:numPr>
          <w:ilvl w:val="0"/>
          <w:numId w:val="97"/>
        </w:numPr>
        <w:rPr>
          <w:rFonts w:ascii="Arial" w:cs="Arial" w:eastAsia="Arial" w:hAnsi="Arial"/>
          <w:sz w:val="23"/>
          <w:szCs w:val="23"/>
          <w:color w:val="auto"/>
        </w:rPr>
      </w:pPr>
      <w:r>
        <w:rPr>
          <w:rFonts w:ascii="Arial" w:cs="Arial" w:eastAsia="Arial" w:hAnsi="Arial"/>
          <w:sz w:val="23"/>
          <w:szCs w:val="23"/>
          <w:color w:val="auto"/>
        </w:rPr>
        <w:t>from not less than five and not more than one thousand investors.</w:t>
      </w:r>
    </w:p>
    <w:p>
      <w:pPr>
        <w:spacing w:after="0" w:line="164" w:lineRule="exact"/>
        <w:rPr>
          <w:sz w:val="20"/>
          <w:szCs w:val="20"/>
          <w:color w:val="auto"/>
        </w:rPr>
      </w:pPr>
    </w:p>
    <w:p>
      <w:pPr>
        <w:jc w:val="right"/>
        <w:ind w:left="1700"/>
        <w:spacing w:after="0" w:line="219" w:lineRule="auto"/>
        <w:rPr>
          <w:sz w:val="20"/>
          <w:szCs w:val="20"/>
          <w:color w:val="auto"/>
        </w:rPr>
      </w:pPr>
      <w:r>
        <w:rPr>
          <w:rFonts w:ascii="Arial" w:cs="Arial" w:eastAsia="Arial" w:hAnsi="Arial"/>
          <w:sz w:val="32"/>
          <w:szCs w:val="32"/>
          <w:color w:val="auto"/>
          <w:vertAlign w:val="superscript"/>
        </w:rPr>
        <w:t>130</w:t>
      </w:r>
      <w:r>
        <w:rPr>
          <w:rFonts w:ascii="Arial" w:cs="Arial" w:eastAsia="Arial" w:hAnsi="Arial"/>
          <w:sz w:val="24"/>
          <w:szCs w:val="24"/>
          <w:color w:val="auto"/>
        </w:rPr>
        <w:t>[(da) maximum subscription from any investor other than sponsor(s), its related parties and its associates, in initial offer shall not be</w:t>
      </w:r>
    </w:p>
    <w:p>
      <w:pPr>
        <w:spacing w:after="0" w:line="43"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640" w:type="dxa"/>
            <w:vAlign w:val="bottom"/>
          </w:tcPr>
          <w:p>
            <w:pPr>
              <w:spacing w:after="0"/>
              <w:rPr>
                <w:sz w:val="23"/>
                <w:szCs w:val="23"/>
                <w:color w:val="auto"/>
              </w:rPr>
            </w:pPr>
          </w:p>
        </w:tc>
        <w:tc>
          <w:tcPr>
            <w:tcW w:w="1040" w:type="dxa"/>
            <w:vAlign w:val="bottom"/>
          </w:tcPr>
          <w:p>
            <w:pPr>
              <w:spacing w:after="0"/>
              <w:rPr>
                <w:sz w:val="23"/>
                <w:szCs w:val="23"/>
                <w:color w:val="auto"/>
              </w:rPr>
            </w:pPr>
          </w:p>
        </w:tc>
        <w:tc>
          <w:tcPr>
            <w:tcW w:w="6860" w:type="dxa"/>
            <w:vAlign w:val="bottom"/>
          </w:tcPr>
          <w:p>
            <w:pPr>
              <w:ind w:left="60"/>
              <w:spacing w:after="0"/>
              <w:rPr>
                <w:sz w:val="20"/>
                <w:szCs w:val="20"/>
                <w:color w:val="auto"/>
              </w:rPr>
            </w:pPr>
            <w:r>
              <w:rPr>
                <w:rFonts w:ascii="Arial" w:cs="Arial" w:eastAsia="Arial" w:hAnsi="Arial"/>
                <w:sz w:val="24"/>
                <w:szCs w:val="24"/>
                <w:color w:val="auto"/>
              </w:rPr>
              <w:t>more than 25 percent of the total unit capital;]</w:t>
            </w:r>
          </w:p>
        </w:tc>
      </w:tr>
      <w:tr>
        <w:trPr>
          <w:trHeight w:val="491"/>
        </w:trPr>
        <w:tc>
          <w:tcPr>
            <w:tcW w:w="640" w:type="dxa"/>
            <w:vAlign w:val="bottom"/>
          </w:tcPr>
          <w:p>
            <w:pPr>
              <w:spacing w:after="0"/>
              <w:rPr>
                <w:sz w:val="24"/>
                <w:szCs w:val="24"/>
                <w:color w:val="auto"/>
              </w:rPr>
            </w:pPr>
          </w:p>
        </w:tc>
        <w:tc>
          <w:tcPr>
            <w:tcW w:w="7900" w:type="dxa"/>
            <w:vAlign w:val="bottom"/>
            <w:gridSpan w:val="2"/>
          </w:tcPr>
          <w:p>
            <w:pPr>
              <w:ind w:left="340"/>
              <w:spacing w:after="0"/>
              <w:rPr>
                <w:sz w:val="20"/>
                <w:szCs w:val="20"/>
                <w:color w:val="auto"/>
              </w:rPr>
            </w:pPr>
            <w:r>
              <w:rPr>
                <w:rFonts w:ascii="Arial" w:cs="Arial" w:eastAsia="Arial" w:hAnsi="Arial"/>
                <w:sz w:val="32"/>
                <w:szCs w:val="32"/>
                <w:color w:val="auto"/>
                <w:w w:val="98"/>
                <w:vertAlign w:val="superscript"/>
              </w:rPr>
              <w:t>131</w:t>
            </w:r>
            <w:r>
              <w:rPr>
                <w:rFonts w:ascii="Arial" w:cs="Arial" w:eastAsia="Arial" w:hAnsi="Arial"/>
                <w:sz w:val="24"/>
                <w:szCs w:val="24"/>
                <w:color w:val="auto"/>
                <w:w w:val="98"/>
              </w:rPr>
              <w:t>[(e) shall file a placement memorandum with the Board alongwith the</w:t>
            </w:r>
          </w:p>
        </w:tc>
      </w:tr>
      <w:tr>
        <w:trPr>
          <w:trHeight w:val="265"/>
        </w:trPr>
        <w:tc>
          <w:tcPr>
            <w:tcW w:w="640" w:type="dxa"/>
            <w:vAlign w:val="bottom"/>
          </w:tcPr>
          <w:p>
            <w:pPr>
              <w:spacing w:after="0"/>
              <w:rPr>
                <w:sz w:val="23"/>
                <w:szCs w:val="23"/>
                <w:color w:val="auto"/>
              </w:rPr>
            </w:pPr>
          </w:p>
        </w:tc>
        <w:tc>
          <w:tcPr>
            <w:tcW w:w="7900" w:type="dxa"/>
            <w:vAlign w:val="bottom"/>
            <w:gridSpan w:val="2"/>
          </w:tcPr>
          <w:p>
            <w:pPr>
              <w:ind w:left="340"/>
              <w:spacing w:after="0" w:line="265" w:lineRule="exact"/>
              <w:rPr>
                <w:sz w:val="20"/>
                <w:szCs w:val="20"/>
                <w:color w:val="auto"/>
              </w:rPr>
            </w:pPr>
            <w:r>
              <w:rPr>
                <w:rFonts w:ascii="Arial" w:cs="Arial" w:eastAsia="Arial" w:hAnsi="Arial"/>
                <w:sz w:val="24"/>
                <w:szCs w:val="24"/>
                <w:color w:val="auto"/>
              </w:rPr>
              <w:t>fee as specified in Schedule II, atleast 5 days prior to opening of the</w:t>
            </w:r>
          </w:p>
        </w:tc>
      </w:tr>
      <w:tr>
        <w:trPr>
          <w:trHeight w:val="317"/>
        </w:trPr>
        <w:tc>
          <w:tcPr>
            <w:tcW w:w="640" w:type="dxa"/>
            <w:vAlign w:val="bottom"/>
          </w:tcPr>
          <w:p>
            <w:pPr>
              <w:spacing w:after="0"/>
              <w:rPr>
                <w:sz w:val="24"/>
                <w:szCs w:val="24"/>
                <w:color w:val="auto"/>
              </w:rPr>
            </w:pPr>
          </w:p>
        </w:tc>
        <w:tc>
          <w:tcPr>
            <w:tcW w:w="1040" w:type="dxa"/>
            <w:vAlign w:val="bottom"/>
          </w:tcPr>
          <w:p>
            <w:pPr>
              <w:ind w:left="340"/>
              <w:spacing w:after="0"/>
              <w:rPr>
                <w:sz w:val="20"/>
                <w:szCs w:val="20"/>
                <w:color w:val="auto"/>
              </w:rPr>
            </w:pPr>
            <w:r>
              <w:rPr>
                <w:rFonts w:ascii="Arial" w:cs="Arial" w:eastAsia="Arial" w:hAnsi="Arial"/>
                <w:sz w:val="24"/>
                <w:szCs w:val="24"/>
                <w:color w:val="auto"/>
              </w:rPr>
              <w:t>issue:</w:t>
            </w:r>
          </w:p>
        </w:tc>
        <w:tc>
          <w:tcPr>
            <w:tcW w:w="6860" w:type="dxa"/>
            <w:vAlign w:val="bottom"/>
          </w:tcPr>
          <w:p>
            <w:pPr>
              <w:spacing w:after="0"/>
              <w:rPr>
                <w:sz w:val="24"/>
                <w:szCs w:val="24"/>
                <w:color w:val="auto"/>
              </w:rPr>
            </w:pPr>
          </w:p>
        </w:tc>
      </w:tr>
      <w:tr>
        <w:trPr>
          <w:trHeight w:val="437"/>
        </w:trPr>
        <w:tc>
          <w:tcPr>
            <w:tcW w:w="640" w:type="dxa"/>
            <w:vAlign w:val="bottom"/>
          </w:tcPr>
          <w:p>
            <w:pPr>
              <w:spacing w:after="0"/>
              <w:rPr>
                <w:sz w:val="24"/>
                <w:szCs w:val="24"/>
                <w:color w:val="auto"/>
              </w:rPr>
            </w:pPr>
          </w:p>
        </w:tc>
        <w:tc>
          <w:tcPr>
            <w:tcW w:w="7900" w:type="dxa"/>
            <w:vAlign w:val="bottom"/>
            <w:gridSpan w:val="2"/>
          </w:tcPr>
          <w:p>
            <w:pPr>
              <w:ind w:left="340"/>
              <w:spacing w:after="0"/>
              <w:rPr>
                <w:sz w:val="20"/>
                <w:szCs w:val="20"/>
                <w:color w:val="auto"/>
              </w:rPr>
            </w:pPr>
            <w:r>
              <w:rPr>
                <w:rFonts w:ascii="Arial" w:cs="Arial" w:eastAsia="Arial" w:hAnsi="Arial"/>
                <w:sz w:val="24"/>
                <w:szCs w:val="24"/>
                <w:color w:val="auto"/>
                <w:w w:val="99"/>
              </w:rPr>
              <w:t>Provided that such opening of the issue shall not be at a date later than</w:t>
            </w:r>
          </w:p>
        </w:tc>
      </w:tr>
      <w:tr>
        <w:trPr>
          <w:trHeight w:val="319"/>
        </w:trPr>
        <w:tc>
          <w:tcPr>
            <w:tcW w:w="640" w:type="dxa"/>
            <w:vAlign w:val="bottom"/>
          </w:tcPr>
          <w:p>
            <w:pPr>
              <w:spacing w:after="0"/>
              <w:rPr>
                <w:sz w:val="24"/>
                <w:szCs w:val="24"/>
                <w:color w:val="auto"/>
              </w:rPr>
            </w:pPr>
          </w:p>
        </w:tc>
        <w:tc>
          <w:tcPr>
            <w:tcW w:w="7900" w:type="dxa"/>
            <w:vAlign w:val="bottom"/>
            <w:gridSpan w:val="2"/>
          </w:tcPr>
          <w:p>
            <w:pPr>
              <w:ind w:left="340"/>
              <w:spacing w:after="0"/>
              <w:rPr>
                <w:sz w:val="20"/>
                <w:szCs w:val="20"/>
                <w:color w:val="auto"/>
              </w:rPr>
            </w:pPr>
            <w:r>
              <w:rPr>
                <w:rFonts w:ascii="Arial" w:cs="Arial" w:eastAsia="Arial" w:hAnsi="Arial"/>
                <w:sz w:val="24"/>
                <w:szCs w:val="24"/>
                <w:color w:val="auto"/>
              </w:rPr>
              <w:t>3  months  from  the  receipt  of  in-principle  approval  for  listing,  from</w:t>
            </w:r>
          </w:p>
        </w:tc>
      </w:tr>
      <w:tr>
        <w:trPr>
          <w:trHeight w:val="317"/>
        </w:trPr>
        <w:tc>
          <w:tcPr>
            <w:tcW w:w="640" w:type="dxa"/>
            <w:vAlign w:val="bottom"/>
          </w:tcPr>
          <w:p>
            <w:pPr>
              <w:spacing w:after="0"/>
              <w:rPr>
                <w:sz w:val="24"/>
                <w:szCs w:val="24"/>
                <w:color w:val="auto"/>
              </w:rPr>
            </w:pPr>
          </w:p>
        </w:tc>
        <w:tc>
          <w:tcPr>
            <w:tcW w:w="7900" w:type="dxa"/>
            <w:vAlign w:val="bottom"/>
            <w:gridSpan w:val="2"/>
          </w:tcPr>
          <w:p>
            <w:pPr>
              <w:ind w:left="340"/>
              <w:spacing w:after="0"/>
              <w:rPr>
                <w:sz w:val="20"/>
                <w:szCs w:val="20"/>
                <w:color w:val="auto"/>
              </w:rPr>
            </w:pPr>
            <w:r>
              <w:rPr>
                <w:rFonts w:ascii="Arial" w:cs="Arial" w:eastAsia="Arial" w:hAnsi="Arial"/>
                <w:sz w:val="24"/>
                <w:szCs w:val="24"/>
                <w:color w:val="auto"/>
              </w:rPr>
              <w:t>exchange(s).]</w:t>
            </w:r>
          </w:p>
        </w:tc>
      </w:tr>
      <w:tr>
        <w:trPr>
          <w:trHeight w:val="488"/>
        </w:trPr>
        <w:tc>
          <w:tcPr>
            <w:tcW w:w="640" w:type="dxa"/>
            <w:vAlign w:val="bottom"/>
          </w:tcPr>
          <w:p>
            <w:pPr>
              <w:spacing w:after="0"/>
              <w:rPr>
                <w:sz w:val="24"/>
                <w:szCs w:val="24"/>
                <w:color w:val="auto"/>
              </w:rPr>
            </w:pPr>
          </w:p>
        </w:tc>
        <w:tc>
          <w:tcPr>
            <w:tcW w:w="7900" w:type="dxa"/>
            <w:vAlign w:val="bottom"/>
            <w:gridSpan w:val="2"/>
          </w:tcPr>
          <w:p>
            <w:pPr>
              <w:ind w:left="340"/>
              <w:spacing w:after="0"/>
              <w:rPr>
                <w:sz w:val="20"/>
                <w:szCs w:val="20"/>
                <w:color w:val="auto"/>
              </w:rPr>
            </w:pPr>
            <w:r>
              <w:rPr>
                <w:rFonts w:ascii="Arial" w:cs="Arial" w:eastAsia="Arial" w:hAnsi="Arial"/>
                <w:sz w:val="32"/>
                <w:szCs w:val="32"/>
                <w:color w:val="auto"/>
                <w:w w:val="98"/>
                <w:vertAlign w:val="superscript"/>
              </w:rPr>
              <w:t>132</w:t>
            </w:r>
            <w:r>
              <w:rPr>
                <w:rFonts w:ascii="Arial" w:cs="Arial" w:eastAsia="Arial" w:hAnsi="Arial"/>
                <w:sz w:val="24"/>
                <w:szCs w:val="24"/>
                <w:color w:val="auto"/>
                <w:w w:val="98"/>
              </w:rPr>
              <w:t>[(f) it shall file the final placement memorandum with the Board within</w:t>
            </w:r>
          </w:p>
        </w:tc>
      </w:tr>
      <w:tr>
        <w:trPr>
          <w:trHeight w:val="265"/>
        </w:trPr>
        <w:tc>
          <w:tcPr>
            <w:tcW w:w="640" w:type="dxa"/>
            <w:vAlign w:val="bottom"/>
          </w:tcPr>
          <w:p>
            <w:pPr>
              <w:spacing w:after="0"/>
              <w:rPr>
                <w:sz w:val="23"/>
                <w:szCs w:val="23"/>
                <w:color w:val="auto"/>
              </w:rPr>
            </w:pPr>
          </w:p>
        </w:tc>
        <w:tc>
          <w:tcPr>
            <w:tcW w:w="7900" w:type="dxa"/>
            <w:vAlign w:val="bottom"/>
            <w:gridSpan w:val="2"/>
          </w:tcPr>
          <w:p>
            <w:pPr>
              <w:ind w:left="340"/>
              <w:spacing w:after="0" w:line="265" w:lineRule="exact"/>
              <w:rPr>
                <w:sz w:val="20"/>
                <w:szCs w:val="20"/>
                <w:color w:val="auto"/>
              </w:rPr>
            </w:pPr>
            <w:r>
              <w:rPr>
                <w:rFonts w:ascii="Arial" w:cs="Arial" w:eastAsia="Arial" w:hAnsi="Arial"/>
                <w:sz w:val="24"/>
                <w:szCs w:val="24"/>
                <w:color w:val="auto"/>
              </w:rPr>
              <w:t>a period of ten working days from the date of listing of the units issued</w:t>
            </w:r>
          </w:p>
        </w:tc>
      </w:tr>
      <w:tr>
        <w:trPr>
          <w:trHeight w:val="319"/>
        </w:trPr>
        <w:tc>
          <w:tcPr>
            <w:tcW w:w="640" w:type="dxa"/>
            <w:vAlign w:val="bottom"/>
          </w:tcPr>
          <w:p>
            <w:pPr>
              <w:spacing w:after="0"/>
              <w:rPr>
                <w:sz w:val="24"/>
                <w:szCs w:val="24"/>
                <w:color w:val="auto"/>
              </w:rPr>
            </w:pPr>
          </w:p>
        </w:tc>
        <w:tc>
          <w:tcPr>
            <w:tcW w:w="7900" w:type="dxa"/>
            <w:vAlign w:val="bottom"/>
            <w:gridSpan w:val="2"/>
          </w:tcPr>
          <w:p>
            <w:pPr>
              <w:ind w:left="340"/>
              <w:spacing w:after="0"/>
              <w:rPr>
                <w:sz w:val="20"/>
                <w:szCs w:val="20"/>
                <w:color w:val="auto"/>
              </w:rPr>
            </w:pPr>
            <w:r>
              <w:rPr>
                <w:rFonts w:ascii="Arial" w:cs="Arial" w:eastAsia="Arial" w:hAnsi="Arial"/>
                <w:sz w:val="24"/>
                <w:szCs w:val="24"/>
                <w:color w:val="auto"/>
              </w:rPr>
              <w:t>therein.]</w:t>
            </w:r>
          </w:p>
        </w:tc>
      </w:tr>
      <w:tr>
        <w:trPr>
          <w:trHeight w:val="480"/>
        </w:trPr>
        <w:tc>
          <w:tcPr>
            <w:tcW w:w="640" w:type="dxa"/>
            <w:vAlign w:val="bottom"/>
          </w:tcPr>
          <w:p>
            <w:pPr>
              <w:jc w:val="right"/>
              <w:ind w:right="240"/>
              <w:spacing w:after="0"/>
              <w:rPr>
                <w:sz w:val="20"/>
                <w:szCs w:val="20"/>
                <w:color w:val="auto"/>
              </w:rPr>
            </w:pPr>
            <w:r>
              <w:rPr>
                <w:rFonts w:ascii="Arial" w:cs="Arial" w:eastAsia="Arial" w:hAnsi="Arial"/>
                <w:sz w:val="24"/>
                <w:szCs w:val="24"/>
                <w:color w:val="auto"/>
                <w:w w:val="88"/>
              </w:rPr>
              <w:t>(3)</w:t>
            </w:r>
          </w:p>
        </w:tc>
        <w:tc>
          <w:tcPr>
            <w:tcW w:w="1040" w:type="dxa"/>
            <w:vAlign w:val="bottom"/>
          </w:tcPr>
          <w:p>
            <w:pPr>
              <w:ind w:left="340"/>
              <w:spacing w:after="0"/>
              <w:rPr>
                <w:sz w:val="20"/>
                <w:szCs w:val="20"/>
                <w:color w:val="auto"/>
              </w:rPr>
            </w:pPr>
            <w:r>
              <w:rPr>
                <w:rFonts w:ascii="Arial" w:cs="Arial" w:eastAsia="Arial" w:hAnsi="Arial"/>
                <w:sz w:val="32"/>
                <w:szCs w:val="32"/>
                <w:color w:val="auto"/>
                <w:w w:val="88"/>
                <w:vertAlign w:val="superscript"/>
              </w:rPr>
              <w:t>133</w:t>
            </w:r>
            <w:r>
              <w:rPr>
                <w:rFonts w:ascii="Arial" w:cs="Arial" w:eastAsia="Arial" w:hAnsi="Arial"/>
                <w:sz w:val="24"/>
                <w:szCs w:val="24"/>
                <w:color w:val="auto"/>
                <w:w w:val="88"/>
              </w:rPr>
              <w:t>[***]</w:t>
            </w:r>
          </w:p>
        </w:tc>
        <w:tc>
          <w:tcPr>
            <w:tcW w:w="6860" w:type="dxa"/>
            <w:vAlign w:val="bottom"/>
          </w:tcPr>
          <w:p>
            <w:pPr>
              <w:spacing w:after="0"/>
              <w:rPr>
                <w:sz w:val="24"/>
                <w:szCs w:val="24"/>
                <w:color w:val="auto"/>
              </w:rPr>
            </w:pPr>
          </w:p>
        </w:tc>
      </w:tr>
      <w:tr>
        <w:trPr>
          <w:trHeight w:val="317"/>
        </w:trPr>
        <w:tc>
          <w:tcPr>
            <w:tcW w:w="640" w:type="dxa"/>
            <w:vAlign w:val="bottom"/>
          </w:tcPr>
          <w:p>
            <w:pPr>
              <w:jc w:val="right"/>
              <w:ind w:right="240"/>
              <w:spacing w:after="0" w:line="273" w:lineRule="exact"/>
              <w:rPr>
                <w:sz w:val="20"/>
                <w:szCs w:val="20"/>
                <w:color w:val="auto"/>
              </w:rPr>
            </w:pPr>
            <w:r>
              <w:rPr>
                <w:rFonts w:ascii="Arial" w:cs="Arial" w:eastAsia="Arial" w:hAnsi="Arial"/>
                <w:sz w:val="24"/>
                <w:szCs w:val="24"/>
                <w:color w:val="auto"/>
                <w:w w:val="88"/>
              </w:rPr>
              <w:t>(4)</w:t>
            </w:r>
          </w:p>
        </w:tc>
        <w:tc>
          <w:tcPr>
            <w:tcW w:w="7900" w:type="dxa"/>
            <w:vAlign w:val="bottom"/>
            <w:gridSpan w:val="2"/>
          </w:tcPr>
          <w:p>
            <w:pPr>
              <w:ind w:left="340"/>
              <w:spacing w:after="0" w:line="316" w:lineRule="exact"/>
              <w:rPr>
                <w:sz w:val="20"/>
                <w:szCs w:val="20"/>
                <w:color w:val="auto"/>
              </w:rPr>
            </w:pPr>
            <w:r>
              <w:rPr>
                <w:rFonts w:ascii="Arial" w:cs="Arial" w:eastAsia="Arial" w:hAnsi="Arial"/>
                <w:sz w:val="32"/>
                <w:szCs w:val="32"/>
                <w:color w:val="auto"/>
                <w:vertAlign w:val="superscript"/>
              </w:rPr>
              <w:t>134</w:t>
            </w:r>
            <w:r>
              <w:rPr>
                <w:rFonts w:ascii="Arial" w:cs="Arial" w:eastAsia="Arial" w:hAnsi="Arial"/>
                <w:sz w:val="24"/>
                <w:szCs w:val="24"/>
                <w:color w:val="auto"/>
              </w:rPr>
              <w:t xml:space="preserve">[ If the InvIT raises funds by public issue] </w:t>
            </w:r>
            <w:r>
              <w:rPr>
                <w:rFonts w:ascii="Arial" w:cs="Arial" w:eastAsia="Arial" w:hAnsi="Arial"/>
                <w:sz w:val="32"/>
                <w:szCs w:val="32"/>
                <w:color w:val="auto"/>
                <w:vertAlign w:val="superscript"/>
              </w:rPr>
              <w:t>135</w:t>
            </w:r>
            <w:r>
              <w:rPr>
                <w:rFonts w:ascii="Arial" w:cs="Arial" w:eastAsia="Arial" w:hAnsi="Arial"/>
                <w:sz w:val="24"/>
                <w:szCs w:val="24"/>
                <w:color w:val="auto"/>
              </w:rPr>
              <w:t xml:space="preserve">[***] </w:t>
            </w:r>
            <w:r>
              <w:rPr>
                <w:rFonts w:ascii="Arial" w:cs="Arial" w:eastAsia="Arial" w:hAnsi="Arial"/>
                <w:sz w:val="32"/>
                <w:szCs w:val="32"/>
                <w:color w:val="auto"/>
                <w:vertAlign w:val="superscript"/>
              </w:rPr>
              <w:t>136</w:t>
            </w:r>
            <w:r>
              <w:rPr>
                <w:rFonts w:ascii="Arial" w:cs="Arial" w:eastAsia="Arial" w:hAnsi="Arial"/>
                <w:sz w:val="24"/>
                <w:szCs w:val="24"/>
                <w:color w:val="auto"/>
              </w:rPr>
              <w:t>[***]–</w:t>
            </w:r>
          </w:p>
        </w:tc>
      </w:tr>
      <w:tr>
        <w:trPr>
          <w:trHeight w:val="387"/>
        </w:trPr>
        <w:tc>
          <w:tcPr>
            <w:tcW w:w="640" w:type="dxa"/>
            <w:vAlign w:val="bottom"/>
          </w:tcPr>
          <w:p>
            <w:pPr>
              <w:spacing w:after="0"/>
              <w:rPr>
                <w:sz w:val="24"/>
                <w:szCs w:val="24"/>
                <w:color w:val="auto"/>
              </w:rPr>
            </w:pPr>
          </w:p>
        </w:tc>
        <w:tc>
          <w:tcPr>
            <w:tcW w:w="1040" w:type="dxa"/>
            <w:vAlign w:val="bottom"/>
          </w:tcPr>
          <w:p>
            <w:pPr>
              <w:ind w:left="340"/>
              <w:spacing w:after="0" w:line="273" w:lineRule="exact"/>
              <w:rPr>
                <w:sz w:val="20"/>
                <w:szCs w:val="20"/>
                <w:color w:val="auto"/>
              </w:rPr>
            </w:pPr>
            <w:r>
              <w:rPr>
                <w:rFonts w:ascii="Arial" w:cs="Arial" w:eastAsia="Arial" w:hAnsi="Arial"/>
                <w:sz w:val="24"/>
                <w:szCs w:val="24"/>
                <w:color w:val="auto"/>
              </w:rPr>
              <w:t>(a)</w:t>
            </w:r>
          </w:p>
        </w:tc>
        <w:tc>
          <w:tcPr>
            <w:tcW w:w="6860" w:type="dxa"/>
            <w:vAlign w:val="bottom"/>
          </w:tcPr>
          <w:p>
            <w:pPr>
              <w:ind w:left="20"/>
              <w:spacing w:after="0"/>
              <w:rPr>
                <w:sz w:val="20"/>
                <w:szCs w:val="20"/>
                <w:color w:val="auto"/>
              </w:rPr>
            </w:pPr>
            <w:r>
              <w:rPr>
                <w:rFonts w:ascii="Arial" w:cs="Arial" w:eastAsia="Arial" w:hAnsi="Arial"/>
                <w:sz w:val="32"/>
                <w:szCs w:val="32"/>
                <w:color w:val="auto"/>
                <w:vertAlign w:val="superscript"/>
              </w:rPr>
              <w:t>137</w:t>
            </w:r>
            <w:r>
              <w:rPr>
                <w:rFonts w:ascii="Arial" w:cs="Arial" w:eastAsia="Arial" w:hAnsi="Arial"/>
                <w:sz w:val="24"/>
                <w:szCs w:val="24"/>
                <w:color w:val="auto"/>
              </w:rPr>
              <w:t>[ it shall be by way of initial public offer];</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574675</wp:posOffset>
                </wp:positionV>
                <wp:extent cx="18288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25pt" to="144pt,45.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240" w:hanging="240"/>
        <w:spacing w:after="0"/>
        <w:tabs>
          <w:tab w:leader="none" w:pos="240" w:val="left"/>
        </w:tabs>
        <w:numPr>
          <w:ilvl w:val="0"/>
          <w:numId w:val="98"/>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the SEBI (Infrastructure Investment Trusts) (Amendment) Regulations, 2017, w.e.f. 15.12.2017.</w:t>
      </w:r>
    </w:p>
    <w:p>
      <w:pPr>
        <w:spacing w:after="0" w:line="45" w:lineRule="exact"/>
        <w:rPr>
          <w:rFonts w:ascii="Calibri" w:cs="Calibri" w:eastAsia="Calibri" w:hAnsi="Calibri"/>
          <w:sz w:val="23"/>
          <w:szCs w:val="23"/>
          <w:color w:val="auto"/>
          <w:vertAlign w:val="superscript"/>
        </w:rPr>
      </w:pPr>
    </w:p>
    <w:p>
      <w:pPr>
        <w:ind w:right="80"/>
        <w:spacing w:after="0" w:line="212" w:lineRule="auto"/>
        <w:tabs>
          <w:tab w:leader="none" w:pos="240" w:val="left"/>
        </w:tabs>
        <w:numPr>
          <w:ilvl w:val="0"/>
          <w:numId w:val="98"/>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the Securities and Exchange Board of India (Infrastructure Investment Trusts) (Second Amendment) Regulations, 2020, w.e.f 16.06.2020.</w:t>
      </w:r>
    </w:p>
    <w:p>
      <w:pPr>
        <w:spacing w:after="0" w:line="47"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98"/>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spacing w:after="0" w:line="189" w:lineRule="auto"/>
        <w:tabs>
          <w:tab w:leader="none" w:pos="295" w:val="left"/>
        </w:tabs>
        <w:numPr>
          <w:ilvl w:val="0"/>
          <w:numId w:val="98"/>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2018, w.e.f. 10.04.2018.</w:t>
      </w:r>
    </w:p>
    <w:p>
      <w:pPr>
        <w:spacing w:after="0" w:line="47" w:lineRule="exact"/>
        <w:rPr>
          <w:rFonts w:ascii="Calibri" w:cs="Calibri" w:eastAsia="Calibri" w:hAnsi="Calibri"/>
          <w:sz w:val="26"/>
          <w:szCs w:val="26"/>
          <w:color w:val="auto"/>
          <w:vertAlign w:val="superscript"/>
        </w:rPr>
      </w:pPr>
    </w:p>
    <w:p>
      <w:pPr>
        <w:ind w:right="260"/>
        <w:spacing w:after="0" w:line="243" w:lineRule="auto"/>
        <w:tabs>
          <w:tab w:leader="none" w:pos="240" w:val="left"/>
        </w:tabs>
        <w:numPr>
          <w:ilvl w:val="0"/>
          <w:numId w:val="98"/>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by Securities and Exchange Board of India (Infrastructure Investment Trusts) (Amendment) Regulations, 2016, w.e.f 30.11.2016. Prior to the substitution it read “The InvIT as specified in sub-regulation (2) shall file the draft placement memorandum for making private placement of units with the Board along with the application for registration and the Board may communicate its comments, to such applicant which shall be incorporated by the applicant in placement memorandum prior to grant of registration.”</w:t>
      </w:r>
    </w:p>
    <w:p>
      <w:pPr>
        <w:spacing w:after="0" w:line="45" w:lineRule="exact"/>
        <w:rPr>
          <w:rFonts w:ascii="Calibri" w:cs="Calibri" w:eastAsia="Calibri" w:hAnsi="Calibri"/>
          <w:sz w:val="23"/>
          <w:szCs w:val="23"/>
          <w:color w:val="auto"/>
          <w:vertAlign w:val="superscript"/>
        </w:rPr>
      </w:pPr>
    </w:p>
    <w:p>
      <w:pPr>
        <w:ind w:right="520"/>
        <w:spacing w:after="0" w:line="212" w:lineRule="auto"/>
        <w:tabs>
          <w:tab w:leader="none" w:pos="240" w:val="left"/>
        </w:tabs>
        <w:numPr>
          <w:ilvl w:val="0"/>
          <w:numId w:val="98"/>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“with respect to”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spacing w:after="0" w:line="197" w:lineRule="auto"/>
        <w:tabs>
          <w:tab w:leader="none" w:pos="262" w:val="left"/>
        </w:tabs>
        <w:numPr>
          <w:ilvl w:val="0"/>
          <w:numId w:val="98"/>
        </w:numPr>
        <w:rPr>
          <w:rFonts w:ascii="Calibri" w:cs="Calibri" w:eastAsia="Calibri" w:hAnsi="Calibri"/>
          <w:sz w:val="25"/>
          <w:szCs w:val="25"/>
          <w:color w:val="auto"/>
          <w:vertAlign w:val="superscript"/>
        </w:rPr>
      </w:pPr>
      <w:r>
        <w:rPr>
          <w:rFonts w:ascii="Calibri" w:cs="Calibri" w:eastAsia="Calibri" w:hAnsi="Calibri"/>
          <w:sz w:val="19"/>
          <w:szCs w:val="19"/>
          <w:color w:val="auto"/>
        </w:rPr>
        <w:t>The word “InvITs” is omitted by the SEBI (Infrastructure Investment Trusts) (Amendment) Regulations, 2017, w.e.f. 15.12.2017.</w:t>
      </w:r>
    </w:p>
    <w:p>
      <w:pPr>
        <w:spacing w:after="0" w:line="46" w:lineRule="exact"/>
        <w:rPr>
          <w:rFonts w:ascii="Calibri" w:cs="Calibri" w:eastAsia="Calibri" w:hAnsi="Calibri"/>
          <w:sz w:val="25"/>
          <w:szCs w:val="25"/>
          <w:color w:val="auto"/>
          <w:vertAlign w:val="superscript"/>
        </w:rPr>
      </w:pPr>
    </w:p>
    <w:p>
      <w:pPr>
        <w:ind w:right="1080"/>
        <w:spacing w:after="0" w:line="228" w:lineRule="auto"/>
        <w:tabs>
          <w:tab w:leader="none" w:pos="240" w:val="left"/>
        </w:tabs>
        <w:numPr>
          <w:ilvl w:val="0"/>
          <w:numId w:val="98"/>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“that hold not less than eighty per cent. of its assets in completed and revenue generating infrastructure projects,” by Securities and Exchange Board of India (Infrastructure Investment Trusts) (Amendment) Regulations, 2016, w.e.f 30.11.2016</w:t>
      </w:r>
    </w:p>
    <w:p>
      <w:pPr>
        <w:spacing w:after="0" w:line="50" w:lineRule="exact"/>
        <w:rPr>
          <w:rFonts w:ascii="Calibri" w:cs="Calibri" w:eastAsia="Calibri" w:hAnsi="Calibri"/>
          <w:sz w:val="23"/>
          <w:szCs w:val="23"/>
          <w:color w:val="auto"/>
          <w:vertAlign w:val="superscript"/>
        </w:rPr>
      </w:pPr>
    </w:p>
    <w:p>
      <w:pPr>
        <w:ind w:right="160"/>
        <w:spacing w:after="0" w:line="210" w:lineRule="auto"/>
        <w:tabs>
          <w:tab w:leader="none" w:pos="240" w:val="left"/>
        </w:tabs>
        <w:numPr>
          <w:ilvl w:val="0"/>
          <w:numId w:val="98"/>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“initial issue of units shall be by way of initial offer only”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36</w:t>
      </w:r>
    </w:p>
    <w:p>
      <w:pPr>
        <w:sectPr>
          <w:pgSz w:w="12240" w:h="15840" w:orient="portrait"/>
          <w:cols w:equalWidth="0" w:num="1">
            <w:col w:w="9360"/>
          </w:cols>
          <w:pgMar w:left="1440" w:top="1439" w:right="1440" w:bottom="431" w:gutter="0" w:footer="0" w:header="0"/>
        </w:sectPr>
      </w:pPr>
    </w:p>
    <w:bookmarkStart w:id="36" w:name="page37"/>
    <w:bookmarkEnd w:id="36"/>
    <w:p>
      <w:pPr>
        <w:jc w:val="both"/>
        <w:ind w:left="2520" w:hanging="720"/>
        <w:spacing w:after="0" w:line="254" w:lineRule="auto"/>
        <w:tabs>
          <w:tab w:leader="none" w:pos="2520" w:val="left"/>
        </w:tabs>
        <w:numPr>
          <w:ilvl w:val="0"/>
          <w:numId w:val="99"/>
        </w:numPr>
        <w:rPr>
          <w:rFonts w:ascii="Arial" w:cs="Arial" w:eastAsia="Arial" w:hAnsi="Arial"/>
          <w:sz w:val="24"/>
          <w:szCs w:val="24"/>
          <w:color w:val="auto"/>
        </w:rPr>
      </w:pPr>
      <w:r>
        <w:rPr>
          <w:rFonts w:ascii="Arial" w:cs="Arial" w:eastAsia="Arial" w:hAnsi="Arial"/>
          <w:sz w:val="24"/>
          <w:szCs w:val="24"/>
          <w:color w:val="auto"/>
        </w:rPr>
        <w:t xml:space="preserve">any subsequent issue of units after initial </w:t>
      </w:r>
      <w:r>
        <w:rPr>
          <w:rFonts w:ascii="Arial" w:cs="Arial" w:eastAsia="Arial" w:hAnsi="Arial"/>
          <w:sz w:val="32"/>
          <w:szCs w:val="32"/>
          <w:color w:val="auto"/>
          <w:vertAlign w:val="superscript"/>
        </w:rPr>
        <w:t>138</w:t>
      </w:r>
      <w:r>
        <w:rPr>
          <w:rFonts w:ascii="Arial" w:cs="Arial" w:eastAsia="Arial" w:hAnsi="Arial"/>
          <w:sz w:val="24"/>
          <w:szCs w:val="24"/>
          <w:color w:val="auto"/>
        </w:rPr>
        <w:t>[public] offer may be by way of follow-on offer, preferential allotment, qualified institutional placement, rights issue, bonus issue, offer for sale or any other mechanism and in the manner as may be specified by the Board;</w:t>
      </w:r>
    </w:p>
    <w:p>
      <w:pPr>
        <w:spacing w:after="0" w:line="157" w:lineRule="exact"/>
        <w:rPr>
          <w:rFonts w:ascii="Arial" w:cs="Arial" w:eastAsia="Arial" w:hAnsi="Arial"/>
          <w:sz w:val="24"/>
          <w:szCs w:val="24"/>
          <w:color w:val="auto"/>
        </w:rPr>
      </w:pPr>
    </w:p>
    <w:p>
      <w:pPr>
        <w:ind w:left="2520" w:hanging="720"/>
        <w:spacing w:after="0" w:line="273" w:lineRule="auto"/>
        <w:tabs>
          <w:tab w:leader="none" w:pos="2520" w:val="left"/>
        </w:tabs>
        <w:numPr>
          <w:ilvl w:val="0"/>
          <w:numId w:val="99"/>
        </w:numPr>
        <w:rPr>
          <w:rFonts w:ascii="Arial" w:cs="Arial" w:eastAsia="Arial" w:hAnsi="Arial"/>
          <w:sz w:val="24"/>
          <w:szCs w:val="24"/>
          <w:color w:val="auto"/>
        </w:rPr>
      </w:pPr>
      <w:r>
        <w:rPr>
          <w:rFonts w:ascii="Arial" w:cs="Arial" w:eastAsia="Arial" w:hAnsi="Arial"/>
          <w:sz w:val="24"/>
          <w:szCs w:val="24"/>
          <w:color w:val="auto"/>
        </w:rPr>
        <w:t xml:space="preserve">minimum subscription from any investor in initial and follow-on offer shall be </w:t>
      </w:r>
      <w:r>
        <w:rPr>
          <w:rFonts w:ascii="Arial" w:cs="Arial" w:eastAsia="Arial" w:hAnsi="Arial"/>
          <w:sz w:val="32"/>
          <w:szCs w:val="32"/>
          <w:color w:val="auto"/>
          <w:vertAlign w:val="superscript"/>
        </w:rPr>
        <w:t>139</w:t>
      </w:r>
      <w:r>
        <w:rPr>
          <w:rFonts w:ascii="Arial" w:cs="Arial" w:eastAsia="Arial" w:hAnsi="Arial"/>
          <w:sz w:val="24"/>
          <w:szCs w:val="24"/>
          <w:color w:val="auto"/>
        </w:rPr>
        <w:t>[one] lakh rupees ;</w:t>
      </w:r>
    </w:p>
    <w:p>
      <w:pPr>
        <w:spacing w:after="0" w:line="15" w:lineRule="exact"/>
        <w:rPr>
          <w:sz w:val="20"/>
          <w:szCs w:val="20"/>
          <w:color w:val="auto"/>
        </w:rPr>
      </w:pPr>
    </w:p>
    <w:p>
      <w:pPr>
        <w:jc w:val="both"/>
        <w:ind w:left="2520" w:hanging="818"/>
        <w:spacing w:after="0" w:line="236" w:lineRule="auto"/>
        <w:rPr>
          <w:sz w:val="20"/>
          <w:szCs w:val="20"/>
          <w:color w:val="auto"/>
        </w:rPr>
      </w:pPr>
      <w:r>
        <w:rPr>
          <w:rFonts w:ascii="Arial" w:cs="Arial" w:eastAsia="Arial" w:hAnsi="Arial"/>
          <w:sz w:val="32"/>
          <w:szCs w:val="32"/>
          <w:color w:val="auto"/>
          <w:vertAlign w:val="superscript"/>
        </w:rPr>
        <w:t>140</w:t>
      </w:r>
      <w:r>
        <w:rPr>
          <w:rFonts w:ascii="Arial" w:cs="Arial" w:eastAsia="Arial" w:hAnsi="Arial"/>
          <w:sz w:val="24"/>
          <w:szCs w:val="24"/>
          <w:color w:val="auto"/>
        </w:rPr>
        <w:t>[(ca) maximum subscription from any investor other than sponsor(s), its related parties and its associates, in initial offer shall not be more than 25 percent of the total unit capital;]</w:t>
      </w:r>
    </w:p>
    <w:p>
      <w:pPr>
        <w:spacing w:after="0" w:line="166" w:lineRule="exact"/>
        <w:rPr>
          <w:sz w:val="20"/>
          <w:szCs w:val="20"/>
          <w:color w:val="auto"/>
        </w:rPr>
      </w:pPr>
    </w:p>
    <w:p>
      <w:pPr>
        <w:ind w:left="1800"/>
        <w:spacing w:after="0"/>
        <w:tabs>
          <w:tab w:leader="none" w:pos="2500" w:val="left"/>
        </w:tabs>
        <w:rPr>
          <w:sz w:val="20"/>
          <w:szCs w:val="20"/>
          <w:color w:val="auto"/>
        </w:rPr>
      </w:pPr>
      <w:r>
        <w:rPr>
          <w:rFonts w:ascii="Arial" w:cs="Arial" w:eastAsia="Arial" w:hAnsi="Arial"/>
          <w:sz w:val="24"/>
          <w:szCs w:val="24"/>
          <w:color w:val="auto"/>
        </w:rPr>
        <w:t>(d)</w:t>
      </w:r>
      <w:r>
        <w:rPr>
          <w:sz w:val="20"/>
          <w:szCs w:val="20"/>
          <w:color w:val="auto"/>
        </w:rPr>
        <w:tab/>
      </w:r>
      <w:r>
        <w:rPr>
          <w:rFonts w:ascii="Arial" w:cs="Arial" w:eastAsia="Arial" w:hAnsi="Arial"/>
          <w:sz w:val="32"/>
          <w:szCs w:val="32"/>
          <w:color w:val="auto"/>
          <w:vertAlign w:val="superscript"/>
        </w:rPr>
        <w:t>141</w:t>
      </w:r>
      <w:r>
        <w:rPr>
          <w:rFonts w:ascii="Arial" w:cs="Arial" w:eastAsia="Arial" w:hAnsi="Arial"/>
          <w:sz w:val="24"/>
          <w:szCs w:val="24"/>
          <w:color w:val="auto"/>
        </w:rPr>
        <w:t>[***]</w:t>
      </w:r>
    </w:p>
    <w:p>
      <w:pPr>
        <w:spacing w:after="0" w:line="71" w:lineRule="exact"/>
        <w:rPr>
          <w:sz w:val="20"/>
          <w:szCs w:val="20"/>
          <w:color w:val="auto"/>
        </w:rPr>
      </w:pPr>
    </w:p>
    <w:p>
      <w:pPr>
        <w:jc w:val="both"/>
        <w:ind w:left="2520" w:hanging="720"/>
        <w:spacing w:after="0" w:line="223" w:lineRule="auto"/>
        <w:tabs>
          <w:tab w:leader="none" w:pos="2520" w:val="left"/>
        </w:tabs>
        <w:numPr>
          <w:ilvl w:val="0"/>
          <w:numId w:val="100"/>
        </w:numPr>
        <w:rPr>
          <w:rFonts w:ascii="Arial" w:cs="Arial" w:eastAsia="Arial" w:hAnsi="Arial"/>
          <w:sz w:val="24"/>
          <w:szCs w:val="24"/>
          <w:color w:val="auto"/>
        </w:rPr>
      </w:pPr>
      <w:r>
        <w:rPr>
          <w:rFonts w:ascii="Arial" w:cs="Arial" w:eastAsia="Arial" w:hAnsi="Arial"/>
          <w:sz w:val="24"/>
          <w:szCs w:val="24"/>
          <w:color w:val="auto"/>
        </w:rPr>
        <w:t xml:space="preserve">prior to initial </w:t>
      </w:r>
      <w:r>
        <w:rPr>
          <w:rFonts w:ascii="Arial" w:cs="Arial" w:eastAsia="Arial" w:hAnsi="Arial"/>
          <w:sz w:val="32"/>
          <w:szCs w:val="32"/>
          <w:color w:val="auto"/>
          <w:vertAlign w:val="superscript"/>
        </w:rPr>
        <w:t>142</w:t>
      </w:r>
      <w:r>
        <w:rPr>
          <w:rFonts w:ascii="Arial" w:cs="Arial" w:eastAsia="Arial" w:hAnsi="Arial"/>
          <w:sz w:val="24"/>
          <w:szCs w:val="24"/>
          <w:color w:val="auto"/>
        </w:rPr>
        <w:t xml:space="preserve">[public] offer and follow-on offer, the </w:t>
      </w:r>
      <w:r>
        <w:rPr>
          <w:rFonts w:ascii="Arial" w:cs="Arial" w:eastAsia="Arial" w:hAnsi="Arial"/>
          <w:sz w:val="32"/>
          <w:szCs w:val="32"/>
          <w:color w:val="auto"/>
          <w:vertAlign w:val="superscript"/>
        </w:rPr>
        <w:t>143</w:t>
      </w:r>
      <w:r>
        <w:rPr>
          <w:rFonts w:ascii="Arial" w:cs="Arial" w:eastAsia="Arial" w:hAnsi="Arial"/>
          <w:sz w:val="24"/>
          <w:szCs w:val="24"/>
          <w:color w:val="auto"/>
        </w:rPr>
        <w:t xml:space="preserve">[merchant banker] shall file the draft offer document </w:t>
      </w:r>
      <w:r>
        <w:rPr>
          <w:rFonts w:ascii="Arial" w:cs="Arial" w:eastAsia="Arial" w:hAnsi="Arial"/>
          <w:sz w:val="32"/>
          <w:szCs w:val="32"/>
          <w:color w:val="auto"/>
          <w:vertAlign w:val="superscript"/>
        </w:rPr>
        <w:t>144</w:t>
      </w:r>
      <w:r>
        <w:rPr>
          <w:rFonts w:ascii="Arial" w:cs="Arial" w:eastAsia="Arial" w:hAnsi="Arial"/>
          <w:sz w:val="24"/>
          <w:szCs w:val="24"/>
          <w:color w:val="auto"/>
        </w:rPr>
        <w:t xml:space="preserve">[ along with the fee as specified in Schedule II,] with the designated stock exchange(s) and the Board not less than </w:t>
      </w:r>
      <w:r>
        <w:rPr>
          <w:rFonts w:ascii="Arial" w:cs="Arial" w:eastAsia="Arial" w:hAnsi="Arial"/>
          <w:sz w:val="32"/>
          <w:szCs w:val="32"/>
          <w:color w:val="auto"/>
          <w:vertAlign w:val="superscript"/>
        </w:rPr>
        <w:t>145</w:t>
      </w:r>
      <w:r>
        <w:rPr>
          <w:rFonts w:ascii="Arial" w:cs="Arial" w:eastAsia="Arial" w:hAnsi="Arial"/>
          <w:sz w:val="24"/>
          <w:szCs w:val="24"/>
          <w:color w:val="auto"/>
        </w:rPr>
        <w:t xml:space="preserve">[thirty] working days before filing the </w:t>
      </w:r>
      <w:r>
        <w:rPr>
          <w:rFonts w:ascii="Arial" w:cs="Arial" w:eastAsia="Arial" w:hAnsi="Arial"/>
          <w:sz w:val="32"/>
          <w:szCs w:val="32"/>
          <w:color w:val="auto"/>
          <w:vertAlign w:val="superscript"/>
        </w:rPr>
        <w:t>146</w:t>
      </w:r>
      <w:r>
        <w:rPr>
          <w:rFonts w:ascii="Arial" w:cs="Arial" w:eastAsia="Arial" w:hAnsi="Arial"/>
          <w:sz w:val="24"/>
          <w:szCs w:val="24"/>
          <w:color w:val="auto"/>
        </w:rPr>
        <w:t xml:space="preserve">[***] offer document with the designated stock exchange </w:t>
      </w:r>
      <w:r>
        <w:rPr>
          <w:rFonts w:ascii="Arial" w:cs="Arial" w:eastAsia="Arial" w:hAnsi="Arial"/>
          <w:sz w:val="32"/>
          <w:szCs w:val="32"/>
          <w:color w:val="auto"/>
          <w:vertAlign w:val="superscript"/>
        </w:rPr>
        <w:t>147</w:t>
      </w:r>
      <w:r>
        <w:rPr>
          <w:rFonts w:ascii="Arial" w:cs="Arial" w:eastAsia="Arial" w:hAnsi="Arial"/>
          <w:sz w:val="24"/>
          <w:szCs w:val="24"/>
          <w:color w:val="auto"/>
        </w:rPr>
        <w:t>[and SEBI];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513080</wp:posOffset>
                </wp:positionV>
                <wp:extent cx="18288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4pt" to="144pt,40.4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right="1040"/>
        <w:spacing w:after="0" w:line="212" w:lineRule="auto"/>
        <w:tabs>
          <w:tab w:leader="none" w:pos="240" w:val="left"/>
        </w:tabs>
        <w:numPr>
          <w:ilvl w:val="0"/>
          <w:numId w:val="10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spacing w:after="0" w:line="189" w:lineRule="auto"/>
        <w:tabs>
          <w:tab w:leader="none" w:pos="302" w:val="left"/>
        </w:tabs>
        <w:numPr>
          <w:ilvl w:val="0"/>
          <w:numId w:val="101"/>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“ten” by the Securities and Exchange Board of India (Infrastructure Investment Trusts) (Amendment) Regulations, 2019, w.e.f. 22.4.2019.</w:t>
      </w:r>
    </w:p>
    <w:p>
      <w:pPr>
        <w:spacing w:after="0" w:line="47" w:lineRule="exact"/>
        <w:rPr>
          <w:rFonts w:ascii="Calibri" w:cs="Calibri" w:eastAsia="Calibri" w:hAnsi="Calibri"/>
          <w:sz w:val="26"/>
          <w:szCs w:val="26"/>
          <w:color w:val="auto"/>
          <w:vertAlign w:val="superscript"/>
        </w:rPr>
      </w:pPr>
    </w:p>
    <w:p>
      <w:pPr>
        <w:ind w:right="80"/>
        <w:spacing w:after="0" w:line="210" w:lineRule="auto"/>
        <w:tabs>
          <w:tab w:leader="none" w:pos="240" w:val="left"/>
        </w:tabs>
        <w:numPr>
          <w:ilvl w:val="0"/>
          <w:numId w:val="10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the Securities and Exchange Board of India (Infrastructure Investment Trusts) (Second Amendment) Regulations, 2020, w.e.f 16.06.2020.</w:t>
      </w:r>
    </w:p>
    <w:p>
      <w:pPr>
        <w:spacing w:after="0" w:line="49" w:lineRule="exact"/>
        <w:rPr>
          <w:rFonts w:ascii="Calibri" w:cs="Calibri" w:eastAsia="Calibri" w:hAnsi="Calibri"/>
          <w:sz w:val="23"/>
          <w:szCs w:val="23"/>
          <w:color w:val="auto"/>
          <w:vertAlign w:val="superscript"/>
        </w:rPr>
      </w:pPr>
    </w:p>
    <w:p>
      <w:pPr>
        <w:ind w:right="360"/>
        <w:spacing w:after="0" w:line="325" w:lineRule="auto"/>
        <w:tabs>
          <w:tab w:leader="none" w:pos="240" w:val="left"/>
        </w:tabs>
        <w:numPr>
          <w:ilvl w:val="0"/>
          <w:numId w:val="101"/>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by Securities and Exchange Board of India (Infrastructure Investment Trusts) (Amendment) Regulations, 2016, w.e.f 30.11.2016. Prior to the substitution it read “the units proposed to be offered to the public is not less than twenty five per cent. of the total of the outstanding units of the InvIT and the units being offered by way of the offer document:</w:t>
      </w:r>
    </w:p>
    <w:p>
      <w:pPr>
        <w:spacing w:after="0" w:line="1" w:lineRule="exact"/>
        <w:rPr>
          <w:rFonts w:ascii="Calibri" w:cs="Calibri" w:eastAsia="Calibri" w:hAnsi="Calibri"/>
          <w:sz w:val="23"/>
          <w:szCs w:val="23"/>
          <w:color w:val="auto"/>
          <w:vertAlign w:val="superscript"/>
        </w:rPr>
      </w:pPr>
    </w:p>
    <w:p>
      <w:pPr>
        <w:ind w:right="180"/>
        <w:spacing w:after="0" w:line="225" w:lineRule="auto"/>
        <w:rPr>
          <w:rFonts w:ascii="Calibri" w:cs="Calibri" w:eastAsia="Calibri" w:hAnsi="Calibri"/>
          <w:sz w:val="23"/>
          <w:szCs w:val="23"/>
          <w:color w:val="auto"/>
          <w:vertAlign w:val="superscript"/>
        </w:rPr>
      </w:pPr>
      <w:r>
        <w:rPr>
          <w:rFonts w:ascii="Calibri" w:cs="Calibri" w:eastAsia="Calibri" w:hAnsi="Calibri"/>
          <w:sz w:val="20"/>
          <w:szCs w:val="20"/>
          <w:color w:val="auto"/>
        </w:rPr>
        <w:t>Provided that if prior to the initial offer, units of the InvIT are held by the public, the units proposed to be offered to the public shall be calculated after reducing such existing units for satisfying the aforesaid percentage requirement;”</w:t>
      </w:r>
    </w:p>
    <w:p>
      <w:pPr>
        <w:spacing w:after="0" w:line="45"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0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3"/>
          <w:szCs w:val="23"/>
          <w:color w:val="auto"/>
          <w:vertAlign w:val="superscript"/>
        </w:rPr>
      </w:pPr>
    </w:p>
    <w:p>
      <w:pPr>
        <w:ind w:right="60"/>
        <w:spacing w:after="0" w:line="210" w:lineRule="auto"/>
        <w:tabs>
          <w:tab w:leader="none" w:pos="240" w:val="left"/>
        </w:tabs>
        <w:numPr>
          <w:ilvl w:val="0"/>
          <w:numId w:val="101"/>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“investment manager”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0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820"/>
        <w:spacing w:after="0" w:line="210" w:lineRule="auto"/>
        <w:tabs>
          <w:tab w:leader="none" w:pos="240" w:val="left"/>
        </w:tabs>
        <w:numPr>
          <w:ilvl w:val="0"/>
          <w:numId w:val="101"/>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“twenty one”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460"/>
        <w:spacing w:after="0" w:line="212" w:lineRule="auto"/>
        <w:tabs>
          <w:tab w:leader="none" w:pos="240" w:val="left"/>
        </w:tabs>
        <w:numPr>
          <w:ilvl w:val="0"/>
          <w:numId w:val="101"/>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“final”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0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37</w:t>
      </w:r>
    </w:p>
    <w:p>
      <w:pPr>
        <w:sectPr>
          <w:pgSz w:w="12240" w:h="15840" w:orient="portrait"/>
          <w:cols w:equalWidth="0" w:num="1">
            <w:col w:w="9360"/>
          </w:cols>
          <w:pgMar w:left="1440" w:top="1439" w:right="1440" w:bottom="431" w:gutter="0" w:footer="0" w:header="0"/>
        </w:sectPr>
      </w:pPr>
    </w:p>
    <w:bookmarkStart w:id="37" w:name="page38"/>
    <w:bookmarkEnd w:id="37"/>
    <w:p>
      <w:pPr>
        <w:spacing w:after="0" w:line="8" w:lineRule="exact"/>
        <w:rPr>
          <w:sz w:val="20"/>
          <w:szCs w:val="20"/>
          <w:color w:val="auto"/>
        </w:rPr>
      </w:pPr>
    </w:p>
    <w:p>
      <w:pPr>
        <w:jc w:val="both"/>
        <w:ind w:left="2520" w:hanging="720"/>
        <w:spacing w:after="0" w:line="222" w:lineRule="auto"/>
        <w:tabs>
          <w:tab w:leader="none" w:pos="2520" w:val="left"/>
        </w:tabs>
        <w:numPr>
          <w:ilvl w:val="0"/>
          <w:numId w:val="102"/>
        </w:numPr>
        <w:rPr>
          <w:rFonts w:ascii="Arial" w:cs="Arial" w:eastAsia="Arial" w:hAnsi="Arial"/>
          <w:sz w:val="24"/>
          <w:szCs w:val="24"/>
          <w:color w:val="auto"/>
        </w:rPr>
      </w:pPr>
      <w:r>
        <w:rPr>
          <w:rFonts w:ascii="Arial" w:cs="Arial" w:eastAsia="Arial" w:hAnsi="Arial"/>
          <w:sz w:val="24"/>
          <w:szCs w:val="24"/>
          <w:color w:val="auto"/>
        </w:rPr>
        <w:t xml:space="preserve">the draft offer document filed with the Board shall be made public, for comments, if any, </w:t>
      </w:r>
      <w:r>
        <w:rPr>
          <w:rFonts w:ascii="Arial" w:cs="Arial" w:eastAsia="Arial" w:hAnsi="Arial"/>
          <w:sz w:val="32"/>
          <w:szCs w:val="32"/>
          <w:color w:val="auto"/>
          <w:vertAlign w:val="superscript"/>
        </w:rPr>
        <w:t>148</w:t>
      </w:r>
      <w:r>
        <w:rPr>
          <w:rFonts w:ascii="Arial" w:cs="Arial" w:eastAsia="Arial" w:hAnsi="Arial"/>
          <w:sz w:val="24"/>
          <w:szCs w:val="24"/>
          <w:color w:val="auto"/>
        </w:rPr>
        <w:t xml:space="preserve">[***] by hosting it on the websites of the Board, designated stock exchanges </w:t>
      </w:r>
      <w:r>
        <w:rPr>
          <w:rFonts w:ascii="Arial" w:cs="Arial" w:eastAsia="Arial" w:hAnsi="Arial"/>
          <w:sz w:val="32"/>
          <w:szCs w:val="32"/>
          <w:color w:val="auto"/>
          <w:vertAlign w:val="superscript"/>
        </w:rPr>
        <w:t>149</w:t>
      </w:r>
      <w:r>
        <w:rPr>
          <w:rFonts w:ascii="Arial" w:cs="Arial" w:eastAsia="Arial" w:hAnsi="Arial"/>
          <w:sz w:val="24"/>
          <w:szCs w:val="24"/>
          <w:color w:val="auto"/>
        </w:rPr>
        <w:t xml:space="preserve">[, InvIT] and merchant bankers associated with the issue </w:t>
      </w:r>
      <w:r>
        <w:rPr>
          <w:rFonts w:ascii="Arial" w:cs="Arial" w:eastAsia="Arial" w:hAnsi="Arial"/>
          <w:sz w:val="32"/>
          <w:szCs w:val="32"/>
          <w:color w:val="auto"/>
          <w:vertAlign w:val="superscript"/>
        </w:rPr>
        <w:t>150</w:t>
      </w:r>
      <w:r>
        <w:rPr>
          <w:rFonts w:ascii="Arial" w:cs="Arial" w:eastAsia="Arial" w:hAnsi="Arial"/>
          <w:sz w:val="24"/>
          <w:szCs w:val="24"/>
          <w:color w:val="auto"/>
        </w:rPr>
        <w:t>[, for a period of not less than twenty one days];</w:t>
      </w:r>
    </w:p>
    <w:p>
      <w:pPr>
        <w:spacing w:after="0" w:line="174" w:lineRule="exact"/>
        <w:rPr>
          <w:rFonts w:ascii="Arial" w:cs="Arial" w:eastAsia="Arial" w:hAnsi="Arial"/>
          <w:sz w:val="24"/>
          <w:szCs w:val="24"/>
          <w:color w:val="auto"/>
        </w:rPr>
      </w:pPr>
    </w:p>
    <w:p>
      <w:pPr>
        <w:jc w:val="both"/>
        <w:ind w:left="2520" w:hanging="720"/>
        <w:spacing w:after="0" w:line="273" w:lineRule="auto"/>
        <w:tabs>
          <w:tab w:leader="none" w:pos="2520" w:val="left"/>
        </w:tabs>
        <w:numPr>
          <w:ilvl w:val="0"/>
          <w:numId w:val="102"/>
        </w:numPr>
        <w:rPr>
          <w:rFonts w:ascii="Arial" w:cs="Arial" w:eastAsia="Arial" w:hAnsi="Arial"/>
          <w:sz w:val="24"/>
          <w:szCs w:val="24"/>
          <w:color w:val="auto"/>
        </w:rPr>
      </w:pPr>
      <w:r>
        <w:rPr>
          <w:rFonts w:ascii="Arial" w:cs="Arial" w:eastAsia="Arial" w:hAnsi="Arial"/>
          <w:sz w:val="24"/>
          <w:szCs w:val="24"/>
          <w:color w:val="auto"/>
        </w:rPr>
        <w:t>the Board may communicate its comments to the lead merchant banker and, in the interest of investors, may require the lead merchant banker to carry out such modifications in the draft offer document as it deems fit;</w:t>
      </w:r>
    </w:p>
    <w:p>
      <w:pPr>
        <w:spacing w:after="0" w:line="133" w:lineRule="exact"/>
        <w:rPr>
          <w:rFonts w:ascii="Arial" w:cs="Arial" w:eastAsia="Arial" w:hAnsi="Arial"/>
          <w:sz w:val="24"/>
          <w:szCs w:val="24"/>
          <w:color w:val="auto"/>
        </w:rPr>
      </w:pPr>
    </w:p>
    <w:p>
      <w:pPr>
        <w:jc w:val="both"/>
        <w:ind w:left="2520" w:hanging="720"/>
        <w:spacing w:after="0" w:line="246" w:lineRule="auto"/>
        <w:tabs>
          <w:tab w:leader="none" w:pos="2520" w:val="left"/>
        </w:tabs>
        <w:numPr>
          <w:ilvl w:val="0"/>
          <w:numId w:val="102"/>
        </w:numPr>
        <w:rPr>
          <w:rFonts w:ascii="Arial" w:cs="Arial" w:eastAsia="Arial" w:hAnsi="Arial"/>
          <w:sz w:val="24"/>
          <w:szCs w:val="24"/>
          <w:color w:val="auto"/>
        </w:rPr>
      </w:pPr>
      <w:r>
        <w:rPr>
          <w:rFonts w:ascii="Arial" w:cs="Arial" w:eastAsia="Arial" w:hAnsi="Arial"/>
          <w:sz w:val="24"/>
          <w:szCs w:val="24"/>
          <w:color w:val="auto"/>
        </w:rPr>
        <w:t xml:space="preserve">the lead merchant banker shall ensure that all comments received from the Board on the draft offer document are suitably addressed prior to the filing of the </w:t>
      </w:r>
      <w:r>
        <w:rPr>
          <w:rFonts w:ascii="Arial" w:cs="Arial" w:eastAsia="Arial" w:hAnsi="Arial"/>
          <w:sz w:val="32"/>
          <w:szCs w:val="32"/>
          <w:color w:val="auto"/>
          <w:vertAlign w:val="superscript"/>
        </w:rPr>
        <w:t>151</w:t>
      </w:r>
      <w:r>
        <w:rPr>
          <w:rFonts w:ascii="Arial" w:cs="Arial" w:eastAsia="Arial" w:hAnsi="Arial"/>
          <w:sz w:val="24"/>
          <w:szCs w:val="24"/>
          <w:color w:val="auto"/>
        </w:rPr>
        <w:t>[***] offer document with the designated stock exchanges;</w:t>
      </w:r>
    </w:p>
    <w:p>
      <w:pPr>
        <w:spacing w:after="0" w:line="156" w:lineRule="exact"/>
        <w:rPr>
          <w:rFonts w:ascii="Arial" w:cs="Arial" w:eastAsia="Arial" w:hAnsi="Arial"/>
          <w:sz w:val="24"/>
          <w:szCs w:val="24"/>
          <w:color w:val="auto"/>
        </w:rPr>
      </w:pPr>
    </w:p>
    <w:p>
      <w:pPr>
        <w:jc w:val="both"/>
        <w:ind w:left="2520" w:hanging="720"/>
        <w:spacing w:after="0" w:line="251" w:lineRule="auto"/>
        <w:tabs>
          <w:tab w:leader="none" w:pos="2520" w:val="left"/>
        </w:tabs>
        <w:numPr>
          <w:ilvl w:val="0"/>
          <w:numId w:val="102"/>
        </w:numPr>
        <w:rPr>
          <w:rFonts w:ascii="Arial" w:cs="Arial" w:eastAsia="Arial" w:hAnsi="Arial"/>
          <w:sz w:val="23"/>
          <w:szCs w:val="23"/>
          <w:color w:val="auto"/>
        </w:rPr>
      </w:pPr>
      <w:r>
        <w:rPr>
          <w:rFonts w:ascii="Arial" w:cs="Arial" w:eastAsia="Arial" w:hAnsi="Arial"/>
          <w:sz w:val="23"/>
          <w:szCs w:val="23"/>
          <w:color w:val="auto"/>
        </w:rPr>
        <w:t xml:space="preserve">in case no </w:t>
      </w:r>
      <w:r>
        <w:rPr>
          <w:rFonts w:ascii="Arial" w:cs="Arial" w:eastAsia="Arial" w:hAnsi="Arial"/>
          <w:sz w:val="31"/>
          <w:szCs w:val="31"/>
          <w:color w:val="auto"/>
          <w:vertAlign w:val="superscript"/>
        </w:rPr>
        <w:t>152</w:t>
      </w:r>
      <w:r>
        <w:rPr>
          <w:rFonts w:ascii="Arial" w:cs="Arial" w:eastAsia="Arial" w:hAnsi="Arial"/>
          <w:sz w:val="23"/>
          <w:szCs w:val="23"/>
          <w:color w:val="auto"/>
        </w:rPr>
        <w:t xml:space="preserve">[observations] are </w:t>
      </w:r>
      <w:r>
        <w:rPr>
          <w:rFonts w:ascii="Arial" w:cs="Arial" w:eastAsia="Arial" w:hAnsi="Arial"/>
          <w:sz w:val="31"/>
          <w:szCs w:val="31"/>
          <w:color w:val="auto"/>
          <w:vertAlign w:val="superscript"/>
        </w:rPr>
        <w:t>153</w:t>
      </w:r>
      <w:r>
        <w:rPr>
          <w:rFonts w:ascii="Arial" w:cs="Arial" w:eastAsia="Arial" w:hAnsi="Arial"/>
          <w:sz w:val="23"/>
          <w:szCs w:val="23"/>
          <w:color w:val="auto"/>
        </w:rPr>
        <w:t xml:space="preserve">[issued] by the Board in the draft offer document within twenty one working days from the date of receipt of satisfactory reply from the lead merchant bankers or manager, the InvIT may </w:t>
      </w:r>
      <w:r>
        <w:rPr>
          <w:rFonts w:ascii="Arial" w:cs="Arial" w:eastAsia="Arial" w:hAnsi="Arial"/>
          <w:sz w:val="31"/>
          <w:szCs w:val="31"/>
          <w:color w:val="auto"/>
          <w:vertAlign w:val="superscript"/>
        </w:rPr>
        <w:t>154</w:t>
      </w:r>
      <w:r>
        <w:rPr>
          <w:rFonts w:ascii="Arial" w:cs="Arial" w:eastAsia="Arial" w:hAnsi="Arial"/>
          <w:sz w:val="23"/>
          <w:szCs w:val="23"/>
          <w:color w:val="auto"/>
        </w:rPr>
        <w:t xml:space="preserve">[file] the </w:t>
      </w:r>
      <w:r>
        <w:rPr>
          <w:rFonts w:ascii="Arial" w:cs="Arial" w:eastAsia="Arial" w:hAnsi="Arial"/>
          <w:sz w:val="31"/>
          <w:szCs w:val="31"/>
          <w:color w:val="auto"/>
          <w:vertAlign w:val="superscript"/>
        </w:rPr>
        <w:t>155</w:t>
      </w:r>
      <w:r>
        <w:rPr>
          <w:rFonts w:ascii="Arial" w:cs="Arial" w:eastAsia="Arial" w:hAnsi="Arial"/>
          <w:sz w:val="23"/>
          <w:szCs w:val="23"/>
          <w:color w:val="auto"/>
        </w:rPr>
        <w:t xml:space="preserve">[***] offer document or follow-on offer document </w:t>
      </w:r>
      <w:r>
        <w:rPr>
          <w:rFonts w:ascii="Arial" w:cs="Arial" w:eastAsia="Arial" w:hAnsi="Arial"/>
          <w:sz w:val="31"/>
          <w:szCs w:val="31"/>
          <w:color w:val="auto"/>
          <w:vertAlign w:val="superscript"/>
        </w:rPr>
        <w:t>156</w:t>
      </w:r>
      <w:r>
        <w:rPr>
          <w:rFonts w:ascii="Arial" w:cs="Arial" w:eastAsia="Arial" w:hAnsi="Arial"/>
          <w:sz w:val="23"/>
          <w:szCs w:val="23"/>
          <w:color w:val="auto"/>
        </w:rPr>
        <w:t>[with the Board and the exchange(s)];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1459230</wp:posOffset>
                </wp:positionV>
                <wp:extent cx="18288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4.9pt" to="144pt,114.9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right="140"/>
        <w:spacing w:after="0" w:line="212" w:lineRule="auto"/>
        <w:tabs>
          <w:tab w:leader="none" w:pos="240" w:val="left"/>
        </w:tabs>
        <w:numPr>
          <w:ilvl w:val="0"/>
          <w:numId w:val="103"/>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“to be submitted to the Board, within a period of at least ten days,”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spacing w:after="0" w:line="189" w:lineRule="auto"/>
        <w:tabs>
          <w:tab w:leader="none" w:pos="295" w:val="left"/>
        </w:tabs>
        <w:numPr>
          <w:ilvl w:val="0"/>
          <w:numId w:val="103"/>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2018, w.e.f. 10.04.2018.</w:t>
      </w:r>
    </w:p>
    <w:p>
      <w:pPr>
        <w:spacing w:after="0" w:line="47" w:lineRule="exact"/>
        <w:rPr>
          <w:rFonts w:ascii="Calibri" w:cs="Calibri" w:eastAsia="Calibri" w:hAnsi="Calibri"/>
          <w:sz w:val="26"/>
          <w:szCs w:val="26"/>
          <w:color w:val="auto"/>
          <w:vertAlign w:val="superscript"/>
        </w:rPr>
      </w:pPr>
    </w:p>
    <w:p>
      <w:pPr>
        <w:ind w:right="1040"/>
        <w:spacing w:after="0" w:line="212" w:lineRule="auto"/>
        <w:tabs>
          <w:tab w:leader="none" w:pos="240" w:val="left"/>
        </w:tabs>
        <w:numPr>
          <w:ilvl w:val="0"/>
          <w:numId w:val="103"/>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ind w:right="460"/>
        <w:spacing w:after="0" w:line="212" w:lineRule="auto"/>
        <w:tabs>
          <w:tab w:leader="none" w:pos="240" w:val="left"/>
        </w:tabs>
        <w:numPr>
          <w:ilvl w:val="0"/>
          <w:numId w:val="103"/>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“final” by Securities and Exchange Board of India (Infrastructure Investment Trusts) (Amendment) Regulations, 2016, w.e.f 30.11.2016</w:t>
      </w:r>
    </w:p>
    <w:p>
      <w:pPr>
        <w:spacing w:after="0" w:line="48" w:lineRule="exact"/>
        <w:rPr>
          <w:rFonts w:ascii="Calibri" w:cs="Calibri" w:eastAsia="Calibri" w:hAnsi="Calibri"/>
          <w:sz w:val="23"/>
          <w:szCs w:val="23"/>
          <w:color w:val="auto"/>
          <w:vertAlign w:val="superscript"/>
        </w:rPr>
      </w:pPr>
    </w:p>
    <w:p>
      <w:pPr>
        <w:ind w:right="640"/>
        <w:spacing w:after="0" w:line="210" w:lineRule="auto"/>
        <w:tabs>
          <w:tab w:leader="none" w:pos="240" w:val="left"/>
        </w:tabs>
        <w:numPr>
          <w:ilvl w:val="0"/>
          <w:numId w:val="103"/>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“modifications”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920"/>
        <w:spacing w:after="0" w:line="212" w:lineRule="auto"/>
        <w:tabs>
          <w:tab w:leader="none" w:pos="240" w:val="left"/>
        </w:tabs>
        <w:numPr>
          <w:ilvl w:val="0"/>
          <w:numId w:val="103"/>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“suggested”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60"/>
        <w:spacing w:after="0" w:line="210" w:lineRule="auto"/>
        <w:tabs>
          <w:tab w:leader="none" w:pos="240" w:val="left"/>
        </w:tabs>
        <w:numPr>
          <w:ilvl w:val="0"/>
          <w:numId w:val="103"/>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“issue”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460"/>
        <w:spacing w:after="0" w:line="212" w:lineRule="auto"/>
        <w:tabs>
          <w:tab w:leader="none" w:pos="240" w:val="left"/>
        </w:tabs>
        <w:numPr>
          <w:ilvl w:val="0"/>
          <w:numId w:val="103"/>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“final”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720"/>
        <w:spacing w:after="0" w:line="210" w:lineRule="auto"/>
        <w:tabs>
          <w:tab w:leader="none" w:pos="240" w:val="left"/>
        </w:tabs>
        <w:numPr>
          <w:ilvl w:val="0"/>
          <w:numId w:val="103"/>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“to the public”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38</w:t>
      </w:r>
    </w:p>
    <w:p>
      <w:pPr>
        <w:sectPr>
          <w:pgSz w:w="12240" w:h="15840" w:orient="portrait"/>
          <w:cols w:equalWidth="0" w:num="1">
            <w:col w:w="9360"/>
          </w:cols>
          <w:pgMar w:left="1440" w:top="1440" w:right="1440" w:bottom="431" w:gutter="0" w:footer="0" w:header="0"/>
        </w:sectPr>
      </w:pPr>
    </w:p>
    <w:bookmarkStart w:id="38" w:name="page39"/>
    <w:bookmarkEnd w:id="38"/>
    <w:p>
      <w:pPr>
        <w:jc w:val="both"/>
        <w:ind w:left="2520" w:hanging="720"/>
        <w:spacing w:after="0" w:line="215" w:lineRule="auto"/>
        <w:tabs>
          <w:tab w:leader="none" w:pos="2520" w:val="left"/>
        </w:tabs>
        <w:numPr>
          <w:ilvl w:val="0"/>
          <w:numId w:val="104"/>
        </w:numPr>
        <w:rPr>
          <w:rFonts w:ascii="Arial" w:cs="Arial" w:eastAsia="Arial" w:hAnsi="Arial"/>
          <w:sz w:val="24"/>
          <w:szCs w:val="24"/>
          <w:color w:val="auto"/>
        </w:rPr>
      </w:pPr>
      <w:r>
        <w:rPr>
          <w:rFonts w:ascii="Arial" w:cs="Arial" w:eastAsia="Arial" w:hAnsi="Arial"/>
          <w:sz w:val="24"/>
          <w:szCs w:val="24"/>
          <w:color w:val="auto"/>
        </w:rPr>
        <w:t xml:space="preserve">the draft </w:t>
      </w:r>
      <w:r>
        <w:rPr>
          <w:rFonts w:ascii="Arial" w:cs="Arial" w:eastAsia="Arial" w:hAnsi="Arial"/>
          <w:sz w:val="32"/>
          <w:szCs w:val="32"/>
          <w:color w:val="auto"/>
          <w:vertAlign w:val="superscript"/>
        </w:rPr>
        <w:t>157</w:t>
      </w:r>
      <w:r>
        <w:rPr>
          <w:rFonts w:ascii="Arial" w:cs="Arial" w:eastAsia="Arial" w:hAnsi="Arial"/>
          <w:sz w:val="24"/>
          <w:szCs w:val="24"/>
          <w:color w:val="auto"/>
        </w:rPr>
        <w:t xml:space="preserve">[offer document] and </w:t>
      </w:r>
      <w:r>
        <w:rPr>
          <w:rFonts w:ascii="Arial" w:cs="Arial" w:eastAsia="Arial" w:hAnsi="Arial"/>
          <w:sz w:val="32"/>
          <w:szCs w:val="32"/>
          <w:color w:val="auto"/>
          <w:vertAlign w:val="superscript"/>
        </w:rPr>
        <w:t>158</w:t>
      </w:r>
      <w:r>
        <w:rPr>
          <w:rFonts w:ascii="Arial" w:cs="Arial" w:eastAsia="Arial" w:hAnsi="Arial"/>
          <w:sz w:val="24"/>
          <w:szCs w:val="24"/>
          <w:color w:val="auto"/>
        </w:rPr>
        <w:t xml:space="preserve">[***] offer document shall be accompanied by a due diligence certificate signed by the </w:t>
      </w:r>
      <w:r>
        <w:rPr>
          <w:rFonts w:ascii="Arial" w:cs="Arial" w:eastAsia="Arial" w:hAnsi="Arial"/>
          <w:sz w:val="32"/>
          <w:szCs w:val="32"/>
          <w:color w:val="auto"/>
          <w:vertAlign w:val="superscript"/>
        </w:rPr>
        <w:t>159</w:t>
      </w:r>
      <w:r>
        <w:rPr>
          <w:rFonts w:ascii="Arial" w:cs="Arial" w:eastAsia="Arial" w:hAnsi="Arial"/>
          <w:sz w:val="24"/>
          <w:szCs w:val="24"/>
          <w:color w:val="auto"/>
        </w:rPr>
        <w:t>[***] lead merchant banker;</w:t>
      </w:r>
    </w:p>
    <w:p>
      <w:pPr>
        <w:spacing w:after="0" w:line="166" w:lineRule="exact"/>
        <w:rPr>
          <w:rFonts w:ascii="Arial" w:cs="Arial" w:eastAsia="Arial" w:hAnsi="Arial"/>
          <w:sz w:val="24"/>
          <w:szCs w:val="24"/>
          <w:color w:val="auto"/>
        </w:rPr>
      </w:pPr>
    </w:p>
    <w:p>
      <w:pPr>
        <w:jc w:val="both"/>
        <w:ind w:left="2520" w:hanging="720"/>
        <w:spacing w:after="0" w:line="242" w:lineRule="auto"/>
        <w:tabs>
          <w:tab w:leader="none" w:pos="2520" w:val="left"/>
        </w:tabs>
        <w:numPr>
          <w:ilvl w:val="0"/>
          <w:numId w:val="104"/>
        </w:numPr>
        <w:rPr>
          <w:rFonts w:ascii="Arial" w:cs="Arial" w:eastAsia="Arial" w:hAnsi="Arial"/>
          <w:sz w:val="24"/>
          <w:szCs w:val="24"/>
          <w:color w:val="auto"/>
        </w:rPr>
      </w:pPr>
      <w:r>
        <w:rPr>
          <w:rFonts w:ascii="Arial" w:cs="Arial" w:eastAsia="Arial" w:hAnsi="Arial"/>
          <w:sz w:val="24"/>
          <w:szCs w:val="24"/>
          <w:color w:val="auto"/>
        </w:rPr>
        <w:t xml:space="preserve">the </w:t>
      </w:r>
      <w:r>
        <w:rPr>
          <w:rFonts w:ascii="Arial" w:cs="Arial" w:eastAsia="Arial" w:hAnsi="Arial"/>
          <w:sz w:val="32"/>
          <w:szCs w:val="32"/>
          <w:color w:val="auto"/>
          <w:vertAlign w:val="superscript"/>
        </w:rPr>
        <w:t>160</w:t>
      </w:r>
      <w:r>
        <w:rPr>
          <w:rFonts w:ascii="Arial" w:cs="Arial" w:eastAsia="Arial" w:hAnsi="Arial"/>
          <w:sz w:val="24"/>
          <w:szCs w:val="24"/>
          <w:color w:val="auto"/>
        </w:rPr>
        <w:t xml:space="preserve">[***] offer document shall be filed with the designated stock exchanges and the Board not less than five working days before opening of the offer </w:t>
      </w:r>
      <w:r>
        <w:rPr>
          <w:rFonts w:ascii="Arial" w:cs="Arial" w:eastAsia="Arial" w:hAnsi="Arial"/>
          <w:sz w:val="32"/>
          <w:szCs w:val="32"/>
          <w:color w:val="auto"/>
          <w:vertAlign w:val="superscript"/>
        </w:rPr>
        <w:t>161</w:t>
      </w:r>
      <w:r>
        <w:rPr>
          <w:rFonts w:ascii="Arial" w:cs="Arial" w:eastAsia="Arial" w:hAnsi="Arial"/>
          <w:sz w:val="24"/>
          <w:szCs w:val="24"/>
          <w:color w:val="auto"/>
        </w:rPr>
        <w:t>[***];</w:t>
      </w:r>
    </w:p>
    <w:p>
      <w:pPr>
        <w:spacing w:after="0" w:line="50" w:lineRule="exact"/>
        <w:rPr>
          <w:rFonts w:ascii="Arial" w:cs="Arial" w:eastAsia="Arial" w:hAnsi="Arial"/>
          <w:sz w:val="24"/>
          <w:szCs w:val="24"/>
          <w:color w:val="auto"/>
        </w:rPr>
      </w:pPr>
    </w:p>
    <w:p>
      <w:pPr>
        <w:jc w:val="both"/>
        <w:ind w:left="2520" w:hanging="720"/>
        <w:spacing w:after="0" w:line="218" w:lineRule="auto"/>
        <w:tabs>
          <w:tab w:leader="none" w:pos="2520" w:val="left"/>
        </w:tabs>
        <w:numPr>
          <w:ilvl w:val="0"/>
          <w:numId w:val="104"/>
        </w:numPr>
        <w:rPr>
          <w:rFonts w:ascii="Arial" w:cs="Arial" w:eastAsia="Arial" w:hAnsi="Arial"/>
          <w:sz w:val="24"/>
          <w:szCs w:val="24"/>
          <w:color w:val="auto"/>
        </w:rPr>
      </w:pPr>
      <w:r>
        <w:rPr>
          <w:rFonts w:ascii="Arial" w:cs="Arial" w:eastAsia="Arial" w:hAnsi="Arial"/>
          <w:sz w:val="24"/>
          <w:szCs w:val="24"/>
          <w:color w:val="auto"/>
        </w:rPr>
        <w:t xml:space="preserve">The InvIT may </w:t>
      </w:r>
      <w:r>
        <w:rPr>
          <w:rFonts w:ascii="Arial" w:cs="Arial" w:eastAsia="Arial" w:hAnsi="Arial"/>
          <w:sz w:val="32"/>
          <w:szCs w:val="32"/>
          <w:color w:val="auto"/>
          <w:vertAlign w:val="superscript"/>
        </w:rPr>
        <w:t>162</w:t>
      </w:r>
      <w:r>
        <w:rPr>
          <w:rFonts w:ascii="Arial" w:cs="Arial" w:eastAsia="Arial" w:hAnsi="Arial"/>
          <w:sz w:val="24"/>
          <w:szCs w:val="24"/>
          <w:color w:val="auto"/>
        </w:rPr>
        <w:t xml:space="preserve">[open] the initial </w:t>
      </w:r>
      <w:r>
        <w:rPr>
          <w:rFonts w:ascii="Arial" w:cs="Arial" w:eastAsia="Arial" w:hAnsi="Arial"/>
          <w:sz w:val="32"/>
          <w:szCs w:val="32"/>
          <w:color w:val="auto"/>
          <w:vertAlign w:val="superscript"/>
        </w:rPr>
        <w:t>163</w:t>
      </w:r>
      <w:r>
        <w:rPr>
          <w:rFonts w:ascii="Arial" w:cs="Arial" w:eastAsia="Arial" w:hAnsi="Arial"/>
          <w:sz w:val="24"/>
          <w:szCs w:val="24"/>
          <w:color w:val="auto"/>
        </w:rPr>
        <w:t xml:space="preserve">[public] offer or follow-on offer </w:t>
      </w:r>
      <w:r>
        <w:rPr>
          <w:rFonts w:ascii="Arial" w:cs="Arial" w:eastAsia="Arial" w:hAnsi="Arial"/>
          <w:sz w:val="32"/>
          <w:szCs w:val="32"/>
          <w:color w:val="auto"/>
          <w:vertAlign w:val="superscript"/>
        </w:rPr>
        <w:t>164</w:t>
      </w:r>
      <w:r>
        <w:rPr>
          <w:rFonts w:ascii="Arial" w:cs="Arial" w:eastAsia="Arial" w:hAnsi="Arial"/>
          <w:sz w:val="24"/>
          <w:szCs w:val="24"/>
          <w:color w:val="auto"/>
        </w:rPr>
        <w:t xml:space="preserve">[or rights issue] within a period of not more than </w:t>
      </w:r>
      <w:r>
        <w:rPr>
          <w:rFonts w:ascii="Arial" w:cs="Arial" w:eastAsia="Arial" w:hAnsi="Arial"/>
          <w:sz w:val="32"/>
          <w:szCs w:val="32"/>
          <w:color w:val="auto"/>
          <w:vertAlign w:val="superscript"/>
        </w:rPr>
        <w:t>165</w:t>
      </w:r>
      <w:r>
        <w:rPr>
          <w:rFonts w:ascii="Arial" w:cs="Arial" w:eastAsia="Arial" w:hAnsi="Arial"/>
          <w:sz w:val="24"/>
          <w:szCs w:val="24"/>
          <w:color w:val="auto"/>
        </w:rPr>
        <w:t xml:space="preserve">[one year] from the date of </w:t>
      </w:r>
      <w:r>
        <w:rPr>
          <w:rFonts w:ascii="Arial" w:cs="Arial" w:eastAsia="Arial" w:hAnsi="Arial"/>
          <w:sz w:val="32"/>
          <w:szCs w:val="32"/>
          <w:color w:val="auto"/>
          <w:vertAlign w:val="superscript"/>
        </w:rPr>
        <w:t>166</w:t>
      </w:r>
      <w:r>
        <w:rPr>
          <w:rFonts w:ascii="Arial" w:cs="Arial" w:eastAsia="Arial" w:hAnsi="Arial"/>
          <w:sz w:val="24"/>
          <w:szCs w:val="24"/>
          <w:color w:val="auto"/>
        </w:rPr>
        <w:t xml:space="preserve">[***] issuance of observations by the Board </w:t>
      </w:r>
      <w:r>
        <w:rPr>
          <w:rFonts w:ascii="Arial" w:cs="Arial" w:eastAsia="Arial" w:hAnsi="Arial"/>
          <w:sz w:val="32"/>
          <w:szCs w:val="32"/>
          <w:color w:val="auto"/>
          <w:vertAlign w:val="superscript"/>
        </w:rPr>
        <w:t>167</w:t>
      </w:r>
      <w:r>
        <w:rPr>
          <w:rFonts w:ascii="Arial" w:cs="Arial" w:eastAsia="Arial" w:hAnsi="Arial"/>
          <w:sz w:val="24"/>
          <w:szCs w:val="24"/>
          <w:color w:val="auto"/>
        </w:rPr>
        <w:t>[***]:</w:t>
      </w:r>
    </w:p>
    <w:p>
      <w:pPr>
        <w:spacing w:after="0" w:line="53" w:lineRule="exact"/>
        <w:rPr>
          <w:rFonts w:ascii="Arial" w:cs="Arial" w:eastAsia="Arial" w:hAnsi="Arial"/>
          <w:sz w:val="24"/>
          <w:szCs w:val="24"/>
          <w:color w:val="auto"/>
        </w:rPr>
      </w:pPr>
    </w:p>
    <w:p>
      <w:pPr>
        <w:jc w:val="both"/>
        <w:ind w:left="2520"/>
        <w:spacing w:after="0" w:line="222" w:lineRule="auto"/>
        <w:rPr>
          <w:rFonts w:ascii="Arial" w:cs="Arial" w:eastAsia="Arial" w:hAnsi="Arial"/>
          <w:sz w:val="24"/>
          <w:szCs w:val="24"/>
          <w:color w:val="auto"/>
        </w:rPr>
      </w:pPr>
      <w:r>
        <w:rPr>
          <w:rFonts w:ascii="Arial" w:cs="Arial" w:eastAsia="Arial" w:hAnsi="Arial"/>
          <w:sz w:val="24"/>
          <w:szCs w:val="24"/>
          <w:color w:val="auto"/>
        </w:rPr>
        <w:t xml:space="preserve">Provided that if the initial </w:t>
      </w:r>
      <w:r>
        <w:rPr>
          <w:rFonts w:ascii="Arial" w:cs="Arial" w:eastAsia="Arial" w:hAnsi="Arial"/>
          <w:sz w:val="32"/>
          <w:szCs w:val="32"/>
          <w:color w:val="auto"/>
          <w:vertAlign w:val="superscript"/>
        </w:rPr>
        <w:t>168</w:t>
      </w:r>
      <w:r>
        <w:rPr>
          <w:rFonts w:ascii="Arial" w:cs="Arial" w:eastAsia="Arial" w:hAnsi="Arial"/>
          <w:sz w:val="24"/>
          <w:szCs w:val="24"/>
          <w:color w:val="auto"/>
        </w:rPr>
        <w:t xml:space="preserve">[public] offer or follow-on offer </w:t>
      </w:r>
      <w:r>
        <w:rPr>
          <w:rFonts w:ascii="Arial" w:cs="Arial" w:eastAsia="Arial" w:hAnsi="Arial"/>
          <w:sz w:val="32"/>
          <w:szCs w:val="32"/>
          <w:color w:val="auto"/>
          <w:vertAlign w:val="superscript"/>
        </w:rPr>
        <w:t>169</w:t>
      </w:r>
      <w:r>
        <w:rPr>
          <w:rFonts w:ascii="Arial" w:cs="Arial" w:eastAsia="Arial" w:hAnsi="Arial"/>
          <w:sz w:val="24"/>
          <w:szCs w:val="24"/>
          <w:color w:val="auto"/>
        </w:rPr>
        <w:t xml:space="preserve">[or rights issue] is not made within the prescribed time period, a fresh </w:t>
      </w:r>
      <w:r>
        <w:rPr>
          <w:rFonts w:ascii="Arial" w:cs="Arial" w:eastAsia="Arial" w:hAnsi="Arial"/>
          <w:sz w:val="32"/>
          <w:szCs w:val="32"/>
          <w:color w:val="auto"/>
          <w:vertAlign w:val="superscript"/>
        </w:rPr>
        <w:t>170</w:t>
      </w:r>
      <w:r>
        <w:rPr>
          <w:rFonts w:ascii="Arial" w:cs="Arial" w:eastAsia="Arial" w:hAnsi="Arial"/>
          <w:sz w:val="24"/>
          <w:szCs w:val="24"/>
          <w:color w:val="auto"/>
        </w:rPr>
        <w:t>[draft] offer document shall be filed;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616585</wp:posOffset>
                </wp:positionV>
                <wp:extent cx="18288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55pt" to="144pt,48.5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spacing w:after="0" w:line="189" w:lineRule="auto"/>
        <w:tabs>
          <w:tab w:leader="none" w:pos="295" w:val="left"/>
        </w:tabs>
        <w:numPr>
          <w:ilvl w:val="0"/>
          <w:numId w:val="105"/>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2018, w.e.f. 10.04.2018.</w:t>
      </w:r>
    </w:p>
    <w:p>
      <w:pPr>
        <w:spacing w:after="0" w:line="47" w:lineRule="exact"/>
        <w:rPr>
          <w:rFonts w:ascii="Calibri" w:cs="Calibri" w:eastAsia="Calibri" w:hAnsi="Calibri"/>
          <w:sz w:val="26"/>
          <w:szCs w:val="26"/>
          <w:color w:val="auto"/>
          <w:vertAlign w:val="superscript"/>
        </w:rPr>
      </w:pPr>
    </w:p>
    <w:p>
      <w:pPr>
        <w:ind w:right="460"/>
        <w:spacing w:after="0" w:line="210"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“final”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560"/>
        <w:spacing w:after="0" w:line="212"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“investment manager and”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460"/>
        <w:spacing w:after="0" w:line="210"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“final”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jc w:val="both"/>
        <w:ind w:right="240"/>
        <w:spacing w:after="0" w:line="342"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“and such filing with the Board shall be accompanied by filing fees as specified under Schedule II” by Securities and Exchange Board of India (Infrastructure Investment Trusts) (Amendment) Regulations, 2016, w.e.f 30.11.2016</w:t>
      </w:r>
    </w:p>
    <w:p>
      <w:pPr>
        <w:spacing w:after="0" w:line="18" w:lineRule="exact"/>
        <w:rPr>
          <w:rFonts w:ascii="Calibri" w:cs="Calibri" w:eastAsia="Calibri" w:hAnsi="Calibri"/>
          <w:sz w:val="23"/>
          <w:szCs w:val="23"/>
          <w:color w:val="auto"/>
          <w:vertAlign w:val="superscript"/>
        </w:rPr>
      </w:pPr>
    </w:p>
    <w:p>
      <w:pPr>
        <w:ind w:right="120"/>
        <w:spacing w:after="0" w:line="212"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“make”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860"/>
        <w:spacing w:after="0" w:line="210"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“six months”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540"/>
        <w:spacing w:after="0" w:line="212"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“last”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ind w:right="40"/>
        <w:spacing w:after="0" w:line="228"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 if any and if no observations have been issued by the Board, within six months from the date of filing of final offer document with the designated stock exchanges” by Securities and Exchange Board of India (Infrastructure Investment Trusts) (Amendment) Regulations, 2016, w.e.f 30.11.2016</w:t>
      </w:r>
    </w:p>
    <w:p>
      <w:pPr>
        <w:spacing w:after="0" w:line="50"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05"/>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39</w:t>
      </w:r>
    </w:p>
    <w:p>
      <w:pPr>
        <w:sectPr>
          <w:pgSz w:w="12240" w:h="15840" w:orient="portrait"/>
          <w:cols w:equalWidth="0" w:num="1">
            <w:col w:w="9360"/>
          </w:cols>
          <w:pgMar w:left="1440" w:top="1439" w:right="1440" w:bottom="431" w:gutter="0" w:footer="0" w:header="0"/>
        </w:sectPr>
      </w:pPr>
    </w:p>
    <w:bookmarkStart w:id="39" w:name="page40"/>
    <w:bookmarkEnd w:id="39"/>
    <w:p>
      <w:pPr>
        <w:jc w:val="both"/>
        <w:ind w:left="2520"/>
        <w:spacing w:after="0" w:line="248" w:lineRule="auto"/>
        <w:rPr>
          <w:sz w:val="20"/>
          <w:szCs w:val="20"/>
          <w:color w:val="auto"/>
        </w:rPr>
      </w:pPr>
      <w:r>
        <w:rPr>
          <w:rFonts w:ascii="Arial" w:cs="Arial" w:eastAsia="Arial" w:hAnsi="Arial"/>
          <w:sz w:val="32"/>
          <w:szCs w:val="32"/>
          <w:color w:val="auto"/>
          <w:vertAlign w:val="superscript"/>
        </w:rPr>
        <w:t>171</w:t>
      </w:r>
      <w:r>
        <w:rPr>
          <w:rFonts w:ascii="Arial" w:cs="Arial" w:eastAsia="Arial" w:hAnsi="Arial"/>
          <w:sz w:val="24"/>
          <w:szCs w:val="24"/>
          <w:color w:val="auto"/>
        </w:rPr>
        <w:t>[Provided further that the InvIT shall not be required to file draft offer document with the Board in case of a fast track rights issue, subject to the fulfillment of the conditions as specified by the Board from time to time.]</w:t>
      </w:r>
    </w:p>
    <w:p>
      <w:pPr>
        <w:spacing w:after="0" w:line="162" w:lineRule="exact"/>
        <w:rPr>
          <w:sz w:val="20"/>
          <w:szCs w:val="20"/>
          <w:color w:val="auto"/>
        </w:rPr>
      </w:pPr>
    </w:p>
    <w:p>
      <w:pPr>
        <w:ind w:left="2520" w:hanging="720"/>
        <w:spacing w:after="0" w:line="266" w:lineRule="auto"/>
        <w:tabs>
          <w:tab w:leader="none" w:pos="2520" w:val="left"/>
        </w:tabs>
        <w:numPr>
          <w:ilvl w:val="0"/>
          <w:numId w:val="106"/>
        </w:numPr>
        <w:rPr>
          <w:rFonts w:ascii="Arial" w:cs="Arial" w:eastAsia="Arial" w:hAnsi="Arial"/>
          <w:sz w:val="24"/>
          <w:szCs w:val="24"/>
          <w:color w:val="auto"/>
        </w:rPr>
      </w:pPr>
      <w:r>
        <w:rPr>
          <w:rFonts w:ascii="Arial" w:cs="Arial" w:eastAsia="Arial" w:hAnsi="Arial"/>
          <w:sz w:val="24"/>
          <w:szCs w:val="24"/>
          <w:color w:val="auto"/>
        </w:rPr>
        <w:t>The InvIT may invite for subscriptions and allot units to any person, whether resident or foreign:</w:t>
      </w:r>
    </w:p>
    <w:p>
      <w:pPr>
        <w:spacing w:after="0" w:line="141" w:lineRule="exact"/>
        <w:rPr>
          <w:rFonts w:ascii="Arial" w:cs="Arial" w:eastAsia="Arial" w:hAnsi="Arial"/>
          <w:sz w:val="24"/>
          <w:szCs w:val="24"/>
          <w:color w:val="auto"/>
        </w:rPr>
      </w:pPr>
    </w:p>
    <w:p>
      <w:pPr>
        <w:jc w:val="both"/>
        <w:ind w:left="2520"/>
        <w:spacing w:after="0" w:line="271" w:lineRule="auto"/>
        <w:rPr>
          <w:rFonts w:ascii="Arial" w:cs="Arial" w:eastAsia="Arial" w:hAnsi="Arial"/>
          <w:sz w:val="24"/>
          <w:szCs w:val="24"/>
          <w:color w:val="auto"/>
        </w:rPr>
      </w:pPr>
      <w:r>
        <w:rPr>
          <w:rFonts w:ascii="Arial" w:cs="Arial" w:eastAsia="Arial" w:hAnsi="Arial"/>
          <w:sz w:val="24"/>
          <w:szCs w:val="24"/>
          <w:color w:val="auto"/>
        </w:rPr>
        <w:t>Provided that in case of foreign investors, such investment shall be subject to guidelines as may be specified by Reserve Bank of India and the government from time to time.</w:t>
      </w:r>
    </w:p>
    <w:p>
      <w:pPr>
        <w:spacing w:after="0" w:line="137" w:lineRule="exact"/>
        <w:rPr>
          <w:rFonts w:ascii="Arial" w:cs="Arial" w:eastAsia="Arial" w:hAnsi="Arial"/>
          <w:sz w:val="24"/>
          <w:szCs w:val="24"/>
          <w:color w:val="auto"/>
        </w:rPr>
      </w:pPr>
    </w:p>
    <w:p>
      <w:pPr>
        <w:jc w:val="both"/>
        <w:ind w:left="2520" w:hanging="720"/>
        <w:spacing w:after="0" w:line="272" w:lineRule="auto"/>
        <w:tabs>
          <w:tab w:leader="none" w:pos="2520" w:val="left"/>
        </w:tabs>
        <w:numPr>
          <w:ilvl w:val="0"/>
          <w:numId w:val="106"/>
        </w:numPr>
        <w:rPr>
          <w:rFonts w:ascii="Arial" w:cs="Arial" w:eastAsia="Arial" w:hAnsi="Arial"/>
          <w:sz w:val="24"/>
          <w:szCs w:val="24"/>
          <w:color w:val="auto"/>
        </w:rPr>
      </w:pPr>
      <w:r>
        <w:rPr>
          <w:rFonts w:ascii="Arial" w:cs="Arial" w:eastAsia="Arial" w:hAnsi="Arial"/>
          <w:sz w:val="24"/>
          <w:szCs w:val="24"/>
          <w:color w:val="auto"/>
        </w:rPr>
        <w:t>the application for subscription shall be accompanied by a statement containing the abridged version of the offer document detailing the risk factors and summary of the terms of issue;</w:t>
      </w:r>
    </w:p>
    <w:p>
      <w:pPr>
        <w:spacing w:after="0" w:line="126" w:lineRule="exact"/>
        <w:rPr>
          <w:rFonts w:ascii="Arial" w:cs="Arial" w:eastAsia="Arial" w:hAnsi="Arial"/>
          <w:sz w:val="24"/>
          <w:szCs w:val="24"/>
          <w:color w:val="auto"/>
        </w:rPr>
      </w:pPr>
    </w:p>
    <w:p>
      <w:pPr>
        <w:ind w:left="2520" w:hanging="720"/>
        <w:spacing w:after="0" w:line="219" w:lineRule="auto"/>
        <w:tabs>
          <w:tab w:leader="none" w:pos="2520" w:val="left"/>
        </w:tabs>
        <w:numPr>
          <w:ilvl w:val="0"/>
          <w:numId w:val="106"/>
        </w:numPr>
        <w:rPr>
          <w:rFonts w:ascii="Arial" w:cs="Arial" w:eastAsia="Arial" w:hAnsi="Arial"/>
          <w:sz w:val="24"/>
          <w:szCs w:val="24"/>
          <w:color w:val="auto"/>
        </w:rPr>
      </w:pPr>
      <w:r>
        <w:rPr>
          <w:rFonts w:ascii="Arial" w:cs="Arial" w:eastAsia="Arial" w:hAnsi="Arial"/>
          <w:sz w:val="24"/>
          <w:szCs w:val="24"/>
          <w:color w:val="auto"/>
        </w:rPr>
        <w:t xml:space="preserve">initial </w:t>
      </w:r>
      <w:r>
        <w:rPr>
          <w:rFonts w:ascii="Arial" w:cs="Arial" w:eastAsia="Arial" w:hAnsi="Arial"/>
          <w:sz w:val="32"/>
          <w:szCs w:val="32"/>
          <w:color w:val="auto"/>
          <w:vertAlign w:val="superscript"/>
        </w:rPr>
        <w:t>172</w:t>
      </w:r>
      <w:r>
        <w:rPr>
          <w:rFonts w:ascii="Arial" w:cs="Arial" w:eastAsia="Arial" w:hAnsi="Arial"/>
          <w:sz w:val="24"/>
          <w:szCs w:val="24"/>
          <w:color w:val="auto"/>
        </w:rPr>
        <w:t>[public] offer and follow-on offer shall not be open for subscription for a period of more than thirty days;</w:t>
      </w:r>
    </w:p>
    <w:p>
      <w:pPr>
        <w:spacing w:after="0" w:line="174" w:lineRule="exact"/>
        <w:rPr>
          <w:rFonts w:ascii="Arial" w:cs="Arial" w:eastAsia="Arial" w:hAnsi="Arial"/>
          <w:sz w:val="24"/>
          <w:szCs w:val="24"/>
          <w:color w:val="auto"/>
        </w:rPr>
      </w:pPr>
    </w:p>
    <w:p>
      <w:pPr>
        <w:jc w:val="both"/>
        <w:ind w:left="2520" w:hanging="720"/>
        <w:spacing w:after="0" w:line="273" w:lineRule="auto"/>
        <w:tabs>
          <w:tab w:leader="none" w:pos="2520" w:val="left"/>
        </w:tabs>
        <w:numPr>
          <w:ilvl w:val="0"/>
          <w:numId w:val="106"/>
        </w:numPr>
        <w:rPr>
          <w:rFonts w:ascii="Arial" w:cs="Arial" w:eastAsia="Arial" w:hAnsi="Arial"/>
          <w:sz w:val="24"/>
          <w:szCs w:val="24"/>
          <w:color w:val="auto"/>
        </w:rPr>
      </w:pPr>
      <w:r>
        <w:rPr>
          <w:rFonts w:ascii="Arial" w:cs="Arial" w:eastAsia="Arial" w:hAnsi="Arial"/>
          <w:sz w:val="24"/>
          <w:szCs w:val="24"/>
          <w:color w:val="auto"/>
        </w:rPr>
        <w:t>in case of over-subscriptions, the InvIT shall allot units to the applicants on a proportionate basis rounded off to the nearest integer subject to minimum subscription amount per subscriber as specified in clause (c);</w:t>
      </w:r>
    </w:p>
    <w:p>
      <w:pPr>
        <w:spacing w:after="0" w:line="133" w:lineRule="exact"/>
        <w:rPr>
          <w:rFonts w:ascii="Arial" w:cs="Arial" w:eastAsia="Arial" w:hAnsi="Arial"/>
          <w:sz w:val="24"/>
          <w:szCs w:val="24"/>
          <w:color w:val="auto"/>
        </w:rPr>
      </w:pPr>
    </w:p>
    <w:p>
      <w:pPr>
        <w:jc w:val="both"/>
        <w:ind w:left="2520" w:hanging="720"/>
        <w:spacing w:after="0" w:line="272" w:lineRule="auto"/>
        <w:tabs>
          <w:tab w:leader="none" w:pos="2520" w:val="left"/>
        </w:tabs>
        <w:numPr>
          <w:ilvl w:val="0"/>
          <w:numId w:val="106"/>
        </w:numPr>
        <w:rPr>
          <w:rFonts w:ascii="Arial" w:cs="Arial" w:eastAsia="Arial" w:hAnsi="Arial"/>
          <w:sz w:val="24"/>
          <w:szCs w:val="24"/>
          <w:color w:val="auto"/>
        </w:rPr>
      </w:pPr>
      <w:r>
        <w:rPr>
          <w:rFonts w:ascii="Arial" w:cs="Arial" w:eastAsia="Arial" w:hAnsi="Arial"/>
          <w:sz w:val="24"/>
          <w:szCs w:val="24"/>
          <w:color w:val="auto"/>
        </w:rPr>
        <w:t>the InvIT shall allot units or refund application money,as the case may be, within twelve working days from the date of closing of the issue;</w:t>
      </w:r>
    </w:p>
    <w:p>
      <w:pPr>
        <w:spacing w:after="0" w:line="134" w:lineRule="exact"/>
        <w:rPr>
          <w:rFonts w:ascii="Arial" w:cs="Arial" w:eastAsia="Arial" w:hAnsi="Arial"/>
          <w:sz w:val="24"/>
          <w:szCs w:val="24"/>
          <w:color w:val="auto"/>
        </w:rPr>
      </w:pPr>
    </w:p>
    <w:p>
      <w:pPr>
        <w:ind w:left="2520" w:hanging="720"/>
        <w:spacing w:after="0" w:line="266" w:lineRule="auto"/>
        <w:tabs>
          <w:tab w:leader="none" w:pos="2520" w:val="left"/>
        </w:tabs>
        <w:numPr>
          <w:ilvl w:val="0"/>
          <w:numId w:val="106"/>
        </w:numPr>
        <w:rPr>
          <w:rFonts w:ascii="Arial" w:cs="Arial" w:eastAsia="Arial" w:hAnsi="Arial"/>
          <w:sz w:val="24"/>
          <w:szCs w:val="24"/>
          <w:color w:val="auto"/>
        </w:rPr>
      </w:pPr>
      <w:r>
        <w:rPr>
          <w:rFonts w:ascii="Arial" w:cs="Arial" w:eastAsia="Arial" w:hAnsi="Arial"/>
          <w:sz w:val="24"/>
          <w:szCs w:val="24"/>
          <w:color w:val="auto"/>
        </w:rPr>
        <w:t>the InvIT shall issue units in only in dematerialized form to all the applicants;</w:t>
      </w:r>
    </w:p>
    <w:p>
      <w:pPr>
        <w:spacing w:after="0" w:line="141" w:lineRule="exact"/>
        <w:rPr>
          <w:rFonts w:ascii="Arial" w:cs="Arial" w:eastAsia="Arial" w:hAnsi="Arial"/>
          <w:sz w:val="24"/>
          <w:szCs w:val="24"/>
          <w:color w:val="auto"/>
        </w:rPr>
      </w:pPr>
    </w:p>
    <w:p>
      <w:pPr>
        <w:jc w:val="both"/>
        <w:ind w:left="2520" w:hanging="720"/>
        <w:spacing w:after="0" w:line="273" w:lineRule="auto"/>
        <w:tabs>
          <w:tab w:leader="none" w:pos="2520" w:val="left"/>
        </w:tabs>
        <w:numPr>
          <w:ilvl w:val="0"/>
          <w:numId w:val="106"/>
        </w:numPr>
        <w:rPr>
          <w:rFonts w:ascii="Arial" w:cs="Arial" w:eastAsia="Arial" w:hAnsi="Arial"/>
          <w:sz w:val="24"/>
          <w:szCs w:val="24"/>
          <w:color w:val="auto"/>
        </w:rPr>
      </w:pPr>
      <w:r>
        <w:rPr>
          <w:rFonts w:ascii="Arial" w:cs="Arial" w:eastAsia="Arial" w:hAnsi="Arial"/>
          <w:sz w:val="24"/>
          <w:szCs w:val="24"/>
          <w:color w:val="auto"/>
        </w:rPr>
        <w:t>the price of InvIT units issued by way of public issue shall be determined through the book building process or any other process in accordance with the guidelines issued by the Board and in the manner as may be specified by the Board;</w:t>
      </w:r>
    </w:p>
    <w:p>
      <w:pPr>
        <w:spacing w:after="0" w:line="123" w:lineRule="exact"/>
        <w:rPr>
          <w:rFonts w:ascii="Arial" w:cs="Arial" w:eastAsia="Arial" w:hAnsi="Arial"/>
          <w:sz w:val="24"/>
          <w:szCs w:val="24"/>
          <w:color w:val="auto"/>
        </w:rPr>
      </w:pPr>
    </w:p>
    <w:p>
      <w:pPr>
        <w:ind w:left="2520" w:hanging="720"/>
        <w:spacing w:after="0"/>
        <w:tabs>
          <w:tab w:leader="none" w:pos="2520" w:val="left"/>
        </w:tabs>
        <w:numPr>
          <w:ilvl w:val="0"/>
          <w:numId w:val="106"/>
        </w:numPr>
        <w:rPr>
          <w:rFonts w:ascii="Arial" w:cs="Arial" w:eastAsia="Arial" w:hAnsi="Arial"/>
          <w:sz w:val="24"/>
          <w:szCs w:val="24"/>
          <w:color w:val="auto"/>
        </w:rPr>
      </w:pPr>
      <w:r>
        <w:rPr>
          <w:rFonts w:ascii="Arial" w:cs="Arial" w:eastAsia="Arial" w:hAnsi="Arial"/>
          <w:sz w:val="24"/>
          <w:szCs w:val="24"/>
          <w:color w:val="auto"/>
        </w:rPr>
        <w:t>the InvIT shall refund money,-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1239520</wp:posOffset>
                </wp:positionV>
                <wp:extent cx="18288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7.6pt" to="144pt,97.6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1040"/>
        <w:spacing w:after="0" w:line="212" w:lineRule="auto"/>
        <w:tabs>
          <w:tab w:leader="none" w:pos="240" w:val="left"/>
        </w:tabs>
        <w:numPr>
          <w:ilvl w:val="0"/>
          <w:numId w:val="107"/>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2020, w.e.f 02.03.2020</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07"/>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40</w:t>
      </w:r>
    </w:p>
    <w:p>
      <w:pPr>
        <w:sectPr>
          <w:pgSz w:w="12240" w:h="15840" w:orient="portrait"/>
          <w:cols w:equalWidth="0" w:num="1">
            <w:col w:w="9360"/>
          </w:cols>
          <w:pgMar w:left="1440" w:top="1439" w:right="1440" w:bottom="431" w:gutter="0" w:footer="0" w:header="0"/>
        </w:sectPr>
      </w:pPr>
    </w:p>
    <w:bookmarkStart w:id="40" w:name="page41"/>
    <w:bookmarkEnd w:id="40"/>
    <w:p>
      <w:pPr>
        <w:spacing w:after="0" w:line="8" w:lineRule="exact"/>
        <w:rPr>
          <w:sz w:val="20"/>
          <w:szCs w:val="20"/>
          <w:color w:val="auto"/>
        </w:rPr>
      </w:pPr>
    </w:p>
    <w:p>
      <w:pPr>
        <w:jc w:val="both"/>
        <w:ind w:left="3240" w:hanging="719"/>
        <w:spacing w:after="0"/>
        <w:tabs>
          <w:tab w:leader="none" w:pos="3240" w:val="left"/>
        </w:tabs>
        <w:numPr>
          <w:ilvl w:val="1"/>
          <w:numId w:val="108"/>
        </w:numPr>
        <w:rPr>
          <w:rFonts w:ascii="Arial" w:cs="Arial" w:eastAsia="Arial" w:hAnsi="Arial"/>
          <w:sz w:val="24"/>
          <w:szCs w:val="24"/>
          <w:color w:val="auto"/>
        </w:rPr>
      </w:pPr>
      <w:r>
        <w:rPr>
          <w:rFonts w:ascii="Arial" w:cs="Arial" w:eastAsia="Arial" w:hAnsi="Arial"/>
          <w:sz w:val="24"/>
          <w:szCs w:val="24"/>
          <w:color w:val="auto"/>
        </w:rPr>
        <w:t xml:space="preserve">to all the applicants in case it fails to collect subscription of atleast </w:t>
      </w:r>
      <w:r>
        <w:rPr>
          <w:rFonts w:ascii="Arial" w:cs="Arial" w:eastAsia="Arial" w:hAnsi="Arial"/>
          <w:sz w:val="32"/>
          <w:szCs w:val="32"/>
          <w:color w:val="auto"/>
          <w:vertAlign w:val="superscript"/>
        </w:rPr>
        <w:t>173</w:t>
      </w:r>
      <w:r>
        <w:rPr>
          <w:rFonts w:ascii="Arial" w:cs="Arial" w:eastAsia="Arial" w:hAnsi="Arial"/>
          <w:sz w:val="24"/>
          <w:szCs w:val="24"/>
          <w:color w:val="auto"/>
        </w:rPr>
        <w:t xml:space="preserve">[ninety] per cent. of the </w:t>
      </w:r>
      <w:r>
        <w:rPr>
          <w:rFonts w:ascii="Arial" w:cs="Arial" w:eastAsia="Arial" w:hAnsi="Arial"/>
          <w:sz w:val="32"/>
          <w:szCs w:val="32"/>
          <w:color w:val="auto"/>
          <w:vertAlign w:val="superscript"/>
        </w:rPr>
        <w:t>174</w:t>
      </w:r>
      <w:r>
        <w:rPr>
          <w:rFonts w:ascii="Arial" w:cs="Arial" w:eastAsia="Arial" w:hAnsi="Arial"/>
          <w:sz w:val="24"/>
          <w:szCs w:val="24"/>
          <w:color w:val="auto"/>
        </w:rPr>
        <w:t xml:space="preserve">[fresh] issue size as specified in the </w:t>
      </w:r>
      <w:r>
        <w:rPr>
          <w:rFonts w:ascii="Arial" w:cs="Arial" w:eastAsia="Arial" w:hAnsi="Arial"/>
          <w:sz w:val="32"/>
          <w:szCs w:val="32"/>
          <w:color w:val="auto"/>
          <w:vertAlign w:val="superscript"/>
        </w:rPr>
        <w:t>175</w:t>
      </w:r>
      <w:r>
        <w:rPr>
          <w:rFonts w:ascii="Arial" w:cs="Arial" w:eastAsia="Arial" w:hAnsi="Arial"/>
          <w:sz w:val="24"/>
          <w:szCs w:val="24"/>
          <w:color w:val="auto"/>
        </w:rPr>
        <w:t>[***] offer document;</w:t>
      </w:r>
    </w:p>
    <w:p>
      <w:pPr>
        <w:spacing w:after="0" w:line="60" w:lineRule="exact"/>
        <w:rPr>
          <w:rFonts w:ascii="Arial" w:cs="Arial" w:eastAsia="Arial" w:hAnsi="Arial"/>
          <w:sz w:val="24"/>
          <w:szCs w:val="24"/>
          <w:color w:val="auto"/>
        </w:rPr>
      </w:pPr>
    </w:p>
    <w:p>
      <w:pPr>
        <w:jc w:val="both"/>
        <w:ind w:left="3240" w:hanging="719"/>
        <w:spacing w:after="0" w:line="252" w:lineRule="auto"/>
        <w:tabs>
          <w:tab w:leader="none" w:pos="3240" w:val="left"/>
        </w:tabs>
        <w:numPr>
          <w:ilvl w:val="1"/>
          <w:numId w:val="108"/>
        </w:numPr>
        <w:rPr>
          <w:rFonts w:ascii="Arial" w:cs="Arial" w:eastAsia="Arial" w:hAnsi="Arial"/>
          <w:sz w:val="24"/>
          <w:szCs w:val="24"/>
          <w:color w:val="auto"/>
        </w:rPr>
      </w:pPr>
      <w:r>
        <w:rPr>
          <w:rFonts w:ascii="Arial" w:cs="Arial" w:eastAsia="Arial" w:hAnsi="Arial"/>
          <w:sz w:val="24"/>
          <w:szCs w:val="24"/>
          <w:color w:val="auto"/>
        </w:rPr>
        <w:t xml:space="preserve">to applicants to the extent of the over subscription, in case the moneys received is in excess of the extent of over-subscription as specified in the </w:t>
      </w:r>
      <w:r>
        <w:rPr>
          <w:rFonts w:ascii="Arial" w:cs="Arial" w:eastAsia="Arial" w:hAnsi="Arial"/>
          <w:sz w:val="32"/>
          <w:szCs w:val="32"/>
          <w:color w:val="auto"/>
          <w:vertAlign w:val="superscript"/>
        </w:rPr>
        <w:t>176</w:t>
      </w:r>
      <w:r>
        <w:rPr>
          <w:rFonts w:ascii="Arial" w:cs="Arial" w:eastAsia="Arial" w:hAnsi="Arial"/>
          <w:sz w:val="24"/>
          <w:szCs w:val="24"/>
          <w:color w:val="auto"/>
        </w:rPr>
        <w:t>[***] offer document, money shall be refunded to applicants to the extent of the oversubscription:</w:t>
      </w:r>
    </w:p>
    <w:p>
      <w:pPr>
        <w:spacing w:after="0" w:line="160" w:lineRule="exact"/>
        <w:rPr>
          <w:rFonts w:ascii="Arial" w:cs="Arial" w:eastAsia="Arial" w:hAnsi="Arial"/>
          <w:sz w:val="24"/>
          <w:szCs w:val="24"/>
          <w:color w:val="auto"/>
        </w:rPr>
      </w:pPr>
    </w:p>
    <w:p>
      <w:pPr>
        <w:ind w:left="3240"/>
        <w:spacing w:after="0" w:line="266" w:lineRule="auto"/>
        <w:rPr>
          <w:rFonts w:ascii="Arial" w:cs="Arial" w:eastAsia="Arial" w:hAnsi="Arial"/>
          <w:sz w:val="24"/>
          <w:szCs w:val="24"/>
          <w:color w:val="auto"/>
        </w:rPr>
      </w:pPr>
      <w:r>
        <w:rPr>
          <w:rFonts w:ascii="Arial" w:cs="Arial" w:eastAsia="Arial" w:hAnsi="Arial"/>
          <w:sz w:val="24"/>
          <w:szCs w:val="24"/>
          <w:color w:val="auto"/>
        </w:rPr>
        <w:t>Provided that right to retain such over subscription cannot exceed twenty five per cent. of the issue size;</w:t>
      </w:r>
    </w:p>
    <w:p>
      <w:pPr>
        <w:spacing w:after="0" w:line="134" w:lineRule="exact"/>
        <w:rPr>
          <w:rFonts w:ascii="Arial" w:cs="Arial" w:eastAsia="Arial" w:hAnsi="Arial"/>
          <w:sz w:val="24"/>
          <w:szCs w:val="24"/>
          <w:color w:val="auto"/>
        </w:rPr>
      </w:pPr>
    </w:p>
    <w:p>
      <w:pPr>
        <w:jc w:val="both"/>
        <w:ind w:left="3240"/>
        <w:spacing w:after="0" w:line="254" w:lineRule="auto"/>
        <w:rPr>
          <w:rFonts w:ascii="Arial" w:cs="Arial" w:eastAsia="Arial" w:hAnsi="Arial"/>
          <w:sz w:val="24"/>
          <w:szCs w:val="24"/>
          <w:color w:val="auto"/>
        </w:rPr>
      </w:pPr>
      <w:r>
        <w:rPr>
          <w:rFonts w:ascii="Arial" w:cs="Arial" w:eastAsia="Arial" w:hAnsi="Arial"/>
          <w:sz w:val="32"/>
          <w:szCs w:val="32"/>
          <w:color w:val="auto"/>
          <w:vertAlign w:val="superscript"/>
        </w:rPr>
        <w:t>177</w:t>
      </w:r>
      <w:r>
        <w:rPr>
          <w:rFonts w:ascii="Arial" w:cs="Arial" w:eastAsia="Arial" w:hAnsi="Arial"/>
          <w:sz w:val="24"/>
          <w:szCs w:val="24"/>
          <w:color w:val="auto"/>
        </w:rPr>
        <w:t>[Provided further, that the offer document shall contain adequate disclosures towards the utilisation of such oversubscription proceeds, if any, and such proceeds retained on account of oversubscription shall not be utilised towards general purposes.]</w:t>
      </w:r>
    </w:p>
    <w:p>
      <w:pPr>
        <w:spacing w:after="0" w:line="159" w:lineRule="exact"/>
        <w:rPr>
          <w:rFonts w:ascii="Arial" w:cs="Arial" w:eastAsia="Arial" w:hAnsi="Arial"/>
          <w:sz w:val="24"/>
          <w:szCs w:val="24"/>
          <w:color w:val="auto"/>
        </w:rPr>
      </w:pPr>
    </w:p>
    <w:p>
      <w:pPr>
        <w:jc w:val="both"/>
        <w:ind w:left="3240" w:hanging="719"/>
        <w:spacing w:after="0" w:line="234" w:lineRule="auto"/>
        <w:tabs>
          <w:tab w:leader="none" w:pos="3240" w:val="left"/>
        </w:tabs>
        <w:numPr>
          <w:ilvl w:val="1"/>
          <w:numId w:val="108"/>
        </w:numPr>
        <w:rPr>
          <w:rFonts w:ascii="Arial" w:cs="Arial" w:eastAsia="Arial" w:hAnsi="Arial"/>
          <w:sz w:val="24"/>
          <w:szCs w:val="24"/>
          <w:color w:val="auto"/>
        </w:rPr>
      </w:pPr>
      <w:r>
        <w:rPr>
          <w:rFonts w:ascii="Arial" w:cs="Arial" w:eastAsia="Arial" w:hAnsi="Arial"/>
          <w:sz w:val="24"/>
          <w:szCs w:val="24"/>
          <w:color w:val="auto"/>
        </w:rPr>
        <w:t xml:space="preserve">to all the applicants, in case the number of subscribers to the initial </w:t>
      </w:r>
      <w:r>
        <w:rPr>
          <w:rFonts w:ascii="Arial" w:cs="Arial" w:eastAsia="Arial" w:hAnsi="Arial"/>
          <w:sz w:val="32"/>
          <w:szCs w:val="32"/>
          <w:color w:val="auto"/>
          <w:vertAlign w:val="superscript"/>
        </w:rPr>
        <w:t>178</w:t>
      </w:r>
      <w:r>
        <w:rPr>
          <w:rFonts w:ascii="Arial" w:cs="Arial" w:eastAsia="Arial" w:hAnsi="Arial"/>
          <w:sz w:val="24"/>
          <w:szCs w:val="24"/>
          <w:color w:val="auto"/>
        </w:rPr>
        <w:t>[public] offer forming part of the public is less than twenty;</w:t>
      </w:r>
    </w:p>
    <w:p>
      <w:pPr>
        <w:spacing w:after="0" w:line="173" w:lineRule="exact"/>
        <w:rPr>
          <w:rFonts w:ascii="Arial" w:cs="Arial" w:eastAsia="Arial" w:hAnsi="Arial"/>
          <w:sz w:val="24"/>
          <w:szCs w:val="24"/>
          <w:color w:val="auto"/>
        </w:rPr>
      </w:pPr>
    </w:p>
    <w:p>
      <w:pPr>
        <w:jc w:val="both"/>
        <w:ind w:left="2520" w:hanging="720"/>
        <w:spacing w:after="0" w:line="288" w:lineRule="auto"/>
        <w:tabs>
          <w:tab w:leader="none" w:pos="2520" w:val="left"/>
        </w:tabs>
        <w:numPr>
          <w:ilvl w:val="0"/>
          <w:numId w:val="109"/>
        </w:numPr>
        <w:rPr>
          <w:rFonts w:ascii="Arial" w:cs="Arial" w:eastAsia="Arial" w:hAnsi="Arial"/>
          <w:sz w:val="23"/>
          <w:szCs w:val="23"/>
          <w:color w:val="auto"/>
        </w:rPr>
      </w:pPr>
      <w:r>
        <w:rPr>
          <w:rFonts w:ascii="Arial" w:cs="Arial" w:eastAsia="Arial" w:hAnsi="Arial"/>
          <w:sz w:val="23"/>
          <w:szCs w:val="23"/>
          <w:color w:val="auto"/>
        </w:rPr>
        <w:t>If the investment manager fails to allot or list the units or refund the money within the specified time, then the investment manager shall pay interest to the unit holders at the rate of fifteen per cent. per annum, till such allotment or listing or refund and such interest shall be not be recovered in the form of fees or any other form payable to the investment manager by the InvIT;</w:t>
      </w:r>
    </w:p>
    <w:p>
      <w:pPr>
        <w:spacing w:after="0" w:line="111" w:lineRule="exact"/>
        <w:rPr>
          <w:rFonts w:ascii="Arial" w:cs="Arial" w:eastAsia="Arial" w:hAnsi="Arial"/>
          <w:sz w:val="23"/>
          <w:szCs w:val="23"/>
          <w:color w:val="auto"/>
        </w:rPr>
      </w:pPr>
    </w:p>
    <w:p>
      <w:pPr>
        <w:ind w:left="2520" w:hanging="720"/>
        <w:spacing w:after="0"/>
        <w:tabs>
          <w:tab w:leader="none" w:pos="2520" w:val="left"/>
        </w:tabs>
        <w:numPr>
          <w:ilvl w:val="0"/>
          <w:numId w:val="109"/>
        </w:numPr>
        <w:rPr>
          <w:rFonts w:ascii="Arial" w:cs="Arial" w:eastAsia="Arial" w:hAnsi="Arial"/>
          <w:sz w:val="24"/>
          <w:szCs w:val="24"/>
          <w:color w:val="auto"/>
        </w:rPr>
      </w:pPr>
      <w:r>
        <w:rPr>
          <w:rFonts w:ascii="Arial" w:cs="Arial" w:eastAsia="Arial" w:hAnsi="Arial"/>
          <w:sz w:val="24"/>
          <w:szCs w:val="24"/>
          <w:color w:val="auto"/>
        </w:rPr>
        <w:t>units may be offered for sale to public,–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830580</wp:posOffset>
                </wp:positionV>
                <wp:extent cx="18288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5.4pt" to="144pt,65.4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right="540"/>
        <w:spacing w:after="0" w:line="212" w:lineRule="auto"/>
        <w:tabs>
          <w:tab w:leader="none" w:pos="240" w:val="left"/>
        </w:tabs>
        <w:numPr>
          <w:ilvl w:val="0"/>
          <w:numId w:val="110"/>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“seventy five”by Securities and Exchange Board of India (Infrastructure Investment Trusts) (Amendment) Regulations, 2016, w.e.f 30.11.2016</w:t>
      </w:r>
    </w:p>
    <w:p>
      <w:pPr>
        <w:spacing w:after="0" w:line="48"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10"/>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460"/>
        <w:spacing w:after="0" w:line="212" w:lineRule="auto"/>
        <w:tabs>
          <w:tab w:leader="none" w:pos="240" w:val="left"/>
        </w:tabs>
        <w:numPr>
          <w:ilvl w:val="0"/>
          <w:numId w:val="110"/>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“final”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460"/>
        <w:spacing w:after="0" w:line="210" w:lineRule="auto"/>
        <w:tabs>
          <w:tab w:leader="none" w:pos="240" w:val="left"/>
        </w:tabs>
        <w:numPr>
          <w:ilvl w:val="0"/>
          <w:numId w:val="110"/>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“final”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10"/>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10"/>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41</w:t>
      </w:r>
    </w:p>
    <w:p>
      <w:pPr>
        <w:sectPr>
          <w:pgSz w:w="12240" w:h="15840" w:orient="portrait"/>
          <w:cols w:equalWidth="0" w:num="1">
            <w:col w:w="9360"/>
          </w:cols>
          <w:pgMar w:left="1440" w:top="1440" w:right="1440" w:bottom="431" w:gutter="0" w:footer="0" w:header="0"/>
        </w:sectPr>
      </w:pPr>
    </w:p>
    <w:bookmarkStart w:id="41" w:name="page42"/>
    <w:bookmarkEnd w:id="41"/>
    <w:p>
      <w:pPr>
        <w:spacing w:after="0" w:line="8" w:lineRule="exact"/>
        <w:rPr>
          <w:sz w:val="20"/>
          <w:szCs w:val="20"/>
          <w:color w:val="auto"/>
        </w:rPr>
      </w:pPr>
    </w:p>
    <w:p>
      <w:pPr>
        <w:jc w:val="both"/>
        <w:ind w:left="3240" w:hanging="840"/>
        <w:spacing w:after="0" w:line="270" w:lineRule="auto"/>
        <w:tabs>
          <w:tab w:leader="none" w:pos="3240" w:val="left"/>
        </w:tabs>
        <w:numPr>
          <w:ilvl w:val="0"/>
          <w:numId w:val="111"/>
        </w:numPr>
        <w:rPr>
          <w:rFonts w:ascii="Arial" w:cs="Arial" w:eastAsia="Arial" w:hAnsi="Arial"/>
          <w:sz w:val="24"/>
          <w:szCs w:val="24"/>
          <w:color w:val="auto"/>
        </w:rPr>
      </w:pPr>
      <w:r>
        <w:rPr>
          <w:rFonts w:ascii="Arial" w:cs="Arial" w:eastAsia="Arial" w:hAnsi="Arial"/>
          <w:sz w:val="24"/>
          <w:szCs w:val="24"/>
          <w:color w:val="auto"/>
        </w:rPr>
        <w:t>if such units have been held by the sellers for a period of at least one year prior to the filing of draft offer document with the Board:</w:t>
      </w:r>
    </w:p>
    <w:p>
      <w:pPr>
        <w:spacing w:after="0" w:line="133" w:lineRule="exact"/>
        <w:rPr>
          <w:rFonts w:ascii="Arial" w:cs="Arial" w:eastAsia="Arial" w:hAnsi="Arial"/>
          <w:sz w:val="24"/>
          <w:szCs w:val="24"/>
          <w:color w:val="auto"/>
        </w:rPr>
      </w:pPr>
    </w:p>
    <w:p>
      <w:pPr>
        <w:jc w:val="both"/>
        <w:ind w:left="3240"/>
        <w:spacing w:after="0" w:line="254" w:lineRule="auto"/>
        <w:rPr>
          <w:rFonts w:ascii="Arial" w:cs="Arial" w:eastAsia="Arial" w:hAnsi="Arial"/>
          <w:sz w:val="24"/>
          <w:szCs w:val="24"/>
          <w:color w:val="auto"/>
        </w:rPr>
      </w:pPr>
      <w:r>
        <w:rPr>
          <w:rFonts w:ascii="Arial" w:cs="Arial" w:eastAsia="Arial" w:hAnsi="Arial"/>
          <w:sz w:val="23"/>
          <w:szCs w:val="23"/>
          <w:color w:val="auto"/>
        </w:rPr>
        <w:t xml:space="preserve">Provided that the holding period for the equity shares </w:t>
      </w:r>
      <w:r>
        <w:rPr>
          <w:rFonts w:ascii="Arial" w:cs="Arial" w:eastAsia="Arial" w:hAnsi="Arial"/>
          <w:sz w:val="31"/>
          <w:szCs w:val="31"/>
          <w:color w:val="auto"/>
          <w:vertAlign w:val="superscript"/>
        </w:rPr>
        <w:t>179</w:t>
      </w:r>
      <w:r>
        <w:rPr>
          <w:rFonts w:ascii="Arial" w:cs="Arial" w:eastAsia="Arial" w:hAnsi="Arial"/>
          <w:sz w:val="23"/>
          <w:szCs w:val="23"/>
          <w:color w:val="auto"/>
        </w:rPr>
        <w:t xml:space="preserve">[, compulsorily convertible securities (from the date such securities are fully paid-up)] or partnership interest in the </w:t>
      </w:r>
      <w:r>
        <w:rPr>
          <w:rFonts w:ascii="Arial" w:cs="Arial" w:eastAsia="Arial" w:hAnsi="Arial"/>
          <w:sz w:val="31"/>
          <w:szCs w:val="31"/>
          <w:color w:val="auto"/>
          <w:vertAlign w:val="superscript"/>
        </w:rPr>
        <w:t>180</w:t>
      </w:r>
      <w:r>
        <w:rPr>
          <w:rFonts w:ascii="Arial" w:cs="Arial" w:eastAsia="Arial" w:hAnsi="Arial"/>
          <w:sz w:val="23"/>
          <w:szCs w:val="23"/>
          <w:color w:val="auto"/>
        </w:rPr>
        <w:t>[holdco or] SPV against which such units have been received shall be considered for the purpose of calculation of one year period referred in this sub-regulation:</w:t>
      </w:r>
    </w:p>
    <w:p>
      <w:pPr>
        <w:spacing w:after="0" w:line="29" w:lineRule="exact"/>
        <w:rPr>
          <w:rFonts w:ascii="Arial" w:cs="Arial" w:eastAsia="Arial" w:hAnsi="Arial"/>
          <w:sz w:val="24"/>
          <w:szCs w:val="24"/>
          <w:color w:val="auto"/>
        </w:rPr>
      </w:pPr>
    </w:p>
    <w:p>
      <w:pPr>
        <w:jc w:val="both"/>
        <w:ind w:left="3240"/>
        <w:spacing w:after="0" w:line="254" w:lineRule="auto"/>
        <w:rPr>
          <w:rFonts w:ascii="Arial" w:cs="Arial" w:eastAsia="Arial" w:hAnsi="Arial"/>
          <w:sz w:val="24"/>
          <w:szCs w:val="24"/>
          <w:color w:val="auto"/>
        </w:rPr>
      </w:pPr>
      <w:r>
        <w:rPr>
          <w:rFonts w:ascii="Arial" w:cs="Arial" w:eastAsia="Arial" w:hAnsi="Arial"/>
          <w:sz w:val="32"/>
          <w:szCs w:val="32"/>
          <w:color w:val="auto"/>
          <w:vertAlign w:val="superscript"/>
        </w:rPr>
        <w:t>181</w:t>
      </w:r>
      <w:r>
        <w:rPr>
          <w:rFonts w:ascii="Arial" w:cs="Arial" w:eastAsia="Arial" w:hAnsi="Arial"/>
          <w:sz w:val="24"/>
          <w:szCs w:val="24"/>
          <w:color w:val="auto"/>
        </w:rPr>
        <w:t>[Provided further that the compulsorily convertible securities, whose holding period has been included for the purpose of calculation for offer for sale, shall be converted to equity shares of the holdco or SPV, prior to filing of offer document.]</w:t>
      </w:r>
    </w:p>
    <w:p>
      <w:pPr>
        <w:spacing w:after="0" w:line="37" w:lineRule="exact"/>
        <w:rPr>
          <w:rFonts w:ascii="Arial" w:cs="Arial" w:eastAsia="Arial" w:hAnsi="Arial"/>
          <w:sz w:val="24"/>
          <w:szCs w:val="24"/>
          <w:color w:val="auto"/>
        </w:rPr>
      </w:pPr>
    </w:p>
    <w:p>
      <w:pPr>
        <w:ind w:left="3240" w:hanging="892"/>
        <w:spacing w:after="0" w:line="268" w:lineRule="auto"/>
        <w:tabs>
          <w:tab w:leader="none" w:pos="3240" w:val="left"/>
        </w:tabs>
        <w:numPr>
          <w:ilvl w:val="0"/>
          <w:numId w:val="111"/>
        </w:numPr>
        <w:rPr>
          <w:rFonts w:ascii="Arial" w:cs="Arial" w:eastAsia="Arial" w:hAnsi="Arial"/>
          <w:sz w:val="24"/>
          <w:szCs w:val="24"/>
          <w:color w:val="auto"/>
        </w:rPr>
      </w:pPr>
      <w:r>
        <w:rPr>
          <w:rFonts w:ascii="Arial" w:cs="Arial" w:eastAsia="Arial" w:hAnsi="Arial"/>
          <w:sz w:val="24"/>
          <w:szCs w:val="24"/>
          <w:color w:val="auto"/>
        </w:rPr>
        <w:t>subject to other guidelines as may be specified by the Board in this regard;</w:t>
      </w:r>
    </w:p>
    <w:p>
      <w:pPr>
        <w:spacing w:after="0" w:line="132" w:lineRule="exact"/>
        <w:rPr>
          <w:sz w:val="20"/>
          <w:szCs w:val="20"/>
          <w:color w:val="auto"/>
        </w:rPr>
      </w:pPr>
    </w:p>
    <w:p>
      <w:pPr>
        <w:jc w:val="both"/>
        <w:ind w:left="1840"/>
        <w:spacing w:after="0" w:line="247" w:lineRule="auto"/>
        <w:rPr>
          <w:sz w:val="20"/>
          <w:szCs w:val="20"/>
          <w:color w:val="auto"/>
        </w:rPr>
      </w:pPr>
      <w:r>
        <w:rPr>
          <w:rFonts w:ascii="Arial" w:cs="Arial" w:eastAsia="Arial" w:hAnsi="Arial"/>
          <w:sz w:val="32"/>
          <w:szCs w:val="32"/>
          <w:color w:val="auto"/>
          <w:vertAlign w:val="superscript"/>
        </w:rPr>
        <w:t>182</w:t>
      </w:r>
      <w:r>
        <w:rPr>
          <w:rFonts w:ascii="Arial" w:cs="Arial" w:eastAsia="Arial" w:hAnsi="Arial"/>
          <w:sz w:val="24"/>
          <w:szCs w:val="24"/>
          <w:color w:val="auto"/>
        </w:rPr>
        <w:t>[(va) The amount for general purposes, as mentioned in objects of the issue in the draft offer document filed with the Board, shall not exceed Ten per cent of the amount raised by the InvIT by issuance of units.]</w:t>
      </w:r>
    </w:p>
    <w:p>
      <w:pPr>
        <w:spacing w:after="0" w:line="167" w:lineRule="exact"/>
        <w:rPr>
          <w:sz w:val="20"/>
          <w:szCs w:val="20"/>
          <w:color w:val="auto"/>
        </w:rPr>
      </w:pPr>
    </w:p>
    <w:p>
      <w:pPr>
        <w:jc w:val="both"/>
        <w:ind w:left="1800" w:hanging="988"/>
        <w:spacing w:after="0" w:line="272" w:lineRule="auto"/>
        <w:tabs>
          <w:tab w:leader="none" w:pos="180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If the InvIT fails to make any offer of its units, whether by way of public issue or private placement, within three years from the date of registration with the Board, it shall surrender its certificate of registration to the Board and cease to operate as an InvIT:</w:t>
      </w:r>
    </w:p>
    <w:p>
      <w:pPr>
        <w:spacing w:after="0" w:line="18" w:lineRule="exact"/>
        <w:rPr>
          <w:rFonts w:ascii="Arial" w:cs="Arial" w:eastAsia="Arial" w:hAnsi="Arial"/>
          <w:sz w:val="24"/>
          <w:szCs w:val="24"/>
          <w:color w:val="auto"/>
        </w:rPr>
      </w:pPr>
    </w:p>
    <w:p>
      <w:pPr>
        <w:ind w:left="1800"/>
        <w:spacing w:after="0" w:line="266" w:lineRule="auto"/>
        <w:rPr>
          <w:rFonts w:ascii="Arial" w:cs="Arial" w:eastAsia="Arial" w:hAnsi="Arial"/>
          <w:sz w:val="24"/>
          <w:szCs w:val="24"/>
          <w:color w:val="auto"/>
        </w:rPr>
      </w:pPr>
      <w:r>
        <w:rPr>
          <w:rFonts w:ascii="Arial" w:cs="Arial" w:eastAsia="Arial" w:hAnsi="Arial"/>
          <w:sz w:val="24"/>
          <w:szCs w:val="24"/>
          <w:color w:val="auto"/>
        </w:rPr>
        <w:t>Provided that the Board, if it deems fit, may extend the period by another one year:</w:t>
      </w:r>
    </w:p>
    <w:p>
      <w:pPr>
        <w:spacing w:after="0" w:line="141" w:lineRule="exact"/>
        <w:rPr>
          <w:rFonts w:ascii="Arial" w:cs="Arial" w:eastAsia="Arial" w:hAnsi="Arial"/>
          <w:sz w:val="24"/>
          <w:szCs w:val="24"/>
          <w:color w:val="auto"/>
        </w:rPr>
      </w:pPr>
    </w:p>
    <w:p>
      <w:pPr>
        <w:ind w:left="1800"/>
        <w:spacing w:after="0" w:line="266" w:lineRule="auto"/>
        <w:rPr>
          <w:rFonts w:ascii="Arial" w:cs="Arial" w:eastAsia="Arial" w:hAnsi="Arial"/>
          <w:sz w:val="24"/>
          <w:szCs w:val="24"/>
          <w:color w:val="auto"/>
        </w:rPr>
      </w:pPr>
      <w:r>
        <w:rPr>
          <w:rFonts w:ascii="Arial" w:cs="Arial" w:eastAsia="Arial" w:hAnsi="Arial"/>
          <w:sz w:val="24"/>
          <w:szCs w:val="24"/>
          <w:color w:val="auto"/>
        </w:rPr>
        <w:t>Provided further that the InvIT may later re-apply for registration, if it so desires.</w:t>
      </w:r>
    </w:p>
    <w:p>
      <w:pPr>
        <w:spacing w:after="0" w:line="144" w:lineRule="exact"/>
        <w:rPr>
          <w:rFonts w:ascii="Arial" w:cs="Arial" w:eastAsia="Arial" w:hAnsi="Arial"/>
          <w:sz w:val="24"/>
          <w:szCs w:val="24"/>
          <w:color w:val="auto"/>
        </w:rPr>
      </w:pPr>
    </w:p>
    <w:p>
      <w:pPr>
        <w:jc w:val="both"/>
        <w:ind w:left="1800" w:hanging="988"/>
        <w:spacing w:after="0" w:line="270" w:lineRule="auto"/>
        <w:tabs>
          <w:tab w:leader="none" w:pos="1800" w:val="left"/>
        </w:tabs>
        <w:numPr>
          <w:ilvl w:val="0"/>
          <w:numId w:val="112"/>
        </w:numPr>
        <w:rPr>
          <w:rFonts w:ascii="Arial" w:cs="Arial" w:eastAsia="Arial" w:hAnsi="Arial"/>
          <w:sz w:val="24"/>
          <w:szCs w:val="24"/>
          <w:color w:val="auto"/>
        </w:rPr>
      </w:pPr>
      <w:r>
        <w:rPr>
          <w:rFonts w:ascii="Arial" w:cs="Arial" w:eastAsia="Arial" w:hAnsi="Arial"/>
          <w:sz w:val="24"/>
          <w:szCs w:val="24"/>
          <w:color w:val="auto"/>
        </w:rPr>
        <w:t>The Board may specify by issue of guidelines or circulars any other requirements, as it deems fit, pertaining to issue and allotment of units by an InvIT, whether by way of public issue or private placement.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298450</wp:posOffset>
                </wp:positionV>
                <wp:extent cx="18288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5pt" to="144pt,23.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line="189" w:lineRule="auto"/>
        <w:tabs>
          <w:tab w:leader="none" w:pos="295" w:val="left"/>
        </w:tabs>
        <w:numPr>
          <w:ilvl w:val="0"/>
          <w:numId w:val="113"/>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2017, w.e.f. 15.12.2017</w:t>
      </w:r>
    </w:p>
    <w:p>
      <w:pPr>
        <w:spacing w:after="0" w:line="47" w:lineRule="exact"/>
        <w:rPr>
          <w:rFonts w:ascii="Calibri" w:cs="Calibri" w:eastAsia="Calibri" w:hAnsi="Calibri"/>
          <w:sz w:val="26"/>
          <w:szCs w:val="26"/>
          <w:color w:val="auto"/>
          <w:vertAlign w:val="superscript"/>
        </w:rPr>
      </w:pPr>
    </w:p>
    <w:p>
      <w:pPr>
        <w:spacing w:after="0" w:line="210" w:lineRule="auto"/>
        <w:tabs>
          <w:tab w:leader="none" w:pos="238" w:val="left"/>
        </w:tabs>
        <w:numPr>
          <w:ilvl w:val="0"/>
          <w:numId w:val="113"/>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spacing w:after="0" w:line="188" w:lineRule="auto"/>
        <w:tabs>
          <w:tab w:leader="none" w:pos="295" w:val="left"/>
        </w:tabs>
        <w:numPr>
          <w:ilvl w:val="0"/>
          <w:numId w:val="113"/>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2017, w.e.f. 15.12.2017</w:t>
      </w:r>
    </w:p>
    <w:p>
      <w:pPr>
        <w:spacing w:after="0" w:line="49" w:lineRule="exact"/>
        <w:rPr>
          <w:rFonts w:ascii="Calibri" w:cs="Calibri" w:eastAsia="Calibri" w:hAnsi="Calibri"/>
          <w:sz w:val="26"/>
          <w:szCs w:val="26"/>
          <w:color w:val="auto"/>
          <w:vertAlign w:val="superscript"/>
        </w:rPr>
      </w:pPr>
    </w:p>
    <w:p>
      <w:pPr>
        <w:ind w:right="1040"/>
        <w:spacing w:after="0" w:line="210" w:lineRule="auto"/>
        <w:tabs>
          <w:tab w:leader="none" w:pos="240" w:val="left"/>
        </w:tabs>
        <w:numPr>
          <w:ilvl w:val="0"/>
          <w:numId w:val="113"/>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42</w:t>
      </w:r>
    </w:p>
    <w:p>
      <w:pPr>
        <w:sectPr>
          <w:pgSz w:w="12240" w:h="15840" w:orient="portrait"/>
          <w:cols w:equalWidth="0" w:num="1">
            <w:col w:w="9360"/>
          </w:cols>
          <w:pgMar w:left="1440" w:top="1440" w:right="1440" w:bottom="431" w:gutter="0" w:footer="0" w:header="0"/>
        </w:sectPr>
      </w:pPr>
    </w:p>
    <w:bookmarkStart w:id="42" w:name="page43"/>
    <w:bookmarkEnd w:id="4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Offer document or placement memorandum and advertisements</w:t>
      </w:r>
    </w:p>
    <w:p>
      <w:pPr>
        <w:spacing w:after="0" w:line="172" w:lineRule="exact"/>
        <w:rPr>
          <w:sz w:val="20"/>
          <w:szCs w:val="20"/>
          <w:color w:val="auto"/>
        </w:rPr>
      </w:pPr>
    </w:p>
    <w:p>
      <w:pPr>
        <w:ind w:left="1800" w:hanging="1800"/>
        <w:spacing w:after="0" w:line="270" w:lineRule="auto"/>
        <w:tabs>
          <w:tab w:leader="none" w:pos="811" w:val="left"/>
        </w:tabs>
        <w:numPr>
          <w:ilvl w:val="0"/>
          <w:numId w:val="114"/>
        </w:numPr>
        <w:rPr>
          <w:rFonts w:ascii="Arial" w:cs="Arial" w:eastAsia="Arial" w:hAnsi="Arial"/>
          <w:sz w:val="24"/>
          <w:szCs w:val="24"/>
          <w:color w:val="auto"/>
        </w:rPr>
      </w:pPr>
      <w:r>
        <w:rPr>
          <w:rFonts w:ascii="Arial" w:cs="Arial" w:eastAsia="Arial" w:hAnsi="Arial"/>
          <w:sz w:val="24"/>
          <w:szCs w:val="24"/>
          <w:color w:val="auto"/>
        </w:rPr>
        <w:t>(1)The offer document or placement memorandum of the InvIT shall contain material, true, correct and adequate disclosures to enable the investors to make an informed decision.</w:t>
      </w:r>
    </w:p>
    <w:p>
      <w:pPr>
        <w:spacing w:after="0" w:line="141" w:lineRule="exact"/>
        <w:rPr>
          <w:rFonts w:ascii="Arial" w:cs="Arial" w:eastAsia="Arial" w:hAnsi="Arial"/>
          <w:sz w:val="24"/>
          <w:szCs w:val="24"/>
          <w:color w:val="auto"/>
        </w:rPr>
      </w:pPr>
    </w:p>
    <w:p>
      <w:pPr>
        <w:ind w:left="1800" w:hanging="988"/>
        <w:spacing w:after="0" w:line="266" w:lineRule="auto"/>
        <w:tabs>
          <w:tab w:leader="none" w:pos="1800" w:val="left"/>
        </w:tabs>
        <w:numPr>
          <w:ilvl w:val="1"/>
          <w:numId w:val="114"/>
        </w:numPr>
        <w:rPr>
          <w:rFonts w:ascii="Arial" w:cs="Arial" w:eastAsia="Arial" w:hAnsi="Arial"/>
          <w:sz w:val="24"/>
          <w:szCs w:val="24"/>
          <w:color w:val="auto"/>
        </w:rPr>
      </w:pPr>
      <w:r>
        <w:rPr>
          <w:rFonts w:ascii="Arial" w:cs="Arial" w:eastAsia="Arial" w:hAnsi="Arial"/>
          <w:sz w:val="24"/>
          <w:szCs w:val="24"/>
          <w:color w:val="auto"/>
        </w:rPr>
        <w:t>Without prejudice to the generality of sub-regulation (1), the offer document or placement memorandum shall,–</w:t>
      </w:r>
    </w:p>
    <w:p>
      <w:pPr>
        <w:spacing w:after="0" w:line="21" w:lineRule="exact"/>
        <w:rPr>
          <w:rFonts w:ascii="Arial" w:cs="Arial" w:eastAsia="Arial" w:hAnsi="Arial"/>
          <w:sz w:val="24"/>
          <w:szCs w:val="24"/>
          <w:color w:val="auto"/>
        </w:rPr>
      </w:pPr>
    </w:p>
    <w:p>
      <w:pPr>
        <w:ind w:left="2700" w:hanging="900"/>
        <w:spacing w:after="0" w:line="266" w:lineRule="auto"/>
        <w:tabs>
          <w:tab w:leader="none" w:pos="2700" w:val="left"/>
        </w:tabs>
        <w:numPr>
          <w:ilvl w:val="2"/>
          <w:numId w:val="114"/>
        </w:numPr>
        <w:rPr>
          <w:rFonts w:ascii="Arial" w:cs="Arial" w:eastAsia="Arial" w:hAnsi="Arial"/>
          <w:sz w:val="24"/>
          <w:szCs w:val="24"/>
          <w:color w:val="auto"/>
        </w:rPr>
      </w:pPr>
      <w:r>
        <w:rPr>
          <w:rFonts w:ascii="Arial" w:cs="Arial" w:eastAsia="Arial" w:hAnsi="Arial"/>
          <w:sz w:val="24"/>
          <w:szCs w:val="24"/>
          <w:color w:val="auto"/>
        </w:rPr>
        <w:t>not be misleading or contain any untrue statements or mis-statements;</w:t>
      </w:r>
    </w:p>
    <w:p>
      <w:pPr>
        <w:spacing w:after="0" w:line="14" w:lineRule="exact"/>
        <w:rPr>
          <w:rFonts w:ascii="Arial" w:cs="Arial" w:eastAsia="Arial" w:hAnsi="Arial"/>
          <w:sz w:val="24"/>
          <w:szCs w:val="24"/>
          <w:color w:val="auto"/>
        </w:rPr>
      </w:pPr>
    </w:p>
    <w:p>
      <w:pPr>
        <w:ind w:left="2700" w:hanging="900"/>
        <w:spacing w:after="0"/>
        <w:tabs>
          <w:tab w:leader="none" w:pos="2700" w:val="left"/>
        </w:tabs>
        <w:numPr>
          <w:ilvl w:val="2"/>
          <w:numId w:val="114"/>
        </w:numPr>
        <w:rPr>
          <w:rFonts w:ascii="Arial" w:cs="Arial" w:eastAsia="Arial" w:hAnsi="Arial"/>
          <w:sz w:val="24"/>
          <w:szCs w:val="24"/>
          <w:color w:val="auto"/>
        </w:rPr>
      </w:pPr>
      <w:r>
        <w:rPr>
          <w:rFonts w:ascii="Arial" w:cs="Arial" w:eastAsia="Arial" w:hAnsi="Arial"/>
          <w:sz w:val="24"/>
          <w:szCs w:val="24"/>
          <w:color w:val="auto"/>
        </w:rPr>
        <w:t>not provide for any guaranteed returns to the investors; and</w:t>
      </w:r>
    </w:p>
    <w:p>
      <w:pPr>
        <w:spacing w:after="0" w:line="51" w:lineRule="exact"/>
        <w:rPr>
          <w:rFonts w:ascii="Arial" w:cs="Arial" w:eastAsia="Arial" w:hAnsi="Arial"/>
          <w:sz w:val="24"/>
          <w:szCs w:val="24"/>
          <w:color w:val="auto"/>
        </w:rPr>
      </w:pPr>
    </w:p>
    <w:p>
      <w:pPr>
        <w:ind w:left="2700" w:hanging="900"/>
        <w:spacing w:after="0" w:line="266" w:lineRule="auto"/>
        <w:tabs>
          <w:tab w:leader="none" w:pos="2700" w:val="left"/>
        </w:tabs>
        <w:numPr>
          <w:ilvl w:val="2"/>
          <w:numId w:val="114"/>
        </w:numPr>
        <w:rPr>
          <w:rFonts w:ascii="Arial" w:cs="Arial" w:eastAsia="Arial" w:hAnsi="Arial"/>
          <w:sz w:val="24"/>
          <w:szCs w:val="24"/>
          <w:color w:val="auto"/>
        </w:rPr>
      </w:pPr>
      <w:r>
        <w:rPr>
          <w:rFonts w:ascii="Arial" w:cs="Arial" w:eastAsia="Arial" w:hAnsi="Arial"/>
          <w:sz w:val="24"/>
          <w:szCs w:val="24"/>
          <w:color w:val="auto"/>
        </w:rPr>
        <w:t>include such other disclosures as may be specified by the Board.</w:t>
      </w:r>
    </w:p>
    <w:p>
      <w:pPr>
        <w:spacing w:after="0" w:line="21" w:lineRule="exact"/>
        <w:rPr>
          <w:rFonts w:ascii="Arial" w:cs="Arial" w:eastAsia="Arial" w:hAnsi="Arial"/>
          <w:sz w:val="24"/>
          <w:szCs w:val="24"/>
          <w:color w:val="auto"/>
        </w:rPr>
      </w:pPr>
    </w:p>
    <w:p>
      <w:pPr>
        <w:ind w:left="1800" w:hanging="988"/>
        <w:spacing w:after="0" w:line="268" w:lineRule="auto"/>
        <w:tabs>
          <w:tab w:leader="none" w:pos="1800" w:val="left"/>
        </w:tabs>
        <w:numPr>
          <w:ilvl w:val="1"/>
          <w:numId w:val="114"/>
        </w:numPr>
        <w:rPr>
          <w:rFonts w:ascii="Arial" w:cs="Arial" w:eastAsia="Arial" w:hAnsi="Arial"/>
          <w:sz w:val="24"/>
          <w:szCs w:val="24"/>
          <w:color w:val="auto"/>
        </w:rPr>
      </w:pPr>
      <w:r>
        <w:rPr>
          <w:rFonts w:ascii="Arial" w:cs="Arial" w:eastAsia="Arial" w:hAnsi="Arial"/>
          <w:sz w:val="24"/>
          <w:szCs w:val="24"/>
          <w:color w:val="auto"/>
        </w:rPr>
        <w:t>The offer document shall include all information as specified under Schedule III.</w:t>
      </w:r>
    </w:p>
    <w:p>
      <w:pPr>
        <w:spacing w:after="0" w:line="11" w:lineRule="exact"/>
        <w:rPr>
          <w:rFonts w:ascii="Arial" w:cs="Arial" w:eastAsia="Arial" w:hAnsi="Arial"/>
          <w:sz w:val="24"/>
          <w:szCs w:val="24"/>
          <w:color w:val="auto"/>
        </w:rPr>
      </w:pPr>
    </w:p>
    <w:p>
      <w:pPr>
        <w:ind w:left="1800" w:hanging="988"/>
        <w:spacing w:after="0" w:line="219" w:lineRule="auto"/>
        <w:tabs>
          <w:tab w:leader="none" w:pos="1800" w:val="left"/>
        </w:tabs>
        <w:numPr>
          <w:ilvl w:val="1"/>
          <w:numId w:val="114"/>
        </w:numPr>
        <w:rPr>
          <w:rFonts w:ascii="Arial" w:cs="Arial" w:eastAsia="Arial" w:hAnsi="Arial"/>
          <w:sz w:val="24"/>
          <w:szCs w:val="24"/>
          <w:color w:val="auto"/>
        </w:rPr>
      </w:pPr>
      <w:r>
        <w:rPr>
          <w:rFonts w:ascii="Arial" w:cs="Arial" w:eastAsia="Arial" w:hAnsi="Arial"/>
          <w:sz w:val="32"/>
          <w:szCs w:val="32"/>
          <w:color w:val="auto"/>
          <w:vertAlign w:val="superscript"/>
        </w:rPr>
        <w:t>183</w:t>
      </w:r>
      <w:r>
        <w:rPr>
          <w:rFonts w:ascii="Arial" w:cs="Arial" w:eastAsia="Arial" w:hAnsi="Arial"/>
          <w:sz w:val="24"/>
          <w:szCs w:val="24"/>
          <w:color w:val="auto"/>
        </w:rPr>
        <w:t>[The placement memorandum shall contain all information as specified under Schedule III, to the extent applicable.]</w:t>
      </w:r>
    </w:p>
    <w:p>
      <w:pPr>
        <w:spacing w:after="0" w:line="54" w:lineRule="exact"/>
        <w:rPr>
          <w:rFonts w:ascii="Arial" w:cs="Arial" w:eastAsia="Arial" w:hAnsi="Arial"/>
          <w:sz w:val="24"/>
          <w:szCs w:val="24"/>
          <w:color w:val="auto"/>
        </w:rPr>
      </w:pPr>
    </w:p>
    <w:p>
      <w:pPr>
        <w:ind w:left="1800" w:hanging="988"/>
        <w:spacing w:after="0" w:line="268" w:lineRule="auto"/>
        <w:tabs>
          <w:tab w:leader="none" w:pos="1800" w:val="left"/>
        </w:tabs>
        <w:numPr>
          <w:ilvl w:val="1"/>
          <w:numId w:val="114"/>
        </w:numPr>
        <w:rPr>
          <w:rFonts w:ascii="Arial" w:cs="Arial" w:eastAsia="Arial" w:hAnsi="Arial"/>
          <w:sz w:val="24"/>
          <w:szCs w:val="24"/>
          <w:color w:val="auto"/>
        </w:rPr>
      </w:pPr>
      <w:r>
        <w:rPr>
          <w:rFonts w:ascii="Arial" w:cs="Arial" w:eastAsia="Arial" w:hAnsi="Arial"/>
          <w:sz w:val="24"/>
          <w:szCs w:val="24"/>
          <w:color w:val="auto"/>
        </w:rPr>
        <w:t>No advertisement shall be issued pertaining to issue of units by an InvIT which makes a private placement of its units.</w:t>
      </w:r>
    </w:p>
    <w:p>
      <w:pPr>
        <w:spacing w:after="0" w:line="19" w:lineRule="exact"/>
        <w:rPr>
          <w:rFonts w:ascii="Arial" w:cs="Arial" w:eastAsia="Arial" w:hAnsi="Arial"/>
          <w:sz w:val="24"/>
          <w:szCs w:val="24"/>
          <w:color w:val="auto"/>
        </w:rPr>
      </w:pPr>
    </w:p>
    <w:p>
      <w:pPr>
        <w:ind w:left="1800" w:hanging="988"/>
        <w:spacing w:after="0" w:line="266" w:lineRule="auto"/>
        <w:tabs>
          <w:tab w:leader="none" w:pos="1800" w:val="left"/>
        </w:tabs>
        <w:numPr>
          <w:ilvl w:val="1"/>
          <w:numId w:val="114"/>
        </w:numPr>
        <w:rPr>
          <w:rFonts w:ascii="Arial" w:cs="Arial" w:eastAsia="Arial" w:hAnsi="Arial"/>
          <w:sz w:val="24"/>
          <w:szCs w:val="24"/>
          <w:color w:val="auto"/>
        </w:rPr>
      </w:pPr>
      <w:r>
        <w:rPr>
          <w:rFonts w:ascii="Arial" w:cs="Arial" w:eastAsia="Arial" w:hAnsi="Arial"/>
          <w:sz w:val="24"/>
          <w:szCs w:val="24"/>
          <w:color w:val="auto"/>
        </w:rPr>
        <w:t>With respect to advertisements pertaining to the offer of units by an InvIT with respect to public issue of its units,-</w:t>
      </w:r>
    </w:p>
    <w:p>
      <w:pPr>
        <w:spacing w:after="0" w:line="22" w:lineRule="exact"/>
        <w:rPr>
          <w:rFonts w:ascii="Arial" w:cs="Arial" w:eastAsia="Arial" w:hAnsi="Arial"/>
          <w:sz w:val="24"/>
          <w:szCs w:val="24"/>
          <w:color w:val="auto"/>
        </w:rPr>
      </w:pPr>
    </w:p>
    <w:p>
      <w:pPr>
        <w:jc w:val="both"/>
        <w:ind w:left="2520" w:hanging="720"/>
        <w:spacing w:after="0" w:line="271" w:lineRule="auto"/>
        <w:tabs>
          <w:tab w:leader="none" w:pos="2520" w:val="left"/>
        </w:tabs>
        <w:numPr>
          <w:ilvl w:val="2"/>
          <w:numId w:val="114"/>
        </w:numPr>
        <w:rPr>
          <w:rFonts w:ascii="Arial" w:cs="Arial" w:eastAsia="Arial" w:hAnsi="Arial"/>
          <w:sz w:val="24"/>
          <w:szCs w:val="24"/>
          <w:color w:val="auto"/>
        </w:rPr>
      </w:pPr>
      <w:r>
        <w:rPr>
          <w:rFonts w:ascii="Arial" w:cs="Arial" w:eastAsia="Arial" w:hAnsi="Arial"/>
          <w:sz w:val="24"/>
          <w:szCs w:val="24"/>
          <w:color w:val="auto"/>
        </w:rPr>
        <w:t>such advertisement material shall not be misleading and shall not contain anything extraneous to the contents of the offer document;</w:t>
      </w:r>
    </w:p>
    <w:p>
      <w:pPr>
        <w:spacing w:after="0" w:line="17" w:lineRule="exact"/>
        <w:rPr>
          <w:rFonts w:ascii="Arial" w:cs="Arial" w:eastAsia="Arial" w:hAnsi="Arial"/>
          <w:sz w:val="24"/>
          <w:szCs w:val="24"/>
          <w:color w:val="auto"/>
        </w:rPr>
      </w:pPr>
    </w:p>
    <w:p>
      <w:pPr>
        <w:jc w:val="both"/>
        <w:ind w:left="2520" w:hanging="720"/>
        <w:spacing w:after="0" w:line="270" w:lineRule="auto"/>
        <w:tabs>
          <w:tab w:leader="none" w:pos="2520" w:val="left"/>
        </w:tabs>
        <w:numPr>
          <w:ilvl w:val="2"/>
          <w:numId w:val="114"/>
        </w:numPr>
        <w:rPr>
          <w:rFonts w:ascii="Arial" w:cs="Arial" w:eastAsia="Arial" w:hAnsi="Arial"/>
          <w:sz w:val="24"/>
          <w:szCs w:val="24"/>
          <w:color w:val="auto"/>
        </w:rPr>
      </w:pPr>
      <w:r>
        <w:rPr>
          <w:rFonts w:ascii="Arial" w:cs="Arial" w:eastAsia="Arial" w:hAnsi="Arial"/>
          <w:sz w:val="24"/>
          <w:szCs w:val="24"/>
          <w:color w:val="auto"/>
        </w:rPr>
        <w:t>if an advertisement contains positive highlights, it shall also contain risk factors with equal importance in all aspects including print size;</w:t>
      </w:r>
    </w:p>
    <w:p>
      <w:pPr>
        <w:spacing w:after="0" w:line="21" w:lineRule="exact"/>
        <w:rPr>
          <w:rFonts w:ascii="Arial" w:cs="Arial" w:eastAsia="Arial" w:hAnsi="Arial"/>
          <w:sz w:val="24"/>
          <w:szCs w:val="24"/>
          <w:color w:val="auto"/>
        </w:rPr>
      </w:pPr>
    </w:p>
    <w:p>
      <w:pPr>
        <w:ind w:left="2520" w:hanging="720"/>
        <w:spacing w:after="0" w:line="266" w:lineRule="auto"/>
        <w:tabs>
          <w:tab w:leader="none" w:pos="2520" w:val="left"/>
        </w:tabs>
        <w:numPr>
          <w:ilvl w:val="2"/>
          <w:numId w:val="114"/>
        </w:numPr>
        <w:rPr>
          <w:rFonts w:ascii="Arial" w:cs="Arial" w:eastAsia="Arial" w:hAnsi="Arial"/>
          <w:sz w:val="24"/>
          <w:szCs w:val="24"/>
          <w:color w:val="auto"/>
        </w:rPr>
      </w:pPr>
      <w:r>
        <w:rPr>
          <w:rFonts w:ascii="Arial" w:cs="Arial" w:eastAsia="Arial" w:hAnsi="Arial"/>
          <w:sz w:val="24"/>
          <w:szCs w:val="24"/>
          <w:color w:val="auto"/>
        </w:rPr>
        <w:t>the advertisements shall be in accordance with any circulars or guidelines as may be specified by the Board in this regard.</w:t>
      </w:r>
    </w:p>
    <w:p>
      <w:pPr>
        <w:spacing w:after="0" w:line="1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Listing and trading of units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547370</wp:posOffset>
                </wp:positionV>
                <wp:extent cx="18288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1pt" to="144pt,43.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right="40"/>
        <w:spacing w:after="0" w:line="293" w:lineRule="auto"/>
        <w:tabs>
          <w:tab w:leader="none" w:pos="240" w:val="left"/>
        </w:tabs>
        <w:numPr>
          <w:ilvl w:val="0"/>
          <w:numId w:val="115"/>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placement memorandum shall contain all material information about the InvIT, parties to the InvIT, fees and all other expenses proposed to be charged, tenure of the InvIT, investment strategy, risk management tools and parameters employed, key service providers, conflict of interest and procedures to identify and address them, disciplinary history of the sponsor(s), investment manager, trustee and their associates, the terms and conditions on which the investment manager offers investment services, its affiliations with other intermediaries, manner of winding up of the InvIT and such other information as may be necessary for the investor to take an informed decision on whether to invest in the InvIT.” by Securities and Exchange Board of India (Infrastructure Investment Trusts) (Amendment) Regulations, 2016, w.e.f 30.11.2016</w:t>
      </w:r>
    </w:p>
    <w:p>
      <w:pPr>
        <w:spacing w:after="0" w:line="13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43</w:t>
      </w:r>
    </w:p>
    <w:p>
      <w:pPr>
        <w:sectPr>
          <w:pgSz w:w="12240" w:h="15840" w:orient="portrait"/>
          <w:cols w:equalWidth="0" w:num="1">
            <w:col w:w="9360"/>
          </w:cols>
          <w:pgMar w:left="1440" w:top="1440" w:right="1440" w:bottom="431" w:gutter="0" w:footer="0" w:header="0"/>
        </w:sectPr>
      </w:pPr>
    </w:p>
    <w:bookmarkStart w:id="43" w:name="page44"/>
    <w:bookmarkEnd w:id="43"/>
    <w:p>
      <w:pPr>
        <w:spacing w:after="0" w:line="8" w:lineRule="exact"/>
        <w:rPr>
          <w:sz w:val="20"/>
          <w:szCs w:val="20"/>
          <w:color w:val="auto"/>
        </w:rPr>
      </w:pPr>
    </w:p>
    <w:p>
      <w:pPr>
        <w:ind w:left="1800" w:hanging="1800"/>
        <w:spacing w:after="0" w:line="270" w:lineRule="auto"/>
        <w:tabs>
          <w:tab w:leader="none" w:pos="811" w:val="left"/>
        </w:tabs>
        <w:numPr>
          <w:ilvl w:val="0"/>
          <w:numId w:val="116"/>
        </w:numPr>
        <w:rPr>
          <w:rFonts w:ascii="Arial" w:cs="Arial" w:eastAsia="Arial" w:hAnsi="Arial"/>
          <w:sz w:val="24"/>
          <w:szCs w:val="24"/>
          <w:color w:val="auto"/>
        </w:rPr>
      </w:pPr>
      <w:r>
        <w:rPr>
          <w:rFonts w:ascii="Arial" w:cs="Arial" w:eastAsia="Arial" w:hAnsi="Arial"/>
          <w:sz w:val="24"/>
          <w:szCs w:val="24"/>
          <w:color w:val="auto"/>
        </w:rPr>
        <w:t>(1)It shall be mandatory for units of all InvITs to be listed on a recognized stock exchange having nationwide trading terminals, whether publicly issued or privately placed:</w:t>
      </w:r>
    </w:p>
    <w:p>
      <w:pPr>
        <w:spacing w:after="0" w:line="141" w:lineRule="exact"/>
        <w:rPr>
          <w:sz w:val="20"/>
          <w:szCs w:val="20"/>
          <w:color w:val="auto"/>
        </w:rPr>
      </w:pPr>
    </w:p>
    <w:p>
      <w:pPr>
        <w:jc w:val="both"/>
        <w:ind w:left="1800"/>
        <w:spacing w:after="0" w:line="270" w:lineRule="auto"/>
        <w:rPr>
          <w:sz w:val="20"/>
          <w:szCs w:val="20"/>
          <w:color w:val="auto"/>
        </w:rPr>
      </w:pPr>
      <w:r>
        <w:rPr>
          <w:rFonts w:ascii="Arial" w:cs="Arial" w:eastAsia="Arial" w:hAnsi="Arial"/>
          <w:sz w:val="24"/>
          <w:szCs w:val="24"/>
          <w:color w:val="auto"/>
        </w:rPr>
        <w:t>Provided that this sub-regulation shall not apply if the initial offer does not satisfy the minimum subscription amount or the minimum number of subscribers under regulation 14.</w:t>
      </w:r>
    </w:p>
    <w:p>
      <w:pPr>
        <w:spacing w:after="0" w:line="19" w:lineRule="exact"/>
        <w:rPr>
          <w:sz w:val="20"/>
          <w:szCs w:val="20"/>
          <w:color w:val="auto"/>
        </w:rPr>
      </w:pPr>
    </w:p>
    <w:p>
      <w:pPr>
        <w:ind w:left="1800" w:hanging="988"/>
        <w:spacing w:after="0" w:line="290" w:lineRule="auto"/>
        <w:tabs>
          <w:tab w:leader="none" w:pos="1800" w:val="left"/>
        </w:tabs>
        <w:numPr>
          <w:ilvl w:val="0"/>
          <w:numId w:val="117"/>
        </w:numPr>
        <w:rPr>
          <w:rFonts w:ascii="Arial" w:cs="Arial" w:eastAsia="Arial" w:hAnsi="Arial"/>
          <w:sz w:val="23"/>
          <w:szCs w:val="23"/>
          <w:color w:val="auto"/>
        </w:rPr>
      </w:pPr>
      <w:r>
        <w:rPr>
          <w:rFonts w:ascii="Arial" w:cs="Arial" w:eastAsia="Arial" w:hAnsi="Arial"/>
          <w:sz w:val="23"/>
          <w:szCs w:val="23"/>
          <w:color w:val="auto"/>
        </w:rPr>
        <w:t>The listing of the units shall be in accordance with the listing agreement entered into between the InvIT and the designated stock exchanges.</w:t>
      </w:r>
    </w:p>
    <w:p>
      <w:pPr>
        <w:spacing w:after="0" w:line="109" w:lineRule="exact"/>
        <w:rPr>
          <w:sz w:val="20"/>
          <w:szCs w:val="20"/>
          <w:color w:val="auto"/>
        </w:rPr>
      </w:pPr>
    </w:p>
    <w:p>
      <w:pPr>
        <w:jc w:val="both"/>
        <w:ind w:left="820"/>
        <w:spacing w:after="0" w:line="258" w:lineRule="auto"/>
        <w:rPr>
          <w:sz w:val="20"/>
          <w:szCs w:val="20"/>
          <w:color w:val="auto"/>
        </w:rPr>
      </w:pPr>
      <w:r>
        <w:rPr>
          <w:rFonts w:ascii="Arial" w:cs="Arial" w:eastAsia="Arial" w:hAnsi="Arial"/>
          <w:sz w:val="32"/>
          <w:szCs w:val="32"/>
          <w:color w:val="auto"/>
          <w:vertAlign w:val="superscript"/>
        </w:rPr>
        <w:t>184</w:t>
      </w:r>
      <w:r>
        <w:rPr>
          <w:rFonts w:ascii="Arial" w:cs="Arial" w:eastAsia="Arial" w:hAnsi="Arial"/>
          <w:sz w:val="24"/>
          <w:szCs w:val="24"/>
          <w:color w:val="auto"/>
        </w:rPr>
        <w:t>[(2A) In the event of non-receipt of listing permission from the stock exchange(s) or withdrawal of Observation Letter issued by the Board, wherever applicable, the units shall not be eligible for listing and the InvIT shall be liable to refund the subscription monies, if any, to the respective allottees immediately alongwith interest at the rate of fifteen per cent. per annum from the date of allotment.]</w:t>
      </w:r>
    </w:p>
    <w:p>
      <w:pPr>
        <w:spacing w:after="0" w:line="153" w:lineRule="exact"/>
        <w:rPr>
          <w:sz w:val="20"/>
          <w:szCs w:val="20"/>
          <w:color w:val="auto"/>
        </w:rPr>
      </w:pPr>
    </w:p>
    <w:p>
      <w:pPr>
        <w:jc w:val="both"/>
        <w:ind w:left="1800" w:hanging="988"/>
        <w:spacing w:after="0" w:line="273" w:lineRule="auto"/>
        <w:tabs>
          <w:tab w:leader="none" w:pos="1800" w:val="left"/>
        </w:tabs>
        <w:numPr>
          <w:ilvl w:val="0"/>
          <w:numId w:val="118"/>
        </w:numPr>
        <w:rPr>
          <w:rFonts w:ascii="Arial" w:cs="Arial" w:eastAsia="Arial" w:hAnsi="Arial"/>
          <w:sz w:val="24"/>
          <w:szCs w:val="24"/>
          <w:color w:val="auto"/>
        </w:rPr>
      </w:pPr>
      <w:r>
        <w:rPr>
          <w:rFonts w:ascii="Arial" w:cs="Arial" w:eastAsia="Arial" w:hAnsi="Arial"/>
          <w:sz w:val="24"/>
          <w:szCs w:val="24"/>
          <w:color w:val="auto"/>
        </w:rPr>
        <w:t>The units of the InvIT listed in the designated stock exchanges shall be traded, cleared and settled in accordance with the bye-laws of designated stock exchanges and such conditions as may be specified by the Board.</w:t>
      </w:r>
    </w:p>
    <w:p>
      <w:pPr>
        <w:spacing w:after="0" w:line="13" w:lineRule="exact"/>
        <w:rPr>
          <w:rFonts w:ascii="Arial" w:cs="Arial" w:eastAsia="Arial" w:hAnsi="Arial"/>
          <w:sz w:val="24"/>
          <w:szCs w:val="24"/>
          <w:color w:val="auto"/>
        </w:rPr>
      </w:pPr>
    </w:p>
    <w:p>
      <w:pPr>
        <w:ind w:left="1800" w:hanging="988"/>
        <w:spacing w:after="0" w:line="268" w:lineRule="auto"/>
        <w:tabs>
          <w:tab w:leader="none" w:pos="1800" w:val="left"/>
        </w:tabs>
        <w:numPr>
          <w:ilvl w:val="0"/>
          <w:numId w:val="118"/>
        </w:numPr>
        <w:rPr>
          <w:rFonts w:ascii="Arial" w:cs="Arial" w:eastAsia="Arial" w:hAnsi="Arial"/>
          <w:sz w:val="24"/>
          <w:szCs w:val="24"/>
          <w:color w:val="auto"/>
        </w:rPr>
      </w:pPr>
      <w:r>
        <w:rPr>
          <w:rFonts w:ascii="Arial" w:cs="Arial" w:eastAsia="Arial" w:hAnsi="Arial"/>
          <w:sz w:val="24"/>
          <w:szCs w:val="24"/>
          <w:color w:val="auto"/>
        </w:rPr>
        <w:t>The InvIT shall redeem units only by way of a buyback or at the time of delisting of units.</w:t>
      </w:r>
    </w:p>
    <w:p>
      <w:pPr>
        <w:spacing w:after="0" w:line="19" w:lineRule="exact"/>
        <w:rPr>
          <w:rFonts w:ascii="Arial" w:cs="Arial" w:eastAsia="Arial" w:hAnsi="Arial"/>
          <w:sz w:val="24"/>
          <w:szCs w:val="24"/>
          <w:color w:val="auto"/>
        </w:rPr>
      </w:pPr>
    </w:p>
    <w:p>
      <w:pPr>
        <w:ind w:left="1800" w:hanging="988"/>
        <w:spacing w:after="0" w:line="266" w:lineRule="auto"/>
        <w:tabs>
          <w:tab w:leader="none" w:pos="1800" w:val="left"/>
        </w:tabs>
        <w:numPr>
          <w:ilvl w:val="0"/>
          <w:numId w:val="118"/>
        </w:numPr>
        <w:rPr>
          <w:rFonts w:ascii="Arial" w:cs="Arial" w:eastAsia="Arial" w:hAnsi="Arial"/>
          <w:sz w:val="24"/>
          <w:szCs w:val="24"/>
          <w:color w:val="auto"/>
        </w:rPr>
      </w:pPr>
      <w:r>
        <w:rPr>
          <w:rFonts w:ascii="Arial" w:cs="Arial" w:eastAsia="Arial" w:hAnsi="Arial"/>
          <w:sz w:val="24"/>
          <w:szCs w:val="24"/>
          <w:color w:val="auto"/>
        </w:rPr>
        <w:t>The units shall remain listed on the designated Stock Exchanges unless delisted under regulation 17.</w:t>
      </w:r>
    </w:p>
    <w:p>
      <w:pPr>
        <w:spacing w:after="0" w:line="14" w:lineRule="exact"/>
        <w:rPr>
          <w:rFonts w:ascii="Arial" w:cs="Arial" w:eastAsia="Arial" w:hAnsi="Arial"/>
          <w:sz w:val="24"/>
          <w:szCs w:val="24"/>
          <w:color w:val="auto"/>
        </w:rPr>
      </w:pPr>
    </w:p>
    <w:p>
      <w:pPr>
        <w:jc w:val="both"/>
        <w:ind w:left="1800" w:hanging="988"/>
        <w:spacing w:after="0" w:line="236" w:lineRule="auto"/>
        <w:tabs>
          <w:tab w:leader="none" w:pos="1800" w:val="left"/>
        </w:tabs>
        <w:numPr>
          <w:ilvl w:val="0"/>
          <w:numId w:val="118"/>
        </w:numPr>
        <w:rPr>
          <w:rFonts w:ascii="Arial" w:cs="Arial" w:eastAsia="Arial" w:hAnsi="Arial"/>
          <w:sz w:val="24"/>
          <w:szCs w:val="24"/>
          <w:color w:val="auto"/>
        </w:rPr>
      </w:pPr>
      <w:r>
        <w:rPr>
          <w:rFonts w:ascii="Arial" w:cs="Arial" w:eastAsia="Arial" w:hAnsi="Arial"/>
          <w:sz w:val="24"/>
          <w:szCs w:val="24"/>
          <w:color w:val="auto"/>
        </w:rPr>
        <w:t xml:space="preserve">The minimum public holding for the units of the </w:t>
      </w:r>
      <w:r>
        <w:rPr>
          <w:rFonts w:ascii="Arial" w:cs="Arial" w:eastAsia="Arial" w:hAnsi="Arial"/>
          <w:sz w:val="32"/>
          <w:szCs w:val="32"/>
          <w:color w:val="auto"/>
          <w:vertAlign w:val="superscript"/>
        </w:rPr>
        <w:t>185</w:t>
      </w:r>
      <w:r>
        <w:rPr>
          <w:rFonts w:ascii="Arial" w:cs="Arial" w:eastAsia="Arial" w:hAnsi="Arial"/>
          <w:sz w:val="24"/>
          <w:szCs w:val="24"/>
          <w:color w:val="auto"/>
        </w:rPr>
        <w:t xml:space="preserve">[***] InvIT after listing shall be </w:t>
      </w:r>
      <w:r>
        <w:rPr>
          <w:rFonts w:ascii="Arial" w:cs="Arial" w:eastAsia="Arial" w:hAnsi="Arial"/>
          <w:sz w:val="32"/>
          <w:szCs w:val="32"/>
          <w:color w:val="auto"/>
          <w:vertAlign w:val="superscript"/>
        </w:rPr>
        <w:t>186</w:t>
      </w:r>
      <w:r>
        <w:rPr>
          <w:rFonts w:ascii="Arial" w:cs="Arial" w:eastAsia="Arial" w:hAnsi="Arial"/>
          <w:sz w:val="24"/>
          <w:szCs w:val="24"/>
          <w:color w:val="auto"/>
        </w:rPr>
        <w:t>[ in accordance with sub-regulation (1A) of regulation 14] failing which action may be taken as may be specified by the Board and by the designated stock exchanges including delisting of units under regulation 17.</w:t>
      </w:r>
    </w:p>
    <w:p>
      <w:pPr>
        <w:spacing w:after="0" w:line="56" w:lineRule="exact"/>
        <w:rPr>
          <w:rFonts w:ascii="Arial" w:cs="Arial" w:eastAsia="Arial" w:hAnsi="Arial"/>
          <w:sz w:val="24"/>
          <w:szCs w:val="24"/>
          <w:color w:val="auto"/>
        </w:rPr>
      </w:pPr>
    </w:p>
    <w:p>
      <w:pPr>
        <w:ind w:left="1800" w:hanging="988"/>
        <w:spacing w:after="0" w:line="239" w:lineRule="auto"/>
        <w:tabs>
          <w:tab w:leader="none" w:pos="1800" w:val="left"/>
        </w:tabs>
        <w:numPr>
          <w:ilvl w:val="0"/>
          <w:numId w:val="118"/>
        </w:numPr>
        <w:rPr>
          <w:rFonts w:ascii="Arial" w:cs="Arial" w:eastAsia="Arial" w:hAnsi="Arial"/>
          <w:sz w:val="24"/>
          <w:szCs w:val="24"/>
          <w:color w:val="auto"/>
        </w:rPr>
      </w:pPr>
      <w:r>
        <w:rPr>
          <w:rFonts w:ascii="Arial" w:cs="Arial" w:eastAsia="Arial" w:hAnsi="Arial"/>
          <w:sz w:val="24"/>
          <w:szCs w:val="24"/>
          <w:color w:val="auto"/>
        </w:rPr>
        <w:t xml:space="preserve">The minimum number of unit holders in an InvIT other than the sponsor(s) </w:t>
      </w:r>
      <w:r>
        <w:rPr>
          <w:rFonts w:ascii="Arial" w:cs="Arial" w:eastAsia="Arial" w:hAnsi="Arial"/>
          <w:sz w:val="32"/>
          <w:szCs w:val="32"/>
          <w:color w:val="auto"/>
          <w:vertAlign w:val="superscript"/>
        </w:rPr>
        <w:t>187</w:t>
      </w:r>
      <w:r>
        <w:rPr>
          <w:rFonts w:ascii="Arial" w:cs="Arial" w:eastAsia="Arial" w:hAnsi="Arial"/>
          <w:sz w:val="24"/>
          <w:szCs w:val="24"/>
          <w:color w:val="auto"/>
        </w:rPr>
        <w:t>[, its related parties and its associates] ,–</w:t>
      </w:r>
    </w:p>
    <w:p>
      <w:pPr>
        <w:ind w:left="2440" w:hanging="640"/>
        <w:spacing w:after="0"/>
        <w:tabs>
          <w:tab w:leader="none" w:pos="2440" w:val="left"/>
        </w:tabs>
        <w:numPr>
          <w:ilvl w:val="1"/>
          <w:numId w:val="118"/>
        </w:numPr>
        <w:rPr>
          <w:rFonts w:ascii="Arial" w:cs="Arial" w:eastAsia="Arial" w:hAnsi="Arial"/>
          <w:sz w:val="24"/>
          <w:szCs w:val="24"/>
          <w:color w:val="auto"/>
        </w:rPr>
      </w:pPr>
      <w:r>
        <w:rPr>
          <w:rFonts w:ascii="Arial" w:cs="Arial" w:eastAsia="Arial" w:hAnsi="Arial"/>
          <w:sz w:val="24"/>
          <w:szCs w:val="24"/>
          <w:color w:val="auto"/>
        </w:rPr>
        <w:t xml:space="preserve">in case of privately placed InvIT, shall be five, </w:t>
      </w:r>
      <w:r>
        <w:rPr>
          <w:rFonts w:ascii="Arial" w:cs="Arial" w:eastAsia="Arial" w:hAnsi="Arial"/>
          <w:sz w:val="32"/>
          <w:szCs w:val="32"/>
          <w:color w:val="auto"/>
          <w:vertAlign w:val="superscript"/>
        </w:rPr>
        <w:t>188</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138430</wp:posOffset>
                </wp:positionV>
                <wp:extent cx="18288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9pt" to="144pt,10.9pt" o:allowincell="f" strokecolor="#000000" strokeweight="0.72pt"/>
            </w:pict>
          </mc:Fallback>
        </mc:AlternateContent>
      </w:r>
    </w:p>
    <w:p>
      <w:pPr>
        <w:spacing w:after="0" w:line="349" w:lineRule="exact"/>
        <w:rPr>
          <w:sz w:val="20"/>
          <w:szCs w:val="20"/>
          <w:color w:val="auto"/>
        </w:rPr>
      </w:pPr>
    </w:p>
    <w:p>
      <w:pPr>
        <w:ind w:right="1040"/>
        <w:spacing w:after="0" w:line="212" w:lineRule="auto"/>
        <w:tabs>
          <w:tab w:leader="none" w:pos="240" w:val="left"/>
        </w:tabs>
        <w:numPr>
          <w:ilvl w:val="0"/>
          <w:numId w:val="119"/>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ind w:right="720"/>
        <w:spacing w:after="0" w:line="212" w:lineRule="auto"/>
        <w:tabs>
          <w:tab w:leader="none" w:pos="240" w:val="left"/>
        </w:tabs>
        <w:numPr>
          <w:ilvl w:val="0"/>
          <w:numId w:val="119"/>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“publicly offered”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220"/>
        <w:spacing w:after="0" w:line="212" w:lineRule="auto"/>
        <w:tabs>
          <w:tab w:leader="none" w:pos="240" w:val="left"/>
        </w:tabs>
        <w:numPr>
          <w:ilvl w:val="0"/>
          <w:numId w:val="119"/>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“twenty five per cent. of the total number of outstanding units, at all times,”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19"/>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40"/>
        <w:spacing w:after="0" w:line="438" w:lineRule="auto"/>
        <w:tabs>
          <w:tab w:leader="none" w:pos="240" w:val="left"/>
        </w:tabs>
        <w:numPr>
          <w:ilvl w:val="0"/>
          <w:numId w:val="119"/>
        </w:numPr>
        <w:rPr>
          <w:rFonts w:ascii="Calibri" w:cs="Calibri" w:eastAsia="Calibri" w:hAnsi="Calibri"/>
          <w:sz w:val="23"/>
          <w:szCs w:val="23"/>
          <w:color w:val="auto"/>
          <w:vertAlign w:val="superscript"/>
        </w:rPr>
      </w:pPr>
      <w:r>
        <w:rPr>
          <w:rFonts w:ascii="Calibri" w:cs="Calibri" w:eastAsia="Calibri" w:hAnsi="Calibri"/>
          <w:sz w:val="18"/>
          <w:szCs w:val="18"/>
          <w:color w:val="auto"/>
        </w:rPr>
        <w:t>The words “each holding not more than twenty five per cent. of the units of the InvIT” omitted by the Securities and Exchange Board of India (Infrastructure Investment Trusts) (Second Amendment) Regulations, 2020, w.e.f 16.06.2020.</w:t>
      </w:r>
    </w:p>
    <w:p>
      <w:pPr>
        <w:jc w:val="center"/>
        <w:spacing w:after="0" w:line="197" w:lineRule="auto"/>
        <w:rPr>
          <w:sz w:val="20"/>
          <w:szCs w:val="20"/>
          <w:color w:val="auto"/>
        </w:rPr>
      </w:pPr>
      <w:r>
        <w:rPr>
          <w:rFonts w:ascii="Calibri" w:cs="Calibri" w:eastAsia="Calibri" w:hAnsi="Calibri"/>
          <w:sz w:val="22"/>
          <w:szCs w:val="22"/>
          <w:color w:val="auto"/>
        </w:rPr>
        <w:t>44</w:t>
      </w:r>
    </w:p>
    <w:p>
      <w:pPr>
        <w:sectPr>
          <w:pgSz w:w="12240" w:h="15840" w:orient="portrait"/>
          <w:cols w:equalWidth="0" w:num="1">
            <w:col w:w="9360"/>
          </w:cols>
          <w:pgMar w:left="1440" w:top="1440" w:right="1440" w:bottom="432" w:gutter="0" w:footer="0" w:header="0"/>
        </w:sectPr>
      </w:pPr>
    </w:p>
    <w:bookmarkStart w:id="44" w:name="page45"/>
    <w:bookmarkEnd w:id="44"/>
    <w:p>
      <w:pPr>
        <w:spacing w:after="0" w:line="183" w:lineRule="auto"/>
        <w:framePr w:w="420" w:h="219" w:wrap="auto" w:vAnchor="page" w:hAnchor="page" w:x="3200" w:y="4617"/>
        <w:rPr>
          <w:rFonts w:ascii="Arial" w:cs="Arial" w:eastAsia="Arial" w:hAnsi="Arial"/>
          <w:sz w:val="12"/>
          <w:szCs w:val="12"/>
          <w:color w:val="auto"/>
        </w:rPr>
      </w:pPr>
      <w:r>
        <w:rPr>
          <w:rFonts w:ascii="Arial" w:cs="Arial" w:eastAsia="Arial" w:hAnsi="Arial"/>
          <w:sz w:val="12"/>
          <w:szCs w:val="12"/>
          <w:color w:val="auto"/>
        </w:rPr>
        <w:t>191</w:t>
      </w:r>
      <w:r>
        <w:rPr>
          <w:rFonts w:ascii="Arial" w:cs="Arial" w:eastAsia="Arial" w:hAnsi="Arial"/>
          <w:sz w:val="25"/>
          <w:szCs w:val="25"/>
          <w:color w:val="auto"/>
          <w:vertAlign w:val="subscript"/>
        </w:rPr>
        <w:t>[</w:t>
      </w:r>
    </w:p>
    <w:p>
      <w:pPr>
        <w:ind w:left="2440" w:hanging="640"/>
        <w:spacing w:after="0"/>
        <w:tabs>
          <w:tab w:leader="none" w:pos="2440" w:val="left"/>
        </w:tabs>
        <w:numPr>
          <w:ilvl w:val="0"/>
          <w:numId w:val="120"/>
        </w:numPr>
        <w:rPr>
          <w:rFonts w:ascii="Arial" w:cs="Arial" w:eastAsia="Arial" w:hAnsi="Arial"/>
          <w:sz w:val="24"/>
          <w:szCs w:val="24"/>
          <w:color w:val="auto"/>
        </w:rPr>
      </w:pPr>
      <w:r>
        <w:rPr>
          <w:rFonts w:ascii="Arial" w:cs="Arial" w:eastAsia="Arial" w:hAnsi="Arial"/>
          <w:sz w:val="24"/>
          <w:szCs w:val="24"/>
          <w:color w:val="auto"/>
        </w:rPr>
        <w:t xml:space="preserve">forming part of public shall be twenty, </w:t>
      </w:r>
      <w:r>
        <w:rPr>
          <w:rFonts w:ascii="Arial" w:cs="Arial" w:eastAsia="Arial" w:hAnsi="Arial"/>
          <w:sz w:val="32"/>
          <w:szCs w:val="32"/>
          <w:color w:val="auto"/>
          <w:vertAlign w:val="superscript"/>
        </w:rPr>
        <w:t>189</w:t>
      </w:r>
      <w:r>
        <w:rPr>
          <w:rFonts w:ascii="Arial" w:cs="Arial" w:eastAsia="Arial" w:hAnsi="Arial"/>
          <w:sz w:val="24"/>
          <w:szCs w:val="24"/>
          <w:color w:val="auto"/>
        </w:rPr>
        <w:t>[***],</w:t>
      </w:r>
    </w:p>
    <w:p>
      <w:pPr>
        <w:jc w:val="both"/>
        <w:ind w:left="1800"/>
        <w:spacing w:after="0" w:line="269" w:lineRule="auto"/>
        <w:rPr>
          <w:sz w:val="20"/>
          <w:szCs w:val="20"/>
          <w:color w:val="auto"/>
        </w:rPr>
      </w:pPr>
      <w:r>
        <w:rPr>
          <w:rFonts w:ascii="Arial" w:cs="Arial" w:eastAsia="Arial" w:hAnsi="Arial"/>
          <w:sz w:val="24"/>
          <w:szCs w:val="24"/>
          <w:color w:val="auto"/>
        </w:rPr>
        <w:t>at all times post listing of the units, failing which action may be taken as may be specified by the Board and by the designated stock exchanges including delisting of units under regulation 17.</w:t>
      </w:r>
    </w:p>
    <w:p>
      <w:pPr>
        <w:spacing w:after="0" w:line="8" w:lineRule="exact"/>
        <w:rPr>
          <w:rFonts w:ascii="Arial" w:cs="Arial" w:eastAsia="Arial" w:hAnsi="Arial"/>
          <w:sz w:val="12"/>
          <w:szCs w:val="12"/>
          <w:color w:val="auto"/>
        </w:rPr>
      </w:pPr>
    </w:p>
    <w:p>
      <w:pPr>
        <w:ind w:left="1800" w:hanging="988"/>
        <w:spacing w:after="0"/>
        <w:tabs>
          <w:tab w:leader="none" w:pos="1800" w:val="left"/>
        </w:tabs>
        <w:numPr>
          <w:ilvl w:val="0"/>
          <w:numId w:val="121"/>
        </w:numPr>
        <w:rPr>
          <w:rFonts w:ascii="Arial" w:cs="Arial" w:eastAsia="Arial" w:hAnsi="Arial"/>
          <w:sz w:val="24"/>
          <w:szCs w:val="24"/>
          <w:color w:val="auto"/>
        </w:rPr>
      </w:pPr>
      <w:r>
        <w:rPr>
          <w:rFonts w:ascii="Arial" w:cs="Arial" w:eastAsia="Arial" w:hAnsi="Arial"/>
          <w:sz w:val="24"/>
          <w:szCs w:val="24"/>
          <w:color w:val="auto"/>
        </w:rPr>
        <w:t>With respect to listing of privately placed units,–</w:t>
      </w:r>
    </w:p>
    <w:p>
      <w:pPr>
        <w:spacing w:after="0" w:line="51" w:lineRule="exact"/>
        <w:rPr>
          <w:rFonts w:ascii="Arial" w:cs="Arial" w:eastAsia="Arial" w:hAnsi="Arial"/>
          <w:sz w:val="24"/>
          <w:szCs w:val="24"/>
          <w:color w:val="auto"/>
        </w:rPr>
      </w:pPr>
    </w:p>
    <w:p>
      <w:pPr>
        <w:ind w:left="2520" w:hanging="720"/>
        <w:spacing w:after="0" w:line="250" w:lineRule="auto"/>
        <w:tabs>
          <w:tab w:leader="none" w:pos="2431" w:val="left"/>
        </w:tabs>
        <w:numPr>
          <w:ilvl w:val="1"/>
          <w:numId w:val="121"/>
        </w:numPr>
        <w:rPr>
          <w:rFonts w:ascii="Arial" w:cs="Arial" w:eastAsia="Arial" w:hAnsi="Arial"/>
          <w:sz w:val="24"/>
          <w:szCs w:val="24"/>
          <w:color w:val="auto"/>
        </w:rPr>
      </w:pPr>
      <w:r>
        <w:rPr>
          <w:rFonts w:ascii="Arial" w:cs="Arial" w:eastAsia="Arial" w:hAnsi="Arial"/>
          <w:sz w:val="24"/>
          <w:szCs w:val="24"/>
          <w:color w:val="auto"/>
        </w:rPr>
        <w:t xml:space="preserve">its units shall be mandatorily listed on the designated stock exchange(s) within thirty working days from the date of </w:t>
      </w:r>
      <w:r>
        <w:rPr>
          <w:rFonts w:ascii="Arial" w:cs="Arial" w:eastAsia="Arial" w:hAnsi="Arial"/>
          <w:sz w:val="32"/>
          <w:szCs w:val="32"/>
          <w:color w:val="auto"/>
          <w:vertAlign w:val="superscript"/>
        </w:rPr>
        <w:t>190</w:t>
      </w:r>
      <w:r>
        <w:rPr>
          <w:rFonts w:ascii="Arial" w:cs="Arial" w:eastAsia="Arial" w:hAnsi="Arial"/>
          <w:sz w:val="24"/>
          <w:szCs w:val="24"/>
          <w:color w:val="auto"/>
        </w:rPr>
        <w:t>[allotment];</w:t>
      </w:r>
    </w:p>
    <w:p>
      <w:pPr>
        <w:ind w:left="2520" w:hanging="720"/>
        <w:spacing w:after="0" w:line="260" w:lineRule="auto"/>
        <w:tabs>
          <w:tab w:leader="none" w:pos="2431" w:val="left"/>
        </w:tabs>
        <w:numPr>
          <w:ilvl w:val="1"/>
          <w:numId w:val="121"/>
        </w:numPr>
        <w:rPr>
          <w:rFonts w:ascii="Arial" w:cs="Arial" w:eastAsia="Arial" w:hAnsi="Arial"/>
          <w:sz w:val="24"/>
          <w:szCs w:val="24"/>
          <w:color w:val="auto"/>
        </w:rPr>
      </w:pPr>
      <w:r>
        <w:rPr>
          <w:rFonts w:ascii="Arial" w:cs="Arial" w:eastAsia="Arial" w:hAnsi="Arial"/>
          <w:sz w:val="24"/>
          <w:szCs w:val="24"/>
          <w:color w:val="auto"/>
        </w:rPr>
        <w:t>trading lot for the purpose of trading of units on the designated stock exchange shall be rupees one crore.</w:t>
      </w:r>
    </w:p>
    <w:p>
      <w:pPr>
        <w:spacing w:after="0" w:line="30" w:lineRule="exact"/>
        <w:rPr>
          <w:rFonts w:ascii="Arial" w:cs="Arial" w:eastAsia="Arial" w:hAnsi="Arial"/>
          <w:sz w:val="12"/>
          <w:szCs w:val="12"/>
          <w:color w:val="auto"/>
        </w:rPr>
      </w:pPr>
    </w:p>
    <w:p>
      <w:pPr>
        <w:jc w:val="both"/>
        <w:ind w:left="2520" w:hanging="28"/>
        <w:spacing w:after="0" w:line="252" w:lineRule="auto"/>
        <w:rPr>
          <w:sz w:val="20"/>
          <w:szCs w:val="20"/>
          <w:color w:val="auto"/>
        </w:rPr>
      </w:pPr>
      <w:r>
        <w:rPr>
          <w:rFonts w:ascii="Arial" w:cs="Arial" w:eastAsia="Arial" w:hAnsi="Arial"/>
          <w:sz w:val="24"/>
          <w:szCs w:val="24"/>
          <w:color w:val="auto"/>
        </w:rPr>
        <w:t xml:space="preserve">Notwithstanding the above, if an InvIT invests not less than eighty per cent of the value of the InvIT assets, </w:t>
      </w:r>
      <w:r>
        <w:rPr>
          <w:rFonts w:ascii="Arial" w:cs="Arial" w:eastAsia="Arial" w:hAnsi="Arial"/>
          <w:sz w:val="32"/>
          <w:szCs w:val="32"/>
          <w:color w:val="auto"/>
          <w:vertAlign w:val="superscript"/>
        </w:rPr>
        <w:t>192</w:t>
      </w:r>
      <w:r>
        <w:rPr>
          <w:rFonts w:ascii="Arial" w:cs="Arial" w:eastAsia="Arial" w:hAnsi="Arial"/>
          <w:sz w:val="24"/>
          <w:szCs w:val="24"/>
          <w:color w:val="auto"/>
        </w:rPr>
        <w:t>[in completed and revenue generating assets,] the trading lot for the purpose of trading of units on the designated stock exchange of such InvIT shall be rupees two crore;]</w:t>
      </w:r>
    </w:p>
    <w:p>
      <w:pPr>
        <w:spacing w:after="0" w:line="33" w:lineRule="exact"/>
        <w:rPr>
          <w:rFonts w:ascii="Arial" w:cs="Arial" w:eastAsia="Arial" w:hAnsi="Arial"/>
          <w:sz w:val="12"/>
          <w:szCs w:val="12"/>
          <w:color w:val="auto"/>
        </w:rPr>
      </w:pPr>
    </w:p>
    <w:p>
      <w:pPr>
        <w:ind w:left="1800" w:hanging="988"/>
        <w:spacing w:after="0"/>
        <w:tabs>
          <w:tab w:leader="none" w:pos="1800" w:val="left"/>
        </w:tabs>
        <w:numPr>
          <w:ilvl w:val="0"/>
          <w:numId w:val="122"/>
        </w:numPr>
        <w:rPr>
          <w:rFonts w:ascii="Arial" w:cs="Arial" w:eastAsia="Arial" w:hAnsi="Arial"/>
          <w:sz w:val="24"/>
          <w:szCs w:val="24"/>
          <w:color w:val="auto"/>
        </w:rPr>
      </w:pPr>
      <w:r>
        <w:rPr>
          <w:rFonts w:ascii="Arial" w:cs="Arial" w:eastAsia="Arial" w:hAnsi="Arial"/>
          <w:sz w:val="24"/>
          <w:szCs w:val="24"/>
          <w:color w:val="auto"/>
        </w:rPr>
        <w:t>With respect to listing of publicly offered units,–</w:t>
      </w:r>
    </w:p>
    <w:p>
      <w:pPr>
        <w:spacing w:after="0" w:line="51" w:lineRule="exact"/>
        <w:rPr>
          <w:rFonts w:ascii="Arial" w:cs="Arial" w:eastAsia="Arial" w:hAnsi="Arial"/>
          <w:sz w:val="24"/>
          <w:szCs w:val="24"/>
          <w:color w:val="auto"/>
        </w:rPr>
      </w:pPr>
    </w:p>
    <w:p>
      <w:pPr>
        <w:jc w:val="both"/>
        <w:ind w:left="2440" w:hanging="640"/>
        <w:spacing w:after="0" w:line="250" w:lineRule="auto"/>
        <w:tabs>
          <w:tab w:leader="none" w:pos="2440" w:val="left"/>
        </w:tabs>
        <w:numPr>
          <w:ilvl w:val="1"/>
          <w:numId w:val="122"/>
        </w:numPr>
        <w:rPr>
          <w:rFonts w:ascii="Arial" w:cs="Arial" w:eastAsia="Arial" w:hAnsi="Arial"/>
          <w:sz w:val="24"/>
          <w:szCs w:val="24"/>
          <w:color w:val="auto"/>
        </w:rPr>
      </w:pPr>
      <w:r>
        <w:rPr>
          <w:rFonts w:ascii="Arial" w:cs="Arial" w:eastAsia="Arial" w:hAnsi="Arial"/>
          <w:sz w:val="24"/>
          <w:szCs w:val="24"/>
          <w:color w:val="auto"/>
        </w:rPr>
        <w:t xml:space="preserve">its units shall be mandatorily listed on the designated stock exchange(s) within twelve working days from the date of closure of the initial </w:t>
      </w:r>
      <w:r>
        <w:rPr>
          <w:rFonts w:ascii="Arial" w:cs="Arial" w:eastAsia="Arial" w:hAnsi="Arial"/>
          <w:sz w:val="32"/>
          <w:szCs w:val="32"/>
          <w:color w:val="auto"/>
          <w:vertAlign w:val="superscript"/>
        </w:rPr>
        <w:t>193</w:t>
      </w:r>
      <w:r>
        <w:rPr>
          <w:rFonts w:ascii="Arial" w:cs="Arial" w:eastAsia="Arial" w:hAnsi="Arial"/>
          <w:sz w:val="24"/>
          <w:szCs w:val="24"/>
          <w:color w:val="auto"/>
        </w:rPr>
        <w:t>[public] offer:</w:t>
      </w:r>
    </w:p>
    <w:p>
      <w:pPr>
        <w:jc w:val="both"/>
        <w:ind w:left="2440"/>
        <w:spacing w:after="0" w:line="243" w:lineRule="auto"/>
        <w:rPr>
          <w:rFonts w:ascii="Arial" w:cs="Arial" w:eastAsia="Arial" w:hAnsi="Arial"/>
          <w:sz w:val="24"/>
          <w:szCs w:val="24"/>
          <w:color w:val="auto"/>
        </w:rPr>
      </w:pPr>
      <w:r>
        <w:rPr>
          <w:rFonts w:ascii="Arial" w:cs="Arial" w:eastAsia="Arial" w:hAnsi="Arial"/>
          <w:sz w:val="24"/>
          <w:szCs w:val="24"/>
          <w:color w:val="auto"/>
        </w:rPr>
        <w:t xml:space="preserve">Provided that this sub-regulation shall not apply if the initial </w:t>
      </w:r>
      <w:r>
        <w:rPr>
          <w:rFonts w:ascii="Arial" w:cs="Arial" w:eastAsia="Arial" w:hAnsi="Arial"/>
          <w:sz w:val="32"/>
          <w:szCs w:val="32"/>
          <w:color w:val="auto"/>
          <w:vertAlign w:val="superscript"/>
        </w:rPr>
        <w:t>194</w:t>
      </w:r>
      <w:r>
        <w:rPr>
          <w:rFonts w:ascii="Arial" w:cs="Arial" w:eastAsia="Arial" w:hAnsi="Arial"/>
          <w:sz w:val="24"/>
          <w:szCs w:val="24"/>
          <w:color w:val="auto"/>
        </w:rPr>
        <w:t>[public] offer does not satisfy the minimum subscription amount or the minimum number of subscribers as specified in regulation 14;</w:t>
      </w:r>
    </w:p>
    <w:p>
      <w:pPr>
        <w:spacing w:after="0" w:line="50" w:lineRule="exact"/>
        <w:rPr>
          <w:rFonts w:ascii="Arial" w:cs="Arial" w:eastAsia="Arial" w:hAnsi="Arial"/>
          <w:sz w:val="24"/>
          <w:szCs w:val="24"/>
          <w:color w:val="auto"/>
        </w:rPr>
      </w:pPr>
    </w:p>
    <w:p>
      <w:pPr>
        <w:ind w:left="2520" w:hanging="720"/>
        <w:spacing w:after="0" w:line="239" w:lineRule="auto"/>
        <w:tabs>
          <w:tab w:leader="none" w:pos="2431" w:val="left"/>
        </w:tabs>
        <w:numPr>
          <w:ilvl w:val="1"/>
          <w:numId w:val="122"/>
        </w:numPr>
        <w:rPr>
          <w:rFonts w:ascii="Arial" w:cs="Arial" w:eastAsia="Arial" w:hAnsi="Arial"/>
          <w:sz w:val="24"/>
          <w:szCs w:val="24"/>
          <w:color w:val="auto"/>
        </w:rPr>
      </w:pPr>
      <w:r>
        <w:rPr>
          <w:rFonts w:ascii="Arial" w:cs="Arial" w:eastAsia="Arial" w:hAnsi="Arial"/>
          <w:sz w:val="24"/>
          <w:szCs w:val="24"/>
          <w:color w:val="auto"/>
        </w:rPr>
        <w:t xml:space="preserve">trading lot for the purpose of trading of units on the designated stock exchange shall </w:t>
      </w:r>
      <w:r>
        <w:rPr>
          <w:rFonts w:ascii="Arial" w:cs="Arial" w:eastAsia="Arial" w:hAnsi="Arial"/>
          <w:sz w:val="32"/>
          <w:szCs w:val="32"/>
          <w:color w:val="auto"/>
          <w:vertAlign w:val="superscript"/>
        </w:rPr>
        <w:t>195</w:t>
      </w:r>
      <w:r>
        <w:rPr>
          <w:rFonts w:ascii="Arial" w:cs="Arial" w:eastAsia="Arial" w:hAnsi="Arial"/>
          <w:sz w:val="24"/>
          <w:szCs w:val="24"/>
          <w:color w:val="auto"/>
        </w:rPr>
        <w:t>[consist of 100 units].</w:t>
      </w:r>
    </w:p>
    <w:p>
      <w:pPr>
        <w:jc w:val="both"/>
        <w:ind w:left="1800" w:hanging="988"/>
        <w:spacing w:after="0" w:line="268" w:lineRule="auto"/>
        <w:tabs>
          <w:tab w:leader="none" w:pos="1800" w:val="left"/>
        </w:tabs>
        <w:numPr>
          <w:ilvl w:val="0"/>
          <w:numId w:val="122"/>
        </w:numPr>
        <w:rPr>
          <w:rFonts w:ascii="Arial" w:cs="Arial" w:eastAsia="Arial" w:hAnsi="Arial"/>
          <w:sz w:val="24"/>
          <w:szCs w:val="24"/>
          <w:color w:val="auto"/>
        </w:rPr>
      </w:pPr>
      <w:r>
        <w:rPr>
          <w:rFonts w:ascii="Arial" w:cs="Arial" w:eastAsia="Arial" w:hAnsi="Arial"/>
          <w:sz w:val="24"/>
          <w:szCs w:val="24"/>
          <w:color w:val="auto"/>
        </w:rPr>
        <w:t>Any person other than the sponsor(s) holding units of the InvIT prior to initial offer shall hold the units for a period of not less than one year from the date of listing of the units.</w:t>
      </w:r>
    </w:p>
    <w:p>
      <w:pPr>
        <w:spacing w:after="0" w:line="20" w:lineRule="exact"/>
        <w:rPr>
          <w:rFonts w:ascii="Arial" w:cs="Arial" w:eastAsia="Arial" w:hAnsi="Arial"/>
          <w:sz w:val="12"/>
          <w:szCs w:val="12"/>
          <w:color w:val="auto"/>
        </w:rPr>
      </w:pPr>
      <w:r>
        <w:rPr>
          <w:rFonts w:ascii="Arial" w:cs="Arial" w:eastAsia="Arial" w:hAnsi="Arial"/>
          <w:sz w:val="12"/>
          <w:szCs w:val="12"/>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199390</wp:posOffset>
                </wp:positionV>
                <wp:extent cx="18288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7pt" to="144pt,15.7pt" o:allowincell="f" strokecolor="#000000" strokeweight="0.7199pt"/>
            </w:pict>
          </mc:Fallback>
        </mc:AlternateContent>
      </w:r>
    </w:p>
    <w:p>
      <w:pPr>
        <w:spacing w:after="0" w:line="200" w:lineRule="exact"/>
        <w:rPr>
          <w:rFonts w:ascii="Arial" w:cs="Arial" w:eastAsia="Arial" w:hAnsi="Arial"/>
          <w:sz w:val="12"/>
          <w:szCs w:val="12"/>
          <w:color w:val="auto"/>
        </w:rPr>
      </w:pPr>
    </w:p>
    <w:p>
      <w:pPr>
        <w:spacing w:after="0" w:line="245" w:lineRule="exact"/>
        <w:rPr>
          <w:rFonts w:ascii="Arial" w:cs="Arial" w:eastAsia="Arial" w:hAnsi="Arial"/>
          <w:sz w:val="12"/>
          <w:szCs w:val="12"/>
          <w:color w:val="auto"/>
        </w:rPr>
      </w:pPr>
    </w:p>
    <w:p>
      <w:pPr>
        <w:jc w:val="both"/>
        <w:spacing w:after="0" w:line="342" w:lineRule="auto"/>
        <w:tabs>
          <w:tab w:leader="none" w:pos="242" w:val="left"/>
        </w:tabs>
        <w:numPr>
          <w:ilvl w:val="0"/>
          <w:numId w:val="123"/>
        </w:numPr>
        <w:rPr>
          <w:rFonts w:ascii="Calibri" w:cs="Calibri" w:eastAsia="Calibri" w:hAnsi="Calibri"/>
          <w:sz w:val="23"/>
          <w:szCs w:val="23"/>
          <w:color w:val="auto"/>
          <w:vertAlign w:val="superscript"/>
        </w:rPr>
      </w:pPr>
      <w:r>
        <w:rPr>
          <w:rFonts w:ascii="Calibri" w:cs="Calibri" w:eastAsia="Calibri" w:hAnsi="Calibri"/>
          <w:sz w:val="18"/>
          <w:szCs w:val="18"/>
          <w:color w:val="auto"/>
        </w:rPr>
        <w:t>The words “each holding not more than twenty five per cent. of the units of the InvIT” omitted by the Securities and Exchange Board of India (Infrastructure Investment Trusts) (Second Amendment) Regulations, 2020, w.e.f 16.06.2020.</w:t>
      </w:r>
    </w:p>
    <w:p>
      <w:pPr>
        <w:spacing w:after="0" w:line="18" w:lineRule="exact"/>
        <w:rPr>
          <w:rFonts w:ascii="Calibri" w:cs="Calibri" w:eastAsia="Calibri" w:hAnsi="Calibri"/>
          <w:sz w:val="23"/>
          <w:szCs w:val="23"/>
          <w:color w:val="auto"/>
          <w:vertAlign w:val="superscript"/>
        </w:rPr>
      </w:pPr>
    </w:p>
    <w:p>
      <w:pPr>
        <w:spacing w:after="0" w:line="189" w:lineRule="auto"/>
        <w:tabs>
          <w:tab w:leader="none" w:pos="276" w:val="left"/>
        </w:tabs>
        <w:numPr>
          <w:ilvl w:val="0"/>
          <w:numId w:val="123"/>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for “final closing” by Securities and Exchange Board of India (Infrastructure Investment Trusts) (Amendment) Regulations, 2016, w.e.f 30.11.2016</w:t>
      </w:r>
    </w:p>
    <w:p>
      <w:pPr>
        <w:spacing w:after="0" w:line="48" w:lineRule="exact"/>
        <w:rPr>
          <w:rFonts w:ascii="Calibri" w:cs="Calibri" w:eastAsia="Calibri" w:hAnsi="Calibri"/>
          <w:sz w:val="26"/>
          <w:szCs w:val="26"/>
          <w:color w:val="auto"/>
          <w:vertAlign w:val="superscript"/>
        </w:rPr>
      </w:pPr>
    </w:p>
    <w:p>
      <w:pPr>
        <w:spacing w:after="0" w:line="210" w:lineRule="auto"/>
        <w:tabs>
          <w:tab w:leader="none" w:pos="238" w:val="left"/>
        </w:tabs>
        <w:numPr>
          <w:ilvl w:val="0"/>
          <w:numId w:val="123"/>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spacing w:after="0" w:line="212" w:lineRule="auto"/>
        <w:tabs>
          <w:tab w:leader="none" w:pos="238" w:val="left"/>
        </w:tabs>
        <w:numPr>
          <w:ilvl w:val="0"/>
          <w:numId w:val="123"/>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2017, w.e.f 15.12.2017</w:t>
      </w:r>
    </w:p>
    <w:p>
      <w:pPr>
        <w:spacing w:after="0" w:line="47" w:lineRule="exact"/>
        <w:rPr>
          <w:rFonts w:ascii="Calibri" w:cs="Calibri" w:eastAsia="Calibri" w:hAnsi="Calibri"/>
          <w:sz w:val="23"/>
          <w:szCs w:val="23"/>
          <w:color w:val="auto"/>
          <w:vertAlign w:val="superscript"/>
        </w:rPr>
      </w:pPr>
    </w:p>
    <w:p>
      <w:pPr>
        <w:spacing w:after="0" w:line="210" w:lineRule="auto"/>
        <w:tabs>
          <w:tab w:leader="none" w:pos="238" w:val="left"/>
        </w:tabs>
        <w:numPr>
          <w:ilvl w:val="0"/>
          <w:numId w:val="123"/>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spacing w:after="0" w:line="212" w:lineRule="auto"/>
        <w:tabs>
          <w:tab w:leader="none" w:pos="238" w:val="left"/>
        </w:tabs>
        <w:numPr>
          <w:ilvl w:val="0"/>
          <w:numId w:val="123"/>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spacing w:after="0" w:line="196" w:lineRule="auto"/>
        <w:tabs>
          <w:tab w:leader="none" w:pos="259" w:val="left"/>
        </w:tabs>
        <w:numPr>
          <w:ilvl w:val="0"/>
          <w:numId w:val="123"/>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words “be five lakh rupees” by the Securities and Exchange Board of India (Infrastructure Investment Trusts) (Amendment) Regulations, 2019, w.e.f. 22.4.2019</w:t>
      </w:r>
    </w:p>
    <w:p>
      <w:pPr>
        <w:spacing w:after="0" w:line="183" w:lineRule="exact"/>
        <w:rPr>
          <w:rFonts w:ascii="Arial" w:cs="Arial" w:eastAsia="Arial" w:hAnsi="Arial"/>
          <w:sz w:val="12"/>
          <w:szCs w:val="12"/>
          <w:color w:val="auto"/>
        </w:rPr>
      </w:pPr>
    </w:p>
    <w:p>
      <w:pPr>
        <w:jc w:val="center"/>
        <w:spacing w:after="0"/>
        <w:rPr>
          <w:sz w:val="20"/>
          <w:szCs w:val="20"/>
          <w:color w:val="auto"/>
        </w:rPr>
      </w:pPr>
      <w:r>
        <w:rPr>
          <w:rFonts w:ascii="Calibri" w:cs="Calibri" w:eastAsia="Calibri" w:hAnsi="Calibri"/>
          <w:sz w:val="22"/>
          <w:szCs w:val="22"/>
          <w:color w:val="auto"/>
        </w:rPr>
        <w:t>45</w:t>
      </w:r>
    </w:p>
    <w:p>
      <w:pPr>
        <w:sectPr>
          <w:pgSz w:w="12240" w:h="15840" w:orient="portrait"/>
          <w:cols w:equalWidth="0" w:num="1">
            <w:col w:w="9360"/>
          </w:cols>
          <w:pgMar w:left="1440" w:top="1403" w:right="1440" w:bottom="431" w:gutter="0" w:footer="0" w:header="0"/>
        </w:sectPr>
      </w:pPr>
    </w:p>
    <w:bookmarkStart w:id="45" w:name="page46"/>
    <w:bookmarkEnd w:id="45"/>
    <w:p>
      <w:pPr>
        <w:spacing w:after="0" w:line="8" w:lineRule="exact"/>
        <w:rPr>
          <w:sz w:val="20"/>
          <w:szCs w:val="20"/>
          <w:color w:val="auto"/>
        </w:rPr>
      </w:pPr>
    </w:p>
    <w:p>
      <w:pPr>
        <w:jc w:val="both"/>
        <w:ind w:left="1800" w:hanging="988"/>
        <w:spacing w:after="0" w:line="270" w:lineRule="auto"/>
        <w:tabs>
          <w:tab w:leader="none" w:pos="1800" w:val="left"/>
        </w:tabs>
        <w:numPr>
          <w:ilvl w:val="0"/>
          <w:numId w:val="124"/>
        </w:numPr>
        <w:rPr>
          <w:rFonts w:ascii="Arial" w:cs="Arial" w:eastAsia="Arial" w:hAnsi="Arial"/>
          <w:sz w:val="24"/>
          <w:szCs w:val="24"/>
          <w:color w:val="auto"/>
        </w:rPr>
      </w:pPr>
      <w:r>
        <w:rPr>
          <w:rFonts w:ascii="Arial" w:cs="Arial" w:eastAsia="Arial" w:hAnsi="Arial"/>
          <w:sz w:val="24"/>
          <w:szCs w:val="24"/>
          <w:color w:val="auto"/>
        </w:rPr>
        <w:t>The Board and designated stock exchanges may specify any other requirements pertaining to listing and trading of units of the InvIT by issuance of guidelines or circulars.</w:t>
      </w: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Delisting of units and winding up of the InvIT</w:t>
      </w:r>
    </w:p>
    <w:p>
      <w:pPr>
        <w:spacing w:after="0" w:line="172" w:lineRule="exact"/>
        <w:rPr>
          <w:sz w:val="20"/>
          <w:szCs w:val="20"/>
          <w:color w:val="auto"/>
        </w:rPr>
      </w:pPr>
    </w:p>
    <w:p>
      <w:pPr>
        <w:ind w:left="1800" w:hanging="1800"/>
        <w:spacing w:after="0" w:line="266" w:lineRule="auto"/>
        <w:tabs>
          <w:tab w:leader="none" w:pos="811" w:val="left"/>
        </w:tabs>
        <w:numPr>
          <w:ilvl w:val="0"/>
          <w:numId w:val="125"/>
        </w:numPr>
        <w:rPr>
          <w:rFonts w:ascii="Arial" w:cs="Arial" w:eastAsia="Arial" w:hAnsi="Arial"/>
          <w:sz w:val="24"/>
          <w:szCs w:val="24"/>
          <w:color w:val="auto"/>
        </w:rPr>
      </w:pPr>
      <w:r>
        <w:rPr>
          <w:rFonts w:ascii="Arial" w:cs="Arial" w:eastAsia="Arial" w:hAnsi="Arial"/>
          <w:sz w:val="24"/>
          <w:szCs w:val="24"/>
          <w:color w:val="auto"/>
        </w:rPr>
        <w:t>(1)The investment manager shall apply for delisting of units of the InvIT to the Board and the designated stock exchanges if,-</w:t>
      </w:r>
    </w:p>
    <w:p>
      <w:pPr>
        <w:spacing w:after="0" w:line="144"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125"/>
        </w:numPr>
        <w:rPr>
          <w:rFonts w:ascii="Arial" w:cs="Arial" w:eastAsia="Arial" w:hAnsi="Arial"/>
          <w:sz w:val="24"/>
          <w:szCs w:val="24"/>
          <w:color w:val="auto"/>
        </w:rPr>
      </w:pPr>
      <w:r>
        <w:rPr>
          <w:rFonts w:ascii="Arial" w:cs="Arial" w:eastAsia="Arial" w:hAnsi="Arial"/>
          <w:sz w:val="24"/>
          <w:szCs w:val="24"/>
          <w:color w:val="auto"/>
        </w:rPr>
        <w:t>the public holding falls below the specified limit under sub-regulation (6) of regulation 16;</w:t>
      </w:r>
    </w:p>
    <w:p>
      <w:pPr>
        <w:spacing w:after="0" w:line="21" w:lineRule="exact"/>
        <w:rPr>
          <w:rFonts w:ascii="Arial" w:cs="Arial" w:eastAsia="Arial" w:hAnsi="Arial"/>
          <w:sz w:val="24"/>
          <w:szCs w:val="24"/>
          <w:color w:val="auto"/>
        </w:rPr>
      </w:pPr>
    </w:p>
    <w:p>
      <w:pPr>
        <w:ind w:left="2520" w:hanging="720"/>
        <w:spacing w:after="0" w:line="239" w:lineRule="auto"/>
        <w:tabs>
          <w:tab w:leader="none" w:pos="2520" w:val="left"/>
        </w:tabs>
        <w:numPr>
          <w:ilvl w:val="1"/>
          <w:numId w:val="125"/>
        </w:numPr>
        <w:rPr>
          <w:rFonts w:ascii="Arial" w:cs="Arial" w:eastAsia="Arial" w:hAnsi="Arial"/>
          <w:sz w:val="24"/>
          <w:szCs w:val="24"/>
          <w:color w:val="auto"/>
        </w:rPr>
      </w:pPr>
      <w:r>
        <w:rPr>
          <w:rFonts w:ascii="Arial" w:cs="Arial" w:eastAsia="Arial" w:hAnsi="Arial"/>
          <w:sz w:val="24"/>
          <w:szCs w:val="24"/>
          <w:color w:val="auto"/>
        </w:rPr>
        <w:t xml:space="preserve">the number of unit holders of the InvIT falls below the limit as specified under sub-regulation (7) </w:t>
      </w:r>
      <w:r>
        <w:rPr>
          <w:rFonts w:ascii="Arial" w:cs="Arial" w:eastAsia="Arial" w:hAnsi="Arial"/>
          <w:sz w:val="32"/>
          <w:szCs w:val="32"/>
          <w:color w:val="auto"/>
          <w:vertAlign w:val="superscript"/>
        </w:rPr>
        <w:t>196</w:t>
      </w:r>
      <w:r>
        <w:rPr>
          <w:rFonts w:ascii="Arial" w:cs="Arial" w:eastAsia="Arial" w:hAnsi="Arial"/>
          <w:sz w:val="24"/>
          <w:szCs w:val="24"/>
          <w:color w:val="auto"/>
        </w:rPr>
        <w:t>[of regulation 16];</w:t>
      </w:r>
    </w:p>
    <w:p>
      <w:pPr>
        <w:spacing w:after="0" w:line="1" w:lineRule="exact"/>
        <w:rPr>
          <w:rFonts w:ascii="Arial" w:cs="Arial" w:eastAsia="Arial" w:hAnsi="Arial"/>
          <w:sz w:val="24"/>
          <w:szCs w:val="24"/>
          <w:color w:val="auto"/>
        </w:rPr>
      </w:pPr>
    </w:p>
    <w:p>
      <w:pPr>
        <w:jc w:val="both"/>
        <w:ind w:left="2520" w:hanging="720"/>
        <w:spacing w:after="0" w:line="268" w:lineRule="auto"/>
        <w:tabs>
          <w:tab w:leader="none" w:pos="2520" w:val="left"/>
        </w:tabs>
        <w:numPr>
          <w:ilvl w:val="1"/>
          <w:numId w:val="125"/>
        </w:numPr>
        <w:rPr>
          <w:rFonts w:ascii="Arial" w:cs="Arial" w:eastAsia="Arial" w:hAnsi="Arial"/>
          <w:sz w:val="24"/>
          <w:szCs w:val="24"/>
          <w:color w:val="auto"/>
        </w:rPr>
      </w:pPr>
      <w:r>
        <w:rPr>
          <w:rFonts w:ascii="Arial" w:cs="Arial" w:eastAsia="Arial" w:hAnsi="Arial"/>
          <w:sz w:val="24"/>
          <w:szCs w:val="24"/>
          <w:color w:val="auto"/>
        </w:rPr>
        <w:t>if there are no projects or assets remaining under the InvIT for a period exceeding six months and InvIT does not propose to invest in any project in future:</w:t>
      </w:r>
    </w:p>
    <w:p>
      <w:pPr>
        <w:spacing w:after="0" w:line="19" w:lineRule="exact"/>
        <w:rPr>
          <w:rFonts w:ascii="Arial" w:cs="Arial" w:eastAsia="Arial" w:hAnsi="Arial"/>
          <w:sz w:val="24"/>
          <w:szCs w:val="24"/>
          <w:color w:val="auto"/>
        </w:rPr>
      </w:pPr>
    </w:p>
    <w:p>
      <w:pPr>
        <w:jc w:val="both"/>
        <w:ind w:left="2520"/>
        <w:spacing w:after="0" w:line="271" w:lineRule="auto"/>
        <w:rPr>
          <w:rFonts w:ascii="Arial" w:cs="Arial" w:eastAsia="Arial" w:hAnsi="Arial"/>
          <w:sz w:val="24"/>
          <w:szCs w:val="24"/>
          <w:color w:val="auto"/>
        </w:rPr>
      </w:pPr>
      <w:r>
        <w:rPr>
          <w:rFonts w:ascii="Arial" w:cs="Arial" w:eastAsia="Arial" w:hAnsi="Arial"/>
          <w:sz w:val="24"/>
          <w:szCs w:val="24"/>
          <w:color w:val="auto"/>
        </w:rPr>
        <w:t>Provided that, the period may be extended by further 6 months, with the approval of unitholders in the manner as specified in regulation 22;</w:t>
      </w:r>
    </w:p>
    <w:p>
      <w:pPr>
        <w:spacing w:after="0" w:line="17" w:lineRule="exact"/>
        <w:rPr>
          <w:rFonts w:ascii="Arial" w:cs="Arial" w:eastAsia="Arial" w:hAnsi="Arial"/>
          <w:sz w:val="24"/>
          <w:szCs w:val="24"/>
          <w:color w:val="auto"/>
        </w:rPr>
      </w:pPr>
    </w:p>
    <w:p>
      <w:pPr>
        <w:jc w:val="both"/>
        <w:ind w:left="2520" w:hanging="720"/>
        <w:spacing w:after="0" w:line="271" w:lineRule="auto"/>
        <w:tabs>
          <w:tab w:leader="none" w:pos="2520" w:val="left"/>
        </w:tabs>
        <w:numPr>
          <w:ilvl w:val="1"/>
          <w:numId w:val="125"/>
        </w:numPr>
        <w:rPr>
          <w:rFonts w:ascii="Arial" w:cs="Arial" w:eastAsia="Arial" w:hAnsi="Arial"/>
          <w:sz w:val="24"/>
          <w:szCs w:val="24"/>
          <w:color w:val="auto"/>
        </w:rPr>
      </w:pPr>
      <w:r>
        <w:rPr>
          <w:rFonts w:ascii="Arial" w:cs="Arial" w:eastAsia="Arial" w:hAnsi="Arial"/>
          <w:sz w:val="24"/>
          <w:szCs w:val="24"/>
          <w:color w:val="auto"/>
        </w:rPr>
        <w:t>the Board or the designated stock exchanges require such delisting for violation of the listing agreement or these regulations or the Act;</w:t>
      </w:r>
    </w:p>
    <w:p>
      <w:pPr>
        <w:spacing w:after="0" w:line="9" w:lineRule="exact"/>
        <w:rPr>
          <w:rFonts w:ascii="Arial" w:cs="Arial" w:eastAsia="Arial" w:hAnsi="Arial"/>
          <w:sz w:val="24"/>
          <w:szCs w:val="24"/>
          <w:color w:val="auto"/>
        </w:rPr>
      </w:pPr>
    </w:p>
    <w:p>
      <w:pPr>
        <w:jc w:val="both"/>
        <w:ind w:left="2520" w:hanging="720"/>
        <w:spacing w:after="0" w:line="236" w:lineRule="auto"/>
        <w:tabs>
          <w:tab w:leader="none" w:pos="2520" w:val="left"/>
        </w:tabs>
        <w:numPr>
          <w:ilvl w:val="1"/>
          <w:numId w:val="125"/>
        </w:numPr>
        <w:rPr>
          <w:rFonts w:ascii="Arial" w:cs="Arial" w:eastAsia="Arial" w:hAnsi="Arial"/>
          <w:sz w:val="24"/>
          <w:szCs w:val="24"/>
          <w:color w:val="auto"/>
        </w:rPr>
      </w:pPr>
      <w:r>
        <w:rPr>
          <w:rFonts w:ascii="Arial" w:cs="Arial" w:eastAsia="Arial" w:hAnsi="Arial"/>
          <w:sz w:val="24"/>
          <w:szCs w:val="24"/>
          <w:color w:val="auto"/>
        </w:rPr>
        <w:t xml:space="preserve">the </w:t>
      </w:r>
      <w:r>
        <w:rPr>
          <w:rFonts w:ascii="Arial" w:cs="Arial" w:eastAsia="Arial" w:hAnsi="Arial"/>
          <w:sz w:val="32"/>
          <w:szCs w:val="32"/>
          <w:color w:val="auto"/>
          <w:vertAlign w:val="superscript"/>
        </w:rPr>
        <w:t>197</w:t>
      </w:r>
      <w:r>
        <w:rPr>
          <w:rFonts w:ascii="Arial" w:cs="Arial" w:eastAsia="Arial" w:hAnsi="Arial"/>
          <w:sz w:val="24"/>
          <w:szCs w:val="24"/>
          <w:color w:val="auto"/>
        </w:rPr>
        <w:t xml:space="preserve">[****] trustee </w:t>
      </w:r>
      <w:r>
        <w:rPr>
          <w:rFonts w:ascii="Arial" w:cs="Arial" w:eastAsia="Arial" w:hAnsi="Arial"/>
          <w:sz w:val="32"/>
          <w:szCs w:val="32"/>
          <w:color w:val="auto"/>
          <w:vertAlign w:val="superscript"/>
        </w:rPr>
        <w:t>198</w:t>
      </w:r>
      <w:r>
        <w:rPr>
          <w:rFonts w:ascii="Arial" w:cs="Arial" w:eastAsia="Arial" w:hAnsi="Arial"/>
          <w:sz w:val="24"/>
          <w:szCs w:val="24"/>
          <w:color w:val="auto"/>
        </w:rPr>
        <w:t>[and investment manager] requests such delisting and such request has been approved by unit holders in accordance with regulation 22;</w:t>
      </w:r>
    </w:p>
    <w:p>
      <w:pPr>
        <w:spacing w:after="0" w:line="166" w:lineRule="exact"/>
        <w:rPr>
          <w:sz w:val="20"/>
          <w:szCs w:val="20"/>
          <w:color w:val="auto"/>
        </w:rPr>
      </w:pPr>
    </w:p>
    <w:p>
      <w:pPr>
        <w:jc w:val="both"/>
        <w:ind w:left="1800"/>
        <w:spacing w:after="0" w:line="247" w:lineRule="auto"/>
        <w:rPr>
          <w:sz w:val="20"/>
          <w:szCs w:val="20"/>
          <w:color w:val="auto"/>
        </w:rPr>
      </w:pPr>
      <w:r>
        <w:rPr>
          <w:rFonts w:ascii="Arial" w:cs="Arial" w:eastAsia="Arial" w:hAnsi="Arial"/>
          <w:sz w:val="32"/>
          <w:szCs w:val="32"/>
          <w:color w:val="auto"/>
          <w:vertAlign w:val="superscript"/>
        </w:rPr>
        <w:t>199</w:t>
      </w:r>
      <w:r>
        <w:rPr>
          <w:rFonts w:ascii="Arial" w:cs="Arial" w:eastAsia="Arial" w:hAnsi="Arial"/>
          <w:sz w:val="24"/>
          <w:szCs w:val="24"/>
          <w:color w:val="auto"/>
        </w:rPr>
        <w:t>[(ea) the trustee and the Investment Manager of a privately placed and listed InvIT chooses to convert InvIT to a privately placed unlisted InvIT and such request has been approved by unit holders in accordance with regulation 22:</w:t>
      </w:r>
    </w:p>
    <w:p>
      <w:pPr>
        <w:spacing w:after="0" w:line="156" w:lineRule="exact"/>
        <w:rPr>
          <w:sz w:val="20"/>
          <w:szCs w:val="20"/>
          <w:color w:val="auto"/>
        </w:rPr>
      </w:pPr>
    </w:p>
    <w:p>
      <w:pPr>
        <w:ind w:left="1800"/>
        <w:spacing w:after="0"/>
        <w:rPr>
          <w:sz w:val="20"/>
          <w:szCs w:val="20"/>
          <w:color w:val="auto"/>
        </w:rPr>
      </w:pPr>
      <w:r>
        <w:rPr>
          <w:rFonts w:ascii="Arial" w:cs="Arial" w:eastAsia="Arial" w:hAnsi="Arial"/>
          <w:sz w:val="24"/>
          <w:szCs w:val="24"/>
          <w:color w:val="auto"/>
        </w:rPr>
        <w:t>Provided that exit shall be provided to dissenting unitholders.]</w:t>
      </w:r>
    </w:p>
    <w:p>
      <w:pPr>
        <w:spacing w:after="0" w:line="54" w:lineRule="exact"/>
        <w:rPr>
          <w:sz w:val="20"/>
          <w:szCs w:val="20"/>
          <w:color w:val="auto"/>
        </w:rPr>
      </w:pPr>
    </w:p>
    <w:p>
      <w:pPr>
        <w:ind w:left="2520" w:hanging="720"/>
        <w:spacing w:after="0" w:line="266" w:lineRule="auto"/>
        <w:tabs>
          <w:tab w:leader="none" w:pos="2520" w:val="left"/>
        </w:tabs>
        <w:numPr>
          <w:ilvl w:val="0"/>
          <w:numId w:val="126"/>
        </w:numPr>
        <w:rPr>
          <w:rFonts w:ascii="Arial" w:cs="Arial" w:eastAsia="Arial" w:hAnsi="Arial"/>
          <w:sz w:val="24"/>
          <w:szCs w:val="24"/>
          <w:color w:val="auto"/>
        </w:rPr>
      </w:pPr>
      <w:r>
        <w:rPr>
          <w:rFonts w:ascii="Arial" w:cs="Arial" w:eastAsia="Arial" w:hAnsi="Arial"/>
          <w:sz w:val="24"/>
          <w:szCs w:val="24"/>
          <w:color w:val="auto"/>
        </w:rPr>
        <w:t>unit holders apply for such delisting in accordance with regulation 22;</w:t>
      </w:r>
    </w:p>
    <w:p>
      <w:pPr>
        <w:spacing w:after="0" w:line="21" w:lineRule="exact"/>
        <w:rPr>
          <w:rFonts w:ascii="Arial" w:cs="Arial" w:eastAsia="Arial" w:hAnsi="Arial"/>
          <w:sz w:val="24"/>
          <w:szCs w:val="24"/>
          <w:color w:val="auto"/>
        </w:rPr>
      </w:pPr>
    </w:p>
    <w:p>
      <w:pPr>
        <w:ind w:left="2520" w:hanging="720"/>
        <w:spacing w:after="0" w:line="266" w:lineRule="auto"/>
        <w:tabs>
          <w:tab w:leader="none" w:pos="2520" w:val="left"/>
        </w:tabs>
        <w:numPr>
          <w:ilvl w:val="0"/>
          <w:numId w:val="126"/>
        </w:numPr>
        <w:rPr>
          <w:rFonts w:ascii="Arial" w:cs="Arial" w:eastAsia="Arial" w:hAnsi="Arial"/>
          <w:sz w:val="24"/>
          <w:szCs w:val="24"/>
          <w:color w:val="auto"/>
        </w:rPr>
      </w:pPr>
      <w:r>
        <w:rPr>
          <w:rFonts w:ascii="Arial" w:cs="Arial" w:eastAsia="Arial" w:hAnsi="Arial"/>
          <w:sz w:val="24"/>
          <w:szCs w:val="24"/>
          <w:color w:val="auto"/>
        </w:rPr>
        <w:t>the Board or the designated stock exchanges require such delisting in the interest of the unit 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254000</wp:posOffset>
                </wp:positionV>
                <wp:extent cx="18288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pt" to="144pt,20pt" o:allowincell="f" strokecolor="#000000" strokeweight="0.72pt"/>
            </w:pict>
          </mc:Fallback>
        </mc:AlternateContent>
      </w:r>
    </w:p>
    <w:p>
      <w:pPr>
        <w:spacing w:after="0" w:line="200" w:lineRule="exact"/>
        <w:rPr>
          <w:sz w:val="20"/>
          <w:szCs w:val="20"/>
          <w:color w:val="auto"/>
        </w:rPr>
      </w:pPr>
    </w:p>
    <w:p>
      <w:pPr>
        <w:spacing w:after="0" w:line="332" w:lineRule="exact"/>
        <w:rPr>
          <w:sz w:val="20"/>
          <w:szCs w:val="20"/>
          <w:color w:val="auto"/>
        </w:rPr>
      </w:pPr>
    </w:p>
    <w:p>
      <w:pPr>
        <w:ind w:right="1040"/>
        <w:spacing w:after="0" w:line="212" w:lineRule="auto"/>
        <w:tabs>
          <w:tab w:leader="none" w:pos="240" w:val="left"/>
        </w:tabs>
        <w:numPr>
          <w:ilvl w:val="0"/>
          <w:numId w:val="127"/>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spacing w:after="0" w:line="197" w:lineRule="auto"/>
        <w:tabs>
          <w:tab w:leader="none" w:pos="264" w:val="left"/>
        </w:tabs>
        <w:numPr>
          <w:ilvl w:val="0"/>
          <w:numId w:val="127"/>
        </w:numPr>
        <w:rPr>
          <w:rFonts w:ascii="Calibri" w:cs="Calibri" w:eastAsia="Calibri" w:hAnsi="Calibri"/>
          <w:sz w:val="25"/>
          <w:szCs w:val="25"/>
          <w:color w:val="auto"/>
          <w:vertAlign w:val="superscript"/>
        </w:rPr>
      </w:pPr>
      <w:r>
        <w:rPr>
          <w:rFonts w:ascii="Calibri" w:cs="Calibri" w:eastAsia="Calibri" w:hAnsi="Calibri"/>
          <w:sz w:val="19"/>
          <w:szCs w:val="19"/>
          <w:color w:val="auto"/>
        </w:rPr>
        <w:t>The words “sponsor(s) or” omitted by the Securities and Exchange Board of India (Infrastructure Investment Trusts) (Amendment) Regulations, 2019, w.e.f. 22.4.2019</w:t>
      </w:r>
    </w:p>
    <w:p>
      <w:pPr>
        <w:spacing w:after="0" w:line="1" w:lineRule="exact"/>
        <w:rPr>
          <w:rFonts w:ascii="Calibri" w:cs="Calibri" w:eastAsia="Calibri" w:hAnsi="Calibri"/>
          <w:sz w:val="25"/>
          <w:szCs w:val="25"/>
          <w:color w:val="auto"/>
          <w:vertAlign w:val="superscript"/>
        </w:rPr>
      </w:pPr>
    </w:p>
    <w:p>
      <w:pPr>
        <w:ind w:left="240" w:hanging="240"/>
        <w:spacing w:after="0" w:line="209" w:lineRule="auto"/>
        <w:tabs>
          <w:tab w:leader="none" w:pos="240" w:val="left"/>
        </w:tabs>
        <w:numPr>
          <w:ilvl w:val="0"/>
          <w:numId w:val="127"/>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ibid.</w:t>
      </w:r>
    </w:p>
    <w:p>
      <w:pPr>
        <w:spacing w:after="0" w:line="47" w:lineRule="exact"/>
        <w:rPr>
          <w:rFonts w:ascii="Calibri" w:cs="Calibri" w:eastAsia="Calibri" w:hAnsi="Calibri"/>
          <w:sz w:val="23"/>
          <w:szCs w:val="23"/>
          <w:color w:val="auto"/>
          <w:vertAlign w:val="superscript"/>
        </w:rPr>
      </w:pPr>
    </w:p>
    <w:p>
      <w:pPr>
        <w:spacing w:after="0" w:line="187" w:lineRule="auto"/>
        <w:tabs>
          <w:tab w:leader="none" w:pos="295" w:val="left"/>
        </w:tabs>
        <w:numPr>
          <w:ilvl w:val="0"/>
          <w:numId w:val="127"/>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2019, w.e.f. 22.4.2019</w:t>
      </w:r>
    </w:p>
    <w:p>
      <w:pPr>
        <w:spacing w:after="0" w:line="1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46</w:t>
      </w:r>
    </w:p>
    <w:p>
      <w:pPr>
        <w:sectPr>
          <w:pgSz w:w="12240" w:h="15840" w:orient="portrait"/>
          <w:cols w:equalWidth="0" w:num="1">
            <w:col w:w="9360"/>
          </w:cols>
          <w:pgMar w:left="1440" w:top="1440" w:right="1440" w:bottom="431" w:gutter="0" w:footer="0" w:header="0"/>
        </w:sectPr>
      </w:pPr>
    </w:p>
    <w:bookmarkStart w:id="46" w:name="page47"/>
    <w:bookmarkEnd w:id="46"/>
    <w:p>
      <w:pPr>
        <w:spacing w:after="0" w:line="8" w:lineRule="exact"/>
        <w:rPr>
          <w:sz w:val="20"/>
          <w:szCs w:val="20"/>
          <w:color w:val="auto"/>
        </w:rPr>
      </w:pPr>
    </w:p>
    <w:p>
      <w:pPr>
        <w:jc w:val="both"/>
        <w:ind w:left="1800"/>
        <w:spacing w:after="0" w:line="270" w:lineRule="auto"/>
        <w:rPr>
          <w:sz w:val="20"/>
          <w:szCs w:val="20"/>
          <w:color w:val="auto"/>
        </w:rPr>
      </w:pPr>
      <w:r>
        <w:rPr>
          <w:rFonts w:ascii="Arial" w:cs="Arial" w:eastAsia="Arial" w:hAnsi="Arial"/>
          <w:sz w:val="24"/>
          <w:szCs w:val="24"/>
          <w:color w:val="auto"/>
        </w:rPr>
        <w:t>Provided that if clause (a) or (b) is breached, the trustee may provide a period of six months to the investment manager to rectify the same, failing which shall apply for such delisting:</w:t>
      </w:r>
    </w:p>
    <w:p>
      <w:pPr>
        <w:spacing w:after="0" w:line="21" w:lineRule="exact"/>
        <w:rPr>
          <w:sz w:val="20"/>
          <w:szCs w:val="20"/>
          <w:color w:val="auto"/>
        </w:rPr>
      </w:pPr>
    </w:p>
    <w:p>
      <w:pPr>
        <w:jc w:val="both"/>
        <w:ind w:left="1800"/>
        <w:spacing w:after="0" w:line="266" w:lineRule="auto"/>
        <w:rPr>
          <w:sz w:val="20"/>
          <w:szCs w:val="20"/>
          <w:color w:val="auto"/>
        </w:rPr>
      </w:pPr>
      <w:r>
        <w:rPr>
          <w:rFonts w:ascii="Arial" w:cs="Arial" w:eastAsia="Arial" w:hAnsi="Arial"/>
          <w:sz w:val="24"/>
          <w:szCs w:val="24"/>
          <w:color w:val="auto"/>
        </w:rPr>
        <w:t>Provided further that in case of PPP projects, such delisting shall be subject to relevant clauses in the concession agreement.</w:t>
      </w:r>
    </w:p>
    <w:p>
      <w:pPr>
        <w:spacing w:after="0" w:line="22" w:lineRule="exact"/>
        <w:rPr>
          <w:sz w:val="20"/>
          <w:szCs w:val="20"/>
          <w:color w:val="auto"/>
        </w:rPr>
      </w:pPr>
    </w:p>
    <w:p>
      <w:pPr>
        <w:jc w:val="both"/>
        <w:ind w:left="1800" w:hanging="988"/>
        <w:spacing w:after="0" w:line="271" w:lineRule="auto"/>
        <w:tabs>
          <w:tab w:leader="none" w:pos="1800" w:val="left"/>
        </w:tabs>
        <w:numPr>
          <w:ilvl w:val="0"/>
          <w:numId w:val="128"/>
        </w:numPr>
        <w:rPr>
          <w:rFonts w:ascii="Arial" w:cs="Arial" w:eastAsia="Arial" w:hAnsi="Arial"/>
          <w:sz w:val="24"/>
          <w:szCs w:val="24"/>
          <w:color w:val="auto"/>
        </w:rPr>
      </w:pPr>
      <w:r>
        <w:rPr>
          <w:rFonts w:ascii="Arial" w:cs="Arial" w:eastAsia="Arial" w:hAnsi="Arial"/>
          <w:sz w:val="24"/>
          <w:szCs w:val="24"/>
          <w:color w:val="auto"/>
        </w:rPr>
        <w:t>The Board and the designated stock Exchanges may consider such application for delisting for approval or rejection as may be appropriate in the interest of the unit holders.</w:t>
      </w:r>
    </w:p>
    <w:p>
      <w:pPr>
        <w:spacing w:after="0" w:line="17" w:lineRule="exact"/>
        <w:rPr>
          <w:rFonts w:ascii="Arial" w:cs="Arial" w:eastAsia="Arial" w:hAnsi="Arial"/>
          <w:sz w:val="24"/>
          <w:szCs w:val="24"/>
          <w:color w:val="auto"/>
        </w:rPr>
      </w:pPr>
    </w:p>
    <w:p>
      <w:pPr>
        <w:jc w:val="both"/>
        <w:ind w:left="1800" w:hanging="988"/>
        <w:spacing w:after="0" w:line="270" w:lineRule="auto"/>
        <w:tabs>
          <w:tab w:leader="none" w:pos="1800" w:val="left"/>
        </w:tabs>
        <w:numPr>
          <w:ilvl w:val="0"/>
          <w:numId w:val="128"/>
        </w:numPr>
        <w:rPr>
          <w:rFonts w:ascii="Arial" w:cs="Arial" w:eastAsia="Arial" w:hAnsi="Arial"/>
          <w:sz w:val="24"/>
          <w:szCs w:val="24"/>
          <w:color w:val="auto"/>
        </w:rPr>
      </w:pPr>
      <w:r>
        <w:rPr>
          <w:rFonts w:ascii="Arial" w:cs="Arial" w:eastAsia="Arial" w:hAnsi="Arial"/>
          <w:sz w:val="24"/>
          <w:szCs w:val="24"/>
          <w:color w:val="auto"/>
        </w:rPr>
        <w:t>The Board may, instead of delisting of the units, if it deems fit, provide additional time to the InvIT or parties to the InvIT to comply with sub-regulation (1).</w:t>
      </w:r>
    </w:p>
    <w:p>
      <w:pPr>
        <w:spacing w:after="0" w:line="21" w:lineRule="exact"/>
        <w:rPr>
          <w:rFonts w:ascii="Arial" w:cs="Arial" w:eastAsia="Arial" w:hAnsi="Arial"/>
          <w:sz w:val="24"/>
          <w:szCs w:val="24"/>
          <w:color w:val="auto"/>
        </w:rPr>
      </w:pPr>
    </w:p>
    <w:p>
      <w:pPr>
        <w:jc w:val="both"/>
        <w:ind w:left="1800" w:hanging="988"/>
        <w:spacing w:after="0" w:line="270" w:lineRule="auto"/>
        <w:tabs>
          <w:tab w:leader="none" w:pos="1800" w:val="left"/>
        </w:tabs>
        <w:numPr>
          <w:ilvl w:val="0"/>
          <w:numId w:val="128"/>
        </w:numPr>
        <w:rPr>
          <w:rFonts w:ascii="Arial" w:cs="Arial" w:eastAsia="Arial" w:hAnsi="Arial"/>
          <w:sz w:val="24"/>
          <w:szCs w:val="24"/>
          <w:color w:val="auto"/>
        </w:rPr>
      </w:pPr>
      <w:r>
        <w:rPr>
          <w:rFonts w:ascii="Arial" w:cs="Arial" w:eastAsia="Arial" w:hAnsi="Arial"/>
          <w:sz w:val="24"/>
          <w:szCs w:val="24"/>
          <w:color w:val="auto"/>
        </w:rPr>
        <w:t>The Board may reject the application for delisting and take any other action, as it deems fit, under these regulations or the Act for violation of the listing agreement or these regulations or the Act.</w:t>
      </w:r>
    </w:p>
    <w:p>
      <w:pPr>
        <w:spacing w:after="0" w:line="18" w:lineRule="exact"/>
        <w:rPr>
          <w:rFonts w:ascii="Arial" w:cs="Arial" w:eastAsia="Arial" w:hAnsi="Arial"/>
          <w:sz w:val="24"/>
          <w:szCs w:val="24"/>
          <w:color w:val="auto"/>
        </w:rPr>
      </w:pPr>
    </w:p>
    <w:p>
      <w:pPr>
        <w:jc w:val="both"/>
        <w:ind w:left="1800" w:hanging="988"/>
        <w:spacing w:after="0" w:line="273" w:lineRule="auto"/>
        <w:tabs>
          <w:tab w:leader="none" w:pos="1800" w:val="left"/>
        </w:tabs>
        <w:numPr>
          <w:ilvl w:val="0"/>
          <w:numId w:val="128"/>
        </w:numPr>
        <w:rPr>
          <w:rFonts w:ascii="Arial" w:cs="Arial" w:eastAsia="Arial" w:hAnsi="Arial"/>
          <w:sz w:val="24"/>
          <w:szCs w:val="24"/>
          <w:color w:val="auto"/>
        </w:rPr>
      </w:pPr>
      <w:r>
        <w:rPr>
          <w:rFonts w:ascii="Arial" w:cs="Arial" w:eastAsia="Arial" w:hAnsi="Arial"/>
          <w:sz w:val="24"/>
          <w:szCs w:val="24"/>
          <w:color w:val="auto"/>
        </w:rPr>
        <w:t>The procedure for delisting of units of InvIT including provision of exit option to the unit holders shall be in accordance with the listing agreement and in accordance with procedure as may be specified by the Board and by the designated stock exchanges from time to time.</w:t>
      </w:r>
    </w:p>
    <w:p>
      <w:pPr>
        <w:spacing w:after="0" w:line="13" w:lineRule="exact"/>
        <w:rPr>
          <w:rFonts w:ascii="Arial" w:cs="Arial" w:eastAsia="Arial" w:hAnsi="Arial"/>
          <w:sz w:val="24"/>
          <w:szCs w:val="24"/>
          <w:color w:val="auto"/>
        </w:rPr>
      </w:pPr>
    </w:p>
    <w:p>
      <w:pPr>
        <w:jc w:val="both"/>
        <w:ind w:left="1800" w:hanging="988"/>
        <w:spacing w:after="0" w:line="271" w:lineRule="auto"/>
        <w:tabs>
          <w:tab w:leader="none" w:pos="1800" w:val="left"/>
        </w:tabs>
        <w:numPr>
          <w:ilvl w:val="0"/>
          <w:numId w:val="128"/>
        </w:numPr>
        <w:rPr>
          <w:rFonts w:ascii="Arial" w:cs="Arial" w:eastAsia="Arial" w:hAnsi="Arial"/>
          <w:sz w:val="24"/>
          <w:szCs w:val="24"/>
          <w:color w:val="auto"/>
        </w:rPr>
      </w:pPr>
      <w:r>
        <w:rPr>
          <w:rFonts w:ascii="Arial" w:cs="Arial" w:eastAsia="Arial" w:hAnsi="Arial"/>
          <w:sz w:val="24"/>
          <w:szCs w:val="24"/>
          <w:color w:val="auto"/>
        </w:rPr>
        <w:t>After delisting of its units, the InvIT shall surrender its certificate of registration to the Board and shall no longer undertake activity of an InvIT:</w:t>
      </w:r>
    </w:p>
    <w:p>
      <w:pPr>
        <w:spacing w:after="0" w:line="9" w:lineRule="exact"/>
        <w:rPr>
          <w:rFonts w:ascii="Arial" w:cs="Arial" w:eastAsia="Arial" w:hAnsi="Arial"/>
          <w:sz w:val="24"/>
          <w:szCs w:val="24"/>
          <w:color w:val="auto"/>
        </w:rPr>
      </w:pPr>
    </w:p>
    <w:p>
      <w:pPr>
        <w:jc w:val="both"/>
        <w:ind w:left="1800"/>
        <w:spacing w:after="0" w:line="248" w:lineRule="auto"/>
        <w:rPr>
          <w:rFonts w:ascii="Arial" w:cs="Arial" w:eastAsia="Arial" w:hAnsi="Arial"/>
          <w:sz w:val="24"/>
          <w:szCs w:val="24"/>
          <w:color w:val="auto"/>
        </w:rPr>
      </w:pPr>
      <w:r>
        <w:rPr>
          <w:rFonts w:ascii="Arial" w:cs="Arial" w:eastAsia="Arial" w:hAnsi="Arial"/>
          <w:sz w:val="32"/>
          <w:szCs w:val="32"/>
          <w:color w:val="auto"/>
          <w:vertAlign w:val="superscript"/>
        </w:rPr>
        <w:t>200</w:t>
      </w:r>
      <w:r>
        <w:rPr>
          <w:rFonts w:ascii="Arial" w:cs="Arial" w:eastAsia="Arial" w:hAnsi="Arial"/>
          <w:sz w:val="24"/>
          <w:szCs w:val="24"/>
          <w:color w:val="auto"/>
        </w:rPr>
        <w:t>[Notwithstanding the above, in case the delisting is done in terms of clause (ea) of sub-regulation (1), the InvIT may retain its certificate of registration and continue to undertake the activity of a privately placed and unlisted InvIT as specified in Chapter VIA.]</w:t>
      </w:r>
    </w:p>
    <w:p>
      <w:pPr>
        <w:spacing w:after="0" w:line="42" w:lineRule="exact"/>
        <w:rPr>
          <w:rFonts w:ascii="Arial" w:cs="Arial" w:eastAsia="Arial" w:hAnsi="Arial"/>
          <w:sz w:val="24"/>
          <w:szCs w:val="24"/>
          <w:color w:val="auto"/>
        </w:rPr>
      </w:pPr>
    </w:p>
    <w:p>
      <w:pPr>
        <w:jc w:val="both"/>
        <w:ind w:left="1800" w:hanging="988"/>
        <w:spacing w:after="0" w:line="270" w:lineRule="auto"/>
        <w:tabs>
          <w:tab w:leader="none" w:pos="1800" w:val="left"/>
        </w:tabs>
        <w:numPr>
          <w:ilvl w:val="0"/>
          <w:numId w:val="128"/>
        </w:numPr>
        <w:rPr>
          <w:rFonts w:ascii="Arial" w:cs="Arial" w:eastAsia="Arial" w:hAnsi="Arial"/>
          <w:sz w:val="24"/>
          <w:szCs w:val="24"/>
          <w:color w:val="auto"/>
        </w:rPr>
      </w:pPr>
      <w:r>
        <w:rPr>
          <w:rFonts w:ascii="Arial" w:cs="Arial" w:eastAsia="Arial" w:hAnsi="Arial"/>
          <w:sz w:val="24"/>
          <w:szCs w:val="24"/>
          <w:color w:val="auto"/>
        </w:rPr>
        <w:t>The InvIT and parties to the InvIT shall continue to be liable for all their acts of omissions and commissions with respect to activities of the InvIT notwithstanding surrender of registration to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3980"/>
        <w:spacing w:after="0"/>
        <w:rPr>
          <w:sz w:val="20"/>
          <w:szCs w:val="20"/>
          <w:color w:val="auto"/>
        </w:rPr>
      </w:pPr>
      <w:r>
        <w:rPr>
          <w:rFonts w:ascii="Arial" w:cs="Arial" w:eastAsia="Arial" w:hAnsi="Arial"/>
          <w:sz w:val="24"/>
          <w:szCs w:val="24"/>
          <w:b w:val="1"/>
          <w:bCs w:val="1"/>
          <w:color w:val="auto"/>
        </w:rPr>
        <w:t>CHAPTER V</w:t>
      </w:r>
    </w:p>
    <w:p>
      <w:pPr>
        <w:spacing w:after="0" w:line="163" w:lineRule="exact"/>
        <w:rPr>
          <w:sz w:val="20"/>
          <w:szCs w:val="20"/>
          <w:color w:val="auto"/>
        </w:rPr>
      </w:pPr>
    </w:p>
    <w:p>
      <w:pPr>
        <w:ind w:left="220"/>
        <w:spacing w:after="0"/>
        <w:rPr>
          <w:sz w:val="20"/>
          <w:szCs w:val="20"/>
          <w:color w:val="auto"/>
        </w:rPr>
      </w:pPr>
      <w:r>
        <w:rPr>
          <w:rFonts w:ascii="Arial" w:cs="Arial" w:eastAsia="Arial" w:hAnsi="Arial"/>
          <w:sz w:val="24"/>
          <w:szCs w:val="24"/>
          <w:b w:val="1"/>
          <w:bCs w:val="1"/>
          <w:color w:val="auto"/>
        </w:rPr>
        <w:t>INVESTMENT CONDITIONS, RELATED PARTY TRANSACTIONS, BORROWING</w:t>
      </w:r>
    </w:p>
    <w:p>
      <w:pPr>
        <w:spacing w:after="0" w:line="4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AND VALUATION OF ASSETS</w:t>
      </w: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Investment conditions and dividend policy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393065</wp:posOffset>
                </wp:positionV>
                <wp:extent cx="18288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95pt" to="144pt,30.9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spacing w:after="0" w:line="187" w:lineRule="auto"/>
        <w:tabs>
          <w:tab w:leader="none" w:pos="295" w:val="left"/>
        </w:tabs>
        <w:numPr>
          <w:ilvl w:val="0"/>
          <w:numId w:val="129"/>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2019, w.e.f. 22.4.2019</w:t>
      </w:r>
    </w:p>
    <w:p>
      <w:pPr>
        <w:spacing w:after="0" w:line="1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47</w:t>
      </w:r>
    </w:p>
    <w:p>
      <w:pPr>
        <w:sectPr>
          <w:pgSz w:w="12240" w:h="15840" w:orient="portrait"/>
          <w:cols w:equalWidth="0" w:num="1">
            <w:col w:w="9360"/>
          </w:cols>
          <w:pgMar w:left="1440" w:top="1440" w:right="1440" w:bottom="431" w:gutter="0" w:footer="0" w:header="0"/>
        </w:sectPr>
      </w:pPr>
    </w:p>
    <w:bookmarkStart w:id="47" w:name="page48"/>
    <w:bookmarkEnd w:id="47"/>
    <w:p>
      <w:pPr>
        <w:ind w:left="1800" w:hanging="1800"/>
        <w:spacing w:after="0" w:line="248" w:lineRule="auto"/>
        <w:tabs>
          <w:tab w:leader="none" w:pos="811" w:val="left"/>
        </w:tabs>
        <w:numPr>
          <w:ilvl w:val="0"/>
          <w:numId w:val="130"/>
        </w:numPr>
        <w:rPr>
          <w:rFonts w:ascii="Arial" w:cs="Arial" w:eastAsia="Arial" w:hAnsi="Arial"/>
          <w:sz w:val="24"/>
          <w:szCs w:val="24"/>
          <w:color w:val="auto"/>
        </w:rPr>
      </w:pPr>
      <w:r>
        <w:rPr>
          <w:rFonts w:ascii="Arial" w:cs="Arial" w:eastAsia="Arial" w:hAnsi="Arial"/>
          <w:sz w:val="24"/>
          <w:szCs w:val="24"/>
          <w:color w:val="auto"/>
        </w:rPr>
        <w:t xml:space="preserve">(1)The investment by an InvIT shall only be in </w:t>
      </w:r>
      <w:r>
        <w:rPr>
          <w:rFonts w:ascii="Arial" w:cs="Arial" w:eastAsia="Arial" w:hAnsi="Arial"/>
          <w:sz w:val="32"/>
          <w:szCs w:val="32"/>
          <w:color w:val="auto"/>
          <w:vertAlign w:val="superscript"/>
        </w:rPr>
        <w:t>201</w:t>
      </w:r>
      <w:r>
        <w:rPr>
          <w:rFonts w:ascii="Arial" w:cs="Arial" w:eastAsia="Arial" w:hAnsi="Arial"/>
          <w:sz w:val="24"/>
          <w:szCs w:val="24"/>
          <w:color w:val="auto"/>
        </w:rPr>
        <w:t>[holdco and/ or] SPVs or infrastructure projects or securities in India in accordance with these regulations and the investment strategy as detailed in the offer document or Placement memorandum.</w:t>
      </w:r>
    </w:p>
    <w:p>
      <w:pPr>
        <w:spacing w:after="0" w:line="162" w:lineRule="exact"/>
        <w:rPr>
          <w:rFonts w:ascii="Arial" w:cs="Arial" w:eastAsia="Arial" w:hAnsi="Arial"/>
          <w:sz w:val="24"/>
          <w:szCs w:val="24"/>
          <w:color w:val="auto"/>
        </w:rPr>
      </w:pPr>
    </w:p>
    <w:p>
      <w:pPr>
        <w:ind w:left="1800" w:hanging="988"/>
        <w:spacing w:after="0" w:line="238" w:lineRule="auto"/>
        <w:tabs>
          <w:tab w:leader="none" w:pos="1800" w:val="left"/>
        </w:tabs>
        <w:numPr>
          <w:ilvl w:val="1"/>
          <w:numId w:val="130"/>
        </w:numPr>
        <w:rPr>
          <w:rFonts w:ascii="Arial" w:cs="Arial" w:eastAsia="Arial" w:hAnsi="Arial"/>
          <w:sz w:val="24"/>
          <w:szCs w:val="24"/>
          <w:color w:val="auto"/>
        </w:rPr>
      </w:pPr>
      <w:r>
        <w:rPr>
          <w:rFonts w:ascii="Arial" w:cs="Arial" w:eastAsia="Arial" w:hAnsi="Arial"/>
          <w:sz w:val="24"/>
          <w:szCs w:val="24"/>
          <w:color w:val="auto"/>
        </w:rPr>
        <w:t xml:space="preserve">In case of PPP projects, the InvIT shall mandatorily invest in the infrastructure projects through </w:t>
      </w:r>
      <w:r>
        <w:rPr>
          <w:rFonts w:ascii="Arial" w:cs="Arial" w:eastAsia="Arial" w:hAnsi="Arial"/>
          <w:sz w:val="32"/>
          <w:szCs w:val="32"/>
          <w:color w:val="auto"/>
          <w:vertAlign w:val="superscript"/>
        </w:rPr>
        <w:t>202</w:t>
      </w:r>
      <w:r>
        <w:rPr>
          <w:rFonts w:ascii="Arial" w:cs="Arial" w:eastAsia="Arial" w:hAnsi="Arial"/>
          <w:sz w:val="24"/>
          <w:szCs w:val="24"/>
          <w:color w:val="auto"/>
        </w:rPr>
        <w:t>[holdco and/ or] SPV.</w:t>
      </w:r>
    </w:p>
    <w:p>
      <w:pPr>
        <w:spacing w:after="0" w:line="1" w:lineRule="exact"/>
        <w:rPr>
          <w:rFonts w:ascii="Arial" w:cs="Arial" w:eastAsia="Arial" w:hAnsi="Arial"/>
          <w:sz w:val="24"/>
          <w:szCs w:val="24"/>
          <w:color w:val="auto"/>
        </w:rPr>
      </w:pPr>
    </w:p>
    <w:p>
      <w:pPr>
        <w:ind w:left="1800" w:hanging="988"/>
        <w:spacing w:after="0" w:line="263" w:lineRule="auto"/>
        <w:tabs>
          <w:tab w:leader="none" w:pos="1800" w:val="left"/>
        </w:tabs>
        <w:numPr>
          <w:ilvl w:val="1"/>
          <w:numId w:val="130"/>
        </w:numPr>
        <w:rPr>
          <w:rFonts w:ascii="Arial" w:cs="Arial" w:eastAsia="Arial" w:hAnsi="Arial"/>
          <w:sz w:val="24"/>
          <w:szCs w:val="24"/>
          <w:color w:val="auto"/>
        </w:rPr>
      </w:pPr>
      <w:r>
        <w:rPr>
          <w:rFonts w:ascii="Arial" w:cs="Arial" w:eastAsia="Arial" w:hAnsi="Arial"/>
          <w:sz w:val="24"/>
          <w:szCs w:val="24"/>
          <w:color w:val="auto"/>
        </w:rPr>
        <w:t>The InvIT may invest in infrastructure projects through SPVs subject to the following,–</w:t>
      </w:r>
    </w:p>
    <w:p>
      <w:pPr>
        <w:spacing w:after="0" w:line="17" w:lineRule="exact"/>
        <w:rPr>
          <w:rFonts w:ascii="Arial" w:cs="Arial" w:eastAsia="Arial" w:hAnsi="Arial"/>
          <w:sz w:val="24"/>
          <w:szCs w:val="24"/>
          <w:color w:val="auto"/>
        </w:rPr>
      </w:pPr>
    </w:p>
    <w:p>
      <w:pPr>
        <w:jc w:val="both"/>
        <w:ind w:left="2520" w:hanging="720"/>
        <w:spacing w:after="0" w:line="236" w:lineRule="auto"/>
        <w:tabs>
          <w:tab w:leader="none" w:pos="2520" w:val="left"/>
        </w:tabs>
        <w:numPr>
          <w:ilvl w:val="2"/>
          <w:numId w:val="130"/>
        </w:numPr>
        <w:rPr>
          <w:rFonts w:ascii="Arial" w:cs="Arial" w:eastAsia="Arial" w:hAnsi="Arial"/>
          <w:sz w:val="24"/>
          <w:szCs w:val="24"/>
          <w:color w:val="auto"/>
        </w:rPr>
      </w:pPr>
      <w:r>
        <w:rPr>
          <w:rFonts w:ascii="Arial" w:cs="Arial" w:eastAsia="Arial" w:hAnsi="Arial"/>
          <w:sz w:val="24"/>
          <w:szCs w:val="24"/>
          <w:color w:val="auto"/>
        </w:rPr>
        <w:t xml:space="preserve">no other shareholder or partner of the SPV shall </w:t>
      </w:r>
      <w:r>
        <w:rPr>
          <w:rFonts w:ascii="Arial" w:cs="Arial" w:eastAsia="Arial" w:hAnsi="Arial"/>
          <w:sz w:val="32"/>
          <w:szCs w:val="32"/>
          <w:color w:val="auto"/>
          <w:vertAlign w:val="superscript"/>
        </w:rPr>
        <w:t>203</w:t>
      </w:r>
      <w:r>
        <w:rPr>
          <w:rFonts w:ascii="Arial" w:cs="Arial" w:eastAsia="Arial" w:hAnsi="Arial"/>
          <w:sz w:val="24"/>
          <w:szCs w:val="24"/>
          <w:color w:val="auto"/>
        </w:rPr>
        <w:t xml:space="preserve">[exercise] any rights that prevents the InvIT from complying with the provisions of these regulations and an agreement </w:t>
      </w:r>
      <w:r>
        <w:rPr>
          <w:rFonts w:ascii="Arial" w:cs="Arial" w:eastAsia="Arial" w:hAnsi="Arial"/>
          <w:sz w:val="32"/>
          <w:szCs w:val="32"/>
          <w:color w:val="auto"/>
          <w:vertAlign w:val="superscript"/>
        </w:rPr>
        <w:t>204</w:t>
      </w:r>
      <w:r>
        <w:rPr>
          <w:rFonts w:ascii="Arial" w:cs="Arial" w:eastAsia="Arial" w:hAnsi="Arial"/>
          <w:sz w:val="24"/>
          <w:szCs w:val="24"/>
          <w:color w:val="auto"/>
        </w:rPr>
        <w:t>[has been] entered into with such shareholders or partners to that effect prior to investment in the SPV:</w:t>
      </w:r>
    </w:p>
    <w:p>
      <w:pPr>
        <w:spacing w:after="0" w:line="365" w:lineRule="exact"/>
        <w:rPr>
          <w:rFonts w:ascii="Arial" w:cs="Arial" w:eastAsia="Arial" w:hAnsi="Arial"/>
          <w:sz w:val="24"/>
          <w:szCs w:val="24"/>
          <w:color w:val="auto"/>
        </w:rPr>
      </w:pPr>
    </w:p>
    <w:p>
      <w:pPr>
        <w:jc w:val="both"/>
        <w:ind w:left="2520"/>
        <w:spacing w:after="0" w:line="247" w:lineRule="auto"/>
        <w:rPr>
          <w:rFonts w:ascii="Arial" w:cs="Arial" w:eastAsia="Arial" w:hAnsi="Arial"/>
          <w:sz w:val="24"/>
          <w:szCs w:val="24"/>
          <w:color w:val="auto"/>
        </w:rPr>
      </w:pPr>
      <w:r>
        <w:rPr>
          <w:rFonts w:ascii="Arial" w:cs="Arial" w:eastAsia="Arial" w:hAnsi="Arial"/>
          <w:sz w:val="32"/>
          <w:szCs w:val="32"/>
          <w:color w:val="auto"/>
          <w:vertAlign w:val="superscript"/>
        </w:rPr>
        <w:t>205</w:t>
      </w:r>
      <w:r>
        <w:rPr>
          <w:rFonts w:ascii="Arial" w:cs="Arial" w:eastAsia="Arial" w:hAnsi="Arial"/>
          <w:sz w:val="24"/>
          <w:szCs w:val="24"/>
          <w:color w:val="auto"/>
        </w:rPr>
        <w:t>[Provided that the shareholders’ agreement or partnership agreement shall provide for an appropriate mechanism for resolution of disputes between the InvIT and the other shareholders or partners in the holdco and/or the SPV:</w:t>
      </w:r>
    </w:p>
    <w:p>
      <w:pPr>
        <w:spacing w:after="0" w:line="366" w:lineRule="exact"/>
        <w:rPr>
          <w:rFonts w:ascii="Arial" w:cs="Arial" w:eastAsia="Arial" w:hAnsi="Arial"/>
          <w:sz w:val="24"/>
          <w:szCs w:val="24"/>
          <w:color w:val="auto"/>
        </w:rPr>
      </w:pPr>
    </w:p>
    <w:p>
      <w:pPr>
        <w:jc w:val="both"/>
        <w:ind w:left="2520"/>
        <w:spacing w:after="0" w:line="270" w:lineRule="auto"/>
        <w:rPr>
          <w:rFonts w:ascii="Arial" w:cs="Arial" w:eastAsia="Arial" w:hAnsi="Arial"/>
          <w:sz w:val="24"/>
          <w:szCs w:val="24"/>
          <w:color w:val="auto"/>
        </w:rPr>
      </w:pPr>
      <w:r>
        <w:rPr>
          <w:rFonts w:ascii="Arial" w:cs="Arial" w:eastAsia="Arial" w:hAnsi="Arial"/>
          <w:sz w:val="24"/>
          <w:szCs w:val="24"/>
          <w:color w:val="auto"/>
        </w:rPr>
        <w:t>Provided further that the provisions of these regulations shall prevail in case of inconsistencies between such agreement(s) and the obligations cast upon an InvIT under these regulations.]</w:t>
      </w:r>
    </w:p>
    <w:p>
      <w:pPr>
        <w:spacing w:after="0" w:line="328" w:lineRule="exact"/>
        <w:rPr>
          <w:rFonts w:ascii="Arial" w:cs="Arial" w:eastAsia="Arial" w:hAnsi="Arial"/>
          <w:sz w:val="24"/>
          <w:szCs w:val="24"/>
          <w:color w:val="auto"/>
        </w:rPr>
      </w:pPr>
    </w:p>
    <w:p>
      <w:pPr>
        <w:jc w:val="both"/>
        <w:ind w:left="2520" w:hanging="720"/>
        <w:spacing w:after="0" w:line="213" w:lineRule="auto"/>
        <w:tabs>
          <w:tab w:leader="none" w:pos="2520" w:val="left"/>
        </w:tabs>
        <w:numPr>
          <w:ilvl w:val="2"/>
          <w:numId w:val="130"/>
        </w:numPr>
        <w:rPr>
          <w:rFonts w:ascii="Arial" w:cs="Arial" w:eastAsia="Arial" w:hAnsi="Arial"/>
          <w:sz w:val="24"/>
          <w:szCs w:val="24"/>
          <w:color w:val="auto"/>
        </w:rPr>
      </w:pPr>
      <w:r>
        <w:rPr>
          <w:rFonts w:ascii="Arial" w:cs="Arial" w:eastAsia="Arial" w:hAnsi="Arial"/>
          <w:sz w:val="24"/>
          <w:szCs w:val="24"/>
          <w:color w:val="auto"/>
        </w:rPr>
        <w:t>in case the SPV is a company</w:t>
      </w:r>
      <w:r>
        <w:rPr>
          <w:rFonts w:ascii="Arial" w:cs="Arial" w:eastAsia="Arial" w:hAnsi="Arial"/>
          <w:sz w:val="32"/>
          <w:szCs w:val="32"/>
          <w:color w:val="auto"/>
          <w:vertAlign w:val="superscript"/>
        </w:rPr>
        <w:t>206</w:t>
      </w:r>
      <w:r>
        <w:rPr>
          <w:rFonts w:ascii="Arial" w:cs="Arial" w:eastAsia="Arial" w:hAnsi="Arial"/>
          <w:sz w:val="24"/>
          <w:szCs w:val="24"/>
          <w:color w:val="auto"/>
        </w:rPr>
        <w:t xml:space="preserve">[/LLP], the investment manager, in consultation with the trustee, shall appoint </w:t>
      </w:r>
      <w:r>
        <w:rPr>
          <w:rFonts w:ascii="Arial" w:cs="Arial" w:eastAsia="Arial" w:hAnsi="Arial"/>
          <w:sz w:val="32"/>
          <w:szCs w:val="32"/>
          <w:color w:val="auto"/>
          <w:vertAlign w:val="superscript"/>
        </w:rPr>
        <w:t>207</w:t>
      </w:r>
      <w:r>
        <w:rPr>
          <w:rFonts w:ascii="Arial" w:cs="Arial" w:eastAsia="Arial" w:hAnsi="Arial"/>
          <w:sz w:val="24"/>
          <w:szCs w:val="24"/>
          <w:color w:val="auto"/>
        </w:rPr>
        <w:t xml:space="preserve">[majority of] the board of directors or governing board of such SPVs </w:t>
      </w:r>
      <w:r>
        <w:rPr>
          <w:rFonts w:ascii="Arial" w:cs="Arial" w:eastAsia="Arial" w:hAnsi="Arial"/>
          <w:sz w:val="32"/>
          <w:szCs w:val="32"/>
          <w:color w:val="auto"/>
          <w:vertAlign w:val="superscript"/>
        </w:rPr>
        <w:t>208</w:t>
      </w:r>
      <w:r>
        <w:rPr>
          <w:rFonts w:ascii="Arial" w:cs="Arial" w:eastAsia="Arial" w:hAnsi="Arial"/>
          <w:sz w:val="24"/>
          <w:szCs w:val="24"/>
          <w:color w:val="auto"/>
        </w:rPr>
        <w:t>[as applicable]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345440</wp:posOffset>
                </wp:positionV>
                <wp:extent cx="18288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2pt" to="144pt,27.2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line="212" w:lineRule="auto"/>
        <w:tabs>
          <w:tab w:leader="none" w:pos="238" w:val="left"/>
        </w:tabs>
        <w:numPr>
          <w:ilvl w:val="0"/>
          <w:numId w:val="13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spacing w:after="0" w:line="210" w:lineRule="auto"/>
        <w:tabs>
          <w:tab w:leader="none" w:pos="238" w:val="left"/>
        </w:tabs>
        <w:numPr>
          <w:ilvl w:val="0"/>
          <w:numId w:val="13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spacing w:after="0" w:line="212" w:lineRule="auto"/>
        <w:tabs>
          <w:tab w:leader="none" w:pos="238" w:val="left"/>
        </w:tabs>
        <w:numPr>
          <w:ilvl w:val="0"/>
          <w:numId w:val="131"/>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 “have” by the Securities and Exchange Board of India (Infrastructure Investment Trusts) (Amendment) Regulations, 2018, w.e.f. 10.04.2018.</w:t>
      </w:r>
    </w:p>
    <w:p>
      <w:pPr>
        <w:ind w:left="240" w:hanging="240"/>
        <w:spacing w:after="0" w:line="207" w:lineRule="auto"/>
        <w:tabs>
          <w:tab w:leader="none" w:pos="240" w:val="left"/>
        </w:tabs>
        <w:numPr>
          <w:ilvl w:val="0"/>
          <w:numId w:val="131"/>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“shall be”.</w:t>
      </w:r>
    </w:p>
    <w:p>
      <w:pPr>
        <w:spacing w:after="0" w:line="47" w:lineRule="exact"/>
        <w:rPr>
          <w:rFonts w:ascii="Calibri" w:cs="Calibri" w:eastAsia="Calibri" w:hAnsi="Calibri"/>
          <w:sz w:val="23"/>
          <w:szCs w:val="23"/>
          <w:color w:val="auto"/>
          <w:vertAlign w:val="superscript"/>
        </w:rPr>
      </w:pPr>
    </w:p>
    <w:p>
      <w:pPr>
        <w:spacing w:after="0" w:line="189" w:lineRule="auto"/>
        <w:tabs>
          <w:tab w:leader="none" w:pos="295" w:val="left"/>
        </w:tabs>
        <w:numPr>
          <w:ilvl w:val="0"/>
          <w:numId w:val="131"/>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2018, w.e.f. 10.04.2018.</w:t>
      </w:r>
    </w:p>
    <w:p>
      <w:pPr>
        <w:spacing w:after="0" w:line="47" w:lineRule="exact"/>
        <w:rPr>
          <w:rFonts w:ascii="Calibri" w:cs="Calibri" w:eastAsia="Calibri" w:hAnsi="Calibri"/>
          <w:sz w:val="26"/>
          <w:szCs w:val="26"/>
          <w:color w:val="auto"/>
          <w:vertAlign w:val="superscript"/>
        </w:rPr>
      </w:pPr>
    </w:p>
    <w:p>
      <w:pPr>
        <w:ind w:right="1040"/>
        <w:spacing w:after="0" w:line="210" w:lineRule="auto"/>
        <w:tabs>
          <w:tab w:leader="none" w:pos="240" w:val="left"/>
        </w:tabs>
        <w:numPr>
          <w:ilvl w:val="0"/>
          <w:numId w:val="13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440"/>
        <w:spacing w:after="0" w:line="212" w:lineRule="auto"/>
        <w:tabs>
          <w:tab w:leader="none" w:pos="240" w:val="left"/>
        </w:tabs>
        <w:numPr>
          <w:ilvl w:val="0"/>
          <w:numId w:val="131"/>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“not less than one authorized representative on”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3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48</w:t>
      </w:r>
    </w:p>
    <w:p>
      <w:pPr>
        <w:sectPr>
          <w:pgSz w:w="12240" w:h="15840" w:orient="portrait"/>
          <w:cols w:equalWidth="0" w:num="1">
            <w:col w:w="9360"/>
          </w:cols>
          <w:pgMar w:left="1440" w:top="1439" w:right="1440" w:bottom="431" w:gutter="0" w:footer="0" w:header="0"/>
        </w:sectPr>
      </w:pPr>
    </w:p>
    <w:bookmarkStart w:id="48" w:name="page49"/>
    <w:bookmarkEnd w:id="48"/>
    <w:p>
      <w:pPr>
        <w:spacing w:after="0" w:line="8" w:lineRule="exact"/>
        <w:rPr>
          <w:sz w:val="20"/>
          <w:szCs w:val="20"/>
          <w:color w:val="auto"/>
        </w:rPr>
      </w:pPr>
    </w:p>
    <w:p>
      <w:pPr>
        <w:jc w:val="both"/>
        <w:ind w:left="2520" w:hanging="720"/>
        <w:spacing w:after="0" w:line="270" w:lineRule="auto"/>
        <w:tabs>
          <w:tab w:leader="none" w:pos="2520" w:val="left"/>
        </w:tabs>
        <w:numPr>
          <w:ilvl w:val="0"/>
          <w:numId w:val="132"/>
        </w:numPr>
        <w:rPr>
          <w:rFonts w:ascii="Arial" w:cs="Arial" w:eastAsia="Arial" w:hAnsi="Arial"/>
          <w:sz w:val="24"/>
          <w:szCs w:val="24"/>
          <w:color w:val="auto"/>
        </w:rPr>
      </w:pPr>
      <w:r>
        <w:rPr>
          <w:rFonts w:ascii="Arial" w:cs="Arial" w:eastAsia="Arial" w:hAnsi="Arial"/>
          <w:sz w:val="24"/>
          <w:szCs w:val="24"/>
          <w:color w:val="auto"/>
        </w:rPr>
        <w:t>the investment manager shall ensure that the in every meeting including annual general meeting of the SPV, the voting of the InvIT is exercised.</w:t>
      </w:r>
    </w:p>
    <w:p>
      <w:pPr>
        <w:spacing w:after="0" w:line="133" w:lineRule="exact"/>
        <w:rPr>
          <w:sz w:val="20"/>
          <w:szCs w:val="20"/>
          <w:color w:val="auto"/>
        </w:rPr>
      </w:pPr>
    </w:p>
    <w:p>
      <w:pPr>
        <w:ind w:left="860" w:right="200"/>
        <w:spacing w:after="0" w:line="219" w:lineRule="auto"/>
        <w:rPr>
          <w:sz w:val="20"/>
          <w:szCs w:val="20"/>
          <w:color w:val="auto"/>
        </w:rPr>
      </w:pPr>
      <w:r>
        <w:rPr>
          <w:rFonts w:ascii="Arial" w:cs="Arial" w:eastAsia="Arial" w:hAnsi="Arial"/>
          <w:sz w:val="32"/>
          <w:szCs w:val="32"/>
          <w:color w:val="auto"/>
          <w:vertAlign w:val="superscript"/>
        </w:rPr>
        <w:t>209</w:t>
      </w:r>
      <w:r>
        <w:rPr>
          <w:rFonts w:ascii="Arial" w:cs="Arial" w:eastAsia="Arial" w:hAnsi="Arial"/>
          <w:sz w:val="24"/>
          <w:szCs w:val="24"/>
          <w:color w:val="auto"/>
        </w:rPr>
        <w:t>[(3A) The InvIT may invest in infrastructure projects through holdcos subject to the following,-</w:t>
      </w:r>
    </w:p>
    <w:p>
      <w:pPr>
        <w:spacing w:after="0" w:line="174" w:lineRule="exact"/>
        <w:rPr>
          <w:sz w:val="20"/>
          <w:szCs w:val="20"/>
          <w:color w:val="auto"/>
        </w:rPr>
      </w:pPr>
    </w:p>
    <w:p>
      <w:pPr>
        <w:ind w:left="2420" w:hanging="718"/>
        <w:spacing w:after="0" w:line="266" w:lineRule="auto"/>
        <w:tabs>
          <w:tab w:leader="none" w:pos="2420" w:val="left"/>
        </w:tabs>
        <w:numPr>
          <w:ilvl w:val="0"/>
          <w:numId w:val="133"/>
        </w:numPr>
        <w:rPr>
          <w:rFonts w:ascii="Arial" w:cs="Arial" w:eastAsia="Arial" w:hAnsi="Arial"/>
          <w:sz w:val="24"/>
          <w:szCs w:val="24"/>
          <w:color w:val="auto"/>
        </w:rPr>
      </w:pPr>
      <w:r>
        <w:rPr>
          <w:rFonts w:ascii="Arial" w:cs="Arial" w:eastAsia="Arial" w:hAnsi="Arial"/>
          <w:sz w:val="24"/>
          <w:szCs w:val="24"/>
          <w:color w:val="auto"/>
        </w:rPr>
        <w:t>the ultimate holding interest of the InvIT in the underlying SPV(s) is not less than twenty six per cent;</w:t>
      </w:r>
    </w:p>
    <w:p>
      <w:pPr>
        <w:spacing w:after="0" w:line="144" w:lineRule="exact"/>
        <w:rPr>
          <w:rFonts w:ascii="Arial" w:cs="Arial" w:eastAsia="Arial" w:hAnsi="Arial"/>
          <w:sz w:val="24"/>
          <w:szCs w:val="24"/>
          <w:color w:val="auto"/>
        </w:rPr>
      </w:pPr>
    </w:p>
    <w:p>
      <w:pPr>
        <w:jc w:val="both"/>
        <w:ind w:left="2420" w:hanging="718"/>
        <w:spacing w:after="0" w:line="241" w:lineRule="auto"/>
        <w:tabs>
          <w:tab w:leader="none" w:pos="2420" w:val="left"/>
        </w:tabs>
        <w:numPr>
          <w:ilvl w:val="0"/>
          <w:numId w:val="133"/>
        </w:numPr>
        <w:rPr>
          <w:rFonts w:ascii="Arial" w:cs="Arial" w:eastAsia="Arial" w:hAnsi="Arial"/>
          <w:sz w:val="24"/>
          <w:szCs w:val="24"/>
          <w:color w:val="auto"/>
        </w:rPr>
      </w:pPr>
      <w:r>
        <w:rPr>
          <w:rFonts w:ascii="Arial" w:cs="Arial" w:eastAsia="Arial" w:hAnsi="Arial"/>
          <w:sz w:val="24"/>
          <w:szCs w:val="24"/>
          <w:color w:val="auto"/>
        </w:rPr>
        <w:t xml:space="preserve">no other shareholder or partner of the holdco or the SPV(s) shall </w:t>
      </w:r>
      <w:r>
        <w:rPr>
          <w:rFonts w:ascii="Arial" w:cs="Arial" w:eastAsia="Arial" w:hAnsi="Arial"/>
          <w:sz w:val="32"/>
          <w:szCs w:val="32"/>
          <w:color w:val="auto"/>
          <w:vertAlign w:val="superscript"/>
        </w:rPr>
        <w:t>210</w:t>
      </w:r>
      <w:r>
        <w:rPr>
          <w:rFonts w:ascii="Arial" w:cs="Arial" w:eastAsia="Arial" w:hAnsi="Arial"/>
          <w:sz w:val="24"/>
          <w:szCs w:val="24"/>
          <w:color w:val="auto"/>
        </w:rPr>
        <w:t xml:space="preserve">[exercise] any rights that prevent the InvIT, the HoldCo or the SPV(s) from complying with the provisions of these regulations and an agreement </w:t>
      </w:r>
      <w:r>
        <w:rPr>
          <w:rFonts w:ascii="Arial" w:cs="Arial" w:eastAsia="Arial" w:hAnsi="Arial"/>
          <w:sz w:val="32"/>
          <w:szCs w:val="32"/>
          <w:color w:val="auto"/>
          <w:vertAlign w:val="superscript"/>
        </w:rPr>
        <w:t>211</w:t>
      </w:r>
      <w:r>
        <w:rPr>
          <w:rFonts w:ascii="Arial" w:cs="Arial" w:eastAsia="Arial" w:hAnsi="Arial"/>
          <w:sz w:val="24"/>
          <w:szCs w:val="24"/>
          <w:color w:val="auto"/>
        </w:rPr>
        <w:t>[has been] entered into with such shareholders or partners to that effect prior to investment in the holdco/SPV:</w:t>
      </w:r>
    </w:p>
    <w:p>
      <w:pPr>
        <w:spacing w:after="0" w:line="168" w:lineRule="exact"/>
        <w:rPr>
          <w:rFonts w:ascii="Arial" w:cs="Arial" w:eastAsia="Arial" w:hAnsi="Arial"/>
          <w:sz w:val="24"/>
          <w:szCs w:val="24"/>
          <w:color w:val="auto"/>
        </w:rPr>
      </w:pPr>
    </w:p>
    <w:p>
      <w:pPr>
        <w:jc w:val="both"/>
        <w:ind w:left="2420"/>
        <w:spacing w:after="0" w:line="247" w:lineRule="auto"/>
        <w:rPr>
          <w:rFonts w:ascii="Arial" w:cs="Arial" w:eastAsia="Arial" w:hAnsi="Arial"/>
          <w:sz w:val="24"/>
          <w:szCs w:val="24"/>
          <w:color w:val="auto"/>
        </w:rPr>
      </w:pPr>
      <w:r>
        <w:rPr>
          <w:rFonts w:ascii="Arial" w:cs="Arial" w:eastAsia="Arial" w:hAnsi="Arial"/>
          <w:sz w:val="32"/>
          <w:szCs w:val="32"/>
          <w:color w:val="auto"/>
          <w:vertAlign w:val="superscript"/>
        </w:rPr>
        <w:t>212</w:t>
      </w:r>
      <w:r>
        <w:rPr>
          <w:rFonts w:ascii="Arial" w:cs="Arial" w:eastAsia="Arial" w:hAnsi="Arial"/>
          <w:sz w:val="24"/>
          <w:szCs w:val="24"/>
          <w:color w:val="auto"/>
        </w:rPr>
        <w:t>[Provided that the shareholders’ agreement or partnership agreement shall provide for an appropriate mechanism for resolution of disputes between the InvIT and the other shareholders or partners in the holdco and/or the SPV:</w:t>
      </w:r>
    </w:p>
    <w:p>
      <w:pPr>
        <w:spacing w:after="0" w:line="166" w:lineRule="exact"/>
        <w:rPr>
          <w:rFonts w:ascii="Arial" w:cs="Arial" w:eastAsia="Arial" w:hAnsi="Arial"/>
          <w:sz w:val="24"/>
          <w:szCs w:val="24"/>
          <w:color w:val="auto"/>
        </w:rPr>
      </w:pPr>
    </w:p>
    <w:p>
      <w:pPr>
        <w:jc w:val="both"/>
        <w:ind w:left="2420"/>
        <w:spacing w:after="0" w:line="271" w:lineRule="auto"/>
        <w:rPr>
          <w:rFonts w:ascii="Arial" w:cs="Arial" w:eastAsia="Arial" w:hAnsi="Arial"/>
          <w:sz w:val="24"/>
          <w:szCs w:val="24"/>
          <w:color w:val="auto"/>
        </w:rPr>
      </w:pPr>
      <w:r>
        <w:rPr>
          <w:rFonts w:ascii="Arial" w:cs="Arial" w:eastAsia="Arial" w:hAnsi="Arial"/>
          <w:sz w:val="24"/>
          <w:szCs w:val="24"/>
          <w:color w:val="auto"/>
        </w:rPr>
        <w:t>Provided further that the provisions of these regulations shall prevail in case of inconsistencies between such agreement(s) and the obligations cast upon an InvIT under these regulations.]</w:t>
      </w:r>
    </w:p>
    <w:p>
      <w:pPr>
        <w:spacing w:after="0" w:line="138" w:lineRule="exact"/>
        <w:rPr>
          <w:rFonts w:ascii="Arial" w:cs="Arial" w:eastAsia="Arial" w:hAnsi="Arial"/>
          <w:sz w:val="24"/>
          <w:szCs w:val="24"/>
          <w:color w:val="auto"/>
        </w:rPr>
      </w:pPr>
    </w:p>
    <w:p>
      <w:pPr>
        <w:jc w:val="both"/>
        <w:ind w:left="2420" w:hanging="718"/>
        <w:spacing w:after="0" w:line="270" w:lineRule="auto"/>
        <w:tabs>
          <w:tab w:leader="none" w:pos="2420" w:val="left"/>
        </w:tabs>
        <w:numPr>
          <w:ilvl w:val="0"/>
          <w:numId w:val="133"/>
        </w:numPr>
        <w:rPr>
          <w:rFonts w:ascii="Arial" w:cs="Arial" w:eastAsia="Arial" w:hAnsi="Arial"/>
          <w:sz w:val="24"/>
          <w:szCs w:val="24"/>
          <w:color w:val="auto"/>
        </w:rPr>
      </w:pPr>
      <w:r>
        <w:rPr>
          <w:rFonts w:ascii="Arial" w:cs="Arial" w:eastAsia="Arial" w:hAnsi="Arial"/>
          <w:sz w:val="24"/>
          <w:szCs w:val="24"/>
          <w:color w:val="auto"/>
        </w:rPr>
        <w:t>the investment manager, in consultation with the Trustee, shall appoint the majority of the Board of directors or governing board of the holdco and SPV(s);</w:t>
      </w:r>
    </w:p>
    <w:p>
      <w:pPr>
        <w:spacing w:after="0" w:line="139" w:lineRule="exact"/>
        <w:rPr>
          <w:sz w:val="20"/>
          <w:szCs w:val="20"/>
          <w:color w:val="auto"/>
        </w:rPr>
      </w:pPr>
    </w:p>
    <w:p>
      <w:pPr>
        <w:ind w:left="860"/>
        <w:spacing w:after="0" w:line="268" w:lineRule="auto"/>
        <w:rPr>
          <w:sz w:val="20"/>
          <w:szCs w:val="20"/>
          <w:color w:val="auto"/>
        </w:rPr>
      </w:pPr>
      <w:r>
        <w:rPr>
          <w:rFonts w:ascii="Arial" w:cs="Arial" w:eastAsia="Arial" w:hAnsi="Arial"/>
          <w:sz w:val="24"/>
          <w:szCs w:val="24"/>
          <w:color w:val="auto"/>
        </w:rPr>
        <w:t>the investment manager shall ensure that in every meeting including annual general meeting of the Holdco and SPV(s), the voting of the InvIT is exercised;]</w:t>
      </w:r>
    </w:p>
    <w:p>
      <w:pPr>
        <w:spacing w:after="0" w:line="88" w:lineRule="exact"/>
        <w:rPr>
          <w:sz w:val="20"/>
          <w:szCs w:val="20"/>
          <w:color w:val="auto"/>
        </w:rPr>
      </w:pPr>
    </w:p>
    <w:tbl>
      <w:tblPr>
        <w:tblLayout w:type="fixed"/>
        <w:tblInd w:w="820" w:type="dxa"/>
        <w:tblCellMar>
          <w:top w:w="0" w:type="dxa"/>
          <w:left w:w="0" w:type="dxa"/>
          <w:bottom w:w="0" w:type="dxa"/>
          <w:right w:w="0" w:type="dxa"/>
        </w:tblCellMar>
      </w:tblPr>
      <w:tr>
        <w:trPr>
          <w:trHeight w:val="368"/>
        </w:trPr>
        <w:tc>
          <w:tcPr>
            <w:tcW w:w="640" w:type="dxa"/>
            <w:vAlign w:val="bottom"/>
          </w:tcPr>
          <w:p>
            <w:pPr>
              <w:jc w:val="right"/>
              <w:ind w:right="240"/>
              <w:spacing w:after="0"/>
              <w:rPr>
                <w:sz w:val="20"/>
                <w:szCs w:val="20"/>
                <w:color w:val="auto"/>
              </w:rPr>
            </w:pPr>
            <w:r>
              <w:rPr>
                <w:rFonts w:ascii="Arial" w:cs="Arial" w:eastAsia="Arial" w:hAnsi="Arial"/>
                <w:sz w:val="24"/>
                <w:szCs w:val="24"/>
                <w:color w:val="auto"/>
                <w:w w:val="88"/>
              </w:rPr>
              <w:t>(4)</w:t>
            </w:r>
          </w:p>
        </w:tc>
        <w:tc>
          <w:tcPr>
            <w:tcW w:w="7900" w:type="dxa"/>
            <w:vAlign w:val="bottom"/>
          </w:tcPr>
          <w:p>
            <w:pPr>
              <w:ind w:left="340"/>
              <w:spacing w:after="0"/>
              <w:rPr>
                <w:sz w:val="20"/>
                <w:szCs w:val="20"/>
                <w:color w:val="auto"/>
              </w:rPr>
            </w:pPr>
            <w:r>
              <w:rPr>
                <w:rFonts w:ascii="Arial" w:cs="Arial" w:eastAsia="Arial" w:hAnsi="Arial"/>
                <w:sz w:val="32"/>
                <w:szCs w:val="32"/>
                <w:color w:val="auto"/>
                <w:vertAlign w:val="superscript"/>
              </w:rPr>
              <w:t>213</w:t>
            </w:r>
            <w:r>
              <w:rPr>
                <w:rFonts w:ascii="Arial" w:cs="Arial" w:eastAsia="Arial" w:hAnsi="Arial"/>
                <w:sz w:val="24"/>
                <w:szCs w:val="24"/>
                <w:color w:val="auto"/>
              </w:rPr>
              <w:t>[ In case of InvIT as specified under sub-regulation (2) of regulation</w:t>
            </w:r>
          </w:p>
        </w:tc>
      </w:tr>
      <w:tr>
        <w:trPr>
          <w:trHeight w:val="265"/>
        </w:trPr>
        <w:tc>
          <w:tcPr>
            <w:tcW w:w="640" w:type="dxa"/>
            <w:vAlign w:val="bottom"/>
          </w:tcPr>
          <w:p>
            <w:pPr>
              <w:spacing w:after="0"/>
              <w:rPr>
                <w:sz w:val="23"/>
                <w:szCs w:val="23"/>
                <w:color w:val="auto"/>
              </w:rPr>
            </w:pPr>
          </w:p>
        </w:tc>
        <w:tc>
          <w:tcPr>
            <w:tcW w:w="7900" w:type="dxa"/>
            <w:vAlign w:val="bottom"/>
          </w:tcPr>
          <w:p>
            <w:pPr>
              <w:ind w:left="340"/>
              <w:spacing w:after="0" w:line="265" w:lineRule="exact"/>
              <w:rPr>
                <w:sz w:val="20"/>
                <w:szCs w:val="20"/>
                <w:color w:val="auto"/>
              </w:rPr>
            </w:pPr>
            <w:r>
              <w:rPr>
                <w:rFonts w:ascii="Arial" w:cs="Arial" w:eastAsia="Arial" w:hAnsi="Arial"/>
                <w:sz w:val="24"/>
                <w:szCs w:val="24"/>
                <w:color w:val="auto"/>
                <w:w w:val="98"/>
              </w:rPr>
              <w:t>14, the InvIT shall invest not less than eighty per cent of the value of the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275590</wp:posOffset>
                </wp:positionV>
                <wp:extent cx="18288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7pt" to="144pt,21.7pt" o:allowincell="f" strokecolor="#000000" strokeweight="0.72pt"/>
            </w:pict>
          </mc:Fallback>
        </mc:AlternateContent>
      </w:r>
    </w:p>
    <w:p>
      <w:pPr>
        <w:spacing w:after="0" w:line="200" w:lineRule="exact"/>
        <w:rPr>
          <w:sz w:val="20"/>
          <w:szCs w:val="20"/>
          <w:color w:val="auto"/>
        </w:rPr>
      </w:pPr>
    </w:p>
    <w:p>
      <w:pPr>
        <w:spacing w:after="0" w:line="365" w:lineRule="exact"/>
        <w:rPr>
          <w:sz w:val="20"/>
          <w:szCs w:val="20"/>
          <w:color w:val="auto"/>
        </w:rPr>
      </w:pPr>
    </w:p>
    <w:p>
      <w:pPr>
        <w:ind w:right="1040"/>
        <w:spacing w:after="0" w:line="212" w:lineRule="auto"/>
        <w:tabs>
          <w:tab w:leader="none" w:pos="240" w:val="left"/>
        </w:tabs>
        <w:numPr>
          <w:ilvl w:val="0"/>
          <w:numId w:val="134"/>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3"/>
          <w:szCs w:val="23"/>
          <w:color w:val="auto"/>
          <w:vertAlign w:val="superscript"/>
        </w:rPr>
      </w:pPr>
    </w:p>
    <w:p>
      <w:pPr>
        <w:spacing w:after="0" w:line="210" w:lineRule="auto"/>
        <w:tabs>
          <w:tab w:leader="none" w:pos="238" w:val="left"/>
        </w:tabs>
        <w:numPr>
          <w:ilvl w:val="0"/>
          <w:numId w:val="13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 “have” by the Securities and Exchange Board of India (Infrastructure Investment Trusts) (Amendment) Regulations, 2018, w.e.f. 10.04.2018.</w:t>
      </w:r>
    </w:p>
    <w:p>
      <w:pPr>
        <w:spacing w:after="0" w:line="1" w:lineRule="exact"/>
        <w:rPr>
          <w:rFonts w:ascii="Calibri" w:cs="Calibri" w:eastAsia="Calibri" w:hAnsi="Calibri"/>
          <w:sz w:val="23"/>
          <w:szCs w:val="23"/>
          <w:color w:val="auto"/>
          <w:vertAlign w:val="superscript"/>
        </w:rPr>
      </w:pPr>
    </w:p>
    <w:p>
      <w:pPr>
        <w:ind w:left="240" w:hanging="240"/>
        <w:spacing w:after="0" w:line="209" w:lineRule="auto"/>
        <w:tabs>
          <w:tab w:leader="none" w:pos="240" w:val="left"/>
        </w:tabs>
        <w:numPr>
          <w:ilvl w:val="0"/>
          <w:numId w:val="13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“shall be”.</w:t>
      </w:r>
    </w:p>
    <w:p>
      <w:pPr>
        <w:spacing w:after="0" w:line="47" w:lineRule="exact"/>
        <w:rPr>
          <w:rFonts w:ascii="Calibri" w:cs="Calibri" w:eastAsia="Calibri" w:hAnsi="Calibri"/>
          <w:sz w:val="23"/>
          <w:szCs w:val="23"/>
          <w:color w:val="auto"/>
          <w:vertAlign w:val="superscript"/>
        </w:rPr>
      </w:pPr>
    </w:p>
    <w:p>
      <w:pPr>
        <w:spacing w:after="0" w:line="189" w:lineRule="auto"/>
        <w:tabs>
          <w:tab w:leader="none" w:pos="295" w:val="left"/>
        </w:tabs>
        <w:numPr>
          <w:ilvl w:val="0"/>
          <w:numId w:val="13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2018, w.e.f. 10.04.2018.</w:t>
      </w:r>
    </w:p>
    <w:p>
      <w:pPr>
        <w:spacing w:after="0" w:line="45" w:lineRule="exact"/>
        <w:rPr>
          <w:rFonts w:ascii="Calibri" w:cs="Calibri" w:eastAsia="Calibri" w:hAnsi="Calibri"/>
          <w:sz w:val="26"/>
          <w:szCs w:val="26"/>
          <w:color w:val="auto"/>
          <w:vertAlign w:val="superscript"/>
        </w:rPr>
      </w:pPr>
    </w:p>
    <w:p>
      <w:pPr>
        <w:ind w:right="60"/>
        <w:spacing w:after="0" w:line="352" w:lineRule="auto"/>
        <w:tabs>
          <w:tab w:leader="none" w:pos="240" w:val="left"/>
        </w:tabs>
        <w:numPr>
          <w:ilvl w:val="0"/>
          <w:numId w:val="13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“In case of InvIT as specified under sub-regulation (2) of regulation 14, the InvIT shall invest only in eligible infrastructure projects or securities of companies or partnership interests of LLPs in infrastructure sector:</w:t>
      </w:r>
    </w:p>
    <w:p>
      <w:pPr>
        <w:ind w:right="640"/>
        <w:spacing w:after="0" w:line="216" w:lineRule="auto"/>
        <w:rPr>
          <w:rFonts w:ascii="Calibri" w:cs="Calibri" w:eastAsia="Calibri" w:hAnsi="Calibri"/>
          <w:sz w:val="23"/>
          <w:szCs w:val="23"/>
          <w:color w:val="auto"/>
          <w:vertAlign w:val="superscript"/>
        </w:rPr>
      </w:pPr>
      <w:r>
        <w:rPr>
          <w:rFonts w:ascii="Calibri" w:cs="Calibri" w:eastAsia="Calibri" w:hAnsi="Calibri"/>
          <w:sz w:val="20"/>
          <w:szCs w:val="20"/>
          <w:color w:val="auto"/>
        </w:rPr>
        <w:t>Provided that un-invested funds may be invested in liquid funds or government securities or money market instruments or cash equivalents.</w:t>
      </w:r>
    </w:p>
    <w:p>
      <w:pPr>
        <w:spacing w:after="0" w:line="18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49</w:t>
      </w:r>
    </w:p>
    <w:p>
      <w:pPr>
        <w:sectPr>
          <w:pgSz w:w="12240" w:h="15840" w:orient="portrait"/>
          <w:cols w:equalWidth="0" w:num="1">
            <w:col w:w="9360"/>
          </w:cols>
          <w:pgMar w:left="1440" w:top="1440" w:right="1440" w:bottom="431" w:gutter="0" w:footer="0" w:header="0"/>
        </w:sectPr>
      </w:pPr>
    </w:p>
    <w:bookmarkStart w:id="49" w:name="page50"/>
    <w:bookmarkEnd w:id="49"/>
    <w:p>
      <w:pPr>
        <w:spacing w:after="0" w:line="8" w:lineRule="exact"/>
        <w:rPr>
          <w:sz w:val="20"/>
          <w:szCs w:val="20"/>
          <w:color w:val="auto"/>
        </w:rPr>
      </w:pPr>
    </w:p>
    <w:p>
      <w:pPr>
        <w:jc w:val="both"/>
        <w:ind w:left="1800"/>
        <w:spacing w:after="0" w:line="266" w:lineRule="auto"/>
        <w:rPr>
          <w:sz w:val="20"/>
          <w:szCs w:val="20"/>
          <w:color w:val="auto"/>
        </w:rPr>
      </w:pPr>
      <w:r>
        <w:rPr>
          <w:rFonts w:ascii="Arial" w:cs="Arial" w:eastAsia="Arial" w:hAnsi="Arial"/>
          <w:sz w:val="24"/>
          <w:szCs w:val="24"/>
          <w:color w:val="auto"/>
        </w:rPr>
        <w:t>InvIT assets in eligible infrastructure projects either directly or through holdcos or through SPVs:</w:t>
      </w:r>
    </w:p>
    <w:p>
      <w:pPr>
        <w:spacing w:after="0" w:line="22" w:lineRule="exact"/>
        <w:rPr>
          <w:sz w:val="20"/>
          <w:szCs w:val="20"/>
          <w:color w:val="auto"/>
        </w:rPr>
      </w:pPr>
    </w:p>
    <w:p>
      <w:pPr>
        <w:jc w:val="both"/>
        <w:ind w:left="1800"/>
        <w:spacing w:after="0" w:line="271" w:lineRule="auto"/>
        <w:rPr>
          <w:sz w:val="20"/>
          <w:szCs w:val="20"/>
          <w:color w:val="auto"/>
        </w:rPr>
      </w:pPr>
      <w:r>
        <w:rPr>
          <w:rFonts w:ascii="Arial" w:cs="Arial" w:eastAsia="Arial" w:hAnsi="Arial"/>
          <w:sz w:val="24"/>
          <w:szCs w:val="24"/>
          <w:color w:val="auto"/>
        </w:rPr>
        <w:t>Provided that un-invested funds may be invested in instruments as provided under sub-clause (ii), (iii), (iv) and (v) of clause (b) of sub-regulation 5 of Regulation 18.]</w:t>
      </w:r>
    </w:p>
    <w:p>
      <w:pPr>
        <w:spacing w:after="0" w:line="18" w:lineRule="exact"/>
        <w:rPr>
          <w:sz w:val="20"/>
          <w:szCs w:val="20"/>
          <w:color w:val="auto"/>
        </w:rPr>
      </w:pPr>
    </w:p>
    <w:p>
      <w:pPr>
        <w:ind w:left="1800" w:hanging="988"/>
        <w:spacing w:after="0"/>
        <w:tabs>
          <w:tab w:leader="none" w:pos="1800" w:val="left"/>
        </w:tabs>
        <w:numPr>
          <w:ilvl w:val="0"/>
          <w:numId w:val="135"/>
        </w:numPr>
        <w:rPr>
          <w:rFonts w:ascii="Arial" w:cs="Arial" w:eastAsia="Arial" w:hAnsi="Arial"/>
          <w:sz w:val="23"/>
          <w:szCs w:val="23"/>
          <w:color w:val="auto"/>
        </w:rPr>
      </w:pPr>
      <w:r>
        <w:rPr>
          <w:rFonts w:ascii="Arial" w:cs="Arial" w:eastAsia="Arial" w:hAnsi="Arial"/>
          <w:sz w:val="23"/>
          <w:szCs w:val="23"/>
          <w:color w:val="auto"/>
        </w:rPr>
        <w:t>In case of InvITs as specified under sub-regulation (4) of regulation 14,–</w:t>
      </w:r>
    </w:p>
    <w:p>
      <w:pPr>
        <w:spacing w:after="0" w:line="44" w:lineRule="exact"/>
        <w:rPr>
          <w:rFonts w:ascii="Arial" w:cs="Arial" w:eastAsia="Arial" w:hAnsi="Arial"/>
          <w:sz w:val="23"/>
          <w:szCs w:val="23"/>
          <w:color w:val="auto"/>
        </w:rPr>
      </w:pPr>
    </w:p>
    <w:p>
      <w:pPr>
        <w:jc w:val="both"/>
        <w:ind w:left="2520" w:hanging="720"/>
        <w:spacing w:after="0" w:line="247" w:lineRule="auto"/>
        <w:tabs>
          <w:tab w:leader="none" w:pos="2520" w:val="left"/>
        </w:tabs>
        <w:numPr>
          <w:ilvl w:val="1"/>
          <w:numId w:val="135"/>
        </w:numPr>
        <w:rPr>
          <w:rFonts w:ascii="Arial" w:cs="Arial" w:eastAsia="Arial" w:hAnsi="Arial"/>
          <w:sz w:val="24"/>
          <w:szCs w:val="24"/>
          <w:color w:val="auto"/>
        </w:rPr>
      </w:pPr>
      <w:r>
        <w:rPr>
          <w:rFonts w:ascii="Arial" w:cs="Arial" w:eastAsia="Arial" w:hAnsi="Arial"/>
          <w:sz w:val="24"/>
          <w:szCs w:val="24"/>
          <w:color w:val="auto"/>
        </w:rPr>
        <w:t xml:space="preserve">not less than eighty per cent. of the value of </w:t>
      </w:r>
      <w:r>
        <w:rPr>
          <w:rFonts w:ascii="Arial" w:cs="Arial" w:eastAsia="Arial" w:hAnsi="Arial"/>
          <w:sz w:val="32"/>
          <w:szCs w:val="32"/>
          <w:color w:val="auto"/>
          <w:vertAlign w:val="superscript"/>
        </w:rPr>
        <w:t>214</w:t>
      </w:r>
      <w:r>
        <w:rPr>
          <w:rFonts w:ascii="Arial" w:cs="Arial" w:eastAsia="Arial" w:hAnsi="Arial"/>
          <w:sz w:val="24"/>
          <w:szCs w:val="24"/>
          <w:color w:val="auto"/>
        </w:rPr>
        <w:t>[InvIT] the assets shall be invested, proportionate to the holding of the InvITs, in completed and revenue generating infrastructure projects subject to the following;</w:t>
      </w:r>
    </w:p>
    <w:p>
      <w:pPr>
        <w:spacing w:after="0" w:line="38" w:lineRule="exact"/>
        <w:rPr>
          <w:rFonts w:ascii="Arial" w:cs="Arial" w:eastAsia="Arial" w:hAnsi="Arial"/>
          <w:sz w:val="24"/>
          <w:szCs w:val="24"/>
          <w:color w:val="auto"/>
        </w:rPr>
      </w:pPr>
    </w:p>
    <w:p>
      <w:pPr>
        <w:jc w:val="both"/>
        <w:ind w:left="3420" w:hanging="899"/>
        <w:spacing w:after="0" w:line="232" w:lineRule="auto"/>
        <w:tabs>
          <w:tab w:leader="none" w:pos="3420" w:val="left"/>
        </w:tabs>
        <w:numPr>
          <w:ilvl w:val="2"/>
          <w:numId w:val="135"/>
        </w:numPr>
        <w:rPr>
          <w:rFonts w:ascii="Arial" w:cs="Arial" w:eastAsia="Arial" w:hAnsi="Arial"/>
          <w:sz w:val="24"/>
          <w:szCs w:val="24"/>
          <w:color w:val="auto"/>
        </w:rPr>
      </w:pPr>
      <w:r>
        <w:rPr>
          <w:rFonts w:ascii="Arial" w:cs="Arial" w:eastAsia="Arial" w:hAnsi="Arial"/>
          <w:sz w:val="24"/>
          <w:szCs w:val="24"/>
          <w:color w:val="auto"/>
        </w:rPr>
        <w:t xml:space="preserve">if the investment has been made through a </w:t>
      </w:r>
      <w:r>
        <w:rPr>
          <w:rFonts w:ascii="Arial" w:cs="Arial" w:eastAsia="Arial" w:hAnsi="Arial"/>
          <w:sz w:val="32"/>
          <w:szCs w:val="32"/>
          <w:color w:val="auto"/>
          <w:vertAlign w:val="superscript"/>
        </w:rPr>
        <w:t>215</w:t>
      </w:r>
      <w:r>
        <w:rPr>
          <w:rFonts w:ascii="Arial" w:cs="Arial" w:eastAsia="Arial" w:hAnsi="Arial"/>
          <w:sz w:val="24"/>
          <w:szCs w:val="24"/>
          <w:color w:val="auto"/>
        </w:rPr>
        <w:t>[holdco and/ or] SPV</w:t>
      </w:r>
      <w:r>
        <w:rPr>
          <w:rFonts w:ascii="Arial" w:cs="Arial" w:eastAsia="Arial" w:hAnsi="Arial"/>
          <w:sz w:val="32"/>
          <w:szCs w:val="32"/>
          <w:color w:val="auto"/>
          <w:vertAlign w:val="superscript"/>
        </w:rPr>
        <w:t>216</w:t>
      </w:r>
      <w:r>
        <w:rPr>
          <w:rFonts w:ascii="Arial" w:cs="Arial" w:eastAsia="Arial" w:hAnsi="Arial"/>
          <w:sz w:val="24"/>
          <w:szCs w:val="24"/>
          <w:color w:val="auto"/>
        </w:rPr>
        <w:t xml:space="preserve">[(s)], whether by way of equity or debt or equity linked instruments or partnership interest, only the portion of direct investments in </w:t>
      </w:r>
      <w:r>
        <w:rPr>
          <w:rFonts w:ascii="Arial" w:cs="Arial" w:eastAsia="Arial" w:hAnsi="Arial"/>
          <w:sz w:val="32"/>
          <w:szCs w:val="32"/>
          <w:color w:val="auto"/>
          <w:vertAlign w:val="superscript"/>
        </w:rPr>
        <w:t>217</w:t>
      </w:r>
      <w:r>
        <w:rPr>
          <w:rFonts w:ascii="Arial" w:cs="Arial" w:eastAsia="Arial" w:hAnsi="Arial"/>
          <w:sz w:val="24"/>
          <w:szCs w:val="24"/>
          <w:color w:val="auto"/>
        </w:rPr>
        <w:t xml:space="preserve">[completed and revenue generating] projects by such </w:t>
      </w:r>
      <w:r>
        <w:rPr>
          <w:rFonts w:ascii="Arial" w:cs="Arial" w:eastAsia="Arial" w:hAnsi="Arial"/>
          <w:sz w:val="32"/>
          <w:szCs w:val="32"/>
          <w:color w:val="auto"/>
          <w:vertAlign w:val="superscript"/>
        </w:rPr>
        <w:t>218</w:t>
      </w:r>
      <w:r>
        <w:rPr>
          <w:rFonts w:ascii="Arial" w:cs="Arial" w:eastAsia="Arial" w:hAnsi="Arial"/>
          <w:sz w:val="24"/>
          <w:szCs w:val="24"/>
          <w:color w:val="auto"/>
        </w:rPr>
        <w:t>[holdco and/ or SPV(s)] shall be considered under this sub-regulation and the remaining portion shall be included under clause (b);</w:t>
      </w:r>
    </w:p>
    <w:p>
      <w:pPr>
        <w:spacing w:after="0" w:line="58" w:lineRule="exact"/>
        <w:rPr>
          <w:rFonts w:ascii="Arial" w:cs="Arial" w:eastAsia="Arial" w:hAnsi="Arial"/>
          <w:sz w:val="24"/>
          <w:szCs w:val="24"/>
          <w:color w:val="auto"/>
        </w:rPr>
      </w:pPr>
    </w:p>
    <w:p>
      <w:pPr>
        <w:jc w:val="both"/>
        <w:ind w:left="3420" w:hanging="899"/>
        <w:spacing w:after="0" w:line="273" w:lineRule="auto"/>
        <w:tabs>
          <w:tab w:leader="none" w:pos="3420" w:val="left"/>
        </w:tabs>
        <w:numPr>
          <w:ilvl w:val="2"/>
          <w:numId w:val="135"/>
        </w:numPr>
        <w:rPr>
          <w:rFonts w:ascii="Arial" w:cs="Arial" w:eastAsia="Arial" w:hAnsi="Arial"/>
          <w:sz w:val="24"/>
          <w:szCs w:val="24"/>
          <w:color w:val="auto"/>
        </w:rPr>
      </w:pPr>
      <w:r>
        <w:rPr>
          <w:rFonts w:ascii="Arial" w:cs="Arial" w:eastAsia="Arial" w:hAnsi="Arial"/>
          <w:sz w:val="24"/>
          <w:szCs w:val="24"/>
          <w:color w:val="auto"/>
        </w:rPr>
        <w:t>if any project is implemented in stages, the part of the project which can be categorised as completed and revenue generating project shall be considered under this sub-regulation and the remaining portion shall be included under clause (b);</w:t>
      </w:r>
    </w:p>
    <w:p>
      <w:pPr>
        <w:spacing w:after="0" w:line="9" w:lineRule="exact"/>
        <w:rPr>
          <w:rFonts w:ascii="Arial" w:cs="Arial" w:eastAsia="Arial" w:hAnsi="Arial"/>
          <w:sz w:val="24"/>
          <w:szCs w:val="24"/>
          <w:color w:val="auto"/>
        </w:rPr>
      </w:pPr>
    </w:p>
    <w:p>
      <w:pPr>
        <w:ind w:left="2520" w:hanging="720"/>
        <w:spacing w:after="0" w:line="230" w:lineRule="auto"/>
        <w:tabs>
          <w:tab w:leader="none" w:pos="2520" w:val="left"/>
        </w:tabs>
        <w:numPr>
          <w:ilvl w:val="1"/>
          <w:numId w:val="135"/>
        </w:numPr>
        <w:rPr>
          <w:rFonts w:ascii="Arial" w:cs="Arial" w:eastAsia="Arial" w:hAnsi="Arial"/>
          <w:sz w:val="24"/>
          <w:szCs w:val="24"/>
          <w:color w:val="auto"/>
        </w:rPr>
      </w:pPr>
      <w:r>
        <w:rPr>
          <w:rFonts w:ascii="Arial" w:cs="Arial" w:eastAsia="Arial" w:hAnsi="Arial"/>
          <w:sz w:val="24"/>
          <w:szCs w:val="24"/>
          <w:color w:val="auto"/>
        </w:rPr>
        <w:t xml:space="preserve">not more than twenty per cent. of value of the </w:t>
      </w:r>
      <w:r>
        <w:rPr>
          <w:rFonts w:ascii="Arial" w:cs="Arial" w:eastAsia="Arial" w:hAnsi="Arial"/>
          <w:sz w:val="32"/>
          <w:szCs w:val="32"/>
          <w:color w:val="auto"/>
          <w:vertAlign w:val="superscript"/>
        </w:rPr>
        <w:t>219</w:t>
      </w:r>
      <w:r>
        <w:rPr>
          <w:rFonts w:ascii="Arial" w:cs="Arial" w:eastAsia="Arial" w:hAnsi="Arial"/>
          <w:sz w:val="24"/>
          <w:szCs w:val="24"/>
          <w:color w:val="auto"/>
        </w:rPr>
        <w:t xml:space="preserve">[InvIT] assets, </w:t>
      </w:r>
      <w:r>
        <w:rPr>
          <w:rFonts w:ascii="Arial" w:cs="Arial" w:eastAsia="Arial" w:hAnsi="Arial"/>
          <w:sz w:val="32"/>
          <w:szCs w:val="32"/>
          <w:color w:val="auto"/>
          <w:vertAlign w:val="superscript"/>
        </w:rPr>
        <w:t>220</w:t>
      </w:r>
      <w:r>
        <w:rPr>
          <w:rFonts w:ascii="Arial" w:cs="Arial" w:eastAsia="Arial" w:hAnsi="Arial"/>
          <w:sz w:val="24"/>
          <w:szCs w:val="24"/>
          <w:color w:val="auto"/>
        </w:rPr>
        <w:t>[***] shall be invested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286385</wp:posOffset>
                </wp:positionV>
                <wp:extent cx="182880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55pt" to="144pt,22.55pt" o:allowincell="f" strokecolor="#000000" strokeweight="0.72pt"/>
            </w:pict>
          </mc:Fallback>
        </mc:AlternateContent>
      </w:r>
    </w:p>
    <w:p>
      <w:pPr>
        <w:spacing w:after="0" w:line="200" w:lineRule="exact"/>
        <w:rPr>
          <w:sz w:val="20"/>
          <w:szCs w:val="20"/>
          <w:color w:val="auto"/>
        </w:rPr>
      </w:pPr>
    </w:p>
    <w:p>
      <w:pPr>
        <w:spacing w:after="0" w:line="382" w:lineRule="exact"/>
        <w:rPr>
          <w:sz w:val="20"/>
          <w:szCs w:val="20"/>
          <w:color w:val="auto"/>
        </w:rPr>
      </w:pPr>
    </w:p>
    <w:p>
      <w:pPr>
        <w:ind w:right="100"/>
        <w:spacing w:after="0" w:line="228" w:lineRule="auto"/>
        <w:rPr>
          <w:sz w:val="20"/>
          <w:szCs w:val="20"/>
          <w:color w:val="auto"/>
        </w:rPr>
      </w:pPr>
      <w:r>
        <w:rPr>
          <w:rFonts w:ascii="Calibri" w:cs="Calibri" w:eastAsia="Calibri" w:hAnsi="Calibri"/>
          <w:sz w:val="20"/>
          <w:szCs w:val="20"/>
          <w:color w:val="auto"/>
        </w:rPr>
        <w:t>Explanation.- Companies or LLPs in infrastructure sector shall mean those companies or LLPs which derive not less than eighty per cent. of their operating income from infrastructure sector as per the audited accounts of the previous financial year.” by Securities and Exchange Board of India (Infrastructure Investment Trusts) (Amendment) Regulations, 2016, w.e.f 30.11.2016</w:t>
      </w:r>
    </w:p>
    <w:p>
      <w:pPr>
        <w:spacing w:after="0" w:line="49" w:lineRule="exact"/>
        <w:rPr>
          <w:sz w:val="20"/>
          <w:szCs w:val="20"/>
          <w:color w:val="auto"/>
        </w:rPr>
      </w:pPr>
    </w:p>
    <w:p>
      <w:pPr>
        <w:ind w:right="1040"/>
        <w:spacing w:after="0" w:line="212" w:lineRule="auto"/>
        <w:tabs>
          <w:tab w:leader="none" w:pos="240" w:val="left"/>
        </w:tabs>
        <w:numPr>
          <w:ilvl w:val="0"/>
          <w:numId w:val="136"/>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36"/>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36"/>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300"/>
        <w:spacing w:after="0" w:line="212" w:lineRule="auto"/>
        <w:tabs>
          <w:tab w:leader="none" w:pos="240" w:val="left"/>
        </w:tabs>
        <w:numPr>
          <w:ilvl w:val="0"/>
          <w:numId w:val="136"/>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“eligible infrastructure”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80"/>
        <w:spacing w:after="0" w:line="210" w:lineRule="auto"/>
        <w:tabs>
          <w:tab w:leader="none" w:pos="240" w:val="left"/>
        </w:tabs>
        <w:numPr>
          <w:ilvl w:val="0"/>
          <w:numId w:val="136"/>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“SPVs”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36"/>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40"/>
        <w:spacing w:after="0" w:line="210" w:lineRule="auto"/>
        <w:tabs>
          <w:tab w:leader="none" w:pos="240" w:val="left"/>
        </w:tabs>
        <w:numPr>
          <w:ilvl w:val="0"/>
          <w:numId w:val="136"/>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“proportionate to the holding of the InvITs,”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50</w:t>
      </w:r>
    </w:p>
    <w:p>
      <w:pPr>
        <w:sectPr>
          <w:pgSz w:w="12240" w:h="15840" w:orient="portrait"/>
          <w:cols w:equalWidth="0" w:num="1">
            <w:col w:w="9360"/>
          </w:cols>
          <w:pgMar w:left="1440" w:top="1440" w:right="1440" w:bottom="431" w:gutter="0" w:footer="0" w:header="0"/>
        </w:sectPr>
      </w:pPr>
    </w:p>
    <w:bookmarkStart w:id="50" w:name="page51"/>
    <w:bookmarkEnd w:id="50"/>
    <w:p>
      <w:pPr>
        <w:spacing w:after="0" w:line="8" w:lineRule="exact"/>
        <w:rPr>
          <w:sz w:val="20"/>
          <w:szCs w:val="20"/>
          <w:color w:val="auto"/>
        </w:rPr>
      </w:pPr>
    </w:p>
    <w:p>
      <w:pPr>
        <w:ind w:left="3420" w:hanging="899"/>
        <w:spacing w:after="0" w:line="238" w:lineRule="auto"/>
        <w:tabs>
          <w:tab w:leader="none" w:pos="3420" w:val="left"/>
        </w:tabs>
        <w:numPr>
          <w:ilvl w:val="1"/>
          <w:numId w:val="137"/>
        </w:numPr>
        <w:rPr>
          <w:rFonts w:ascii="Arial" w:cs="Arial" w:eastAsia="Arial" w:hAnsi="Arial"/>
          <w:sz w:val="24"/>
          <w:szCs w:val="24"/>
          <w:color w:val="auto"/>
        </w:rPr>
      </w:pPr>
      <w:r>
        <w:rPr>
          <w:rFonts w:ascii="Arial" w:cs="Arial" w:eastAsia="Arial" w:hAnsi="Arial"/>
          <w:sz w:val="24"/>
          <w:szCs w:val="24"/>
          <w:color w:val="auto"/>
        </w:rPr>
        <w:t xml:space="preserve">under-construction infrastructure projects, whether directly or through </w:t>
      </w:r>
      <w:r>
        <w:rPr>
          <w:rFonts w:ascii="Arial" w:cs="Arial" w:eastAsia="Arial" w:hAnsi="Arial"/>
          <w:sz w:val="32"/>
          <w:szCs w:val="32"/>
          <w:color w:val="auto"/>
          <w:vertAlign w:val="superscript"/>
        </w:rPr>
        <w:t>221</w:t>
      </w:r>
      <w:r>
        <w:rPr>
          <w:rFonts w:ascii="Arial" w:cs="Arial" w:eastAsia="Arial" w:hAnsi="Arial"/>
          <w:sz w:val="24"/>
          <w:szCs w:val="24"/>
          <w:color w:val="auto"/>
        </w:rPr>
        <w:t>[holdco and/ or] SPVs:</w:t>
      </w:r>
    </w:p>
    <w:p>
      <w:pPr>
        <w:spacing w:after="0" w:line="1" w:lineRule="exact"/>
        <w:rPr>
          <w:rFonts w:ascii="Arial" w:cs="Arial" w:eastAsia="Arial" w:hAnsi="Arial"/>
          <w:sz w:val="24"/>
          <w:szCs w:val="24"/>
          <w:color w:val="auto"/>
        </w:rPr>
      </w:pPr>
    </w:p>
    <w:p>
      <w:pPr>
        <w:ind w:left="3420"/>
        <w:spacing w:after="0" w:line="245" w:lineRule="auto"/>
        <w:rPr>
          <w:rFonts w:ascii="Arial" w:cs="Arial" w:eastAsia="Arial" w:hAnsi="Arial"/>
          <w:sz w:val="24"/>
          <w:szCs w:val="24"/>
          <w:color w:val="auto"/>
        </w:rPr>
      </w:pPr>
      <w:r>
        <w:rPr>
          <w:rFonts w:ascii="Arial" w:cs="Arial" w:eastAsia="Arial" w:hAnsi="Arial"/>
          <w:sz w:val="23"/>
          <w:szCs w:val="23"/>
          <w:color w:val="auto"/>
        </w:rPr>
        <w:t xml:space="preserve">Provided that investment in such assets shall not exceed ten per cent. of the value of the </w:t>
      </w:r>
      <w:r>
        <w:rPr>
          <w:rFonts w:ascii="Arial" w:cs="Arial" w:eastAsia="Arial" w:hAnsi="Arial"/>
          <w:sz w:val="31"/>
          <w:szCs w:val="31"/>
          <w:color w:val="auto"/>
          <w:vertAlign w:val="superscript"/>
        </w:rPr>
        <w:t>222</w:t>
      </w:r>
      <w:r>
        <w:rPr>
          <w:rFonts w:ascii="Arial" w:cs="Arial" w:eastAsia="Arial" w:hAnsi="Arial"/>
          <w:sz w:val="23"/>
          <w:szCs w:val="23"/>
          <w:color w:val="auto"/>
        </w:rPr>
        <w:t>[InvIT assets];</w:t>
      </w:r>
    </w:p>
    <w:p>
      <w:pPr>
        <w:spacing w:after="0" w:line="2" w:lineRule="exact"/>
        <w:rPr>
          <w:rFonts w:ascii="Arial" w:cs="Arial" w:eastAsia="Arial" w:hAnsi="Arial"/>
          <w:sz w:val="24"/>
          <w:szCs w:val="24"/>
          <w:color w:val="auto"/>
        </w:rPr>
      </w:pPr>
    </w:p>
    <w:p>
      <w:pPr>
        <w:ind w:left="3420" w:hanging="899"/>
        <w:spacing w:after="0" w:line="260" w:lineRule="auto"/>
        <w:tabs>
          <w:tab w:leader="none" w:pos="3420" w:val="left"/>
        </w:tabs>
        <w:numPr>
          <w:ilvl w:val="1"/>
          <w:numId w:val="137"/>
        </w:numPr>
        <w:rPr>
          <w:rFonts w:ascii="Arial" w:cs="Arial" w:eastAsia="Arial" w:hAnsi="Arial"/>
          <w:sz w:val="24"/>
          <w:szCs w:val="24"/>
          <w:color w:val="auto"/>
        </w:rPr>
      </w:pPr>
      <w:r>
        <w:rPr>
          <w:rFonts w:ascii="Arial" w:cs="Arial" w:eastAsia="Arial" w:hAnsi="Arial"/>
          <w:sz w:val="24"/>
          <w:szCs w:val="24"/>
          <w:color w:val="auto"/>
        </w:rPr>
        <w:t>listed or unlisted debt of companies or body corporate in infrastructure sector:</w:t>
      </w:r>
    </w:p>
    <w:p>
      <w:pPr>
        <w:spacing w:after="0" w:line="29" w:lineRule="exact"/>
        <w:rPr>
          <w:rFonts w:ascii="Arial" w:cs="Arial" w:eastAsia="Arial" w:hAnsi="Arial"/>
          <w:sz w:val="24"/>
          <w:szCs w:val="24"/>
          <w:color w:val="auto"/>
        </w:rPr>
      </w:pPr>
    </w:p>
    <w:p>
      <w:pPr>
        <w:ind w:left="3420"/>
        <w:spacing w:after="0" w:line="239" w:lineRule="auto"/>
        <w:rPr>
          <w:rFonts w:ascii="Arial" w:cs="Arial" w:eastAsia="Arial" w:hAnsi="Arial"/>
          <w:sz w:val="24"/>
          <w:szCs w:val="24"/>
          <w:color w:val="auto"/>
        </w:rPr>
      </w:pPr>
      <w:r>
        <w:rPr>
          <w:rFonts w:ascii="Arial" w:cs="Arial" w:eastAsia="Arial" w:hAnsi="Arial"/>
          <w:sz w:val="24"/>
          <w:szCs w:val="24"/>
          <w:color w:val="auto"/>
        </w:rPr>
        <w:t xml:space="preserve">Provided that this shall not include any investment made in debt of the </w:t>
      </w:r>
      <w:r>
        <w:rPr>
          <w:rFonts w:ascii="Arial" w:cs="Arial" w:eastAsia="Arial" w:hAnsi="Arial"/>
          <w:sz w:val="32"/>
          <w:szCs w:val="32"/>
          <w:color w:val="auto"/>
          <w:vertAlign w:val="superscript"/>
        </w:rPr>
        <w:t>223</w:t>
      </w:r>
      <w:r>
        <w:rPr>
          <w:rFonts w:ascii="Arial" w:cs="Arial" w:eastAsia="Arial" w:hAnsi="Arial"/>
          <w:sz w:val="24"/>
          <w:szCs w:val="24"/>
          <w:color w:val="auto"/>
        </w:rPr>
        <w:t>[holdco and/ or SPV(s)];</w:t>
      </w:r>
    </w:p>
    <w:p>
      <w:pPr>
        <w:jc w:val="both"/>
        <w:ind w:left="3420" w:hanging="899"/>
        <w:spacing w:after="0" w:line="272" w:lineRule="auto"/>
        <w:tabs>
          <w:tab w:leader="none" w:pos="3420" w:val="left"/>
        </w:tabs>
        <w:numPr>
          <w:ilvl w:val="1"/>
          <w:numId w:val="137"/>
        </w:numPr>
        <w:rPr>
          <w:rFonts w:ascii="Arial" w:cs="Arial" w:eastAsia="Arial" w:hAnsi="Arial"/>
          <w:sz w:val="24"/>
          <w:szCs w:val="24"/>
          <w:color w:val="auto"/>
        </w:rPr>
      </w:pPr>
      <w:r>
        <w:rPr>
          <w:rFonts w:ascii="Arial" w:cs="Arial" w:eastAsia="Arial" w:hAnsi="Arial"/>
          <w:sz w:val="24"/>
          <w:szCs w:val="24"/>
          <w:color w:val="auto"/>
        </w:rPr>
        <w:t>equity shares of companies listed on a recognized stock exchange in India which derive not less than eighty per cent. of their operating income from infrastructure sector as per the audited accounts of the previous financial year;</w:t>
      </w:r>
    </w:p>
    <w:p>
      <w:pPr>
        <w:spacing w:after="0" w:line="6" w:lineRule="exact"/>
        <w:rPr>
          <w:rFonts w:ascii="Arial" w:cs="Arial" w:eastAsia="Arial" w:hAnsi="Arial"/>
          <w:sz w:val="24"/>
          <w:szCs w:val="24"/>
          <w:color w:val="auto"/>
        </w:rPr>
      </w:pPr>
    </w:p>
    <w:p>
      <w:pPr>
        <w:ind w:left="3420" w:hanging="899"/>
        <w:spacing w:after="0"/>
        <w:tabs>
          <w:tab w:leader="none" w:pos="3420" w:val="left"/>
        </w:tabs>
        <w:numPr>
          <w:ilvl w:val="1"/>
          <w:numId w:val="137"/>
        </w:numPr>
        <w:rPr>
          <w:rFonts w:ascii="Arial" w:cs="Arial" w:eastAsia="Arial" w:hAnsi="Arial"/>
          <w:sz w:val="24"/>
          <w:szCs w:val="24"/>
          <w:color w:val="auto"/>
        </w:rPr>
      </w:pPr>
      <w:r>
        <w:rPr>
          <w:rFonts w:ascii="Arial" w:cs="Arial" w:eastAsia="Arial" w:hAnsi="Arial"/>
          <w:sz w:val="24"/>
          <w:szCs w:val="24"/>
          <w:color w:val="auto"/>
        </w:rPr>
        <w:t>government securities;</w:t>
      </w:r>
    </w:p>
    <w:p>
      <w:pPr>
        <w:spacing w:after="0" w:line="51" w:lineRule="exact"/>
        <w:rPr>
          <w:rFonts w:ascii="Arial" w:cs="Arial" w:eastAsia="Arial" w:hAnsi="Arial"/>
          <w:sz w:val="24"/>
          <w:szCs w:val="24"/>
          <w:color w:val="auto"/>
        </w:rPr>
      </w:pPr>
    </w:p>
    <w:p>
      <w:pPr>
        <w:ind w:left="3420" w:hanging="899"/>
        <w:spacing w:after="0" w:line="268" w:lineRule="auto"/>
        <w:tabs>
          <w:tab w:leader="none" w:pos="3420" w:val="left"/>
        </w:tabs>
        <w:numPr>
          <w:ilvl w:val="1"/>
          <w:numId w:val="137"/>
        </w:numPr>
        <w:rPr>
          <w:rFonts w:ascii="Arial" w:cs="Arial" w:eastAsia="Arial" w:hAnsi="Arial"/>
          <w:sz w:val="24"/>
          <w:szCs w:val="24"/>
          <w:color w:val="auto"/>
        </w:rPr>
      </w:pPr>
      <w:r>
        <w:rPr>
          <w:rFonts w:ascii="Arial" w:cs="Arial" w:eastAsia="Arial" w:hAnsi="Arial"/>
          <w:sz w:val="24"/>
          <w:szCs w:val="24"/>
          <w:color w:val="auto"/>
        </w:rPr>
        <w:t>money market instruments, liquid mutual funds or cash equivalents;</w:t>
      </w:r>
    </w:p>
    <w:p>
      <w:pPr>
        <w:spacing w:after="0" w:line="19" w:lineRule="exact"/>
        <w:rPr>
          <w:rFonts w:ascii="Arial" w:cs="Arial" w:eastAsia="Arial" w:hAnsi="Arial"/>
          <w:sz w:val="24"/>
          <w:szCs w:val="24"/>
          <w:color w:val="auto"/>
        </w:rPr>
      </w:pPr>
    </w:p>
    <w:p>
      <w:pPr>
        <w:jc w:val="both"/>
        <w:ind w:left="2520" w:hanging="720"/>
        <w:spacing w:after="0" w:line="273" w:lineRule="auto"/>
        <w:tabs>
          <w:tab w:leader="none" w:pos="2520" w:val="left"/>
        </w:tabs>
        <w:numPr>
          <w:ilvl w:val="0"/>
          <w:numId w:val="138"/>
        </w:numPr>
        <w:rPr>
          <w:rFonts w:ascii="Arial" w:cs="Arial" w:eastAsia="Arial" w:hAnsi="Arial"/>
          <w:sz w:val="24"/>
          <w:szCs w:val="24"/>
          <w:color w:val="auto"/>
        </w:rPr>
      </w:pPr>
      <w:r>
        <w:rPr>
          <w:rFonts w:ascii="Arial" w:cs="Arial" w:eastAsia="Arial" w:hAnsi="Arial"/>
          <w:sz w:val="24"/>
          <w:szCs w:val="24"/>
          <w:color w:val="auto"/>
        </w:rPr>
        <w:t>if the conditions specified in clauses (a) and (b) are breached on account of market movements of the price of the underlying assets or securities, the investment manager shall inform the same to the trustee and ensure that the conditions as specified in this regulation are satisfied within six months of such breach:</w:t>
      </w:r>
    </w:p>
    <w:p>
      <w:pPr>
        <w:spacing w:after="0" w:line="16" w:lineRule="exact"/>
        <w:rPr>
          <w:rFonts w:ascii="Arial" w:cs="Arial" w:eastAsia="Arial" w:hAnsi="Arial"/>
          <w:sz w:val="24"/>
          <w:szCs w:val="24"/>
          <w:color w:val="auto"/>
        </w:rPr>
      </w:pPr>
    </w:p>
    <w:p>
      <w:pPr>
        <w:ind w:left="2520"/>
        <w:spacing w:after="0" w:line="266" w:lineRule="auto"/>
        <w:rPr>
          <w:rFonts w:ascii="Arial" w:cs="Arial" w:eastAsia="Arial" w:hAnsi="Arial"/>
          <w:sz w:val="24"/>
          <w:szCs w:val="24"/>
          <w:color w:val="auto"/>
        </w:rPr>
      </w:pPr>
      <w:r>
        <w:rPr>
          <w:rFonts w:ascii="Arial" w:cs="Arial" w:eastAsia="Arial" w:hAnsi="Arial"/>
          <w:sz w:val="24"/>
          <w:szCs w:val="24"/>
          <w:color w:val="auto"/>
        </w:rPr>
        <w:t>Provided that the period may be extended to one year subject to approval from investors in accordance with regulation 22.</w:t>
      </w:r>
    </w:p>
    <w:p>
      <w:pPr>
        <w:spacing w:after="0" w:line="134" w:lineRule="exact"/>
        <w:rPr>
          <w:sz w:val="20"/>
          <w:szCs w:val="20"/>
          <w:color w:val="auto"/>
        </w:rPr>
      </w:pPr>
    </w:p>
    <w:p>
      <w:pPr>
        <w:jc w:val="both"/>
        <w:ind w:left="860"/>
        <w:spacing w:after="0" w:line="237" w:lineRule="auto"/>
        <w:rPr>
          <w:sz w:val="20"/>
          <w:szCs w:val="20"/>
          <w:color w:val="auto"/>
        </w:rPr>
      </w:pPr>
      <w:r>
        <w:rPr>
          <w:rFonts w:ascii="Arial" w:cs="Arial" w:eastAsia="Arial" w:hAnsi="Arial"/>
          <w:sz w:val="32"/>
          <w:szCs w:val="32"/>
          <w:color w:val="auto"/>
          <w:vertAlign w:val="superscript"/>
        </w:rPr>
        <w:t>224</w:t>
      </w:r>
      <w:r>
        <w:rPr>
          <w:rFonts w:ascii="Arial" w:cs="Arial" w:eastAsia="Arial" w:hAnsi="Arial"/>
          <w:sz w:val="24"/>
          <w:szCs w:val="24"/>
          <w:color w:val="auto"/>
        </w:rPr>
        <w:t>[(5A) The investment conditions as specified at sub-regulation (4) and (5) of regulation 18 and sub -regulation shall be complied at the time of Offer document/placement memorandum and therafter.]</w:t>
      </w:r>
    </w:p>
    <w:p>
      <w:pPr>
        <w:spacing w:after="0" w:line="164" w:lineRule="exact"/>
        <w:rPr>
          <w:sz w:val="20"/>
          <w:szCs w:val="20"/>
          <w:color w:val="auto"/>
        </w:rPr>
      </w:pPr>
    </w:p>
    <w:p>
      <w:pPr>
        <w:ind w:left="1800" w:hanging="988"/>
        <w:spacing w:after="0" w:line="219" w:lineRule="auto"/>
        <w:tabs>
          <w:tab w:leader="none" w:pos="1800" w:val="left"/>
        </w:tabs>
        <w:numPr>
          <w:ilvl w:val="0"/>
          <w:numId w:val="139"/>
        </w:numPr>
        <w:rPr>
          <w:rFonts w:ascii="Arial" w:cs="Arial" w:eastAsia="Arial" w:hAnsi="Arial"/>
          <w:sz w:val="24"/>
          <w:szCs w:val="24"/>
          <w:color w:val="auto"/>
        </w:rPr>
      </w:pPr>
      <w:r>
        <w:rPr>
          <w:rFonts w:ascii="Arial" w:cs="Arial" w:eastAsia="Arial" w:hAnsi="Arial"/>
          <w:sz w:val="24"/>
          <w:szCs w:val="24"/>
          <w:color w:val="auto"/>
        </w:rPr>
        <w:t xml:space="preserve">With respect to distributions made by the InvIT and the </w:t>
      </w:r>
      <w:r>
        <w:rPr>
          <w:rFonts w:ascii="Arial" w:cs="Arial" w:eastAsia="Arial" w:hAnsi="Arial"/>
          <w:sz w:val="32"/>
          <w:szCs w:val="32"/>
          <w:color w:val="auto"/>
          <w:vertAlign w:val="superscript"/>
        </w:rPr>
        <w:t>225</w:t>
      </w:r>
      <w:r>
        <w:rPr>
          <w:rFonts w:ascii="Arial" w:cs="Arial" w:eastAsia="Arial" w:hAnsi="Arial"/>
          <w:sz w:val="24"/>
          <w:szCs w:val="24"/>
          <w:color w:val="auto"/>
        </w:rPr>
        <w:t>[holdco and/or] SPV,-</w:t>
      </w:r>
    </w:p>
    <w:p>
      <w:pPr>
        <w:spacing w:after="0" w:line="56" w:lineRule="exact"/>
        <w:rPr>
          <w:rFonts w:ascii="Arial" w:cs="Arial" w:eastAsia="Arial" w:hAnsi="Arial"/>
          <w:sz w:val="24"/>
          <w:szCs w:val="24"/>
          <w:color w:val="auto"/>
        </w:rPr>
      </w:pPr>
    </w:p>
    <w:p>
      <w:pPr>
        <w:jc w:val="both"/>
        <w:ind w:left="2520" w:hanging="720"/>
        <w:spacing w:after="0" w:line="289" w:lineRule="auto"/>
        <w:tabs>
          <w:tab w:leader="none" w:pos="2520" w:val="left"/>
        </w:tabs>
        <w:numPr>
          <w:ilvl w:val="1"/>
          <w:numId w:val="139"/>
        </w:numPr>
        <w:rPr>
          <w:rFonts w:ascii="Arial" w:cs="Arial" w:eastAsia="Arial" w:hAnsi="Arial"/>
          <w:sz w:val="23"/>
          <w:szCs w:val="23"/>
          <w:color w:val="auto"/>
        </w:rPr>
      </w:pPr>
      <w:r>
        <w:rPr>
          <w:rFonts w:ascii="Arial" w:cs="Arial" w:eastAsia="Arial" w:hAnsi="Arial"/>
          <w:sz w:val="23"/>
          <w:szCs w:val="23"/>
          <w:color w:val="auto"/>
        </w:rPr>
        <w:t xml:space="preserve">not less than ninety per cent. of net distributable cash flows of the SPV shall be distributed to the InvIT </w:t>
      </w:r>
      <w:r>
        <w:rPr>
          <w:rFonts w:ascii="Arial" w:cs="Arial" w:eastAsia="Arial" w:hAnsi="Arial"/>
          <w:sz w:val="31"/>
          <w:szCs w:val="31"/>
          <w:color w:val="auto"/>
          <w:vertAlign w:val="superscript"/>
        </w:rPr>
        <w:t>226</w:t>
      </w:r>
      <w:r>
        <w:rPr>
          <w:rFonts w:ascii="Arial" w:cs="Arial" w:eastAsia="Arial" w:hAnsi="Arial"/>
          <w:sz w:val="23"/>
          <w:szCs w:val="23"/>
          <w:color w:val="auto"/>
        </w:rPr>
        <w:t>[/holdco]in proportion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22860</wp:posOffset>
                </wp:positionV>
                <wp:extent cx="18288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pt" to="144pt,1.8pt" o:allowincell="f" strokecolor="#000000" strokeweight="0.72pt"/>
            </w:pict>
          </mc:Fallback>
        </mc:AlternateContent>
      </w:r>
    </w:p>
    <w:p>
      <w:pPr>
        <w:spacing w:after="0" w:line="167" w:lineRule="exact"/>
        <w:rPr>
          <w:sz w:val="20"/>
          <w:szCs w:val="20"/>
          <w:color w:val="auto"/>
        </w:rPr>
      </w:pPr>
    </w:p>
    <w:p>
      <w:pPr>
        <w:ind w:right="1040"/>
        <w:spacing w:after="0" w:line="212" w:lineRule="auto"/>
        <w:tabs>
          <w:tab w:leader="none" w:pos="240" w:val="left"/>
        </w:tabs>
        <w:numPr>
          <w:ilvl w:val="0"/>
          <w:numId w:val="140"/>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3"/>
          <w:szCs w:val="23"/>
          <w:color w:val="auto"/>
          <w:vertAlign w:val="superscript"/>
        </w:rPr>
      </w:pPr>
    </w:p>
    <w:p>
      <w:pPr>
        <w:ind w:right="600"/>
        <w:spacing w:after="0" w:line="210" w:lineRule="auto"/>
        <w:tabs>
          <w:tab w:leader="none" w:pos="240" w:val="left"/>
        </w:tabs>
        <w:numPr>
          <w:ilvl w:val="0"/>
          <w:numId w:val="140"/>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“assets of the InvIT”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160"/>
        <w:spacing w:after="0" w:line="212" w:lineRule="auto"/>
        <w:tabs>
          <w:tab w:leader="none" w:pos="240" w:val="left"/>
        </w:tabs>
        <w:numPr>
          <w:ilvl w:val="0"/>
          <w:numId w:val="140"/>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“SPV”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40"/>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40"/>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40"/>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51</w:t>
      </w:r>
    </w:p>
    <w:p>
      <w:pPr>
        <w:sectPr>
          <w:pgSz w:w="12240" w:h="15840" w:orient="portrait"/>
          <w:cols w:equalWidth="0" w:num="1">
            <w:col w:w="9360"/>
          </w:cols>
          <w:pgMar w:left="1440" w:top="1440" w:right="1440" w:bottom="431" w:gutter="0" w:footer="0" w:header="0"/>
        </w:sectPr>
      </w:pPr>
    </w:p>
    <w:bookmarkStart w:id="51" w:name="page52"/>
    <w:bookmarkEnd w:id="51"/>
    <w:p>
      <w:pPr>
        <w:spacing w:after="0" w:line="8" w:lineRule="exact"/>
        <w:rPr>
          <w:sz w:val="20"/>
          <w:szCs w:val="20"/>
          <w:color w:val="auto"/>
        </w:rPr>
      </w:pPr>
    </w:p>
    <w:p>
      <w:pPr>
        <w:ind w:left="2520"/>
        <w:spacing w:after="0" w:line="266" w:lineRule="auto"/>
        <w:rPr>
          <w:sz w:val="20"/>
          <w:szCs w:val="20"/>
          <w:color w:val="auto"/>
        </w:rPr>
      </w:pPr>
      <w:r>
        <w:rPr>
          <w:rFonts w:ascii="Arial" w:cs="Arial" w:eastAsia="Arial" w:hAnsi="Arial"/>
          <w:sz w:val="24"/>
          <w:szCs w:val="24"/>
          <w:color w:val="auto"/>
        </w:rPr>
        <w:t>its holding in the SPV subject to applicable provisions in Companies Act, 2013 or Limited Liability Partnership Act, 2008;</w:t>
      </w:r>
    </w:p>
    <w:p>
      <w:pPr>
        <w:spacing w:after="0" w:line="22" w:lineRule="exact"/>
        <w:rPr>
          <w:sz w:val="20"/>
          <w:szCs w:val="20"/>
          <w:color w:val="auto"/>
        </w:rPr>
      </w:pPr>
    </w:p>
    <w:p>
      <w:pPr>
        <w:ind w:left="2520" w:hanging="720"/>
        <w:spacing w:after="0"/>
        <w:tabs>
          <w:tab w:leader="none" w:pos="2520" w:val="left"/>
        </w:tabs>
        <w:numPr>
          <w:ilvl w:val="0"/>
          <w:numId w:val="141"/>
        </w:numPr>
        <w:rPr>
          <w:rFonts w:ascii="Arial" w:cs="Arial" w:eastAsia="Arial" w:hAnsi="Arial"/>
          <w:sz w:val="23"/>
          <w:szCs w:val="23"/>
          <w:color w:val="auto"/>
        </w:rPr>
      </w:pPr>
      <w:r>
        <w:rPr>
          <w:rFonts w:ascii="Arial" w:cs="Arial" w:eastAsia="Arial" w:hAnsi="Arial"/>
          <w:sz w:val="23"/>
          <w:szCs w:val="23"/>
          <w:color w:val="auto"/>
        </w:rPr>
        <w:t>not less than ninety per cent. of net distributable cash flows of the</w:t>
      </w:r>
    </w:p>
    <w:p>
      <w:pPr>
        <w:spacing w:after="0" w:line="44" w:lineRule="exact"/>
        <w:rPr>
          <w:sz w:val="20"/>
          <w:szCs w:val="20"/>
          <w:color w:val="auto"/>
        </w:rPr>
      </w:pPr>
    </w:p>
    <w:p>
      <w:pPr>
        <w:ind w:left="2520"/>
        <w:spacing w:after="0"/>
        <w:rPr>
          <w:sz w:val="20"/>
          <w:szCs w:val="20"/>
          <w:color w:val="auto"/>
        </w:rPr>
      </w:pPr>
      <w:r>
        <w:rPr>
          <w:rFonts w:ascii="Arial" w:cs="Arial" w:eastAsia="Arial" w:hAnsi="Arial"/>
          <w:sz w:val="24"/>
          <w:szCs w:val="24"/>
          <w:color w:val="auto"/>
        </w:rPr>
        <w:t>InvIT shall be distributed to the unit holders;</w:t>
      </w:r>
    </w:p>
    <w:p>
      <w:pPr>
        <w:spacing w:after="0" w:line="43" w:lineRule="exact"/>
        <w:rPr>
          <w:sz w:val="20"/>
          <w:szCs w:val="20"/>
          <w:color w:val="auto"/>
        </w:rPr>
      </w:pPr>
    </w:p>
    <w:p>
      <w:pPr>
        <w:ind w:left="2520" w:hanging="720"/>
        <w:spacing w:after="0" w:line="219" w:lineRule="auto"/>
        <w:rPr>
          <w:sz w:val="20"/>
          <w:szCs w:val="20"/>
          <w:color w:val="auto"/>
        </w:rPr>
      </w:pPr>
      <w:r>
        <w:rPr>
          <w:rFonts w:ascii="Arial" w:cs="Arial" w:eastAsia="Arial" w:hAnsi="Arial"/>
          <w:sz w:val="32"/>
          <w:szCs w:val="32"/>
          <w:color w:val="auto"/>
          <w:vertAlign w:val="superscript"/>
        </w:rPr>
        <w:t>227</w:t>
      </w:r>
      <w:r>
        <w:rPr>
          <w:rFonts w:ascii="Arial" w:cs="Arial" w:eastAsia="Arial" w:hAnsi="Arial"/>
          <w:sz w:val="24"/>
          <w:szCs w:val="24"/>
          <w:color w:val="auto"/>
        </w:rPr>
        <w:t>[(ba) with regard to distribution of net distributable cash flows by the holdco to the InvIT, the following shall be complied:</w:t>
      </w:r>
    </w:p>
    <w:p>
      <w:pPr>
        <w:spacing w:after="0" w:line="54" w:lineRule="exact"/>
        <w:rPr>
          <w:sz w:val="20"/>
          <w:szCs w:val="20"/>
          <w:color w:val="auto"/>
        </w:rPr>
      </w:pPr>
    </w:p>
    <w:p>
      <w:pPr>
        <w:ind w:left="2860" w:right="260" w:hanging="361"/>
        <w:spacing w:after="0" w:line="271" w:lineRule="auto"/>
        <w:tabs>
          <w:tab w:leader="none" w:pos="2860" w:val="left"/>
        </w:tabs>
        <w:numPr>
          <w:ilvl w:val="1"/>
          <w:numId w:val="142"/>
        </w:numPr>
        <w:rPr>
          <w:rFonts w:ascii="Arial" w:cs="Arial" w:eastAsia="Arial" w:hAnsi="Arial"/>
          <w:sz w:val="24"/>
          <w:szCs w:val="24"/>
          <w:color w:val="auto"/>
        </w:rPr>
      </w:pPr>
      <w:r>
        <w:rPr>
          <w:rFonts w:ascii="Arial" w:cs="Arial" w:eastAsia="Arial" w:hAnsi="Arial"/>
          <w:sz w:val="24"/>
          <w:szCs w:val="24"/>
          <w:color w:val="auto"/>
        </w:rPr>
        <w:t>with respect to the cash flows received by the holdco from underlying SPVs, 100% of such cash flows received by the holdco shall be distributed to the InvIT; and</w:t>
      </w:r>
    </w:p>
    <w:p>
      <w:pPr>
        <w:spacing w:after="0" w:line="17" w:lineRule="exact"/>
        <w:rPr>
          <w:rFonts w:ascii="Arial" w:cs="Arial" w:eastAsia="Arial" w:hAnsi="Arial"/>
          <w:sz w:val="24"/>
          <w:szCs w:val="24"/>
          <w:color w:val="auto"/>
        </w:rPr>
      </w:pPr>
    </w:p>
    <w:p>
      <w:pPr>
        <w:ind w:left="2520" w:hanging="720"/>
        <w:spacing w:after="0" w:line="272" w:lineRule="auto"/>
        <w:tabs>
          <w:tab w:leader="none" w:pos="2435" w:val="left"/>
        </w:tabs>
        <w:numPr>
          <w:ilvl w:val="0"/>
          <w:numId w:val="143"/>
        </w:numPr>
        <w:rPr>
          <w:rFonts w:ascii="Arial" w:cs="Arial" w:eastAsia="Arial" w:hAnsi="Arial"/>
          <w:sz w:val="24"/>
          <w:szCs w:val="24"/>
          <w:color w:val="auto"/>
        </w:rPr>
      </w:pPr>
      <w:r>
        <w:rPr>
          <w:rFonts w:ascii="Arial" w:cs="Arial" w:eastAsia="Arial" w:hAnsi="Arial"/>
          <w:sz w:val="24"/>
          <w:szCs w:val="24"/>
          <w:color w:val="auto"/>
        </w:rPr>
        <w:t>with respect to the cash flows generated by the holdco on its own, not less than 90% of such net distributable cash flows shall be distributed by the holdco to the InvIT.]</w:t>
      </w:r>
    </w:p>
    <w:p>
      <w:pPr>
        <w:spacing w:after="0" w:line="15" w:lineRule="exact"/>
        <w:rPr>
          <w:sz w:val="20"/>
          <w:szCs w:val="20"/>
          <w:color w:val="auto"/>
        </w:rPr>
      </w:pPr>
    </w:p>
    <w:p>
      <w:pPr>
        <w:jc w:val="both"/>
        <w:ind w:left="2520" w:hanging="720"/>
        <w:spacing w:after="0" w:line="273" w:lineRule="auto"/>
        <w:tabs>
          <w:tab w:leader="none" w:pos="2520" w:val="left"/>
        </w:tabs>
        <w:numPr>
          <w:ilvl w:val="1"/>
          <w:numId w:val="144"/>
        </w:numPr>
        <w:rPr>
          <w:rFonts w:ascii="Arial" w:cs="Arial" w:eastAsia="Arial" w:hAnsi="Arial"/>
          <w:sz w:val="24"/>
          <w:szCs w:val="24"/>
          <w:color w:val="auto"/>
        </w:rPr>
      </w:pPr>
      <w:r>
        <w:rPr>
          <w:rFonts w:ascii="Arial" w:cs="Arial" w:eastAsia="Arial" w:hAnsi="Arial"/>
          <w:sz w:val="24"/>
          <w:szCs w:val="24"/>
          <w:color w:val="auto"/>
        </w:rPr>
        <w:t>such distributions shall be declared and made not less than once every six months in every financial year in case of publicly offered InvITs and not less than once every year in case of privately placed InvITs and shall be made not later than fifteen days from the date of such declaration;</w:t>
      </w:r>
    </w:p>
    <w:p>
      <w:pPr>
        <w:spacing w:after="0" w:line="8" w:lineRule="exact"/>
        <w:rPr>
          <w:rFonts w:ascii="Arial" w:cs="Arial" w:eastAsia="Arial" w:hAnsi="Arial"/>
          <w:sz w:val="24"/>
          <w:szCs w:val="24"/>
          <w:color w:val="auto"/>
        </w:rPr>
      </w:pPr>
    </w:p>
    <w:p>
      <w:pPr>
        <w:jc w:val="both"/>
        <w:ind w:left="2520" w:hanging="720"/>
        <w:spacing w:after="0" w:line="237" w:lineRule="auto"/>
        <w:tabs>
          <w:tab w:leader="none" w:pos="2520" w:val="left"/>
        </w:tabs>
        <w:numPr>
          <w:ilvl w:val="1"/>
          <w:numId w:val="144"/>
        </w:numPr>
        <w:rPr>
          <w:rFonts w:ascii="Arial" w:cs="Arial" w:eastAsia="Arial" w:hAnsi="Arial"/>
          <w:sz w:val="24"/>
          <w:szCs w:val="24"/>
          <w:color w:val="auto"/>
        </w:rPr>
      </w:pPr>
      <w:r>
        <w:rPr>
          <w:rFonts w:ascii="Arial" w:cs="Arial" w:eastAsia="Arial" w:hAnsi="Arial"/>
          <w:sz w:val="24"/>
          <w:szCs w:val="24"/>
          <w:color w:val="auto"/>
        </w:rPr>
        <w:t xml:space="preserve">subject to </w:t>
      </w:r>
      <w:r>
        <w:rPr>
          <w:rFonts w:ascii="Arial" w:cs="Arial" w:eastAsia="Arial" w:hAnsi="Arial"/>
          <w:sz w:val="32"/>
          <w:szCs w:val="32"/>
          <w:color w:val="auto"/>
          <w:vertAlign w:val="superscript"/>
        </w:rPr>
        <w:t>228</w:t>
      </w:r>
      <w:r>
        <w:rPr>
          <w:rFonts w:ascii="Arial" w:cs="Arial" w:eastAsia="Arial" w:hAnsi="Arial"/>
          <w:sz w:val="24"/>
          <w:szCs w:val="24"/>
          <w:color w:val="auto"/>
        </w:rPr>
        <w:t xml:space="preserve">[sub-]clause (c), such distribution shall be </w:t>
      </w:r>
      <w:r>
        <w:rPr>
          <w:rFonts w:ascii="Arial" w:cs="Arial" w:eastAsia="Arial" w:hAnsi="Arial"/>
          <w:sz w:val="32"/>
          <w:szCs w:val="32"/>
          <w:color w:val="auto"/>
          <w:vertAlign w:val="superscript"/>
        </w:rPr>
        <w:t>229</w:t>
      </w:r>
      <w:r>
        <w:rPr>
          <w:rFonts w:ascii="Arial" w:cs="Arial" w:eastAsia="Arial" w:hAnsi="Arial"/>
          <w:sz w:val="24"/>
          <w:szCs w:val="24"/>
          <w:color w:val="auto"/>
        </w:rPr>
        <w:t>[***] in the manner as mentioned in the offer document or placement memorandum.</w:t>
      </w:r>
    </w:p>
    <w:p>
      <w:pPr>
        <w:spacing w:after="0" w:line="44" w:lineRule="exact"/>
        <w:rPr>
          <w:rFonts w:ascii="Arial" w:cs="Arial" w:eastAsia="Arial" w:hAnsi="Arial"/>
          <w:sz w:val="24"/>
          <w:szCs w:val="24"/>
          <w:color w:val="auto"/>
        </w:rPr>
      </w:pPr>
    </w:p>
    <w:p>
      <w:pPr>
        <w:jc w:val="both"/>
        <w:ind w:left="1800" w:hanging="988"/>
        <w:spacing w:after="0" w:line="215" w:lineRule="auto"/>
        <w:tabs>
          <w:tab w:leader="none" w:pos="1800" w:val="left"/>
        </w:tabs>
        <w:numPr>
          <w:ilvl w:val="0"/>
          <w:numId w:val="145"/>
        </w:numPr>
        <w:rPr>
          <w:rFonts w:ascii="Arial" w:cs="Arial" w:eastAsia="Arial" w:hAnsi="Arial"/>
          <w:sz w:val="24"/>
          <w:szCs w:val="24"/>
          <w:color w:val="auto"/>
        </w:rPr>
      </w:pPr>
      <w:r>
        <w:rPr>
          <w:rFonts w:ascii="Arial" w:cs="Arial" w:eastAsia="Arial" w:hAnsi="Arial"/>
          <w:sz w:val="24"/>
          <w:szCs w:val="24"/>
          <w:color w:val="auto"/>
        </w:rPr>
        <w:t xml:space="preserve">If any infrastructure asset is sold by the InvIT or </w:t>
      </w:r>
      <w:r>
        <w:rPr>
          <w:rFonts w:ascii="Arial" w:cs="Arial" w:eastAsia="Arial" w:hAnsi="Arial"/>
          <w:sz w:val="32"/>
          <w:szCs w:val="32"/>
          <w:color w:val="auto"/>
          <w:vertAlign w:val="superscript"/>
        </w:rPr>
        <w:t>230</w:t>
      </w:r>
      <w:r>
        <w:rPr>
          <w:rFonts w:ascii="Arial" w:cs="Arial" w:eastAsia="Arial" w:hAnsi="Arial"/>
          <w:sz w:val="24"/>
          <w:szCs w:val="24"/>
          <w:color w:val="auto"/>
        </w:rPr>
        <w:t xml:space="preserve">[holdco or] SPV or if the equity shares or interest in the </w:t>
      </w:r>
      <w:r>
        <w:rPr>
          <w:rFonts w:ascii="Arial" w:cs="Arial" w:eastAsia="Arial" w:hAnsi="Arial"/>
          <w:sz w:val="32"/>
          <w:szCs w:val="32"/>
          <w:color w:val="auto"/>
          <w:vertAlign w:val="superscript"/>
        </w:rPr>
        <w:t>231</w:t>
      </w:r>
      <w:r>
        <w:rPr>
          <w:rFonts w:ascii="Arial" w:cs="Arial" w:eastAsia="Arial" w:hAnsi="Arial"/>
          <w:sz w:val="24"/>
          <w:szCs w:val="24"/>
          <w:color w:val="auto"/>
        </w:rPr>
        <w:t>[holdco/] SPV are sold by the InvIT,–</w:t>
      </w:r>
    </w:p>
    <w:p>
      <w:pPr>
        <w:spacing w:after="0" w:line="44" w:lineRule="exact"/>
        <w:rPr>
          <w:rFonts w:ascii="Arial" w:cs="Arial" w:eastAsia="Arial" w:hAnsi="Arial"/>
          <w:sz w:val="24"/>
          <w:szCs w:val="24"/>
          <w:color w:val="auto"/>
        </w:rPr>
      </w:pPr>
    </w:p>
    <w:p>
      <w:pPr>
        <w:jc w:val="both"/>
        <w:ind w:left="2520" w:hanging="720"/>
        <w:spacing w:after="0" w:line="237" w:lineRule="auto"/>
        <w:tabs>
          <w:tab w:leader="none" w:pos="2520" w:val="left"/>
        </w:tabs>
        <w:numPr>
          <w:ilvl w:val="1"/>
          <w:numId w:val="145"/>
        </w:numPr>
        <w:rPr>
          <w:rFonts w:ascii="Arial" w:cs="Arial" w:eastAsia="Arial" w:hAnsi="Arial"/>
          <w:sz w:val="24"/>
          <w:szCs w:val="24"/>
          <w:color w:val="auto"/>
        </w:rPr>
      </w:pPr>
      <w:r>
        <w:rPr>
          <w:rFonts w:ascii="Arial" w:cs="Arial" w:eastAsia="Arial" w:hAnsi="Arial"/>
          <w:sz w:val="24"/>
          <w:szCs w:val="24"/>
          <w:color w:val="auto"/>
        </w:rPr>
        <w:t xml:space="preserve">if the InvIT </w:t>
      </w:r>
      <w:r>
        <w:rPr>
          <w:rFonts w:ascii="Arial" w:cs="Arial" w:eastAsia="Arial" w:hAnsi="Arial"/>
          <w:sz w:val="32"/>
          <w:szCs w:val="32"/>
          <w:color w:val="auto"/>
          <w:vertAlign w:val="superscript"/>
        </w:rPr>
        <w:t>232</w:t>
      </w:r>
      <w:r>
        <w:rPr>
          <w:rFonts w:ascii="Arial" w:cs="Arial" w:eastAsia="Arial" w:hAnsi="Arial"/>
          <w:sz w:val="24"/>
          <w:szCs w:val="24"/>
          <w:color w:val="auto"/>
        </w:rPr>
        <w:t>[***] proposes to re-invest the sale proceeds into another infrastructure asset, it shall not be required to distribute any sales proceeds to the InvIT or to the investors;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1087120</wp:posOffset>
                </wp:positionV>
                <wp:extent cx="18288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6pt" to="144pt,85.6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right="1040"/>
        <w:spacing w:after="0" w:line="212" w:lineRule="auto"/>
        <w:tabs>
          <w:tab w:leader="none" w:pos="240" w:val="left"/>
        </w:tabs>
        <w:numPr>
          <w:ilvl w:val="0"/>
          <w:numId w:val="146"/>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8"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46"/>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340"/>
        <w:spacing w:after="0" w:line="212" w:lineRule="auto"/>
        <w:tabs>
          <w:tab w:leader="none" w:pos="240" w:val="left"/>
        </w:tabs>
        <w:numPr>
          <w:ilvl w:val="0"/>
          <w:numId w:val="146"/>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“as per the dates and”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46"/>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46"/>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300"/>
        <w:spacing w:after="0" w:line="210" w:lineRule="auto"/>
        <w:tabs>
          <w:tab w:leader="none" w:pos="240" w:val="left"/>
        </w:tabs>
        <w:numPr>
          <w:ilvl w:val="0"/>
          <w:numId w:val="146"/>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“or SPV”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52</w:t>
      </w:r>
    </w:p>
    <w:p>
      <w:pPr>
        <w:sectPr>
          <w:pgSz w:w="12240" w:h="15840" w:orient="portrait"/>
          <w:cols w:equalWidth="0" w:num="1">
            <w:col w:w="9360"/>
          </w:cols>
          <w:pgMar w:left="1440" w:top="1440" w:right="1440" w:bottom="431" w:gutter="0" w:footer="0" w:header="0"/>
        </w:sectPr>
      </w:pPr>
    </w:p>
    <w:bookmarkStart w:id="52" w:name="page53"/>
    <w:bookmarkEnd w:id="52"/>
    <w:p>
      <w:pPr>
        <w:jc w:val="both"/>
        <w:ind w:left="2520" w:hanging="720"/>
        <w:spacing w:after="0" w:line="228" w:lineRule="auto"/>
        <w:tabs>
          <w:tab w:leader="none" w:pos="2520" w:val="left"/>
        </w:tabs>
        <w:numPr>
          <w:ilvl w:val="1"/>
          <w:numId w:val="147"/>
        </w:numPr>
        <w:rPr>
          <w:rFonts w:ascii="Arial" w:cs="Arial" w:eastAsia="Arial" w:hAnsi="Arial"/>
          <w:sz w:val="24"/>
          <w:szCs w:val="24"/>
          <w:color w:val="auto"/>
        </w:rPr>
      </w:pPr>
      <w:r>
        <w:rPr>
          <w:rFonts w:ascii="Arial" w:cs="Arial" w:eastAsia="Arial" w:hAnsi="Arial"/>
          <w:sz w:val="24"/>
          <w:szCs w:val="24"/>
          <w:color w:val="auto"/>
        </w:rPr>
        <w:t xml:space="preserve">If the InvIT </w:t>
      </w:r>
      <w:r>
        <w:rPr>
          <w:rFonts w:ascii="Arial" w:cs="Arial" w:eastAsia="Arial" w:hAnsi="Arial"/>
          <w:sz w:val="32"/>
          <w:szCs w:val="32"/>
          <w:color w:val="auto"/>
          <w:vertAlign w:val="superscript"/>
        </w:rPr>
        <w:t>233</w:t>
      </w:r>
      <w:r>
        <w:rPr>
          <w:rFonts w:ascii="Arial" w:cs="Arial" w:eastAsia="Arial" w:hAnsi="Arial"/>
          <w:sz w:val="24"/>
          <w:szCs w:val="24"/>
          <w:color w:val="auto"/>
        </w:rPr>
        <w:t xml:space="preserve">[***] proposes not to invest the sales proceeds into any other infrastructure asset </w:t>
      </w:r>
      <w:r>
        <w:rPr>
          <w:rFonts w:ascii="Arial" w:cs="Arial" w:eastAsia="Arial" w:hAnsi="Arial"/>
          <w:sz w:val="32"/>
          <w:szCs w:val="32"/>
          <w:color w:val="auto"/>
          <w:vertAlign w:val="superscript"/>
        </w:rPr>
        <w:t>234</w:t>
      </w:r>
      <w:r>
        <w:rPr>
          <w:rFonts w:ascii="Arial" w:cs="Arial" w:eastAsia="Arial" w:hAnsi="Arial"/>
          <w:sz w:val="24"/>
          <w:szCs w:val="24"/>
          <w:color w:val="auto"/>
        </w:rPr>
        <w:t>[within a period of one year], it shall be require to distribute the same in accordance with sub-regulation (6).</w:t>
      </w:r>
    </w:p>
    <w:p>
      <w:pPr>
        <w:spacing w:after="0" w:line="54" w:lineRule="exact"/>
        <w:rPr>
          <w:rFonts w:ascii="Arial" w:cs="Arial" w:eastAsia="Arial" w:hAnsi="Arial"/>
          <w:sz w:val="24"/>
          <w:szCs w:val="24"/>
          <w:color w:val="auto"/>
        </w:rPr>
      </w:pPr>
    </w:p>
    <w:p>
      <w:pPr>
        <w:jc w:val="both"/>
        <w:ind w:left="1800" w:hanging="988"/>
        <w:spacing w:after="0" w:line="273" w:lineRule="auto"/>
        <w:tabs>
          <w:tab w:leader="none" w:pos="1800" w:val="left"/>
        </w:tabs>
        <w:numPr>
          <w:ilvl w:val="0"/>
          <w:numId w:val="148"/>
        </w:numPr>
        <w:rPr>
          <w:rFonts w:ascii="Arial" w:cs="Arial" w:eastAsia="Arial" w:hAnsi="Arial"/>
          <w:sz w:val="24"/>
          <w:szCs w:val="24"/>
          <w:color w:val="auto"/>
        </w:rPr>
      </w:pPr>
      <w:r>
        <w:rPr>
          <w:rFonts w:ascii="Arial" w:cs="Arial" w:eastAsia="Arial" w:hAnsi="Arial"/>
          <w:sz w:val="24"/>
          <w:szCs w:val="24"/>
          <w:color w:val="auto"/>
        </w:rPr>
        <w:t>If the distributions are not made within fifteen days of declaration, then the investment manager shall be liable to pay interest to the unit holders at the rate of fifteen per cent. per annum till the distribution is made and such interest shall be not be recovered in the form of fees or any other form payable to the investment manager by the InvIT.</w:t>
      </w:r>
    </w:p>
    <w:p>
      <w:pPr>
        <w:spacing w:after="0" w:line="6" w:lineRule="exact"/>
        <w:rPr>
          <w:rFonts w:ascii="Arial" w:cs="Arial" w:eastAsia="Arial" w:hAnsi="Arial"/>
          <w:sz w:val="24"/>
          <w:szCs w:val="24"/>
          <w:color w:val="auto"/>
        </w:rPr>
      </w:pPr>
    </w:p>
    <w:p>
      <w:pPr>
        <w:ind w:left="1800" w:hanging="988"/>
        <w:spacing w:after="0"/>
        <w:tabs>
          <w:tab w:leader="none" w:pos="1800" w:val="left"/>
        </w:tabs>
        <w:numPr>
          <w:ilvl w:val="0"/>
          <w:numId w:val="148"/>
        </w:numPr>
        <w:rPr>
          <w:rFonts w:ascii="Arial" w:cs="Arial" w:eastAsia="Arial" w:hAnsi="Arial"/>
          <w:sz w:val="24"/>
          <w:szCs w:val="24"/>
          <w:color w:val="auto"/>
        </w:rPr>
      </w:pPr>
      <w:r>
        <w:rPr>
          <w:rFonts w:ascii="Arial" w:cs="Arial" w:eastAsia="Arial" w:hAnsi="Arial"/>
          <w:sz w:val="24"/>
          <w:szCs w:val="24"/>
          <w:color w:val="auto"/>
        </w:rPr>
        <w:t>An InvIT shall not invest in units of other InvITs.</w:t>
      </w:r>
    </w:p>
    <w:p>
      <w:pPr>
        <w:spacing w:after="0" w:line="43" w:lineRule="exact"/>
        <w:rPr>
          <w:rFonts w:ascii="Arial" w:cs="Arial" w:eastAsia="Arial" w:hAnsi="Arial"/>
          <w:sz w:val="24"/>
          <w:szCs w:val="24"/>
          <w:color w:val="auto"/>
        </w:rPr>
      </w:pPr>
    </w:p>
    <w:p>
      <w:pPr>
        <w:ind w:left="1800" w:hanging="988"/>
        <w:spacing w:after="0" w:line="221" w:lineRule="auto"/>
        <w:tabs>
          <w:tab w:leader="none" w:pos="1800" w:val="left"/>
        </w:tabs>
        <w:numPr>
          <w:ilvl w:val="0"/>
          <w:numId w:val="148"/>
        </w:numPr>
        <w:rPr>
          <w:rFonts w:ascii="Arial" w:cs="Arial" w:eastAsia="Arial" w:hAnsi="Arial"/>
          <w:sz w:val="24"/>
          <w:szCs w:val="24"/>
          <w:color w:val="auto"/>
        </w:rPr>
      </w:pPr>
      <w:r>
        <w:rPr>
          <w:rFonts w:ascii="Arial" w:cs="Arial" w:eastAsia="Arial" w:hAnsi="Arial"/>
          <w:sz w:val="24"/>
          <w:szCs w:val="24"/>
          <w:color w:val="auto"/>
        </w:rPr>
        <w:t xml:space="preserve">An InvIT shall not undertake lending to any person </w:t>
      </w:r>
      <w:r>
        <w:rPr>
          <w:rFonts w:ascii="Arial" w:cs="Arial" w:eastAsia="Arial" w:hAnsi="Arial"/>
          <w:sz w:val="32"/>
          <w:szCs w:val="32"/>
          <w:color w:val="auto"/>
          <w:vertAlign w:val="superscript"/>
        </w:rPr>
        <w:t>235</w:t>
      </w:r>
      <w:r>
        <w:rPr>
          <w:rFonts w:ascii="Arial" w:cs="Arial" w:eastAsia="Arial" w:hAnsi="Arial"/>
          <w:sz w:val="24"/>
          <w:szCs w:val="24"/>
          <w:color w:val="auto"/>
        </w:rPr>
        <w:t>[other than the holdco/ SPV(s) in which the InvIT has invested in]:</w:t>
      </w:r>
    </w:p>
    <w:p>
      <w:pPr>
        <w:spacing w:after="0" w:line="51" w:lineRule="exact"/>
        <w:rPr>
          <w:rFonts w:ascii="Arial" w:cs="Arial" w:eastAsia="Arial" w:hAnsi="Arial"/>
          <w:sz w:val="24"/>
          <w:szCs w:val="24"/>
          <w:color w:val="auto"/>
        </w:rPr>
      </w:pPr>
    </w:p>
    <w:p>
      <w:pPr>
        <w:ind w:left="1800"/>
        <w:spacing w:after="0" w:line="266" w:lineRule="auto"/>
        <w:rPr>
          <w:rFonts w:ascii="Arial" w:cs="Arial" w:eastAsia="Arial" w:hAnsi="Arial"/>
          <w:sz w:val="24"/>
          <w:szCs w:val="24"/>
          <w:color w:val="auto"/>
        </w:rPr>
      </w:pPr>
      <w:r>
        <w:rPr>
          <w:rFonts w:ascii="Arial" w:cs="Arial" w:eastAsia="Arial" w:hAnsi="Arial"/>
          <w:sz w:val="24"/>
          <w:szCs w:val="24"/>
          <w:color w:val="auto"/>
        </w:rPr>
        <w:t>Provided that investment in debt securities shall not be considered as lending.</w:t>
      </w:r>
    </w:p>
    <w:p>
      <w:pPr>
        <w:spacing w:after="0" w:line="21" w:lineRule="exact"/>
        <w:rPr>
          <w:rFonts w:ascii="Arial" w:cs="Arial" w:eastAsia="Arial" w:hAnsi="Arial"/>
          <w:sz w:val="24"/>
          <w:szCs w:val="24"/>
          <w:color w:val="auto"/>
        </w:rPr>
      </w:pPr>
    </w:p>
    <w:p>
      <w:pPr>
        <w:jc w:val="both"/>
        <w:ind w:left="1800" w:hanging="988"/>
        <w:spacing w:after="0" w:line="250" w:lineRule="auto"/>
        <w:tabs>
          <w:tab w:leader="none" w:pos="1800" w:val="left"/>
        </w:tabs>
        <w:numPr>
          <w:ilvl w:val="0"/>
          <w:numId w:val="148"/>
        </w:numPr>
        <w:rPr>
          <w:rFonts w:ascii="Arial" w:cs="Arial" w:eastAsia="Arial" w:hAnsi="Arial"/>
          <w:sz w:val="24"/>
          <w:szCs w:val="24"/>
          <w:color w:val="auto"/>
        </w:rPr>
      </w:pPr>
      <w:r>
        <w:rPr>
          <w:rFonts w:ascii="Arial" w:cs="Arial" w:eastAsia="Arial" w:hAnsi="Arial"/>
          <w:sz w:val="24"/>
          <w:szCs w:val="24"/>
          <w:color w:val="auto"/>
        </w:rPr>
        <w:t xml:space="preserve">An InvIT shall hold an infrastructure asset for a period of not less than three years from the date of purchase of such asset by the InvIT, directly or through </w:t>
      </w:r>
      <w:r>
        <w:rPr>
          <w:rFonts w:ascii="Arial" w:cs="Arial" w:eastAsia="Arial" w:hAnsi="Arial"/>
          <w:sz w:val="32"/>
          <w:szCs w:val="32"/>
          <w:color w:val="auto"/>
          <w:vertAlign w:val="superscript"/>
        </w:rPr>
        <w:t>236</w:t>
      </w:r>
      <w:r>
        <w:rPr>
          <w:rFonts w:ascii="Arial" w:cs="Arial" w:eastAsia="Arial" w:hAnsi="Arial"/>
          <w:sz w:val="24"/>
          <w:szCs w:val="24"/>
          <w:color w:val="auto"/>
        </w:rPr>
        <w:t>[holdco and/or] SPV:</w:t>
      </w:r>
    </w:p>
    <w:p>
      <w:pPr>
        <w:ind w:left="1800"/>
        <w:spacing w:after="0" w:line="260" w:lineRule="auto"/>
        <w:rPr>
          <w:rFonts w:ascii="Arial" w:cs="Arial" w:eastAsia="Arial" w:hAnsi="Arial"/>
          <w:sz w:val="24"/>
          <w:szCs w:val="24"/>
          <w:color w:val="auto"/>
        </w:rPr>
      </w:pPr>
      <w:r>
        <w:rPr>
          <w:rFonts w:ascii="Arial" w:cs="Arial" w:eastAsia="Arial" w:hAnsi="Arial"/>
          <w:sz w:val="24"/>
          <w:szCs w:val="24"/>
          <w:color w:val="auto"/>
        </w:rPr>
        <w:t>Provided that this shall not apply to investment in securities of companies in infrastructure sector other than SPVs.</w:t>
      </w:r>
    </w:p>
    <w:p>
      <w:pPr>
        <w:spacing w:after="0" w:line="21" w:lineRule="exact"/>
        <w:rPr>
          <w:rFonts w:ascii="Arial" w:cs="Arial" w:eastAsia="Arial" w:hAnsi="Arial"/>
          <w:sz w:val="24"/>
          <w:szCs w:val="24"/>
          <w:color w:val="auto"/>
        </w:rPr>
      </w:pPr>
    </w:p>
    <w:p>
      <w:pPr>
        <w:ind w:left="1800" w:hanging="988"/>
        <w:spacing w:after="0"/>
        <w:tabs>
          <w:tab w:leader="none" w:pos="1800" w:val="left"/>
        </w:tabs>
        <w:numPr>
          <w:ilvl w:val="0"/>
          <w:numId w:val="148"/>
        </w:numPr>
        <w:rPr>
          <w:rFonts w:ascii="Arial" w:cs="Arial" w:eastAsia="Arial" w:hAnsi="Arial"/>
          <w:sz w:val="24"/>
          <w:szCs w:val="24"/>
          <w:color w:val="auto"/>
        </w:rPr>
      </w:pPr>
      <w:r>
        <w:rPr>
          <w:rFonts w:ascii="Arial" w:cs="Arial" w:eastAsia="Arial" w:hAnsi="Arial"/>
          <w:sz w:val="24"/>
          <w:szCs w:val="24"/>
          <w:color w:val="auto"/>
        </w:rPr>
        <w:t>In case of any co-investment with any person(s) in any transaction,–</w:t>
      </w:r>
    </w:p>
    <w:p>
      <w:pPr>
        <w:spacing w:after="0" w:line="51"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148"/>
        </w:numPr>
        <w:rPr>
          <w:rFonts w:ascii="Arial" w:cs="Arial" w:eastAsia="Arial" w:hAnsi="Arial"/>
          <w:sz w:val="24"/>
          <w:szCs w:val="24"/>
          <w:color w:val="auto"/>
        </w:rPr>
      </w:pPr>
      <w:r>
        <w:rPr>
          <w:rFonts w:ascii="Arial" w:cs="Arial" w:eastAsia="Arial" w:hAnsi="Arial"/>
          <w:sz w:val="24"/>
          <w:szCs w:val="24"/>
          <w:color w:val="auto"/>
        </w:rPr>
        <w:t>the investment by the other person(s) shall not be at terms more favourable than those to the InvIT;</w:t>
      </w:r>
    </w:p>
    <w:p>
      <w:pPr>
        <w:spacing w:after="0" w:line="22" w:lineRule="exact"/>
        <w:rPr>
          <w:rFonts w:ascii="Arial" w:cs="Arial" w:eastAsia="Arial" w:hAnsi="Arial"/>
          <w:sz w:val="24"/>
          <w:szCs w:val="24"/>
          <w:color w:val="auto"/>
        </w:rPr>
      </w:pPr>
    </w:p>
    <w:p>
      <w:pPr>
        <w:jc w:val="both"/>
        <w:ind w:left="2520" w:hanging="720"/>
        <w:spacing w:after="0" w:line="271" w:lineRule="auto"/>
        <w:tabs>
          <w:tab w:leader="none" w:pos="2520" w:val="left"/>
        </w:tabs>
        <w:numPr>
          <w:ilvl w:val="1"/>
          <w:numId w:val="148"/>
        </w:numPr>
        <w:rPr>
          <w:rFonts w:ascii="Arial" w:cs="Arial" w:eastAsia="Arial" w:hAnsi="Arial"/>
          <w:sz w:val="24"/>
          <w:szCs w:val="24"/>
          <w:color w:val="auto"/>
        </w:rPr>
      </w:pPr>
      <w:r>
        <w:rPr>
          <w:rFonts w:ascii="Arial" w:cs="Arial" w:eastAsia="Arial" w:hAnsi="Arial"/>
          <w:sz w:val="24"/>
          <w:szCs w:val="24"/>
          <w:color w:val="auto"/>
        </w:rPr>
        <w:t>the investment shall not provide any rights to the person(s) which shall prevent the InvIT from complying with the provisions of these regulations;</w:t>
      </w:r>
    </w:p>
    <w:p>
      <w:pPr>
        <w:spacing w:after="0" w:line="17" w:lineRule="exact"/>
        <w:rPr>
          <w:rFonts w:ascii="Arial" w:cs="Arial" w:eastAsia="Arial" w:hAnsi="Arial"/>
          <w:sz w:val="24"/>
          <w:szCs w:val="24"/>
          <w:color w:val="auto"/>
        </w:rPr>
      </w:pPr>
    </w:p>
    <w:p>
      <w:pPr>
        <w:jc w:val="both"/>
        <w:ind w:left="2520" w:hanging="720"/>
        <w:spacing w:after="0" w:line="273" w:lineRule="auto"/>
        <w:tabs>
          <w:tab w:leader="none" w:pos="2520" w:val="left"/>
        </w:tabs>
        <w:numPr>
          <w:ilvl w:val="1"/>
          <w:numId w:val="148"/>
        </w:numPr>
        <w:rPr>
          <w:rFonts w:ascii="Arial" w:cs="Arial" w:eastAsia="Arial" w:hAnsi="Arial"/>
          <w:sz w:val="24"/>
          <w:szCs w:val="24"/>
          <w:color w:val="auto"/>
        </w:rPr>
      </w:pPr>
      <w:r>
        <w:rPr>
          <w:rFonts w:ascii="Arial" w:cs="Arial" w:eastAsia="Arial" w:hAnsi="Arial"/>
          <w:sz w:val="24"/>
          <w:szCs w:val="24"/>
          <w:color w:val="auto"/>
        </w:rPr>
        <w:t>the agreement with such person(s) shall include the minimum percentage of distributable cash flows that will be distributed and entitlement of the InvIT to receive not less than pro rata distributions and mode for resolution of any disputes between the InvIT and the other person(s).</w:t>
      </w:r>
    </w:p>
    <w:p>
      <w:pPr>
        <w:spacing w:after="0" w:line="6" w:lineRule="exact"/>
        <w:rPr>
          <w:rFonts w:ascii="Arial" w:cs="Arial" w:eastAsia="Arial" w:hAnsi="Arial"/>
          <w:sz w:val="24"/>
          <w:szCs w:val="24"/>
          <w:color w:val="auto"/>
        </w:rPr>
      </w:pPr>
    </w:p>
    <w:p>
      <w:pPr>
        <w:ind w:left="1800" w:hanging="988"/>
        <w:spacing w:after="0"/>
        <w:tabs>
          <w:tab w:leader="none" w:pos="1800" w:val="left"/>
        </w:tabs>
        <w:numPr>
          <w:ilvl w:val="0"/>
          <w:numId w:val="148"/>
        </w:numPr>
        <w:rPr>
          <w:rFonts w:ascii="Arial" w:cs="Arial" w:eastAsia="Arial" w:hAnsi="Arial"/>
          <w:sz w:val="24"/>
          <w:szCs w:val="24"/>
          <w:color w:val="auto"/>
        </w:rPr>
      </w:pPr>
      <w:r>
        <w:rPr>
          <w:rFonts w:ascii="Arial" w:cs="Arial" w:eastAsia="Arial" w:hAnsi="Arial"/>
          <w:sz w:val="24"/>
          <w:szCs w:val="24"/>
          <w:color w:val="auto"/>
        </w:rPr>
        <w:t>No schemes shall be launched under the InvIT.</w:t>
      </w:r>
    </w:p>
    <w:p>
      <w:pPr>
        <w:spacing w:after="0" w:line="51" w:lineRule="exact"/>
        <w:rPr>
          <w:rFonts w:ascii="Arial" w:cs="Arial" w:eastAsia="Arial" w:hAnsi="Arial"/>
          <w:sz w:val="24"/>
          <w:szCs w:val="24"/>
          <w:color w:val="auto"/>
        </w:rPr>
      </w:pPr>
    </w:p>
    <w:p>
      <w:pPr>
        <w:ind w:left="1800" w:hanging="988"/>
        <w:spacing w:after="0" w:line="268" w:lineRule="auto"/>
        <w:tabs>
          <w:tab w:leader="none" w:pos="1800" w:val="left"/>
        </w:tabs>
        <w:numPr>
          <w:ilvl w:val="0"/>
          <w:numId w:val="148"/>
        </w:numPr>
        <w:rPr>
          <w:rFonts w:ascii="Arial" w:cs="Arial" w:eastAsia="Arial" w:hAnsi="Arial"/>
          <w:sz w:val="24"/>
          <w:szCs w:val="24"/>
          <w:color w:val="auto"/>
        </w:rPr>
      </w:pPr>
      <w:r>
        <w:rPr>
          <w:rFonts w:ascii="Arial" w:cs="Arial" w:eastAsia="Arial" w:hAnsi="Arial"/>
          <w:sz w:val="24"/>
          <w:szCs w:val="24"/>
          <w:color w:val="auto"/>
        </w:rPr>
        <w:t>The Board may specify any additional conditions for investments by the InvIT as deemed fit.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275590</wp:posOffset>
                </wp:positionV>
                <wp:extent cx="18288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7pt" to="144pt,21.7pt" o:allowincell="f" strokecolor="#000000" strokeweight="0.7199pt"/>
            </w:pict>
          </mc:Fallback>
        </mc:AlternateContent>
      </w:r>
    </w:p>
    <w:p>
      <w:pPr>
        <w:spacing w:after="0" w:line="200" w:lineRule="exact"/>
        <w:rPr>
          <w:sz w:val="20"/>
          <w:szCs w:val="20"/>
          <w:color w:val="auto"/>
        </w:rPr>
      </w:pPr>
    </w:p>
    <w:p>
      <w:pPr>
        <w:spacing w:after="0" w:line="365" w:lineRule="exact"/>
        <w:rPr>
          <w:sz w:val="20"/>
          <w:szCs w:val="20"/>
          <w:color w:val="auto"/>
        </w:rPr>
      </w:pPr>
    </w:p>
    <w:p>
      <w:pPr>
        <w:ind w:right="300"/>
        <w:spacing w:after="0" w:line="212" w:lineRule="auto"/>
        <w:tabs>
          <w:tab w:leader="none" w:pos="240" w:val="left"/>
        </w:tabs>
        <w:numPr>
          <w:ilvl w:val="0"/>
          <w:numId w:val="149"/>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“or SPV”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49"/>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49"/>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49"/>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53</w:t>
      </w:r>
    </w:p>
    <w:p>
      <w:pPr>
        <w:sectPr>
          <w:pgSz w:w="12240" w:h="15840" w:orient="portrait"/>
          <w:cols w:equalWidth="0" w:num="1">
            <w:col w:w="9360"/>
          </w:cols>
          <w:pgMar w:left="1440" w:top="1439" w:right="1440" w:bottom="431" w:gutter="0" w:footer="0" w:header="0"/>
        </w:sectPr>
      </w:pPr>
    </w:p>
    <w:bookmarkStart w:id="53" w:name="page54"/>
    <w:bookmarkEnd w:id="53"/>
    <w:p>
      <w:pPr>
        <w:spacing w:after="0" w:line="31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Related party transactions</w:t>
      </w:r>
    </w:p>
    <w:p>
      <w:pPr>
        <w:spacing w:after="0" w:line="52" w:lineRule="exact"/>
        <w:rPr>
          <w:sz w:val="20"/>
          <w:szCs w:val="20"/>
          <w:color w:val="auto"/>
        </w:rPr>
      </w:pPr>
    </w:p>
    <w:p>
      <w:pPr>
        <w:ind w:left="1800" w:hanging="1800"/>
        <w:spacing w:after="0" w:line="273" w:lineRule="auto"/>
        <w:tabs>
          <w:tab w:leader="none" w:pos="811" w:val="left"/>
        </w:tabs>
        <w:numPr>
          <w:ilvl w:val="0"/>
          <w:numId w:val="150"/>
        </w:numPr>
        <w:rPr>
          <w:rFonts w:ascii="Arial" w:cs="Arial" w:eastAsia="Arial" w:hAnsi="Arial"/>
          <w:sz w:val="24"/>
          <w:szCs w:val="24"/>
          <w:color w:val="auto"/>
        </w:rPr>
      </w:pPr>
      <w:r>
        <w:rPr>
          <w:rFonts w:ascii="Arial" w:cs="Arial" w:eastAsia="Arial" w:hAnsi="Arial"/>
          <w:sz w:val="24"/>
          <w:szCs w:val="24"/>
          <w:color w:val="auto"/>
        </w:rPr>
        <w:t>(1)All related party transactions shall be on an arms-length basis in accordance with relevant accounting standards, in the best interest of the unit holders, consistent with the strategy and investment objectives of the InvIT.</w:t>
      </w:r>
    </w:p>
    <w:p>
      <w:pPr>
        <w:spacing w:after="0" w:line="123" w:lineRule="exact"/>
        <w:rPr>
          <w:rFonts w:ascii="Arial" w:cs="Arial" w:eastAsia="Arial" w:hAnsi="Arial"/>
          <w:sz w:val="24"/>
          <w:szCs w:val="24"/>
          <w:color w:val="auto"/>
        </w:rPr>
      </w:pPr>
    </w:p>
    <w:p>
      <w:pPr>
        <w:ind w:left="1800" w:hanging="988"/>
        <w:spacing w:after="0"/>
        <w:tabs>
          <w:tab w:leader="none" w:pos="1800" w:val="left"/>
        </w:tabs>
        <w:numPr>
          <w:ilvl w:val="1"/>
          <w:numId w:val="150"/>
        </w:numPr>
        <w:rPr>
          <w:rFonts w:ascii="Arial" w:cs="Arial" w:eastAsia="Arial" w:hAnsi="Arial"/>
          <w:sz w:val="24"/>
          <w:szCs w:val="24"/>
          <w:color w:val="auto"/>
        </w:rPr>
      </w:pPr>
      <w:r>
        <w:rPr>
          <w:rFonts w:ascii="Arial" w:cs="Arial" w:eastAsia="Arial" w:hAnsi="Arial"/>
          <w:sz w:val="24"/>
          <w:szCs w:val="24"/>
          <w:color w:val="auto"/>
        </w:rPr>
        <w:t>All related party transactions of an InvIT shall be disclosed,–</w:t>
      </w:r>
    </w:p>
    <w:p>
      <w:pPr>
        <w:spacing w:after="0" w:line="53" w:lineRule="exact"/>
        <w:rPr>
          <w:rFonts w:ascii="Arial" w:cs="Arial" w:eastAsia="Arial" w:hAnsi="Arial"/>
          <w:sz w:val="24"/>
          <w:szCs w:val="24"/>
          <w:color w:val="auto"/>
        </w:rPr>
      </w:pPr>
    </w:p>
    <w:p>
      <w:pPr>
        <w:jc w:val="both"/>
        <w:ind w:left="2520" w:hanging="720"/>
        <w:spacing w:after="0" w:line="270" w:lineRule="auto"/>
        <w:tabs>
          <w:tab w:leader="none" w:pos="2520" w:val="left"/>
        </w:tabs>
        <w:numPr>
          <w:ilvl w:val="2"/>
          <w:numId w:val="150"/>
        </w:numPr>
        <w:rPr>
          <w:rFonts w:ascii="Arial" w:cs="Arial" w:eastAsia="Arial" w:hAnsi="Arial"/>
          <w:sz w:val="24"/>
          <w:szCs w:val="24"/>
          <w:color w:val="auto"/>
        </w:rPr>
      </w:pPr>
      <w:r>
        <w:rPr>
          <w:rFonts w:ascii="Arial" w:cs="Arial" w:eastAsia="Arial" w:hAnsi="Arial"/>
          <w:sz w:val="24"/>
          <w:szCs w:val="24"/>
          <w:color w:val="auto"/>
        </w:rPr>
        <w:t>in the offer document or placement memorandum with respect to any such transactions entered into prior to the offer of units and any such proposed transactions subsequent to the offer;</w:t>
      </w:r>
    </w:p>
    <w:p>
      <w:pPr>
        <w:spacing w:after="0" w:line="18" w:lineRule="exact"/>
        <w:rPr>
          <w:rFonts w:ascii="Arial" w:cs="Arial" w:eastAsia="Arial" w:hAnsi="Arial"/>
          <w:sz w:val="24"/>
          <w:szCs w:val="24"/>
          <w:color w:val="auto"/>
        </w:rPr>
      </w:pPr>
    </w:p>
    <w:p>
      <w:pPr>
        <w:ind w:left="2520" w:hanging="720"/>
        <w:spacing w:after="0" w:line="268" w:lineRule="auto"/>
        <w:tabs>
          <w:tab w:leader="none" w:pos="2520" w:val="left"/>
        </w:tabs>
        <w:numPr>
          <w:ilvl w:val="2"/>
          <w:numId w:val="150"/>
        </w:numPr>
        <w:rPr>
          <w:rFonts w:ascii="Arial" w:cs="Arial" w:eastAsia="Arial" w:hAnsi="Arial"/>
          <w:sz w:val="24"/>
          <w:szCs w:val="24"/>
          <w:color w:val="auto"/>
        </w:rPr>
      </w:pPr>
      <w:r>
        <w:rPr>
          <w:rFonts w:ascii="Arial" w:cs="Arial" w:eastAsia="Arial" w:hAnsi="Arial"/>
          <w:sz w:val="24"/>
          <w:szCs w:val="24"/>
          <w:color w:val="auto"/>
        </w:rPr>
        <w:t>to the designated stock exchanges and unit holders periodically in accordance with the listing agreement and these regulations.</w:t>
      </w:r>
    </w:p>
    <w:p>
      <w:pPr>
        <w:spacing w:after="0" w:line="12" w:lineRule="exact"/>
        <w:rPr>
          <w:rFonts w:ascii="Arial" w:cs="Arial" w:eastAsia="Arial" w:hAnsi="Arial"/>
          <w:sz w:val="24"/>
          <w:szCs w:val="24"/>
          <w:color w:val="auto"/>
        </w:rPr>
      </w:pPr>
    </w:p>
    <w:p>
      <w:pPr>
        <w:ind w:left="1800" w:hanging="988"/>
        <w:spacing w:after="0" w:line="211" w:lineRule="auto"/>
        <w:tabs>
          <w:tab w:leader="none" w:pos="1800" w:val="left"/>
        </w:tabs>
        <w:numPr>
          <w:ilvl w:val="1"/>
          <w:numId w:val="150"/>
        </w:numPr>
        <w:rPr>
          <w:rFonts w:ascii="Arial" w:cs="Arial" w:eastAsia="Arial" w:hAnsi="Arial"/>
          <w:sz w:val="24"/>
          <w:szCs w:val="24"/>
          <w:color w:val="auto"/>
        </w:rPr>
      </w:pPr>
      <w:r>
        <w:rPr>
          <w:rFonts w:ascii="Arial" w:cs="Arial" w:eastAsia="Arial" w:hAnsi="Arial"/>
          <w:sz w:val="24"/>
          <w:szCs w:val="24"/>
          <w:color w:val="auto"/>
        </w:rPr>
        <w:t xml:space="preserve">With respect to related party transactions with respect to </w:t>
      </w:r>
      <w:r>
        <w:rPr>
          <w:rFonts w:ascii="Arial" w:cs="Arial" w:eastAsia="Arial" w:hAnsi="Arial"/>
          <w:sz w:val="32"/>
          <w:szCs w:val="32"/>
          <w:color w:val="auto"/>
          <w:vertAlign w:val="superscript"/>
        </w:rPr>
        <w:t>237</w:t>
      </w:r>
      <w:r>
        <w:rPr>
          <w:rFonts w:ascii="Arial" w:cs="Arial" w:eastAsia="Arial" w:hAnsi="Arial"/>
          <w:sz w:val="24"/>
          <w:szCs w:val="24"/>
          <w:color w:val="auto"/>
        </w:rPr>
        <w:t xml:space="preserve">[***] InvITs entered into after initial </w:t>
      </w:r>
      <w:r>
        <w:rPr>
          <w:rFonts w:ascii="Arial" w:cs="Arial" w:eastAsia="Arial" w:hAnsi="Arial"/>
          <w:sz w:val="32"/>
          <w:szCs w:val="32"/>
          <w:color w:val="auto"/>
          <w:vertAlign w:val="superscript"/>
        </w:rPr>
        <w:t>238</w:t>
      </w:r>
      <w:r>
        <w:rPr>
          <w:rFonts w:ascii="Arial" w:cs="Arial" w:eastAsia="Arial" w:hAnsi="Arial"/>
          <w:sz w:val="24"/>
          <w:szCs w:val="24"/>
          <w:color w:val="auto"/>
        </w:rPr>
        <w:t>[public] offer, if,–</w:t>
      </w:r>
    </w:p>
    <w:p>
      <w:pPr>
        <w:jc w:val="both"/>
        <w:ind w:left="2520" w:hanging="720"/>
        <w:spacing w:after="0" w:line="230" w:lineRule="auto"/>
        <w:tabs>
          <w:tab w:leader="none" w:pos="2520" w:val="left"/>
        </w:tabs>
        <w:numPr>
          <w:ilvl w:val="2"/>
          <w:numId w:val="150"/>
        </w:numPr>
        <w:rPr>
          <w:rFonts w:ascii="Arial" w:cs="Arial" w:eastAsia="Arial" w:hAnsi="Arial"/>
          <w:sz w:val="24"/>
          <w:szCs w:val="24"/>
          <w:color w:val="auto"/>
        </w:rPr>
      </w:pPr>
      <w:r>
        <w:rPr>
          <w:rFonts w:ascii="Arial" w:cs="Arial" w:eastAsia="Arial" w:hAnsi="Arial"/>
          <w:sz w:val="24"/>
          <w:szCs w:val="24"/>
          <w:color w:val="auto"/>
        </w:rPr>
        <w:t xml:space="preserve">the total value of all the related party transactions, in a financial year, pertaining to acquisition or sale of assets </w:t>
      </w:r>
      <w:r>
        <w:rPr>
          <w:rFonts w:ascii="Arial" w:cs="Arial" w:eastAsia="Arial" w:hAnsi="Arial"/>
          <w:sz w:val="32"/>
          <w:szCs w:val="32"/>
          <w:color w:val="auto"/>
          <w:vertAlign w:val="superscript"/>
        </w:rPr>
        <w:t>239</w:t>
      </w:r>
      <w:r>
        <w:rPr>
          <w:rFonts w:ascii="Arial" w:cs="Arial" w:eastAsia="Arial" w:hAnsi="Arial"/>
          <w:sz w:val="24"/>
          <w:szCs w:val="24"/>
          <w:color w:val="auto"/>
        </w:rPr>
        <w:t xml:space="preserve">[whether directly or through holdco or through SPV,] or investments into securities exceeds five per cent. of the value of </w:t>
      </w:r>
      <w:r>
        <w:rPr>
          <w:rFonts w:ascii="Arial" w:cs="Arial" w:eastAsia="Arial" w:hAnsi="Arial"/>
          <w:sz w:val="32"/>
          <w:szCs w:val="32"/>
          <w:color w:val="auto"/>
          <w:vertAlign w:val="superscript"/>
        </w:rPr>
        <w:t>240</w:t>
      </w:r>
      <w:r>
        <w:rPr>
          <w:rFonts w:ascii="Arial" w:cs="Arial" w:eastAsia="Arial" w:hAnsi="Arial"/>
          <w:sz w:val="24"/>
          <w:szCs w:val="24"/>
          <w:color w:val="auto"/>
        </w:rPr>
        <w:t xml:space="preserve">[the] InvIT </w:t>
      </w:r>
      <w:r>
        <w:rPr>
          <w:rFonts w:ascii="Arial" w:cs="Arial" w:eastAsia="Arial" w:hAnsi="Arial"/>
          <w:sz w:val="32"/>
          <w:szCs w:val="32"/>
          <w:color w:val="auto"/>
          <w:vertAlign w:val="superscript"/>
        </w:rPr>
        <w:t>241</w:t>
      </w:r>
      <w:r>
        <w:rPr>
          <w:rFonts w:ascii="Arial" w:cs="Arial" w:eastAsia="Arial" w:hAnsi="Arial"/>
          <w:sz w:val="24"/>
          <w:szCs w:val="24"/>
          <w:color w:val="auto"/>
        </w:rPr>
        <w:t>[assets]; or</w:t>
      </w:r>
    </w:p>
    <w:p>
      <w:pPr>
        <w:spacing w:after="0" w:line="1" w:lineRule="exact"/>
        <w:rPr>
          <w:rFonts w:ascii="Arial" w:cs="Arial" w:eastAsia="Arial" w:hAnsi="Arial"/>
          <w:sz w:val="24"/>
          <w:szCs w:val="24"/>
          <w:color w:val="auto"/>
        </w:rPr>
      </w:pPr>
    </w:p>
    <w:p>
      <w:pPr>
        <w:jc w:val="both"/>
        <w:ind w:left="2520" w:hanging="720"/>
        <w:spacing w:after="0" w:line="248" w:lineRule="auto"/>
        <w:tabs>
          <w:tab w:leader="none" w:pos="2520" w:val="left"/>
        </w:tabs>
        <w:numPr>
          <w:ilvl w:val="2"/>
          <w:numId w:val="150"/>
        </w:numPr>
        <w:rPr>
          <w:rFonts w:ascii="Arial" w:cs="Arial" w:eastAsia="Arial" w:hAnsi="Arial"/>
          <w:sz w:val="24"/>
          <w:szCs w:val="24"/>
          <w:color w:val="auto"/>
        </w:rPr>
      </w:pPr>
      <w:r>
        <w:rPr>
          <w:rFonts w:ascii="Arial" w:cs="Arial" w:eastAsia="Arial" w:hAnsi="Arial"/>
          <w:sz w:val="24"/>
          <w:szCs w:val="24"/>
          <w:color w:val="auto"/>
        </w:rPr>
        <w:t xml:space="preserve">the value of the funds borrowed from related parties, in a financial year, exceeds five per cent. of the total consolidated borrowings of the InvIT </w:t>
      </w:r>
      <w:r>
        <w:rPr>
          <w:rFonts w:ascii="Arial" w:cs="Arial" w:eastAsia="Arial" w:hAnsi="Arial"/>
          <w:sz w:val="32"/>
          <w:szCs w:val="32"/>
          <w:color w:val="auto"/>
          <w:vertAlign w:val="superscript"/>
        </w:rPr>
        <w:t>242</w:t>
      </w:r>
      <w:r>
        <w:rPr>
          <w:rFonts w:ascii="Arial" w:cs="Arial" w:eastAsia="Arial" w:hAnsi="Arial"/>
          <w:sz w:val="24"/>
          <w:szCs w:val="24"/>
          <w:color w:val="auto"/>
        </w:rPr>
        <w:t>[,holdco and the SPV(s)],</w:t>
      </w:r>
    </w:p>
    <w:p>
      <w:pPr>
        <w:jc w:val="both"/>
        <w:ind w:left="1800"/>
        <w:spacing w:after="0" w:line="269" w:lineRule="auto"/>
        <w:rPr>
          <w:sz w:val="20"/>
          <w:szCs w:val="20"/>
          <w:color w:val="auto"/>
        </w:rPr>
      </w:pPr>
      <w:r>
        <w:rPr>
          <w:rFonts w:ascii="Arial" w:cs="Arial" w:eastAsia="Arial" w:hAnsi="Arial"/>
          <w:sz w:val="24"/>
          <w:szCs w:val="24"/>
          <w:color w:val="auto"/>
        </w:rPr>
        <w:t>approval from the unit holders shall be obtained prior to entering into any such subsequent transaction with any related party in accordance with regulation 22.</w:t>
      </w:r>
    </w:p>
    <w:p>
      <w:pPr>
        <w:spacing w:after="0" w:line="19" w:lineRule="exact"/>
        <w:rPr>
          <w:sz w:val="20"/>
          <w:szCs w:val="20"/>
          <w:color w:val="auto"/>
        </w:rPr>
      </w:pPr>
    </w:p>
    <w:p>
      <w:pPr>
        <w:jc w:val="both"/>
        <w:ind w:left="1800" w:hanging="988"/>
        <w:spacing w:after="0" w:line="273" w:lineRule="auto"/>
        <w:tabs>
          <w:tab w:leader="none" w:pos="1800" w:val="left"/>
        </w:tabs>
        <w:numPr>
          <w:ilvl w:val="0"/>
          <w:numId w:val="151"/>
        </w:numPr>
        <w:rPr>
          <w:rFonts w:ascii="Arial" w:cs="Arial" w:eastAsia="Arial" w:hAnsi="Arial"/>
          <w:sz w:val="24"/>
          <w:szCs w:val="24"/>
          <w:color w:val="auto"/>
        </w:rPr>
      </w:pPr>
      <w:r>
        <w:rPr>
          <w:rFonts w:ascii="Arial" w:cs="Arial" w:eastAsia="Arial" w:hAnsi="Arial"/>
          <w:sz w:val="24"/>
          <w:szCs w:val="24"/>
          <w:color w:val="auto"/>
        </w:rPr>
        <w:t>Transaction between two or more of the InvITs with a common investment manager or sponsor, shall be deemed to be related party transactions for each of the InvITs and provisions of regulation 19 shall apply: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381635</wp:posOffset>
                </wp:positionV>
                <wp:extent cx="18288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05pt" to="144pt,30.0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right="720"/>
        <w:spacing w:after="0" w:line="212" w:lineRule="auto"/>
        <w:tabs>
          <w:tab w:leader="none" w:pos="240" w:val="left"/>
        </w:tabs>
        <w:numPr>
          <w:ilvl w:val="0"/>
          <w:numId w:val="152"/>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“publicly offered” by Securities and Exchange Board of India (Infrastructure Investment Trusts) (Amendment) Regulations, 2016, w.e.f 30.11.2016</w:t>
      </w:r>
    </w:p>
    <w:p>
      <w:pPr>
        <w:spacing w:after="0" w:line="48"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5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5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5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5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5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54</w:t>
      </w:r>
    </w:p>
    <w:p>
      <w:pPr>
        <w:sectPr>
          <w:pgSz w:w="12240" w:h="15840" w:orient="portrait"/>
          <w:cols w:equalWidth="0" w:num="1">
            <w:col w:w="9360"/>
          </w:cols>
          <w:pgMar w:left="1440" w:top="1440" w:right="1440" w:bottom="431" w:gutter="0" w:footer="0" w:header="0"/>
        </w:sectPr>
      </w:pPr>
    </w:p>
    <w:bookmarkStart w:id="54" w:name="page55"/>
    <w:bookmarkEnd w:id="54"/>
    <w:p>
      <w:pPr>
        <w:spacing w:after="0" w:line="8" w:lineRule="exact"/>
        <w:rPr>
          <w:sz w:val="20"/>
          <w:szCs w:val="20"/>
          <w:color w:val="auto"/>
        </w:rPr>
      </w:pPr>
    </w:p>
    <w:p>
      <w:pPr>
        <w:jc w:val="both"/>
        <w:ind w:left="1800"/>
        <w:spacing w:after="0" w:line="270" w:lineRule="auto"/>
        <w:rPr>
          <w:sz w:val="20"/>
          <w:szCs w:val="20"/>
          <w:color w:val="auto"/>
        </w:rPr>
      </w:pPr>
      <w:r>
        <w:rPr>
          <w:rFonts w:ascii="Arial" w:cs="Arial" w:eastAsia="Arial" w:hAnsi="Arial"/>
          <w:sz w:val="24"/>
          <w:szCs w:val="24"/>
          <w:color w:val="auto"/>
        </w:rPr>
        <w:t>Provided that this sub-regulation shall also apply if the investment managers or sponsors of the InvITs are different entities but are associates.</w:t>
      </w:r>
    </w:p>
    <w:p>
      <w:pPr>
        <w:spacing w:after="0" w:line="21" w:lineRule="exact"/>
        <w:rPr>
          <w:sz w:val="20"/>
          <w:szCs w:val="20"/>
          <w:color w:val="auto"/>
        </w:rPr>
      </w:pPr>
    </w:p>
    <w:p>
      <w:pPr>
        <w:jc w:val="both"/>
        <w:ind w:left="1800" w:hanging="988"/>
        <w:spacing w:after="0" w:line="235" w:lineRule="auto"/>
        <w:tabs>
          <w:tab w:leader="none" w:pos="1800" w:val="left"/>
        </w:tabs>
        <w:numPr>
          <w:ilvl w:val="0"/>
          <w:numId w:val="153"/>
        </w:numPr>
        <w:rPr>
          <w:rFonts w:ascii="Arial" w:cs="Arial" w:eastAsia="Arial" w:hAnsi="Arial"/>
          <w:sz w:val="24"/>
          <w:szCs w:val="24"/>
          <w:color w:val="auto"/>
        </w:rPr>
      </w:pPr>
      <w:r>
        <w:rPr>
          <w:rFonts w:ascii="Arial" w:cs="Arial" w:eastAsia="Arial" w:hAnsi="Arial"/>
          <w:sz w:val="24"/>
          <w:szCs w:val="24"/>
          <w:color w:val="auto"/>
        </w:rPr>
        <w:t xml:space="preserve">With respect to any related party transaction, details of any fees or commissions received or to be received by </w:t>
      </w:r>
      <w:r>
        <w:rPr>
          <w:rFonts w:ascii="Arial" w:cs="Arial" w:eastAsia="Arial" w:hAnsi="Arial"/>
          <w:sz w:val="32"/>
          <w:szCs w:val="32"/>
          <w:color w:val="auto"/>
          <w:vertAlign w:val="superscript"/>
        </w:rPr>
        <w:t>243</w:t>
      </w:r>
      <w:r>
        <w:rPr>
          <w:rFonts w:ascii="Arial" w:cs="Arial" w:eastAsia="Arial" w:hAnsi="Arial"/>
          <w:sz w:val="24"/>
          <w:szCs w:val="24"/>
          <w:color w:val="auto"/>
        </w:rPr>
        <w:t>[</w:t>
      </w:r>
      <w:r>
        <w:rPr>
          <w:rFonts w:ascii="Times New Roman" w:cs="Times New Roman" w:eastAsia="Times New Roman" w:hAnsi="Times New Roman"/>
          <w:sz w:val="24"/>
          <w:szCs w:val="24"/>
          <w:color w:val="auto"/>
        </w:rPr>
        <w:t>such</w:t>
      </w:r>
      <w:r>
        <w:rPr>
          <w:rFonts w:ascii="Arial" w:cs="Arial" w:eastAsia="Arial" w:hAnsi="Arial"/>
          <w:sz w:val="24"/>
          <w:szCs w:val="24"/>
          <w:color w:val="auto"/>
        </w:rPr>
        <w:t xml:space="preserve"> related party (ies)] shall be adequately disclosed to the designated stock exchanges.</w:t>
      </w:r>
    </w:p>
    <w:p>
      <w:pPr>
        <w:spacing w:after="0" w:line="52" w:lineRule="exact"/>
        <w:rPr>
          <w:rFonts w:ascii="Arial" w:cs="Arial" w:eastAsia="Arial" w:hAnsi="Arial"/>
          <w:sz w:val="24"/>
          <w:szCs w:val="24"/>
          <w:color w:val="auto"/>
        </w:rPr>
      </w:pPr>
    </w:p>
    <w:p>
      <w:pPr>
        <w:jc w:val="both"/>
        <w:ind w:left="1800" w:hanging="988"/>
        <w:spacing w:after="0" w:line="273" w:lineRule="auto"/>
        <w:tabs>
          <w:tab w:leader="none" w:pos="1800" w:val="left"/>
        </w:tabs>
        <w:numPr>
          <w:ilvl w:val="0"/>
          <w:numId w:val="153"/>
        </w:numPr>
        <w:rPr>
          <w:rFonts w:ascii="Arial" w:cs="Arial" w:eastAsia="Arial" w:hAnsi="Arial"/>
          <w:sz w:val="24"/>
          <w:szCs w:val="24"/>
          <w:color w:val="auto"/>
        </w:rPr>
      </w:pPr>
      <w:r>
        <w:rPr>
          <w:rFonts w:ascii="Arial" w:cs="Arial" w:eastAsia="Arial" w:hAnsi="Arial"/>
          <w:sz w:val="24"/>
          <w:szCs w:val="24"/>
          <w:color w:val="auto"/>
        </w:rPr>
        <w:t>Where any of the related parties have an interest in a business which competes or is likely to compete, either directly or indirectly, with the activities of the InvIT, the following details shall be disclosed in the offer document or placement memorandum,–</w:t>
      </w:r>
    </w:p>
    <w:p>
      <w:pPr>
        <w:spacing w:after="0" w:line="13"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153"/>
        </w:numPr>
        <w:rPr>
          <w:rFonts w:ascii="Arial" w:cs="Arial" w:eastAsia="Arial" w:hAnsi="Arial"/>
          <w:sz w:val="24"/>
          <w:szCs w:val="24"/>
          <w:color w:val="auto"/>
        </w:rPr>
      </w:pPr>
      <w:r>
        <w:rPr>
          <w:rFonts w:ascii="Arial" w:cs="Arial" w:eastAsia="Arial" w:hAnsi="Arial"/>
          <w:sz w:val="24"/>
          <w:szCs w:val="24"/>
          <w:color w:val="auto"/>
        </w:rPr>
        <w:t>details of the such business including an explanation as to how such business shall compete with the InvIT;</w:t>
      </w:r>
    </w:p>
    <w:p>
      <w:pPr>
        <w:spacing w:after="0" w:line="22" w:lineRule="exact"/>
        <w:rPr>
          <w:rFonts w:ascii="Arial" w:cs="Arial" w:eastAsia="Arial" w:hAnsi="Arial"/>
          <w:sz w:val="24"/>
          <w:szCs w:val="24"/>
          <w:color w:val="auto"/>
        </w:rPr>
      </w:pPr>
    </w:p>
    <w:p>
      <w:pPr>
        <w:ind w:left="2520" w:hanging="720"/>
        <w:spacing w:after="0" w:line="268" w:lineRule="auto"/>
        <w:tabs>
          <w:tab w:leader="none" w:pos="2520" w:val="left"/>
        </w:tabs>
        <w:numPr>
          <w:ilvl w:val="1"/>
          <w:numId w:val="153"/>
        </w:numPr>
        <w:rPr>
          <w:rFonts w:ascii="Arial" w:cs="Arial" w:eastAsia="Arial" w:hAnsi="Arial"/>
          <w:sz w:val="24"/>
          <w:szCs w:val="24"/>
          <w:color w:val="auto"/>
        </w:rPr>
      </w:pPr>
      <w:r>
        <w:rPr>
          <w:rFonts w:ascii="Arial" w:cs="Arial" w:eastAsia="Arial" w:hAnsi="Arial"/>
          <w:sz w:val="24"/>
          <w:szCs w:val="24"/>
          <w:color w:val="auto"/>
        </w:rPr>
        <w:t>a declaration that the related party shall perform its duty in relation to the InvIT independent of its related business;</w:t>
      </w:r>
    </w:p>
    <w:p>
      <w:pPr>
        <w:spacing w:after="0" w:line="19"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153"/>
        </w:numPr>
        <w:rPr>
          <w:rFonts w:ascii="Arial" w:cs="Arial" w:eastAsia="Arial" w:hAnsi="Arial"/>
          <w:sz w:val="24"/>
          <w:szCs w:val="24"/>
          <w:color w:val="auto"/>
        </w:rPr>
      </w:pPr>
      <w:r>
        <w:rPr>
          <w:rFonts w:ascii="Arial" w:cs="Arial" w:eastAsia="Arial" w:hAnsi="Arial"/>
          <w:sz w:val="24"/>
          <w:szCs w:val="24"/>
          <w:color w:val="auto"/>
        </w:rPr>
        <w:t>declaration as to whether any acquisition of such business by the InvIT is intended and if so, details of the same thereof.</w:t>
      </w:r>
    </w:p>
    <w:p>
      <w:pPr>
        <w:spacing w:after="0" w:line="21" w:lineRule="exact"/>
        <w:rPr>
          <w:rFonts w:ascii="Arial" w:cs="Arial" w:eastAsia="Arial" w:hAnsi="Arial"/>
          <w:sz w:val="24"/>
          <w:szCs w:val="24"/>
          <w:color w:val="auto"/>
        </w:rPr>
      </w:pPr>
    </w:p>
    <w:p>
      <w:pPr>
        <w:ind w:left="1800" w:hanging="988"/>
        <w:spacing w:after="0" w:line="266" w:lineRule="auto"/>
        <w:tabs>
          <w:tab w:leader="none" w:pos="1800" w:val="left"/>
        </w:tabs>
        <w:numPr>
          <w:ilvl w:val="0"/>
          <w:numId w:val="153"/>
        </w:numPr>
        <w:rPr>
          <w:rFonts w:ascii="Arial" w:cs="Arial" w:eastAsia="Arial" w:hAnsi="Arial"/>
          <w:sz w:val="24"/>
          <w:szCs w:val="24"/>
          <w:color w:val="auto"/>
        </w:rPr>
      </w:pPr>
      <w:r>
        <w:rPr>
          <w:rFonts w:ascii="Arial" w:cs="Arial" w:eastAsia="Arial" w:hAnsi="Arial"/>
          <w:sz w:val="24"/>
          <w:szCs w:val="24"/>
          <w:color w:val="auto"/>
        </w:rPr>
        <w:t>The Board may specify additional guidelines with respect to related party transactions, as it deems fit.</w:t>
      </w:r>
    </w:p>
    <w:p>
      <w:pPr>
        <w:spacing w:after="0" w:line="33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Borrowings and deferred payments</w:t>
      </w:r>
    </w:p>
    <w:p>
      <w:pPr>
        <w:spacing w:after="0" w:line="43" w:lineRule="exact"/>
        <w:rPr>
          <w:sz w:val="20"/>
          <w:szCs w:val="20"/>
          <w:color w:val="auto"/>
        </w:rPr>
      </w:pPr>
    </w:p>
    <w:p>
      <w:pPr>
        <w:jc w:val="center"/>
        <w:spacing w:after="0" w:line="219" w:lineRule="auto"/>
        <w:rPr>
          <w:sz w:val="20"/>
          <w:szCs w:val="20"/>
          <w:color w:val="auto"/>
        </w:rPr>
      </w:pPr>
      <w:r>
        <w:rPr>
          <w:rFonts w:ascii="Arial" w:cs="Arial" w:eastAsia="Arial" w:hAnsi="Arial"/>
          <w:sz w:val="24"/>
          <w:szCs w:val="24"/>
          <w:color w:val="auto"/>
        </w:rPr>
        <w:t xml:space="preserve">20.     </w:t>
      </w:r>
      <w:r>
        <w:rPr>
          <w:rFonts w:ascii="Arial" w:cs="Arial" w:eastAsia="Arial" w:hAnsi="Arial"/>
          <w:sz w:val="32"/>
          <w:szCs w:val="32"/>
          <w:color w:val="auto"/>
          <w:vertAlign w:val="superscript"/>
        </w:rPr>
        <w:t>244</w:t>
      </w:r>
      <w:r>
        <w:rPr>
          <w:rFonts w:ascii="Arial" w:cs="Arial" w:eastAsia="Arial" w:hAnsi="Arial"/>
          <w:sz w:val="24"/>
          <w:szCs w:val="24"/>
          <w:color w:val="auto"/>
        </w:rPr>
        <w:t>[(1) An InvIT, whose units are listed on a recognized stock exchange, may issue debt securities in the manner specified by the Board:</w:t>
      </w:r>
    </w:p>
    <w:p>
      <w:pPr>
        <w:spacing w:after="0" w:line="177" w:lineRule="exact"/>
        <w:rPr>
          <w:sz w:val="20"/>
          <w:szCs w:val="20"/>
          <w:color w:val="auto"/>
        </w:rPr>
      </w:pPr>
    </w:p>
    <w:p>
      <w:pPr>
        <w:ind w:left="1800"/>
        <w:spacing w:after="0" w:line="266" w:lineRule="auto"/>
        <w:rPr>
          <w:sz w:val="20"/>
          <w:szCs w:val="20"/>
          <w:color w:val="auto"/>
        </w:rPr>
      </w:pPr>
      <w:r>
        <w:rPr>
          <w:rFonts w:ascii="Arial" w:cs="Arial" w:eastAsia="Arial" w:hAnsi="Arial"/>
          <w:sz w:val="24"/>
          <w:szCs w:val="24"/>
          <w:color w:val="auto"/>
        </w:rPr>
        <w:t>Provided that such debt securities shall be listed on recognized stock exchange(s).]</w:t>
      </w:r>
    </w:p>
    <w:p>
      <w:pPr>
        <w:spacing w:after="0" w:line="134" w:lineRule="exact"/>
        <w:rPr>
          <w:sz w:val="20"/>
          <w:szCs w:val="20"/>
          <w:color w:val="auto"/>
        </w:rPr>
      </w:pPr>
    </w:p>
    <w:p>
      <w:pPr>
        <w:jc w:val="both"/>
        <w:ind w:left="1440" w:hanging="628"/>
        <w:spacing w:after="0"/>
        <w:rPr>
          <w:sz w:val="20"/>
          <w:szCs w:val="20"/>
          <w:color w:val="auto"/>
        </w:rPr>
      </w:pPr>
      <w:r>
        <w:rPr>
          <w:rFonts w:ascii="Arial" w:cs="Arial" w:eastAsia="Arial" w:hAnsi="Arial"/>
          <w:sz w:val="32"/>
          <w:szCs w:val="32"/>
          <w:color w:val="auto"/>
          <w:vertAlign w:val="superscript"/>
        </w:rPr>
        <w:t>245</w:t>
      </w:r>
      <w:r>
        <w:rPr>
          <w:rFonts w:ascii="Arial" w:cs="Arial" w:eastAsia="Arial" w:hAnsi="Arial"/>
          <w:sz w:val="24"/>
          <w:szCs w:val="24"/>
          <w:color w:val="auto"/>
        </w:rPr>
        <w:t>[(2)]</w:t>
      </w:r>
      <w:r>
        <w:rPr>
          <w:sz w:val="20"/>
          <w:szCs w:val="20"/>
          <w:color w:val="auto"/>
        </w:rPr>
        <w:t xml:space="preserve"> </w:t>
      </w:r>
      <w:r>
        <w:rPr>
          <w:rFonts w:ascii="Arial" w:cs="Arial" w:eastAsia="Arial" w:hAnsi="Arial"/>
          <w:sz w:val="24"/>
          <w:szCs w:val="24"/>
          <w:color w:val="auto"/>
        </w:rPr>
        <w:t xml:space="preserve">The aggregate consolidated borrowings and deferred payments of the InvIT </w:t>
      </w:r>
      <w:r>
        <w:rPr>
          <w:rFonts w:ascii="Arial" w:cs="Arial" w:eastAsia="Arial" w:hAnsi="Arial"/>
          <w:sz w:val="32"/>
          <w:szCs w:val="32"/>
          <w:color w:val="auto"/>
          <w:vertAlign w:val="superscript"/>
        </w:rPr>
        <w:t>246</w:t>
      </w:r>
      <w:r>
        <w:rPr>
          <w:rFonts w:ascii="Arial" w:cs="Arial" w:eastAsia="Arial" w:hAnsi="Arial"/>
          <w:sz w:val="24"/>
          <w:szCs w:val="24"/>
          <w:color w:val="auto"/>
        </w:rPr>
        <w:t xml:space="preserve">[, holdco and the SPV(s),] net of cash and cash equivalents shall </w:t>
      </w:r>
      <w:r>
        <w:rPr>
          <w:rFonts w:ascii="Arial" w:cs="Arial" w:eastAsia="Arial" w:hAnsi="Arial"/>
          <w:sz w:val="32"/>
          <w:szCs w:val="32"/>
          <w:color w:val="auto"/>
          <w:vertAlign w:val="superscript"/>
        </w:rPr>
        <w:t>247</w:t>
      </w:r>
      <w:r>
        <w:rPr>
          <w:rFonts w:ascii="Arial" w:cs="Arial" w:eastAsia="Arial" w:hAnsi="Arial"/>
          <w:sz w:val="24"/>
          <w:szCs w:val="24"/>
          <w:color w:val="auto"/>
        </w:rPr>
        <w:t xml:space="preserve">[not] exceed </w:t>
      </w:r>
      <w:r>
        <w:rPr>
          <w:rFonts w:ascii="Arial" w:cs="Arial" w:eastAsia="Arial" w:hAnsi="Arial"/>
          <w:sz w:val="32"/>
          <w:szCs w:val="32"/>
          <w:color w:val="auto"/>
          <w:vertAlign w:val="superscript"/>
        </w:rPr>
        <w:t>248</w:t>
      </w:r>
      <w:r>
        <w:rPr>
          <w:rFonts w:ascii="Arial" w:cs="Arial" w:eastAsia="Arial" w:hAnsi="Arial"/>
          <w:sz w:val="24"/>
          <w:szCs w:val="24"/>
          <w:color w:val="auto"/>
        </w:rPr>
        <w:t>[seventy] per cent. of the value of the InvIT assets.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977265</wp:posOffset>
                </wp:positionV>
                <wp:extent cx="18288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6.95pt" to="144pt,76.9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right="440"/>
        <w:spacing w:after="0" w:line="210" w:lineRule="auto"/>
        <w:tabs>
          <w:tab w:leader="none" w:pos="240" w:val="left"/>
        </w:tabs>
        <w:numPr>
          <w:ilvl w:val="0"/>
          <w:numId w:val="15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“any person or entity which is an associate of the related party”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spacing w:after="0" w:line="189" w:lineRule="auto"/>
        <w:tabs>
          <w:tab w:leader="none" w:pos="295" w:val="left"/>
        </w:tabs>
        <w:numPr>
          <w:ilvl w:val="0"/>
          <w:numId w:val="15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2017, w.e.f. 15.12.2017</w:t>
      </w:r>
    </w:p>
    <w:p>
      <w:pPr>
        <w:ind w:left="240" w:hanging="240"/>
        <w:spacing w:after="0" w:line="209" w:lineRule="auto"/>
        <w:tabs>
          <w:tab w:leader="none" w:pos="240" w:val="left"/>
        </w:tabs>
        <w:numPr>
          <w:ilvl w:val="0"/>
          <w:numId w:val="154"/>
        </w:numPr>
        <w:rPr>
          <w:rFonts w:ascii="Calibri" w:cs="Calibri" w:eastAsia="Calibri" w:hAnsi="Calibri"/>
          <w:sz w:val="23"/>
          <w:szCs w:val="23"/>
          <w:color w:val="auto"/>
          <w:vertAlign w:val="superscript"/>
        </w:rPr>
      </w:pPr>
      <w:r>
        <w:rPr>
          <w:rFonts w:ascii="Calibri" w:cs="Calibri" w:eastAsia="Calibri" w:hAnsi="Calibri"/>
          <w:sz w:val="18"/>
          <w:szCs w:val="18"/>
          <w:color w:val="auto"/>
        </w:rPr>
        <w:t>Re-numbered ibid.</w:t>
      </w:r>
    </w:p>
    <w:p>
      <w:pPr>
        <w:spacing w:after="0" w:line="45"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154"/>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spacing w:after="0" w:line="222" w:lineRule="auto"/>
        <w:tabs>
          <w:tab w:leader="none" w:pos="233" w:val="left"/>
        </w:tabs>
        <w:numPr>
          <w:ilvl w:val="0"/>
          <w:numId w:val="154"/>
        </w:numPr>
        <w:rPr>
          <w:rFonts w:ascii="Calibri" w:cs="Calibri" w:eastAsia="Calibri" w:hAnsi="Calibri"/>
          <w:sz w:val="22"/>
          <w:szCs w:val="22"/>
          <w:color w:val="auto"/>
          <w:vertAlign w:val="superscript"/>
        </w:rPr>
      </w:pPr>
      <w:r>
        <w:rPr>
          <w:rFonts w:ascii="Calibri" w:cs="Calibri" w:eastAsia="Calibri" w:hAnsi="Calibri"/>
          <w:sz w:val="17"/>
          <w:szCs w:val="17"/>
          <w:color w:val="auto"/>
        </w:rPr>
        <w:t>Substituted for the word “never” by the Securities and Exchange Board of India (Infrastructure Investment Trusts) (Amendment) Regulations, 2019, w.e.f. 22.4.2019</w:t>
      </w:r>
    </w:p>
    <w:p>
      <w:pPr>
        <w:spacing w:after="0" w:line="1" w:lineRule="exact"/>
        <w:rPr>
          <w:rFonts w:ascii="Calibri" w:cs="Calibri" w:eastAsia="Calibri" w:hAnsi="Calibri"/>
          <w:sz w:val="22"/>
          <w:szCs w:val="22"/>
          <w:color w:val="auto"/>
          <w:vertAlign w:val="superscript"/>
        </w:rPr>
      </w:pPr>
    </w:p>
    <w:p>
      <w:pPr>
        <w:ind w:left="240" w:hanging="240"/>
        <w:spacing w:after="0" w:line="207" w:lineRule="auto"/>
        <w:tabs>
          <w:tab w:leader="none" w:pos="240" w:val="left"/>
        </w:tabs>
        <w:numPr>
          <w:ilvl w:val="0"/>
          <w:numId w:val="15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“forty nine”.</w:t>
      </w:r>
    </w:p>
    <w:p>
      <w:pPr>
        <w:spacing w:after="0" w:line="18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55</w:t>
      </w:r>
    </w:p>
    <w:p>
      <w:pPr>
        <w:sectPr>
          <w:pgSz w:w="12240" w:h="15840" w:orient="portrait"/>
          <w:cols w:equalWidth="0" w:num="1">
            <w:col w:w="9360"/>
          </w:cols>
          <w:pgMar w:left="1440" w:top="1440" w:right="1440" w:bottom="431" w:gutter="0" w:footer="0" w:header="0"/>
        </w:sectPr>
      </w:pPr>
    </w:p>
    <w:bookmarkStart w:id="55" w:name="page56"/>
    <w:bookmarkEnd w:id="55"/>
    <w:p>
      <w:pPr>
        <w:jc w:val="both"/>
        <w:ind w:left="720"/>
        <w:spacing w:after="0" w:line="215" w:lineRule="auto"/>
        <w:rPr>
          <w:sz w:val="20"/>
          <w:szCs w:val="20"/>
          <w:color w:val="auto"/>
        </w:rPr>
      </w:pPr>
      <w:r>
        <w:rPr>
          <w:rFonts w:ascii="Arial" w:cs="Arial" w:eastAsia="Arial" w:hAnsi="Arial"/>
          <w:sz w:val="32"/>
          <w:szCs w:val="32"/>
          <w:color w:val="auto"/>
          <w:vertAlign w:val="superscript"/>
        </w:rPr>
        <w:t>249</w:t>
      </w:r>
      <w:r>
        <w:rPr>
          <w:rFonts w:ascii="Arial" w:cs="Arial" w:eastAsia="Arial" w:hAnsi="Arial"/>
          <w:sz w:val="24"/>
          <w:szCs w:val="24"/>
          <w:color w:val="auto"/>
        </w:rPr>
        <w:t xml:space="preserve">[(3)] If the aggregate consolidated borrowings and deferred payments of the InvIT </w:t>
      </w:r>
      <w:r>
        <w:rPr>
          <w:rFonts w:ascii="Arial" w:cs="Arial" w:eastAsia="Arial" w:hAnsi="Arial"/>
          <w:sz w:val="32"/>
          <w:szCs w:val="32"/>
          <w:color w:val="auto"/>
          <w:vertAlign w:val="superscript"/>
        </w:rPr>
        <w:t>250</w:t>
      </w:r>
      <w:r>
        <w:rPr>
          <w:rFonts w:ascii="Arial" w:cs="Arial" w:eastAsia="Arial" w:hAnsi="Arial"/>
          <w:sz w:val="24"/>
          <w:szCs w:val="24"/>
          <w:color w:val="auto"/>
        </w:rPr>
        <w:t>[, holdco and the SPV(s),] net of cash and cash equivalents exceed twenty five per cent. of the value of the InvIT assets, for any further borrowing,–</w:t>
      </w:r>
    </w:p>
    <w:p>
      <w:pPr>
        <w:spacing w:after="0" w:line="167" w:lineRule="exact"/>
        <w:rPr>
          <w:sz w:val="20"/>
          <w:szCs w:val="20"/>
          <w:color w:val="auto"/>
        </w:rPr>
      </w:pPr>
    </w:p>
    <w:p>
      <w:pPr>
        <w:ind w:left="1800"/>
        <w:spacing w:after="0"/>
        <w:rPr>
          <w:sz w:val="20"/>
          <w:szCs w:val="20"/>
          <w:color w:val="auto"/>
        </w:rPr>
      </w:pPr>
      <w:r>
        <w:rPr>
          <w:rFonts w:ascii="Arial" w:cs="Arial" w:eastAsia="Arial" w:hAnsi="Arial"/>
          <w:sz w:val="32"/>
          <w:szCs w:val="32"/>
          <w:color w:val="auto"/>
          <w:vertAlign w:val="superscript"/>
        </w:rPr>
        <w:t>251</w:t>
      </w:r>
      <w:r>
        <w:rPr>
          <w:rFonts w:ascii="Arial" w:cs="Arial" w:eastAsia="Arial" w:hAnsi="Arial"/>
          <w:sz w:val="24"/>
          <w:szCs w:val="24"/>
          <w:color w:val="auto"/>
        </w:rPr>
        <w:t>[a) upto forty nine percent, an InvIT shall -</w:t>
      </w:r>
    </w:p>
    <w:p>
      <w:pPr>
        <w:spacing w:after="0" w:line="77" w:lineRule="exact"/>
        <w:rPr>
          <w:sz w:val="20"/>
          <w:szCs w:val="20"/>
          <w:color w:val="auto"/>
        </w:rPr>
      </w:pPr>
    </w:p>
    <w:p>
      <w:pPr>
        <w:ind w:left="2160"/>
        <w:spacing w:after="0" w:line="266" w:lineRule="auto"/>
        <w:tabs>
          <w:tab w:leader="none" w:pos="2439" w:val="left"/>
        </w:tabs>
        <w:numPr>
          <w:ilvl w:val="1"/>
          <w:numId w:val="155"/>
        </w:numPr>
        <w:rPr>
          <w:rFonts w:ascii="Arial" w:cs="Arial" w:eastAsia="Arial" w:hAnsi="Arial"/>
          <w:sz w:val="24"/>
          <w:szCs w:val="24"/>
          <w:color w:val="auto"/>
        </w:rPr>
      </w:pPr>
      <w:r>
        <w:rPr>
          <w:rFonts w:ascii="Arial" w:cs="Arial" w:eastAsia="Arial" w:hAnsi="Arial"/>
          <w:sz w:val="24"/>
          <w:szCs w:val="24"/>
          <w:color w:val="auto"/>
        </w:rPr>
        <w:t>obtain credit rating from a credit rating agency registered with the Board; and</w:t>
      </w:r>
    </w:p>
    <w:p>
      <w:pPr>
        <w:spacing w:after="0" w:line="141" w:lineRule="exact"/>
        <w:rPr>
          <w:rFonts w:ascii="Arial" w:cs="Arial" w:eastAsia="Arial" w:hAnsi="Arial"/>
          <w:sz w:val="24"/>
          <w:szCs w:val="24"/>
          <w:color w:val="auto"/>
        </w:rPr>
      </w:pPr>
    </w:p>
    <w:p>
      <w:pPr>
        <w:ind w:left="2160"/>
        <w:spacing w:after="0" w:line="268" w:lineRule="auto"/>
        <w:tabs>
          <w:tab w:leader="none" w:pos="2565" w:val="left"/>
        </w:tabs>
        <w:numPr>
          <w:ilvl w:val="1"/>
          <w:numId w:val="155"/>
        </w:numPr>
        <w:rPr>
          <w:rFonts w:ascii="Arial" w:cs="Arial" w:eastAsia="Arial" w:hAnsi="Arial"/>
          <w:sz w:val="24"/>
          <w:szCs w:val="24"/>
          <w:color w:val="auto"/>
        </w:rPr>
      </w:pPr>
      <w:r>
        <w:rPr>
          <w:rFonts w:ascii="Arial" w:cs="Arial" w:eastAsia="Arial" w:hAnsi="Arial"/>
          <w:sz w:val="24"/>
          <w:szCs w:val="24"/>
          <w:color w:val="auto"/>
        </w:rPr>
        <w:t>seek approval of unitholders in the manner as specified in Regulation 22.</w:t>
      </w:r>
    </w:p>
    <w:p>
      <w:pPr>
        <w:spacing w:after="0" w:line="128" w:lineRule="exact"/>
        <w:rPr>
          <w:rFonts w:ascii="Arial" w:cs="Arial" w:eastAsia="Arial" w:hAnsi="Arial"/>
          <w:sz w:val="24"/>
          <w:szCs w:val="24"/>
          <w:color w:val="auto"/>
        </w:rPr>
      </w:pPr>
    </w:p>
    <w:p>
      <w:pPr>
        <w:ind w:left="2080" w:hanging="280"/>
        <w:spacing w:after="0"/>
        <w:tabs>
          <w:tab w:leader="none" w:pos="2080" w:val="left"/>
        </w:tabs>
        <w:numPr>
          <w:ilvl w:val="0"/>
          <w:numId w:val="156"/>
        </w:numPr>
        <w:rPr>
          <w:rFonts w:ascii="Arial" w:cs="Arial" w:eastAsia="Arial" w:hAnsi="Arial"/>
          <w:sz w:val="24"/>
          <w:szCs w:val="24"/>
          <w:color w:val="auto"/>
        </w:rPr>
      </w:pPr>
      <w:r>
        <w:rPr>
          <w:rFonts w:ascii="Arial" w:cs="Arial" w:eastAsia="Arial" w:hAnsi="Arial"/>
          <w:sz w:val="24"/>
          <w:szCs w:val="24"/>
          <w:color w:val="auto"/>
        </w:rPr>
        <w:t>above forty nine percent, an InvIT shall -</w:t>
      </w:r>
    </w:p>
    <w:p>
      <w:pPr>
        <w:spacing w:after="0" w:line="172" w:lineRule="exact"/>
        <w:rPr>
          <w:rFonts w:ascii="Arial" w:cs="Arial" w:eastAsia="Arial" w:hAnsi="Arial"/>
          <w:sz w:val="24"/>
          <w:szCs w:val="24"/>
          <w:color w:val="auto"/>
        </w:rPr>
      </w:pPr>
    </w:p>
    <w:p>
      <w:pPr>
        <w:jc w:val="both"/>
        <w:ind w:left="2160"/>
        <w:spacing w:after="0" w:line="271" w:lineRule="auto"/>
        <w:tabs>
          <w:tab w:leader="none" w:pos="2462" w:val="left"/>
        </w:tabs>
        <w:numPr>
          <w:ilvl w:val="1"/>
          <w:numId w:val="156"/>
        </w:numPr>
        <w:rPr>
          <w:rFonts w:ascii="Arial" w:cs="Arial" w:eastAsia="Arial" w:hAnsi="Arial"/>
          <w:sz w:val="24"/>
          <w:szCs w:val="24"/>
          <w:color w:val="auto"/>
        </w:rPr>
      </w:pPr>
      <w:r>
        <w:rPr>
          <w:rFonts w:ascii="Arial" w:cs="Arial" w:eastAsia="Arial" w:hAnsi="Arial"/>
          <w:sz w:val="24"/>
          <w:szCs w:val="24"/>
          <w:color w:val="auto"/>
        </w:rPr>
        <w:t>obtain a credit rating of “AAA” or equivalent for its consolidated borrowing and the proposed borrowing, from a credit rating agency registered with the Board;</w:t>
      </w:r>
    </w:p>
    <w:p>
      <w:pPr>
        <w:spacing w:after="0" w:line="137" w:lineRule="exact"/>
        <w:rPr>
          <w:rFonts w:ascii="Arial" w:cs="Arial" w:eastAsia="Arial" w:hAnsi="Arial"/>
          <w:sz w:val="24"/>
          <w:szCs w:val="24"/>
          <w:color w:val="auto"/>
        </w:rPr>
      </w:pPr>
    </w:p>
    <w:p>
      <w:pPr>
        <w:ind w:left="2160"/>
        <w:spacing w:after="0" w:line="266" w:lineRule="auto"/>
        <w:tabs>
          <w:tab w:leader="none" w:pos="2621" w:val="left"/>
        </w:tabs>
        <w:numPr>
          <w:ilvl w:val="1"/>
          <w:numId w:val="156"/>
        </w:numPr>
        <w:rPr>
          <w:rFonts w:ascii="Arial" w:cs="Arial" w:eastAsia="Arial" w:hAnsi="Arial"/>
          <w:sz w:val="24"/>
          <w:szCs w:val="24"/>
          <w:color w:val="auto"/>
        </w:rPr>
      </w:pPr>
      <w:r>
        <w:rPr>
          <w:rFonts w:ascii="Arial" w:cs="Arial" w:eastAsia="Arial" w:hAnsi="Arial"/>
          <w:sz w:val="24"/>
          <w:szCs w:val="24"/>
          <w:color w:val="auto"/>
        </w:rPr>
        <w:t>utilize the funds only for acquisition or development of infrastructure projects;</w:t>
      </w:r>
    </w:p>
    <w:p>
      <w:pPr>
        <w:spacing w:after="0" w:line="141" w:lineRule="exact"/>
        <w:rPr>
          <w:rFonts w:ascii="Arial" w:cs="Arial" w:eastAsia="Arial" w:hAnsi="Arial"/>
          <w:sz w:val="24"/>
          <w:szCs w:val="24"/>
          <w:color w:val="auto"/>
        </w:rPr>
      </w:pPr>
    </w:p>
    <w:p>
      <w:pPr>
        <w:jc w:val="both"/>
        <w:ind w:left="2160"/>
        <w:spacing w:after="0" w:line="273" w:lineRule="auto"/>
        <w:tabs>
          <w:tab w:leader="none" w:pos="2563" w:val="left"/>
        </w:tabs>
        <w:numPr>
          <w:ilvl w:val="1"/>
          <w:numId w:val="156"/>
        </w:numPr>
        <w:rPr>
          <w:rFonts w:ascii="Arial" w:cs="Arial" w:eastAsia="Arial" w:hAnsi="Arial"/>
          <w:sz w:val="24"/>
          <w:szCs w:val="24"/>
          <w:color w:val="auto"/>
        </w:rPr>
      </w:pPr>
      <w:r>
        <w:rPr>
          <w:rFonts w:ascii="Arial" w:cs="Arial" w:eastAsia="Arial" w:hAnsi="Arial"/>
          <w:sz w:val="24"/>
          <w:szCs w:val="24"/>
          <w:color w:val="auto"/>
        </w:rPr>
        <w:t>have a track record of atleast six distributions, in terms of sub-regulation (6) of regulation 18, on a continuous basis, post listing, in the years preceding the financial year in which the enhanced borrowings are proposed to be made;</w:t>
      </w:r>
    </w:p>
    <w:p>
      <w:pPr>
        <w:spacing w:after="0" w:line="133" w:lineRule="exact"/>
        <w:rPr>
          <w:rFonts w:ascii="Arial" w:cs="Arial" w:eastAsia="Arial" w:hAnsi="Arial"/>
          <w:sz w:val="24"/>
          <w:szCs w:val="24"/>
          <w:color w:val="auto"/>
        </w:rPr>
      </w:pPr>
    </w:p>
    <w:p>
      <w:pPr>
        <w:ind w:left="2160"/>
        <w:spacing w:after="0" w:line="268" w:lineRule="auto"/>
        <w:tabs>
          <w:tab w:leader="none" w:pos="2551" w:val="left"/>
        </w:tabs>
        <w:numPr>
          <w:ilvl w:val="1"/>
          <w:numId w:val="156"/>
        </w:numPr>
        <w:rPr>
          <w:rFonts w:ascii="Arial" w:cs="Arial" w:eastAsia="Arial" w:hAnsi="Arial"/>
          <w:sz w:val="24"/>
          <w:szCs w:val="24"/>
          <w:color w:val="auto"/>
        </w:rPr>
      </w:pPr>
      <w:r>
        <w:rPr>
          <w:rFonts w:ascii="Arial" w:cs="Arial" w:eastAsia="Arial" w:hAnsi="Arial"/>
          <w:sz w:val="24"/>
          <w:szCs w:val="24"/>
          <w:color w:val="auto"/>
        </w:rPr>
        <w:t>obtain the approval of unitholders in the manner specified in sub-regulation (5A) of regulation 22.]</w:t>
      </w:r>
    </w:p>
    <w:p>
      <w:pPr>
        <w:spacing w:after="0" w:line="132" w:lineRule="exact"/>
        <w:rPr>
          <w:sz w:val="20"/>
          <w:szCs w:val="20"/>
          <w:color w:val="auto"/>
        </w:rPr>
      </w:pPr>
    </w:p>
    <w:p>
      <w:pPr>
        <w:jc w:val="both"/>
        <w:ind w:left="1440" w:hanging="719"/>
        <w:spacing w:after="0" w:line="260" w:lineRule="auto"/>
        <w:rPr>
          <w:sz w:val="20"/>
          <w:szCs w:val="20"/>
          <w:color w:val="auto"/>
        </w:rPr>
      </w:pPr>
      <w:r>
        <w:rPr>
          <w:rFonts w:ascii="Arial" w:cs="Arial" w:eastAsia="Arial" w:hAnsi="Arial"/>
          <w:sz w:val="31"/>
          <w:szCs w:val="31"/>
          <w:color w:val="auto"/>
          <w:vertAlign w:val="superscript"/>
        </w:rPr>
        <w:t>252</w:t>
      </w:r>
      <w:r>
        <w:rPr>
          <w:rFonts w:ascii="Arial" w:cs="Arial" w:eastAsia="Arial" w:hAnsi="Arial"/>
          <w:sz w:val="23"/>
          <w:szCs w:val="23"/>
          <w:color w:val="auto"/>
        </w:rPr>
        <w:t>[(4)] If the conditions specified in sub-regulations (1) and (2) are breached on account of market movements of the price of the underlying assets or securities, the investment manager shall inform the same to the trustee and ensure that the conditions are satisfied within six months of such breach.</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Valuation of assets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635635</wp:posOffset>
                </wp:positionV>
                <wp:extent cx="18288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05pt" to="144pt,50.0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line="196" w:lineRule="auto"/>
        <w:tabs>
          <w:tab w:leader="none" w:pos="262" w:val="left"/>
        </w:tabs>
        <w:numPr>
          <w:ilvl w:val="0"/>
          <w:numId w:val="157"/>
        </w:numPr>
        <w:rPr>
          <w:rFonts w:ascii="Calibri" w:cs="Calibri" w:eastAsia="Calibri" w:hAnsi="Calibri"/>
          <w:sz w:val="25"/>
          <w:szCs w:val="25"/>
          <w:color w:val="auto"/>
          <w:vertAlign w:val="superscript"/>
        </w:rPr>
      </w:pPr>
      <w:r>
        <w:rPr>
          <w:rFonts w:ascii="Calibri" w:cs="Calibri" w:eastAsia="Calibri" w:hAnsi="Calibri"/>
          <w:sz w:val="19"/>
          <w:szCs w:val="19"/>
          <w:color w:val="auto"/>
        </w:rPr>
        <w:t>Re-numbered by the Securities and Exchange Board of India (Infrastructure Investment Trusts) (Amendment) Regulations, 2017, w.e.f. 15.12.2017</w:t>
      </w:r>
    </w:p>
    <w:p>
      <w:pPr>
        <w:spacing w:after="0" w:line="48" w:lineRule="exact"/>
        <w:rPr>
          <w:rFonts w:ascii="Calibri" w:cs="Calibri" w:eastAsia="Calibri" w:hAnsi="Calibri"/>
          <w:sz w:val="25"/>
          <w:szCs w:val="25"/>
          <w:color w:val="auto"/>
          <w:vertAlign w:val="superscript"/>
        </w:rPr>
      </w:pPr>
    </w:p>
    <w:p>
      <w:pPr>
        <w:ind w:right="1040"/>
        <w:spacing w:after="0" w:line="212" w:lineRule="auto"/>
        <w:tabs>
          <w:tab w:leader="none" w:pos="240" w:val="left"/>
        </w:tabs>
        <w:numPr>
          <w:ilvl w:val="0"/>
          <w:numId w:val="157"/>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spacing w:after="0" w:line="187" w:lineRule="auto"/>
        <w:tabs>
          <w:tab w:leader="none" w:pos="274" w:val="left"/>
        </w:tabs>
        <w:numPr>
          <w:ilvl w:val="0"/>
          <w:numId w:val="157"/>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by the Securities and Exchange Board of India (Infrastructure Investment Trusts) (Amendment) Regulations, 2019, w.e.f. 22.4.2019. prior to the substitution, clauses (a) and (b) read as follows:</w:t>
      </w:r>
    </w:p>
    <w:p>
      <w:pPr>
        <w:spacing w:after="0" w:line="49" w:lineRule="exact"/>
        <w:rPr>
          <w:rFonts w:ascii="Calibri" w:cs="Calibri" w:eastAsia="Calibri" w:hAnsi="Calibri"/>
          <w:sz w:val="26"/>
          <w:szCs w:val="26"/>
          <w:color w:val="auto"/>
          <w:vertAlign w:val="superscript"/>
        </w:rPr>
      </w:pPr>
    </w:p>
    <w:p>
      <w:pPr>
        <w:ind w:right="1860"/>
        <w:spacing w:after="0" w:line="228" w:lineRule="auto"/>
        <w:rPr>
          <w:rFonts w:ascii="Calibri" w:cs="Calibri" w:eastAsia="Calibri" w:hAnsi="Calibri"/>
          <w:sz w:val="26"/>
          <w:szCs w:val="26"/>
          <w:color w:val="auto"/>
          <w:vertAlign w:val="superscript"/>
        </w:rPr>
      </w:pPr>
      <w:r>
        <w:rPr>
          <w:rFonts w:ascii="Calibri" w:cs="Calibri" w:eastAsia="Calibri" w:hAnsi="Calibri"/>
          <w:sz w:val="19"/>
          <w:szCs w:val="19"/>
          <w:i w:val="1"/>
          <w:iCs w:val="1"/>
          <w:color w:val="auto"/>
        </w:rPr>
        <w:t>“(a)credit rating shall be obtained from a credit rating agency registered with the Board; and (b)approval of unit holders shall be obtained in the manner as specified in regulation 22.”</w:t>
      </w:r>
    </w:p>
    <w:p>
      <w:pPr>
        <w:spacing w:after="0" w:line="48" w:lineRule="exact"/>
        <w:rPr>
          <w:rFonts w:ascii="Calibri" w:cs="Calibri" w:eastAsia="Calibri" w:hAnsi="Calibri"/>
          <w:sz w:val="26"/>
          <w:szCs w:val="26"/>
          <w:color w:val="auto"/>
          <w:vertAlign w:val="superscript"/>
        </w:rPr>
      </w:pPr>
    </w:p>
    <w:p>
      <w:pPr>
        <w:spacing w:after="0" w:line="196" w:lineRule="auto"/>
        <w:tabs>
          <w:tab w:leader="none" w:pos="262" w:val="left"/>
        </w:tabs>
        <w:numPr>
          <w:ilvl w:val="0"/>
          <w:numId w:val="157"/>
        </w:numPr>
        <w:rPr>
          <w:rFonts w:ascii="Calibri" w:cs="Calibri" w:eastAsia="Calibri" w:hAnsi="Calibri"/>
          <w:sz w:val="25"/>
          <w:szCs w:val="25"/>
          <w:color w:val="auto"/>
          <w:vertAlign w:val="superscript"/>
        </w:rPr>
      </w:pPr>
      <w:r>
        <w:rPr>
          <w:rFonts w:ascii="Calibri" w:cs="Calibri" w:eastAsia="Calibri" w:hAnsi="Calibri"/>
          <w:sz w:val="19"/>
          <w:szCs w:val="19"/>
          <w:color w:val="auto"/>
        </w:rPr>
        <w:t>Re-numbered by the Securities and Exchange Board of India (Infrastructure Investment Trusts) (Amendment) Regulations, 2017, w.e.f. 15.12.2017</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56</w:t>
      </w:r>
    </w:p>
    <w:p>
      <w:pPr>
        <w:sectPr>
          <w:pgSz w:w="12240" w:h="15840" w:orient="portrait"/>
          <w:cols w:equalWidth="0" w:num="1">
            <w:col w:w="9360"/>
          </w:cols>
          <w:pgMar w:left="1440" w:top="1439" w:right="1440" w:bottom="431" w:gutter="0" w:footer="0" w:header="0"/>
        </w:sectPr>
      </w:pPr>
    </w:p>
    <w:bookmarkStart w:id="56" w:name="page57"/>
    <w:bookmarkEnd w:id="56"/>
    <w:p>
      <w:pPr>
        <w:spacing w:after="0" w:line="8" w:lineRule="exact"/>
        <w:rPr>
          <w:sz w:val="20"/>
          <w:szCs w:val="20"/>
          <w:color w:val="auto"/>
        </w:rPr>
      </w:pPr>
    </w:p>
    <w:p>
      <w:pPr>
        <w:ind w:left="1800" w:hanging="1800"/>
        <w:spacing w:after="0" w:line="270" w:lineRule="auto"/>
        <w:tabs>
          <w:tab w:leader="none" w:pos="811" w:val="left"/>
        </w:tabs>
        <w:numPr>
          <w:ilvl w:val="0"/>
          <w:numId w:val="158"/>
        </w:numPr>
        <w:rPr>
          <w:rFonts w:ascii="Arial" w:cs="Arial" w:eastAsia="Arial" w:hAnsi="Arial"/>
          <w:sz w:val="24"/>
          <w:szCs w:val="24"/>
          <w:color w:val="auto"/>
        </w:rPr>
      </w:pPr>
      <w:r>
        <w:rPr>
          <w:rFonts w:ascii="Arial" w:cs="Arial" w:eastAsia="Arial" w:hAnsi="Arial"/>
          <w:sz w:val="24"/>
          <w:szCs w:val="24"/>
          <w:color w:val="auto"/>
        </w:rPr>
        <w:t>(1)The valuer shall not be an associate of the sponsor(s) or investment manager or trustee and shall have not less than five years of experience in valuation of infrastructure assets.</w:t>
      </w:r>
    </w:p>
    <w:p>
      <w:pPr>
        <w:spacing w:after="0" w:line="141" w:lineRule="exact"/>
        <w:rPr>
          <w:rFonts w:ascii="Arial" w:cs="Arial" w:eastAsia="Arial" w:hAnsi="Arial"/>
          <w:sz w:val="24"/>
          <w:szCs w:val="24"/>
          <w:color w:val="auto"/>
        </w:rPr>
      </w:pPr>
    </w:p>
    <w:p>
      <w:pPr>
        <w:jc w:val="both"/>
        <w:ind w:left="1800" w:hanging="988"/>
        <w:spacing w:after="0" w:line="270" w:lineRule="auto"/>
        <w:tabs>
          <w:tab w:leader="none" w:pos="1800" w:val="left"/>
        </w:tabs>
        <w:numPr>
          <w:ilvl w:val="1"/>
          <w:numId w:val="158"/>
        </w:numPr>
        <w:rPr>
          <w:rFonts w:ascii="Arial" w:cs="Arial" w:eastAsia="Arial" w:hAnsi="Arial"/>
          <w:sz w:val="24"/>
          <w:szCs w:val="24"/>
          <w:color w:val="auto"/>
        </w:rPr>
      </w:pPr>
      <w:r>
        <w:rPr>
          <w:rFonts w:ascii="Arial" w:cs="Arial" w:eastAsia="Arial" w:hAnsi="Arial"/>
          <w:sz w:val="24"/>
          <w:szCs w:val="24"/>
          <w:color w:val="auto"/>
        </w:rPr>
        <w:t>Full valuation includes a detailed valuation of all assets of the InvIT by the valuer including physical inspection of every infrastructure project by the valuer.</w:t>
      </w:r>
    </w:p>
    <w:p>
      <w:pPr>
        <w:spacing w:after="0" w:line="18" w:lineRule="exact"/>
        <w:rPr>
          <w:rFonts w:ascii="Arial" w:cs="Arial" w:eastAsia="Arial" w:hAnsi="Arial"/>
          <w:sz w:val="24"/>
          <w:szCs w:val="24"/>
          <w:color w:val="auto"/>
        </w:rPr>
      </w:pPr>
    </w:p>
    <w:p>
      <w:pPr>
        <w:ind w:left="1800" w:hanging="988"/>
        <w:spacing w:after="0" w:line="268" w:lineRule="auto"/>
        <w:tabs>
          <w:tab w:leader="none" w:pos="1800" w:val="left"/>
        </w:tabs>
        <w:numPr>
          <w:ilvl w:val="1"/>
          <w:numId w:val="158"/>
        </w:numPr>
        <w:rPr>
          <w:rFonts w:ascii="Arial" w:cs="Arial" w:eastAsia="Arial" w:hAnsi="Arial"/>
          <w:sz w:val="24"/>
          <w:szCs w:val="24"/>
          <w:color w:val="auto"/>
        </w:rPr>
      </w:pPr>
      <w:r>
        <w:rPr>
          <w:rFonts w:ascii="Arial" w:cs="Arial" w:eastAsia="Arial" w:hAnsi="Arial"/>
          <w:sz w:val="24"/>
          <w:szCs w:val="24"/>
          <w:color w:val="auto"/>
        </w:rPr>
        <w:t>Full valuation report shall include the mandatory minimum disclosures as specified in Schedule V.</w:t>
      </w:r>
    </w:p>
    <w:p>
      <w:pPr>
        <w:spacing w:after="0" w:line="19" w:lineRule="exact"/>
        <w:rPr>
          <w:rFonts w:ascii="Arial" w:cs="Arial" w:eastAsia="Arial" w:hAnsi="Arial"/>
          <w:sz w:val="24"/>
          <w:szCs w:val="24"/>
          <w:color w:val="auto"/>
        </w:rPr>
      </w:pPr>
    </w:p>
    <w:p>
      <w:pPr>
        <w:ind w:left="1800" w:hanging="988"/>
        <w:spacing w:after="0" w:line="266" w:lineRule="auto"/>
        <w:tabs>
          <w:tab w:leader="none" w:pos="1800" w:val="left"/>
        </w:tabs>
        <w:numPr>
          <w:ilvl w:val="1"/>
          <w:numId w:val="158"/>
        </w:numPr>
        <w:rPr>
          <w:rFonts w:ascii="Arial" w:cs="Arial" w:eastAsia="Arial" w:hAnsi="Arial"/>
          <w:sz w:val="24"/>
          <w:szCs w:val="24"/>
          <w:color w:val="auto"/>
        </w:rPr>
      </w:pPr>
      <w:r>
        <w:rPr>
          <w:rFonts w:ascii="Arial" w:cs="Arial" w:eastAsia="Arial" w:hAnsi="Arial"/>
          <w:sz w:val="24"/>
          <w:szCs w:val="24"/>
          <w:color w:val="auto"/>
        </w:rPr>
        <w:t>A full valuation shall be conducted by the valuer not less than once in every financial year:</w:t>
      </w:r>
    </w:p>
    <w:p>
      <w:pPr>
        <w:spacing w:after="0" w:line="21" w:lineRule="exact"/>
        <w:rPr>
          <w:rFonts w:ascii="Arial" w:cs="Arial" w:eastAsia="Arial" w:hAnsi="Arial"/>
          <w:sz w:val="24"/>
          <w:szCs w:val="24"/>
          <w:color w:val="auto"/>
        </w:rPr>
      </w:pPr>
    </w:p>
    <w:p>
      <w:pPr>
        <w:jc w:val="both"/>
        <w:ind w:left="1800"/>
        <w:spacing w:after="0" w:line="272" w:lineRule="auto"/>
        <w:rPr>
          <w:rFonts w:ascii="Arial" w:cs="Arial" w:eastAsia="Arial" w:hAnsi="Arial"/>
          <w:sz w:val="24"/>
          <w:szCs w:val="24"/>
          <w:color w:val="auto"/>
        </w:rPr>
      </w:pPr>
      <w:r>
        <w:rPr>
          <w:rFonts w:ascii="Arial" w:cs="Arial" w:eastAsia="Arial" w:hAnsi="Arial"/>
          <w:sz w:val="24"/>
          <w:szCs w:val="24"/>
          <w:color w:val="auto"/>
        </w:rPr>
        <w:t>Provided that such full valuation shall be conducted at the end of the financial year ending March 31st within two months from the date of end of such year.</w:t>
      </w:r>
    </w:p>
    <w:p>
      <w:pPr>
        <w:spacing w:after="0" w:line="15" w:lineRule="exact"/>
        <w:rPr>
          <w:rFonts w:ascii="Arial" w:cs="Arial" w:eastAsia="Arial" w:hAnsi="Arial"/>
          <w:sz w:val="24"/>
          <w:szCs w:val="24"/>
          <w:color w:val="auto"/>
        </w:rPr>
      </w:pPr>
    </w:p>
    <w:p>
      <w:pPr>
        <w:jc w:val="both"/>
        <w:ind w:left="1800" w:hanging="988"/>
        <w:spacing w:after="0" w:line="273" w:lineRule="auto"/>
        <w:tabs>
          <w:tab w:leader="none" w:pos="1800" w:val="left"/>
        </w:tabs>
        <w:numPr>
          <w:ilvl w:val="1"/>
          <w:numId w:val="158"/>
        </w:numPr>
        <w:rPr>
          <w:rFonts w:ascii="Arial" w:cs="Arial" w:eastAsia="Arial" w:hAnsi="Arial"/>
          <w:sz w:val="24"/>
          <w:szCs w:val="24"/>
          <w:color w:val="auto"/>
        </w:rPr>
      </w:pPr>
      <w:r>
        <w:rPr>
          <w:rFonts w:ascii="Arial" w:cs="Arial" w:eastAsia="Arial" w:hAnsi="Arial"/>
          <w:sz w:val="24"/>
          <w:szCs w:val="24"/>
          <w:color w:val="auto"/>
        </w:rPr>
        <w:t>A half yearly valuation of the assets of the InvIT shall be conducted by the valuer for the half-year ending September 30th for a publicly offered InvIT for incorporating any key changes in the previous six months and such half yearly valuation report shall be prepared within one month from the date of end of such half year:</w:t>
      </w:r>
    </w:p>
    <w:p>
      <w:pPr>
        <w:spacing w:after="0" w:line="8" w:lineRule="exact"/>
        <w:rPr>
          <w:rFonts w:ascii="Arial" w:cs="Arial" w:eastAsia="Arial" w:hAnsi="Arial"/>
          <w:sz w:val="24"/>
          <w:szCs w:val="24"/>
          <w:color w:val="auto"/>
        </w:rPr>
      </w:pPr>
    </w:p>
    <w:p>
      <w:pPr>
        <w:jc w:val="both"/>
        <w:ind w:left="1800"/>
        <w:spacing w:after="0" w:line="261" w:lineRule="auto"/>
        <w:rPr>
          <w:rFonts w:ascii="Arial" w:cs="Arial" w:eastAsia="Arial" w:hAnsi="Arial"/>
          <w:sz w:val="24"/>
          <w:szCs w:val="24"/>
          <w:color w:val="auto"/>
        </w:rPr>
      </w:pPr>
      <w:r>
        <w:rPr>
          <w:rFonts w:ascii="Arial" w:cs="Arial" w:eastAsia="Arial" w:hAnsi="Arial"/>
          <w:sz w:val="32"/>
          <w:szCs w:val="32"/>
          <w:color w:val="auto"/>
          <w:vertAlign w:val="superscript"/>
        </w:rPr>
        <w:t>253</w:t>
      </w:r>
      <w:r>
        <w:rPr>
          <w:rFonts w:ascii="Arial" w:cs="Arial" w:eastAsia="Arial" w:hAnsi="Arial"/>
          <w:sz w:val="24"/>
          <w:szCs w:val="24"/>
          <w:color w:val="auto"/>
        </w:rPr>
        <w:t>[Provided that in case the consolidated borrowings and deferred payments of an InvIT, in terms of Regulation 20, is above forty nine per cent, the valuation of the assets of such InvIT shall be conducted by the valuer for quarter ending June, September and December, for incorporating any key changes in the previous quarter and such quarterly report shall be prepared within one month from the date of the end of such quarter.]</w:t>
      </w:r>
    </w:p>
    <w:p>
      <w:pPr>
        <w:spacing w:after="0" w:line="30" w:lineRule="exact"/>
        <w:rPr>
          <w:rFonts w:ascii="Arial" w:cs="Arial" w:eastAsia="Arial" w:hAnsi="Arial"/>
          <w:sz w:val="24"/>
          <w:szCs w:val="24"/>
          <w:color w:val="auto"/>
        </w:rPr>
      </w:pPr>
    </w:p>
    <w:p>
      <w:pPr>
        <w:jc w:val="both"/>
        <w:ind w:left="1800" w:hanging="988"/>
        <w:spacing w:after="0" w:line="287" w:lineRule="auto"/>
        <w:tabs>
          <w:tab w:leader="none" w:pos="1800" w:val="left"/>
        </w:tabs>
        <w:numPr>
          <w:ilvl w:val="1"/>
          <w:numId w:val="158"/>
        </w:numPr>
        <w:rPr>
          <w:rFonts w:ascii="Arial" w:cs="Arial" w:eastAsia="Arial" w:hAnsi="Arial"/>
          <w:sz w:val="23"/>
          <w:szCs w:val="23"/>
          <w:color w:val="auto"/>
        </w:rPr>
      </w:pPr>
      <w:r>
        <w:rPr>
          <w:rFonts w:ascii="Arial" w:cs="Arial" w:eastAsia="Arial" w:hAnsi="Arial"/>
          <w:sz w:val="23"/>
          <w:szCs w:val="23"/>
          <w:color w:val="auto"/>
        </w:rPr>
        <w:t>Valuation reports received by the investment manager shall be submitted by the investment manager to the designated stock exchanges within fifteen days from the receipt of such valuation reports.</w:t>
      </w:r>
    </w:p>
    <w:p>
      <w:pPr>
        <w:spacing w:after="0" w:line="3" w:lineRule="exact"/>
        <w:rPr>
          <w:rFonts w:ascii="Arial" w:cs="Arial" w:eastAsia="Arial" w:hAnsi="Arial"/>
          <w:sz w:val="23"/>
          <w:szCs w:val="23"/>
          <w:color w:val="auto"/>
        </w:rPr>
      </w:pPr>
    </w:p>
    <w:p>
      <w:pPr>
        <w:jc w:val="both"/>
        <w:ind w:left="1800" w:hanging="988"/>
        <w:spacing w:after="0" w:line="270" w:lineRule="auto"/>
        <w:tabs>
          <w:tab w:leader="none" w:pos="1800" w:val="left"/>
        </w:tabs>
        <w:numPr>
          <w:ilvl w:val="1"/>
          <w:numId w:val="158"/>
        </w:numPr>
        <w:rPr>
          <w:rFonts w:ascii="Arial" w:cs="Arial" w:eastAsia="Arial" w:hAnsi="Arial"/>
          <w:sz w:val="24"/>
          <w:szCs w:val="24"/>
          <w:color w:val="auto"/>
        </w:rPr>
      </w:pPr>
      <w:r>
        <w:rPr>
          <w:rFonts w:ascii="Arial" w:cs="Arial" w:eastAsia="Arial" w:hAnsi="Arial"/>
          <w:sz w:val="24"/>
          <w:szCs w:val="24"/>
          <w:color w:val="auto"/>
        </w:rPr>
        <w:t>Prior to any issue of units by publicly offered InvIT other than bonus issue, the valuer shall undertake full valuation of all the InvIT assets and include the same in the Offer Document:</w:t>
      </w:r>
    </w:p>
    <w:p>
      <w:pPr>
        <w:spacing w:after="0" w:line="18" w:lineRule="exact"/>
        <w:rPr>
          <w:rFonts w:ascii="Arial" w:cs="Arial" w:eastAsia="Arial" w:hAnsi="Arial"/>
          <w:sz w:val="24"/>
          <w:szCs w:val="24"/>
          <w:color w:val="auto"/>
        </w:rPr>
      </w:pPr>
    </w:p>
    <w:p>
      <w:pPr>
        <w:ind w:left="1800"/>
        <w:spacing w:after="0" w:line="268" w:lineRule="auto"/>
        <w:rPr>
          <w:rFonts w:ascii="Arial" w:cs="Arial" w:eastAsia="Arial" w:hAnsi="Arial"/>
          <w:sz w:val="24"/>
          <w:szCs w:val="24"/>
          <w:color w:val="auto"/>
        </w:rPr>
      </w:pPr>
      <w:r>
        <w:rPr>
          <w:rFonts w:ascii="Arial" w:cs="Arial" w:eastAsia="Arial" w:hAnsi="Arial"/>
          <w:sz w:val="24"/>
          <w:szCs w:val="24"/>
          <w:color w:val="auto"/>
        </w:rPr>
        <w:t>Provided that such valuation report shall not be more than six months old at the time of such offer:</w:t>
      </w:r>
    </w:p>
    <w:p>
      <w:pPr>
        <w:spacing w:after="0" w:line="20" w:lineRule="exact"/>
        <w:rPr>
          <w:rFonts w:ascii="Arial" w:cs="Arial" w:eastAsia="Arial" w:hAnsi="Arial"/>
          <w:sz w:val="24"/>
          <w:szCs w:val="24"/>
          <w:color w:val="auto"/>
        </w:rPr>
      </w:pPr>
    </w:p>
    <w:p>
      <w:pPr>
        <w:jc w:val="both"/>
        <w:ind w:left="1800"/>
        <w:spacing w:after="0" w:line="270" w:lineRule="auto"/>
        <w:rPr>
          <w:rFonts w:ascii="Arial" w:cs="Arial" w:eastAsia="Arial" w:hAnsi="Arial"/>
          <w:sz w:val="24"/>
          <w:szCs w:val="24"/>
          <w:color w:val="auto"/>
        </w:rPr>
      </w:pPr>
      <w:r>
        <w:rPr>
          <w:rFonts w:ascii="Arial" w:cs="Arial" w:eastAsia="Arial" w:hAnsi="Arial"/>
          <w:sz w:val="24"/>
          <w:szCs w:val="24"/>
          <w:color w:val="auto"/>
        </w:rPr>
        <w:t>Provided further that this shall not apply in cases where full valuation has been undertaken not more than six months prior to such issue and no material changes have occurred thereafter.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526415</wp:posOffset>
                </wp:positionV>
                <wp:extent cx="18288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45pt" to="144pt,41.4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spacing w:after="0" w:line="187" w:lineRule="auto"/>
        <w:tabs>
          <w:tab w:leader="none" w:pos="295" w:val="left"/>
        </w:tabs>
        <w:numPr>
          <w:ilvl w:val="0"/>
          <w:numId w:val="159"/>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2019, w.e.f. 22.4.2019</w:t>
      </w:r>
    </w:p>
    <w:p>
      <w:pPr>
        <w:spacing w:after="0" w:line="1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57</w:t>
      </w:r>
    </w:p>
    <w:p>
      <w:pPr>
        <w:sectPr>
          <w:pgSz w:w="12240" w:h="15840" w:orient="portrait"/>
          <w:cols w:equalWidth="0" w:num="1">
            <w:col w:w="9360"/>
          </w:cols>
          <w:pgMar w:left="1440" w:top="1440" w:right="1440" w:bottom="431" w:gutter="0" w:footer="0" w:header="0"/>
        </w:sectPr>
      </w:pPr>
    </w:p>
    <w:bookmarkStart w:id="57" w:name="page58"/>
    <w:bookmarkEnd w:id="57"/>
    <w:p>
      <w:pPr>
        <w:spacing w:after="0" w:line="8" w:lineRule="exact"/>
        <w:rPr>
          <w:sz w:val="20"/>
          <w:szCs w:val="20"/>
          <w:color w:val="auto"/>
        </w:rPr>
      </w:pPr>
    </w:p>
    <w:p>
      <w:pPr>
        <w:jc w:val="both"/>
        <w:ind w:left="1800" w:hanging="988"/>
        <w:spacing w:after="0" w:line="234" w:lineRule="auto"/>
        <w:tabs>
          <w:tab w:leader="none" w:pos="1800" w:val="left"/>
        </w:tabs>
        <w:numPr>
          <w:ilvl w:val="0"/>
          <w:numId w:val="160"/>
        </w:numPr>
        <w:rPr>
          <w:rFonts w:ascii="Arial" w:cs="Arial" w:eastAsia="Arial" w:hAnsi="Arial"/>
          <w:sz w:val="24"/>
          <w:szCs w:val="24"/>
          <w:color w:val="auto"/>
        </w:rPr>
      </w:pPr>
      <w:r>
        <w:rPr>
          <w:rFonts w:ascii="Arial" w:cs="Arial" w:eastAsia="Arial" w:hAnsi="Arial"/>
          <w:sz w:val="24"/>
          <w:szCs w:val="24"/>
          <w:color w:val="auto"/>
        </w:rPr>
        <w:t xml:space="preserve">For any transaction of purchase or sale of infrastructure projects, whether directly or through </w:t>
      </w:r>
      <w:r>
        <w:rPr>
          <w:rFonts w:ascii="Arial" w:cs="Arial" w:eastAsia="Arial" w:hAnsi="Arial"/>
          <w:sz w:val="32"/>
          <w:szCs w:val="32"/>
          <w:color w:val="auto"/>
          <w:vertAlign w:val="superscript"/>
        </w:rPr>
        <w:t>254</w:t>
      </w:r>
      <w:r>
        <w:rPr>
          <w:rFonts w:ascii="Arial" w:cs="Arial" w:eastAsia="Arial" w:hAnsi="Arial"/>
          <w:sz w:val="24"/>
          <w:szCs w:val="24"/>
          <w:color w:val="auto"/>
        </w:rPr>
        <w:t>[holdco and/or] SPVs, for publicly offered InvITs,–</w:t>
      </w:r>
    </w:p>
    <w:p>
      <w:pPr>
        <w:spacing w:after="0" w:line="55" w:lineRule="exact"/>
        <w:rPr>
          <w:rFonts w:ascii="Arial" w:cs="Arial" w:eastAsia="Arial" w:hAnsi="Arial"/>
          <w:sz w:val="24"/>
          <w:szCs w:val="24"/>
          <w:color w:val="auto"/>
        </w:rPr>
      </w:pPr>
    </w:p>
    <w:p>
      <w:pPr>
        <w:ind w:left="3180" w:hanging="359"/>
        <w:spacing w:after="0" w:line="266" w:lineRule="auto"/>
        <w:tabs>
          <w:tab w:leader="none" w:pos="3180" w:val="left"/>
        </w:tabs>
        <w:numPr>
          <w:ilvl w:val="1"/>
          <w:numId w:val="160"/>
        </w:numPr>
        <w:rPr>
          <w:rFonts w:ascii="Arial" w:cs="Arial" w:eastAsia="Arial" w:hAnsi="Arial"/>
          <w:sz w:val="24"/>
          <w:szCs w:val="24"/>
          <w:color w:val="auto"/>
        </w:rPr>
      </w:pPr>
      <w:r>
        <w:rPr>
          <w:rFonts w:ascii="Arial" w:cs="Arial" w:eastAsia="Arial" w:hAnsi="Arial"/>
          <w:sz w:val="24"/>
          <w:szCs w:val="24"/>
          <w:color w:val="auto"/>
        </w:rPr>
        <w:t>a full valuation of the specific project shall be undertaken by the valuer;</w:t>
      </w:r>
    </w:p>
    <w:p>
      <w:pPr>
        <w:spacing w:after="0" w:line="11" w:lineRule="exact"/>
        <w:rPr>
          <w:rFonts w:ascii="Arial" w:cs="Arial" w:eastAsia="Arial" w:hAnsi="Arial"/>
          <w:sz w:val="24"/>
          <w:szCs w:val="24"/>
          <w:color w:val="auto"/>
        </w:rPr>
      </w:pPr>
    </w:p>
    <w:p>
      <w:pPr>
        <w:ind w:left="3180" w:hanging="359"/>
        <w:spacing w:after="0"/>
        <w:tabs>
          <w:tab w:leader="none" w:pos="3180" w:val="left"/>
        </w:tabs>
        <w:numPr>
          <w:ilvl w:val="1"/>
          <w:numId w:val="160"/>
        </w:numPr>
        <w:rPr>
          <w:rFonts w:ascii="Arial" w:cs="Arial" w:eastAsia="Arial" w:hAnsi="Arial"/>
          <w:sz w:val="24"/>
          <w:szCs w:val="24"/>
          <w:color w:val="auto"/>
        </w:rPr>
      </w:pPr>
      <w:r>
        <w:rPr>
          <w:rFonts w:ascii="Arial" w:cs="Arial" w:eastAsia="Arial" w:hAnsi="Arial"/>
          <w:sz w:val="24"/>
          <w:szCs w:val="24"/>
          <w:color w:val="auto"/>
        </w:rPr>
        <w:t>if,–</w:t>
      </w:r>
    </w:p>
    <w:p>
      <w:pPr>
        <w:spacing w:after="0" w:line="51" w:lineRule="exact"/>
        <w:rPr>
          <w:rFonts w:ascii="Arial" w:cs="Arial" w:eastAsia="Arial" w:hAnsi="Arial"/>
          <w:sz w:val="24"/>
          <w:szCs w:val="24"/>
          <w:color w:val="auto"/>
        </w:rPr>
      </w:pPr>
    </w:p>
    <w:p>
      <w:pPr>
        <w:jc w:val="both"/>
        <w:ind w:left="3600" w:hanging="539"/>
        <w:spacing w:after="0" w:line="273" w:lineRule="auto"/>
        <w:tabs>
          <w:tab w:leader="none" w:pos="3600" w:val="left"/>
        </w:tabs>
        <w:numPr>
          <w:ilvl w:val="2"/>
          <w:numId w:val="160"/>
        </w:numPr>
        <w:rPr>
          <w:rFonts w:ascii="Arial" w:cs="Arial" w:eastAsia="Arial" w:hAnsi="Arial"/>
          <w:sz w:val="24"/>
          <w:szCs w:val="24"/>
          <w:color w:val="auto"/>
        </w:rPr>
      </w:pPr>
      <w:r>
        <w:rPr>
          <w:rFonts w:ascii="Arial" w:cs="Arial" w:eastAsia="Arial" w:hAnsi="Arial"/>
          <w:sz w:val="24"/>
          <w:szCs w:val="24"/>
          <w:color w:val="auto"/>
        </w:rPr>
        <w:t>in case of a purchase transaction, the asset is proposed to be purchased at a value greater than hundred ten per cent of the value of the asset as assessed by the valuer;</w:t>
      </w:r>
    </w:p>
    <w:p>
      <w:pPr>
        <w:spacing w:after="0" w:line="13" w:lineRule="exact"/>
        <w:rPr>
          <w:rFonts w:ascii="Arial" w:cs="Arial" w:eastAsia="Arial" w:hAnsi="Arial"/>
          <w:sz w:val="24"/>
          <w:szCs w:val="24"/>
          <w:color w:val="auto"/>
        </w:rPr>
      </w:pPr>
    </w:p>
    <w:p>
      <w:pPr>
        <w:jc w:val="both"/>
        <w:ind w:left="3600" w:hanging="539"/>
        <w:spacing w:after="0" w:line="288" w:lineRule="auto"/>
        <w:tabs>
          <w:tab w:leader="none" w:pos="3600" w:val="left"/>
        </w:tabs>
        <w:numPr>
          <w:ilvl w:val="2"/>
          <w:numId w:val="160"/>
        </w:numPr>
        <w:rPr>
          <w:rFonts w:ascii="Arial" w:cs="Arial" w:eastAsia="Arial" w:hAnsi="Arial"/>
          <w:sz w:val="23"/>
          <w:szCs w:val="23"/>
          <w:color w:val="auto"/>
        </w:rPr>
      </w:pPr>
      <w:r>
        <w:rPr>
          <w:rFonts w:ascii="Arial" w:cs="Arial" w:eastAsia="Arial" w:hAnsi="Arial"/>
          <w:sz w:val="23"/>
          <w:szCs w:val="23"/>
          <w:color w:val="auto"/>
        </w:rPr>
        <w:t>in case of a sale transaction, the asset is proposed to be sold at a value less than ninety per cent. of the value</w:t>
      </w:r>
    </w:p>
    <w:p>
      <w:pPr>
        <w:ind w:left="3600"/>
        <w:spacing w:after="0" w:line="232" w:lineRule="auto"/>
        <w:rPr>
          <w:sz w:val="20"/>
          <w:szCs w:val="20"/>
          <w:color w:val="auto"/>
        </w:rPr>
      </w:pPr>
      <w:r>
        <w:rPr>
          <w:rFonts w:ascii="Arial" w:cs="Arial" w:eastAsia="Arial" w:hAnsi="Arial"/>
          <w:sz w:val="24"/>
          <w:szCs w:val="24"/>
          <w:color w:val="auto"/>
        </w:rPr>
        <w:t>of the asset as assessed by the valuer,</w:t>
      </w:r>
    </w:p>
    <w:p>
      <w:pPr>
        <w:spacing w:after="0" w:line="52" w:lineRule="exact"/>
        <w:rPr>
          <w:sz w:val="20"/>
          <w:szCs w:val="20"/>
          <w:color w:val="auto"/>
        </w:rPr>
      </w:pPr>
    </w:p>
    <w:p>
      <w:pPr>
        <w:ind w:left="2880"/>
        <w:spacing w:after="0" w:line="266" w:lineRule="auto"/>
        <w:rPr>
          <w:sz w:val="20"/>
          <w:szCs w:val="20"/>
          <w:color w:val="auto"/>
        </w:rPr>
      </w:pPr>
      <w:r>
        <w:rPr>
          <w:rFonts w:ascii="Arial" w:cs="Arial" w:eastAsia="Arial" w:hAnsi="Arial"/>
          <w:sz w:val="24"/>
          <w:szCs w:val="24"/>
          <w:color w:val="auto"/>
        </w:rPr>
        <w:t>approval of the unit holders shall be obtained in accordance with regulation 22.</w:t>
      </w:r>
    </w:p>
    <w:p>
      <w:pPr>
        <w:spacing w:after="0" w:line="24" w:lineRule="exact"/>
        <w:rPr>
          <w:sz w:val="20"/>
          <w:szCs w:val="20"/>
          <w:color w:val="auto"/>
        </w:rPr>
      </w:pPr>
    </w:p>
    <w:p>
      <w:pPr>
        <w:ind w:left="1800" w:hanging="988"/>
        <w:spacing w:after="0" w:line="266" w:lineRule="auto"/>
        <w:tabs>
          <w:tab w:leader="none" w:pos="1800" w:val="left"/>
        </w:tabs>
        <w:numPr>
          <w:ilvl w:val="0"/>
          <w:numId w:val="161"/>
        </w:numPr>
        <w:rPr>
          <w:rFonts w:ascii="Arial" w:cs="Arial" w:eastAsia="Arial" w:hAnsi="Arial"/>
          <w:sz w:val="24"/>
          <w:szCs w:val="24"/>
          <w:color w:val="auto"/>
        </w:rPr>
      </w:pPr>
      <w:r>
        <w:rPr>
          <w:rFonts w:ascii="Arial" w:cs="Arial" w:eastAsia="Arial" w:hAnsi="Arial"/>
          <w:sz w:val="24"/>
          <w:szCs w:val="24"/>
          <w:color w:val="auto"/>
        </w:rPr>
        <w:t>No valuer shall undertake valuation of the same project for more than four years consecutively:</w:t>
      </w:r>
    </w:p>
    <w:p>
      <w:pPr>
        <w:spacing w:after="0" w:line="21" w:lineRule="exact"/>
        <w:rPr>
          <w:rFonts w:ascii="Arial" w:cs="Arial" w:eastAsia="Arial" w:hAnsi="Arial"/>
          <w:sz w:val="24"/>
          <w:szCs w:val="24"/>
          <w:color w:val="auto"/>
        </w:rPr>
      </w:pPr>
    </w:p>
    <w:p>
      <w:pPr>
        <w:ind w:left="1800"/>
        <w:spacing w:after="0" w:line="266" w:lineRule="auto"/>
        <w:rPr>
          <w:rFonts w:ascii="Arial" w:cs="Arial" w:eastAsia="Arial" w:hAnsi="Arial"/>
          <w:sz w:val="24"/>
          <w:szCs w:val="24"/>
          <w:color w:val="auto"/>
        </w:rPr>
      </w:pPr>
      <w:r>
        <w:rPr>
          <w:rFonts w:ascii="Arial" w:cs="Arial" w:eastAsia="Arial" w:hAnsi="Arial"/>
          <w:sz w:val="24"/>
          <w:szCs w:val="24"/>
          <w:color w:val="auto"/>
        </w:rPr>
        <w:t>Provided that the valuer may be reappointed after a period of not less than two years from the date it ceases to be the valuer of the InvIT.</w:t>
      </w:r>
    </w:p>
    <w:p>
      <w:pPr>
        <w:spacing w:after="0" w:line="136" w:lineRule="exact"/>
        <w:rPr>
          <w:sz w:val="20"/>
          <w:szCs w:val="20"/>
          <w:color w:val="auto"/>
        </w:rPr>
      </w:pPr>
    </w:p>
    <w:p>
      <w:pPr>
        <w:ind w:left="820"/>
        <w:spacing w:after="0"/>
        <w:rPr>
          <w:sz w:val="20"/>
          <w:szCs w:val="20"/>
          <w:color w:val="auto"/>
        </w:rPr>
      </w:pPr>
      <w:r>
        <w:rPr>
          <w:rFonts w:ascii="Arial" w:cs="Arial" w:eastAsia="Arial" w:hAnsi="Arial"/>
          <w:sz w:val="32"/>
          <w:szCs w:val="32"/>
          <w:color w:val="auto"/>
          <w:vertAlign w:val="superscript"/>
        </w:rPr>
        <w:t>255</w:t>
      </w:r>
      <w:r>
        <w:rPr>
          <w:rFonts w:ascii="Arial" w:cs="Arial" w:eastAsia="Arial" w:hAnsi="Arial"/>
          <w:sz w:val="24"/>
          <w:szCs w:val="24"/>
          <w:color w:val="auto"/>
        </w:rPr>
        <w:t>[***]</w:t>
      </w:r>
    </w:p>
    <w:p>
      <w:pPr>
        <w:spacing w:after="0" w:line="77" w:lineRule="exact"/>
        <w:rPr>
          <w:sz w:val="20"/>
          <w:szCs w:val="20"/>
          <w:color w:val="auto"/>
        </w:rPr>
      </w:pPr>
    </w:p>
    <w:p>
      <w:pPr>
        <w:jc w:val="both"/>
        <w:ind w:left="1800" w:hanging="988"/>
        <w:spacing w:after="0" w:line="274" w:lineRule="auto"/>
        <w:tabs>
          <w:tab w:leader="none" w:pos="1800" w:val="left"/>
        </w:tabs>
        <w:numPr>
          <w:ilvl w:val="0"/>
          <w:numId w:val="162"/>
        </w:numPr>
        <w:rPr>
          <w:rFonts w:ascii="Arial" w:cs="Arial" w:eastAsia="Arial" w:hAnsi="Arial"/>
          <w:sz w:val="24"/>
          <w:szCs w:val="24"/>
          <w:color w:val="auto"/>
        </w:rPr>
      </w:pPr>
      <w:r>
        <w:rPr>
          <w:rFonts w:ascii="Arial" w:cs="Arial" w:eastAsia="Arial" w:hAnsi="Arial"/>
          <w:sz w:val="24"/>
          <w:szCs w:val="24"/>
          <w:color w:val="auto"/>
        </w:rPr>
        <w:t>In case of any material development that may have an impact on the valuation of the assets of the InvIT, then investment manager of a publicly offered InvIT shall require the valuer to undertake full valuation of the infrastructure project under consideration within not more than two months from the date of such event and disclose the same to the trustee and the designated stock exchanges within fifteen days of such valuation.</w:t>
      </w:r>
    </w:p>
    <w:p>
      <w:pPr>
        <w:spacing w:after="0" w:line="14" w:lineRule="exact"/>
        <w:rPr>
          <w:rFonts w:ascii="Arial" w:cs="Arial" w:eastAsia="Arial" w:hAnsi="Arial"/>
          <w:sz w:val="24"/>
          <w:szCs w:val="24"/>
          <w:color w:val="auto"/>
        </w:rPr>
      </w:pPr>
    </w:p>
    <w:p>
      <w:pPr>
        <w:jc w:val="both"/>
        <w:ind w:left="1800" w:hanging="988"/>
        <w:spacing w:after="0" w:line="273" w:lineRule="auto"/>
        <w:tabs>
          <w:tab w:leader="none" w:pos="1800" w:val="left"/>
        </w:tabs>
        <w:numPr>
          <w:ilvl w:val="0"/>
          <w:numId w:val="162"/>
        </w:numPr>
        <w:rPr>
          <w:rFonts w:ascii="Arial" w:cs="Arial" w:eastAsia="Arial" w:hAnsi="Arial"/>
          <w:sz w:val="24"/>
          <w:szCs w:val="24"/>
          <w:color w:val="auto"/>
        </w:rPr>
      </w:pPr>
      <w:r>
        <w:rPr>
          <w:rFonts w:ascii="Arial" w:cs="Arial" w:eastAsia="Arial" w:hAnsi="Arial"/>
          <w:sz w:val="24"/>
          <w:szCs w:val="24"/>
          <w:color w:val="auto"/>
        </w:rPr>
        <w:t>The valuer shall not undertake valuation of any assets in which it has either been involved with the acquisition or disposal within the last twelve months other than such cases where the valuer was engaged by the InvIT for such acquisition or disposal.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195580</wp:posOffset>
                </wp:positionV>
                <wp:extent cx="18288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4pt" to="144pt,15.4pt" o:allowincell="f" strokecolor="#000000" strokeweight="0.72pt"/>
            </w:pict>
          </mc:Fallback>
        </mc:AlternateContent>
      </w:r>
    </w:p>
    <w:p>
      <w:pPr>
        <w:spacing w:after="0" w:line="200" w:lineRule="exact"/>
        <w:rPr>
          <w:sz w:val="20"/>
          <w:szCs w:val="20"/>
          <w:color w:val="auto"/>
        </w:rPr>
      </w:pPr>
    </w:p>
    <w:p>
      <w:pPr>
        <w:spacing w:after="0" w:line="240" w:lineRule="exact"/>
        <w:rPr>
          <w:sz w:val="20"/>
          <w:szCs w:val="20"/>
          <w:color w:val="auto"/>
        </w:rPr>
      </w:pPr>
    </w:p>
    <w:p>
      <w:pPr>
        <w:ind w:right="1040"/>
        <w:spacing w:after="0" w:line="212" w:lineRule="auto"/>
        <w:tabs>
          <w:tab w:leader="none" w:pos="240" w:val="left"/>
        </w:tabs>
        <w:numPr>
          <w:ilvl w:val="0"/>
          <w:numId w:val="163"/>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ind w:right="720"/>
        <w:spacing w:after="0" w:line="212" w:lineRule="auto"/>
        <w:tabs>
          <w:tab w:leader="none" w:pos="240" w:val="left"/>
        </w:tabs>
        <w:numPr>
          <w:ilvl w:val="0"/>
          <w:numId w:val="163"/>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by the Securities and Exchange Board of India (Infrastructure Investment Trusts) (Amendment) Regulations, 2017, w.e.f. 15.12.2017. Prior to the omission, the sub-regulation read as follows:</w:t>
      </w:r>
    </w:p>
    <w:p>
      <w:pPr>
        <w:spacing w:after="0" w:line="133" w:lineRule="exact"/>
        <w:rPr>
          <w:sz w:val="20"/>
          <w:szCs w:val="20"/>
          <w:color w:val="auto"/>
        </w:rPr>
      </w:pPr>
    </w:p>
    <w:p>
      <w:pPr>
        <w:jc w:val="both"/>
        <w:ind w:left="540" w:hanging="539"/>
        <w:spacing w:after="0" w:line="269" w:lineRule="auto"/>
        <w:rPr>
          <w:sz w:val="20"/>
          <w:szCs w:val="20"/>
          <w:color w:val="auto"/>
        </w:rPr>
      </w:pPr>
      <w:r>
        <w:rPr>
          <w:rFonts w:ascii="Times New Roman" w:cs="Times New Roman" w:eastAsia="Times New Roman" w:hAnsi="Times New Roman"/>
          <w:sz w:val="20"/>
          <w:szCs w:val="20"/>
          <w:i w:val="1"/>
          <w:iCs w:val="1"/>
          <w:color w:val="auto"/>
        </w:rPr>
        <w:t>“(10) Any valuation undertaken by any valuer shall be in compliance with by international valuation standards and valuation standards as may be specified by Institute of Chartered Accountants of India for valuation of infrastructure assets or such other valuation standards as may be specified by the Board:</w:t>
      </w:r>
    </w:p>
    <w:p>
      <w:pPr>
        <w:spacing w:after="0" w:line="136" w:lineRule="exact"/>
        <w:rPr>
          <w:sz w:val="20"/>
          <w:szCs w:val="20"/>
          <w:color w:val="auto"/>
        </w:rPr>
      </w:pPr>
    </w:p>
    <w:p>
      <w:pPr>
        <w:ind w:left="640"/>
        <w:spacing w:after="0" w:line="234" w:lineRule="auto"/>
        <w:rPr>
          <w:sz w:val="20"/>
          <w:szCs w:val="20"/>
          <w:color w:val="auto"/>
        </w:rPr>
      </w:pPr>
      <w:r>
        <w:rPr>
          <w:rFonts w:ascii="Times New Roman" w:cs="Times New Roman" w:eastAsia="Times New Roman" w:hAnsi="Times New Roman"/>
          <w:sz w:val="20"/>
          <w:szCs w:val="20"/>
          <w:i w:val="1"/>
          <w:iCs w:val="1"/>
          <w:color w:val="auto"/>
        </w:rPr>
        <w:t>Provided that in case of any conflict, standards specified by Institute of Chartered Accountants of India shall prevail.”</w:t>
      </w:r>
    </w:p>
    <w:p>
      <w:pPr>
        <w:spacing w:after="0" w:line="1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58</w:t>
      </w:r>
    </w:p>
    <w:p>
      <w:pPr>
        <w:sectPr>
          <w:pgSz w:w="12240" w:h="15840" w:orient="portrait"/>
          <w:cols w:equalWidth="0" w:num="1">
            <w:col w:w="9360"/>
          </w:cols>
          <w:pgMar w:left="1440" w:top="1440" w:right="1440" w:bottom="431" w:gutter="0" w:footer="0" w:header="0"/>
        </w:sectPr>
      </w:pPr>
    </w:p>
    <w:bookmarkStart w:id="58" w:name="page59"/>
    <w:bookmarkEnd w:id="5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3960"/>
        <w:spacing w:after="0"/>
        <w:rPr>
          <w:sz w:val="20"/>
          <w:szCs w:val="20"/>
          <w:color w:val="auto"/>
        </w:rPr>
      </w:pPr>
      <w:r>
        <w:rPr>
          <w:rFonts w:ascii="Arial" w:cs="Arial" w:eastAsia="Arial" w:hAnsi="Arial"/>
          <w:sz w:val="24"/>
          <w:szCs w:val="24"/>
          <w:b w:val="1"/>
          <w:bCs w:val="1"/>
          <w:color w:val="auto"/>
        </w:rPr>
        <w:t>CHAPTER VI</w:t>
      </w:r>
    </w:p>
    <w:p>
      <w:pPr>
        <w:spacing w:after="0" w:line="240" w:lineRule="exact"/>
        <w:rPr>
          <w:sz w:val="20"/>
          <w:szCs w:val="20"/>
          <w:color w:val="auto"/>
        </w:rPr>
      </w:pPr>
    </w:p>
    <w:p>
      <w:pPr>
        <w:ind w:left="340"/>
        <w:spacing w:after="0"/>
        <w:rPr>
          <w:sz w:val="20"/>
          <w:szCs w:val="20"/>
          <w:color w:val="auto"/>
        </w:rPr>
      </w:pPr>
      <w:r>
        <w:rPr>
          <w:rFonts w:ascii="Arial" w:cs="Arial" w:eastAsia="Arial" w:hAnsi="Arial"/>
          <w:sz w:val="24"/>
          <w:szCs w:val="24"/>
          <w:b w:val="1"/>
          <w:bCs w:val="1"/>
          <w:color w:val="auto"/>
        </w:rPr>
        <w:t>RIGHTS OF UNIT HOLDERS, GENERAL OBLIGATIONS, DISCLOSURES AND</w:t>
      </w:r>
    </w:p>
    <w:p>
      <w:pPr>
        <w:spacing w:after="0" w:line="43"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REPORTING</w:t>
      </w: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Rights and meetings of unit holders</w:t>
      </w:r>
    </w:p>
    <w:p>
      <w:pPr>
        <w:spacing w:after="0" w:line="52" w:lineRule="exact"/>
        <w:rPr>
          <w:sz w:val="20"/>
          <w:szCs w:val="20"/>
          <w:color w:val="auto"/>
        </w:rPr>
      </w:pPr>
    </w:p>
    <w:p>
      <w:pPr>
        <w:ind w:left="1800" w:hanging="1800"/>
        <w:spacing w:after="0" w:line="268" w:lineRule="auto"/>
        <w:tabs>
          <w:tab w:leader="none" w:pos="811" w:val="left"/>
        </w:tabs>
        <w:numPr>
          <w:ilvl w:val="0"/>
          <w:numId w:val="164"/>
        </w:numPr>
        <w:rPr>
          <w:rFonts w:ascii="Arial" w:cs="Arial" w:eastAsia="Arial" w:hAnsi="Arial"/>
          <w:sz w:val="24"/>
          <w:szCs w:val="24"/>
          <w:color w:val="auto"/>
        </w:rPr>
      </w:pPr>
      <w:r>
        <w:rPr>
          <w:rFonts w:ascii="Arial" w:cs="Arial" w:eastAsia="Arial" w:hAnsi="Arial"/>
          <w:sz w:val="24"/>
          <w:szCs w:val="24"/>
          <w:color w:val="auto"/>
        </w:rPr>
        <w:t>(1)The unit holder shall have the rights to receive income or distributions as provided for in the offer document or placement memorandum.</w:t>
      </w:r>
    </w:p>
    <w:p>
      <w:pPr>
        <w:spacing w:after="0" w:line="129" w:lineRule="exact"/>
        <w:rPr>
          <w:rFonts w:ascii="Arial" w:cs="Arial" w:eastAsia="Arial" w:hAnsi="Arial"/>
          <w:sz w:val="24"/>
          <w:szCs w:val="24"/>
          <w:color w:val="auto"/>
        </w:rPr>
      </w:pPr>
    </w:p>
    <w:p>
      <w:pPr>
        <w:ind w:left="1800" w:hanging="988"/>
        <w:spacing w:after="0"/>
        <w:tabs>
          <w:tab w:leader="none" w:pos="1800" w:val="left"/>
        </w:tabs>
        <w:numPr>
          <w:ilvl w:val="1"/>
          <w:numId w:val="164"/>
        </w:numPr>
        <w:rPr>
          <w:rFonts w:ascii="Arial" w:cs="Arial" w:eastAsia="Arial" w:hAnsi="Arial"/>
          <w:sz w:val="24"/>
          <w:szCs w:val="24"/>
          <w:color w:val="auto"/>
        </w:rPr>
      </w:pPr>
      <w:r>
        <w:rPr>
          <w:rFonts w:ascii="Arial" w:cs="Arial" w:eastAsia="Arial" w:hAnsi="Arial"/>
          <w:sz w:val="24"/>
          <w:szCs w:val="24"/>
          <w:color w:val="auto"/>
        </w:rPr>
        <w:t>With respect to any matter requiring approval of the unit holders,-</w:t>
      </w:r>
    </w:p>
    <w:p>
      <w:pPr>
        <w:spacing w:after="0" w:line="51" w:lineRule="exact"/>
        <w:rPr>
          <w:rFonts w:ascii="Arial" w:cs="Arial" w:eastAsia="Arial" w:hAnsi="Arial"/>
          <w:sz w:val="24"/>
          <w:szCs w:val="24"/>
          <w:color w:val="auto"/>
        </w:rPr>
      </w:pPr>
    </w:p>
    <w:p>
      <w:pPr>
        <w:jc w:val="both"/>
        <w:ind w:left="2520" w:hanging="720"/>
        <w:spacing w:after="0" w:line="273" w:lineRule="auto"/>
        <w:tabs>
          <w:tab w:leader="none" w:pos="2520" w:val="left"/>
        </w:tabs>
        <w:numPr>
          <w:ilvl w:val="2"/>
          <w:numId w:val="164"/>
        </w:numPr>
        <w:rPr>
          <w:rFonts w:ascii="Arial" w:cs="Arial" w:eastAsia="Arial" w:hAnsi="Arial"/>
          <w:sz w:val="24"/>
          <w:szCs w:val="24"/>
          <w:color w:val="auto"/>
        </w:rPr>
      </w:pPr>
      <w:r>
        <w:rPr>
          <w:rFonts w:ascii="Arial" w:cs="Arial" w:eastAsia="Arial" w:hAnsi="Arial"/>
          <w:sz w:val="24"/>
          <w:szCs w:val="24"/>
          <w:color w:val="auto"/>
        </w:rPr>
        <w:t>a resolution shall be considered as passed when the votes cast by unit holders, so entitled and voting, in favour of the resolution exceed a certain percentage as specified in these regulations, of votes cast against;</w:t>
      </w:r>
    </w:p>
    <w:p>
      <w:pPr>
        <w:spacing w:after="0" w:line="3" w:lineRule="exact"/>
        <w:rPr>
          <w:rFonts w:ascii="Arial" w:cs="Arial" w:eastAsia="Arial" w:hAnsi="Arial"/>
          <w:sz w:val="24"/>
          <w:szCs w:val="24"/>
          <w:color w:val="auto"/>
        </w:rPr>
      </w:pPr>
    </w:p>
    <w:p>
      <w:pPr>
        <w:ind w:left="2520" w:hanging="720"/>
        <w:spacing w:after="0"/>
        <w:tabs>
          <w:tab w:leader="none" w:pos="2520" w:val="left"/>
        </w:tabs>
        <w:numPr>
          <w:ilvl w:val="2"/>
          <w:numId w:val="164"/>
        </w:numPr>
        <w:rPr>
          <w:rFonts w:ascii="Arial" w:cs="Arial" w:eastAsia="Arial" w:hAnsi="Arial"/>
          <w:sz w:val="24"/>
          <w:szCs w:val="24"/>
          <w:color w:val="auto"/>
        </w:rPr>
      </w:pPr>
      <w:r>
        <w:rPr>
          <w:rFonts w:ascii="Arial" w:cs="Arial" w:eastAsia="Arial" w:hAnsi="Arial"/>
          <w:sz w:val="24"/>
          <w:szCs w:val="24"/>
          <w:color w:val="auto"/>
        </w:rPr>
        <w:t>the voting may also be done by postal ballot or electronic mode;</w:t>
      </w:r>
    </w:p>
    <w:p>
      <w:pPr>
        <w:spacing w:after="0" w:line="51" w:lineRule="exact"/>
        <w:rPr>
          <w:rFonts w:ascii="Arial" w:cs="Arial" w:eastAsia="Arial" w:hAnsi="Arial"/>
          <w:sz w:val="24"/>
          <w:szCs w:val="24"/>
          <w:color w:val="auto"/>
        </w:rPr>
      </w:pPr>
    </w:p>
    <w:p>
      <w:pPr>
        <w:ind w:left="2520" w:hanging="720"/>
        <w:spacing w:after="0" w:line="266" w:lineRule="auto"/>
        <w:tabs>
          <w:tab w:leader="none" w:pos="2520" w:val="left"/>
        </w:tabs>
        <w:numPr>
          <w:ilvl w:val="2"/>
          <w:numId w:val="164"/>
        </w:numPr>
        <w:rPr>
          <w:rFonts w:ascii="Arial" w:cs="Arial" w:eastAsia="Arial" w:hAnsi="Arial"/>
          <w:sz w:val="24"/>
          <w:szCs w:val="24"/>
          <w:color w:val="auto"/>
        </w:rPr>
      </w:pPr>
      <w:r>
        <w:rPr>
          <w:rFonts w:ascii="Arial" w:cs="Arial" w:eastAsia="Arial" w:hAnsi="Arial"/>
          <w:sz w:val="24"/>
          <w:szCs w:val="24"/>
          <w:color w:val="auto"/>
        </w:rPr>
        <w:t>a notice of not less than twenty one days shall be provided to the unit holders;</w:t>
      </w:r>
    </w:p>
    <w:p>
      <w:pPr>
        <w:spacing w:after="0" w:line="24" w:lineRule="exact"/>
        <w:rPr>
          <w:rFonts w:ascii="Arial" w:cs="Arial" w:eastAsia="Arial" w:hAnsi="Arial"/>
          <w:sz w:val="24"/>
          <w:szCs w:val="24"/>
          <w:color w:val="auto"/>
        </w:rPr>
      </w:pPr>
    </w:p>
    <w:p>
      <w:pPr>
        <w:jc w:val="both"/>
        <w:ind w:left="2520" w:hanging="720"/>
        <w:spacing w:after="0" w:line="271" w:lineRule="auto"/>
        <w:tabs>
          <w:tab w:leader="none" w:pos="2520" w:val="left"/>
        </w:tabs>
        <w:numPr>
          <w:ilvl w:val="2"/>
          <w:numId w:val="164"/>
        </w:numPr>
        <w:rPr>
          <w:rFonts w:ascii="Arial" w:cs="Arial" w:eastAsia="Arial" w:hAnsi="Arial"/>
          <w:sz w:val="24"/>
          <w:szCs w:val="24"/>
          <w:color w:val="auto"/>
        </w:rPr>
      </w:pPr>
      <w:r>
        <w:rPr>
          <w:rFonts w:ascii="Arial" w:cs="Arial" w:eastAsia="Arial" w:hAnsi="Arial"/>
          <w:sz w:val="24"/>
          <w:szCs w:val="24"/>
          <w:color w:val="auto"/>
        </w:rPr>
        <w:t>voting by any person who is a related party in such transaction as well as associates of such person(s) shall not be considered on the specific issue;</w:t>
      </w:r>
    </w:p>
    <w:p>
      <w:pPr>
        <w:spacing w:after="0" w:line="15" w:lineRule="exact"/>
        <w:rPr>
          <w:rFonts w:ascii="Arial" w:cs="Arial" w:eastAsia="Arial" w:hAnsi="Arial"/>
          <w:sz w:val="24"/>
          <w:szCs w:val="24"/>
          <w:color w:val="auto"/>
        </w:rPr>
      </w:pPr>
    </w:p>
    <w:p>
      <w:pPr>
        <w:jc w:val="both"/>
        <w:ind w:left="2520" w:hanging="720"/>
        <w:spacing w:after="0" w:line="271" w:lineRule="auto"/>
        <w:tabs>
          <w:tab w:leader="none" w:pos="2520" w:val="left"/>
        </w:tabs>
        <w:numPr>
          <w:ilvl w:val="2"/>
          <w:numId w:val="164"/>
        </w:numPr>
        <w:rPr>
          <w:rFonts w:ascii="Arial" w:cs="Arial" w:eastAsia="Arial" w:hAnsi="Arial"/>
          <w:sz w:val="24"/>
          <w:szCs w:val="24"/>
          <w:color w:val="auto"/>
        </w:rPr>
      </w:pPr>
      <w:r>
        <w:rPr>
          <w:rFonts w:ascii="Arial" w:cs="Arial" w:eastAsia="Arial" w:hAnsi="Arial"/>
          <w:sz w:val="24"/>
          <w:szCs w:val="24"/>
          <w:color w:val="auto"/>
        </w:rPr>
        <w:t>investment manager shall be responsible for all the activities pertaining to conducting of meeting of the unit holder, subject to overseeing by the trustee:</w:t>
      </w:r>
    </w:p>
    <w:p>
      <w:pPr>
        <w:spacing w:after="0" w:line="17" w:lineRule="exact"/>
        <w:rPr>
          <w:rFonts w:ascii="Arial" w:cs="Arial" w:eastAsia="Arial" w:hAnsi="Arial"/>
          <w:sz w:val="24"/>
          <w:szCs w:val="24"/>
          <w:color w:val="auto"/>
        </w:rPr>
      </w:pPr>
    </w:p>
    <w:p>
      <w:pPr>
        <w:jc w:val="both"/>
        <w:ind w:left="2520"/>
        <w:spacing w:after="0" w:line="273" w:lineRule="auto"/>
        <w:rPr>
          <w:rFonts w:ascii="Arial" w:cs="Arial" w:eastAsia="Arial" w:hAnsi="Arial"/>
          <w:sz w:val="24"/>
          <w:szCs w:val="24"/>
          <w:color w:val="auto"/>
        </w:rPr>
      </w:pPr>
      <w:r>
        <w:rPr>
          <w:rFonts w:ascii="Arial" w:cs="Arial" w:eastAsia="Arial" w:hAnsi="Arial"/>
          <w:sz w:val="24"/>
          <w:szCs w:val="24"/>
          <w:color w:val="auto"/>
        </w:rPr>
        <w:t>Provided that in issues pertaining to the investment manager such as change in investment manager including removal of the investment manager or change in control of the investment manager, trustee shall convene and handle all activities pertaining to conduct of the meetings:</w:t>
      </w:r>
    </w:p>
    <w:p>
      <w:pPr>
        <w:spacing w:after="0" w:line="16" w:lineRule="exact"/>
        <w:rPr>
          <w:rFonts w:ascii="Arial" w:cs="Arial" w:eastAsia="Arial" w:hAnsi="Arial"/>
          <w:sz w:val="24"/>
          <w:szCs w:val="24"/>
          <w:color w:val="auto"/>
        </w:rPr>
      </w:pPr>
    </w:p>
    <w:p>
      <w:pPr>
        <w:jc w:val="both"/>
        <w:ind w:left="2520"/>
        <w:spacing w:after="0" w:line="272" w:lineRule="auto"/>
        <w:rPr>
          <w:rFonts w:ascii="Arial" w:cs="Arial" w:eastAsia="Arial" w:hAnsi="Arial"/>
          <w:sz w:val="24"/>
          <w:szCs w:val="24"/>
          <w:color w:val="auto"/>
        </w:rPr>
      </w:pPr>
      <w:r>
        <w:rPr>
          <w:rFonts w:ascii="Arial" w:cs="Arial" w:eastAsia="Arial" w:hAnsi="Arial"/>
          <w:sz w:val="24"/>
          <w:szCs w:val="24"/>
          <w:color w:val="auto"/>
        </w:rPr>
        <w:t>Provided further that in respect of issues pertaining to the trustee Including change in the trustee, the trustee shall not be involved in any manner in the conduct of the meeting.</w:t>
      </w:r>
    </w:p>
    <w:p>
      <w:pPr>
        <w:ind w:left="1800" w:hanging="988"/>
        <w:spacing w:after="0"/>
        <w:tabs>
          <w:tab w:leader="none" w:pos="1800" w:val="left"/>
        </w:tabs>
        <w:numPr>
          <w:ilvl w:val="1"/>
          <w:numId w:val="164"/>
        </w:numPr>
        <w:rPr>
          <w:rFonts w:ascii="Arial" w:cs="Arial" w:eastAsia="Arial" w:hAnsi="Arial"/>
          <w:sz w:val="24"/>
          <w:szCs w:val="24"/>
          <w:color w:val="auto"/>
        </w:rPr>
      </w:pPr>
      <w:r>
        <w:rPr>
          <w:rFonts w:ascii="Arial" w:cs="Arial" w:eastAsia="Arial" w:hAnsi="Arial"/>
          <w:sz w:val="32"/>
          <w:szCs w:val="32"/>
          <w:color w:val="auto"/>
          <w:vertAlign w:val="superscript"/>
        </w:rPr>
        <w:t>256</w:t>
      </w:r>
      <w:r>
        <w:rPr>
          <w:rFonts w:ascii="Arial" w:cs="Arial" w:eastAsia="Arial" w:hAnsi="Arial"/>
          <w:sz w:val="24"/>
          <w:szCs w:val="24"/>
          <w:color w:val="auto"/>
        </w:rPr>
        <w:t>[For an] InvITs,–</w:t>
      </w:r>
    </w:p>
    <w:p>
      <w:pPr>
        <w:jc w:val="both"/>
        <w:ind w:left="2520" w:hanging="720"/>
        <w:spacing w:after="0" w:line="263" w:lineRule="auto"/>
        <w:tabs>
          <w:tab w:leader="none" w:pos="2520" w:val="left"/>
        </w:tabs>
        <w:numPr>
          <w:ilvl w:val="2"/>
          <w:numId w:val="164"/>
        </w:numPr>
        <w:rPr>
          <w:rFonts w:ascii="Arial" w:cs="Arial" w:eastAsia="Arial" w:hAnsi="Arial"/>
          <w:sz w:val="24"/>
          <w:szCs w:val="24"/>
          <w:color w:val="auto"/>
        </w:rPr>
      </w:pPr>
      <w:r>
        <w:rPr>
          <w:rFonts w:ascii="Arial" w:cs="Arial" w:eastAsia="Arial" w:hAnsi="Arial"/>
          <w:sz w:val="24"/>
          <w:szCs w:val="24"/>
          <w:color w:val="auto"/>
        </w:rPr>
        <w:t>an annual meeting of all unit holders shall be held not less than once a year within one hundred twenty days from the end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449580</wp:posOffset>
                </wp:positionV>
                <wp:extent cx="18288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4pt" to="144pt,35.4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right="440"/>
        <w:spacing w:after="0" w:line="210" w:lineRule="auto"/>
        <w:tabs>
          <w:tab w:leader="none" w:pos="240" w:val="left"/>
        </w:tabs>
        <w:numPr>
          <w:ilvl w:val="0"/>
          <w:numId w:val="165"/>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“With respect to publicly offered”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59</w:t>
      </w:r>
    </w:p>
    <w:p>
      <w:pPr>
        <w:sectPr>
          <w:pgSz w:w="12240" w:h="15840" w:orient="portrait"/>
          <w:cols w:equalWidth="0" w:num="1">
            <w:col w:w="9360"/>
          </w:cols>
          <w:pgMar w:left="1440" w:top="1440" w:right="1440" w:bottom="431" w:gutter="0" w:footer="0" w:header="0"/>
        </w:sectPr>
      </w:pPr>
    </w:p>
    <w:bookmarkStart w:id="59" w:name="page60"/>
    <w:bookmarkEnd w:id="59"/>
    <w:p>
      <w:pPr>
        <w:spacing w:after="0" w:line="8" w:lineRule="exact"/>
        <w:rPr>
          <w:sz w:val="20"/>
          <w:szCs w:val="20"/>
          <w:color w:val="auto"/>
        </w:rPr>
      </w:pPr>
    </w:p>
    <w:p>
      <w:pPr>
        <w:ind w:left="2520"/>
        <w:spacing w:after="0" w:line="266" w:lineRule="auto"/>
        <w:rPr>
          <w:sz w:val="20"/>
          <w:szCs w:val="20"/>
          <w:color w:val="auto"/>
        </w:rPr>
      </w:pPr>
      <w:r>
        <w:rPr>
          <w:rFonts w:ascii="Arial" w:cs="Arial" w:eastAsia="Arial" w:hAnsi="Arial"/>
          <w:sz w:val="24"/>
          <w:szCs w:val="24"/>
          <w:color w:val="auto"/>
        </w:rPr>
        <w:t>financial year and the time between two meetings shall not exceed fifteen months;</w:t>
      </w:r>
    </w:p>
    <w:p>
      <w:pPr>
        <w:spacing w:after="0" w:line="11" w:lineRule="exact"/>
        <w:rPr>
          <w:sz w:val="20"/>
          <w:szCs w:val="20"/>
          <w:color w:val="auto"/>
        </w:rPr>
      </w:pPr>
    </w:p>
    <w:p>
      <w:pPr>
        <w:ind w:left="2520" w:hanging="720"/>
        <w:spacing w:after="0"/>
        <w:tabs>
          <w:tab w:leader="none" w:pos="2520" w:val="left"/>
        </w:tabs>
        <w:numPr>
          <w:ilvl w:val="1"/>
          <w:numId w:val="166"/>
        </w:numPr>
        <w:rPr>
          <w:rFonts w:ascii="Arial" w:cs="Arial" w:eastAsia="Arial" w:hAnsi="Arial"/>
          <w:sz w:val="24"/>
          <w:szCs w:val="24"/>
          <w:color w:val="auto"/>
        </w:rPr>
      </w:pPr>
      <w:r>
        <w:rPr>
          <w:rFonts w:ascii="Arial" w:cs="Arial" w:eastAsia="Arial" w:hAnsi="Arial"/>
          <w:sz w:val="24"/>
          <w:szCs w:val="24"/>
          <w:color w:val="auto"/>
        </w:rPr>
        <w:t>with respect to the annual meeting of unit holders,–</w:t>
      </w:r>
    </w:p>
    <w:p>
      <w:pPr>
        <w:spacing w:after="0" w:line="53" w:lineRule="exact"/>
        <w:rPr>
          <w:rFonts w:ascii="Arial" w:cs="Arial" w:eastAsia="Arial" w:hAnsi="Arial"/>
          <w:sz w:val="24"/>
          <w:szCs w:val="24"/>
          <w:color w:val="auto"/>
        </w:rPr>
      </w:pPr>
    </w:p>
    <w:p>
      <w:pPr>
        <w:jc w:val="both"/>
        <w:ind w:left="2980" w:hanging="459"/>
        <w:spacing w:after="0" w:line="272" w:lineRule="auto"/>
        <w:tabs>
          <w:tab w:leader="none" w:pos="2980" w:val="left"/>
        </w:tabs>
        <w:numPr>
          <w:ilvl w:val="2"/>
          <w:numId w:val="166"/>
        </w:numPr>
        <w:rPr>
          <w:rFonts w:ascii="Arial" w:cs="Arial" w:eastAsia="Arial" w:hAnsi="Arial"/>
          <w:sz w:val="24"/>
          <w:szCs w:val="24"/>
          <w:color w:val="auto"/>
        </w:rPr>
      </w:pPr>
      <w:r>
        <w:rPr>
          <w:rFonts w:ascii="Arial" w:cs="Arial" w:eastAsia="Arial" w:hAnsi="Arial"/>
          <w:sz w:val="24"/>
          <w:szCs w:val="24"/>
          <w:color w:val="auto"/>
        </w:rPr>
        <w:t>any information that is required to be disclosed to the unit holders and any issue that, in the ordinary course of business, may require approval of the unit holders may be taken up in the meeting including,–</w:t>
      </w:r>
    </w:p>
    <w:p>
      <w:pPr>
        <w:spacing w:after="0" w:line="7" w:lineRule="exact"/>
        <w:rPr>
          <w:rFonts w:ascii="Arial" w:cs="Arial" w:eastAsia="Arial" w:hAnsi="Arial"/>
          <w:sz w:val="24"/>
          <w:szCs w:val="24"/>
          <w:color w:val="auto"/>
        </w:rPr>
      </w:pPr>
    </w:p>
    <w:p>
      <w:pPr>
        <w:ind w:left="3520" w:hanging="548"/>
        <w:spacing w:after="0"/>
        <w:tabs>
          <w:tab w:leader="none" w:pos="3520" w:val="left"/>
        </w:tabs>
        <w:numPr>
          <w:ilvl w:val="3"/>
          <w:numId w:val="166"/>
        </w:numPr>
        <w:rPr>
          <w:rFonts w:ascii="Arial" w:cs="Arial" w:eastAsia="Arial" w:hAnsi="Arial"/>
          <w:sz w:val="24"/>
          <w:szCs w:val="24"/>
          <w:color w:val="auto"/>
        </w:rPr>
      </w:pPr>
      <w:r>
        <w:rPr>
          <w:rFonts w:ascii="Arial" w:cs="Arial" w:eastAsia="Arial" w:hAnsi="Arial"/>
          <w:sz w:val="24"/>
          <w:szCs w:val="24"/>
          <w:color w:val="auto"/>
        </w:rPr>
        <w:t>latest annual accounts and performance of the InvIT;</w:t>
      </w:r>
    </w:p>
    <w:p>
      <w:pPr>
        <w:spacing w:after="0" w:line="51" w:lineRule="exact"/>
        <w:rPr>
          <w:rFonts w:ascii="Arial" w:cs="Arial" w:eastAsia="Arial" w:hAnsi="Arial"/>
          <w:sz w:val="24"/>
          <w:szCs w:val="24"/>
          <w:color w:val="auto"/>
        </w:rPr>
      </w:pPr>
    </w:p>
    <w:p>
      <w:pPr>
        <w:ind w:left="3520" w:hanging="548"/>
        <w:spacing w:after="0" w:line="266" w:lineRule="auto"/>
        <w:tabs>
          <w:tab w:leader="none" w:pos="3520" w:val="left"/>
        </w:tabs>
        <w:numPr>
          <w:ilvl w:val="3"/>
          <w:numId w:val="166"/>
        </w:numPr>
        <w:rPr>
          <w:rFonts w:ascii="Arial" w:cs="Arial" w:eastAsia="Arial" w:hAnsi="Arial"/>
          <w:sz w:val="24"/>
          <w:szCs w:val="24"/>
          <w:color w:val="auto"/>
        </w:rPr>
      </w:pPr>
      <w:r>
        <w:rPr>
          <w:rFonts w:ascii="Arial" w:cs="Arial" w:eastAsia="Arial" w:hAnsi="Arial"/>
          <w:sz w:val="24"/>
          <w:szCs w:val="24"/>
          <w:color w:val="auto"/>
        </w:rPr>
        <w:t>approval of auditor and fees of such auditor, as may be required;</w:t>
      </w:r>
    </w:p>
    <w:p>
      <w:pPr>
        <w:spacing w:after="0" w:line="11" w:lineRule="exact"/>
        <w:rPr>
          <w:rFonts w:ascii="Arial" w:cs="Arial" w:eastAsia="Arial" w:hAnsi="Arial"/>
          <w:sz w:val="24"/>
          <w:szCs w:val="24"/>
          <w:color w:val="auto"/>
        </w:rPr>
      </w:pPr>
    </w:p>
    <w:p>
      <w:pPr>
        <w:ind w:left="3520" w:hanging="548"/>
        <w:spacing w:after="0"/>
        <w:tabs>
          <w:tab w:leader="none" w:pos="3520" w:val="left"/>
        </w:tabs>
        <w:numPr>
          <w:ilvl w:val="3"/>
          <w:numId w:val="166"/>
        </w:numPr>
        <w:rPr>
          <w:rFonts w:ascii="Arial" w:cs="Arial" w:eastAsia="Arial" w:hAnsi="Arial"/>
          <w:sz w:val="24"/>
          <w:szCs w:val="24"/>
          <w:color w:val="auto"/>
        </w:rPr>
      </w:pPr>
      <w:r>
        <w:rPr>
          <w:rFonts w:ascii="Arial" w:cs="Arial" w:eastAsia="Arial" w:hAnsi="Arial"/>
          <w:sz w:val="24"/>
          <w:szCs w:val="24"/>
          <w:color w:val="auto"/>
        </w:rPr>
        <w:t>latest valuation reports;</w:t>
      </w:r>
    </w:p>
    <w:p>
      <w:pPr>
        <w:spacing w:after="0" w:line="43" w:lineRule="exact"/>
        <w:rPr>
          <w:rFonts w:ascii="Arial" w:cs="Arial" w:eastAsia="Arial" w:hAnsi="Arial"/>
          <w:sz w:val="24"/>
          <w:szCs w:val="24"/>
          <w:color w:val="auto"/>
        </w:rPr>
      </w:pPr>
    </w:p>
    <w:p>
      <w:pPr>
        <w:ind w:left="3520" w:hanging="548"/>
        <w:spacing w:after="0"/>
        <w:tabs>
          <w:tab w:leader="none" w:pos="3520" w:val="left"/>
        </w:tabs>
        <w:numPr>
          <w:ilvl w:val="3"/>
          <w:numId w:val="166"/>
        </w:numPr>
        <w:rPr>
          <w:rFonts w:ascii="Arial" w:cs="Arial" w:eastAsia="Arial" w:hAnsi="Arial"/>
          <w:sz w:val="24"/>
          <w:szCs w:val="24"/>
          <w:color w:val="auto"/>
        </w:rPr>
      </w:pPr>
      <w:r>
        <w:rPr>
          <w:rFonts w:ascii="Arial" w:cs="Arial" w:eastAsia="Arial" w:hAnsi="Arial"/>
          <w:sz w:val="24"/>
          <w:szCs w:val="24"/>
          <w:color w:val="auto"/>
        </w:rPr>
        <w:t>appointment of valuer, as may be required;</w:t>
      </w:r>
    </w:p>
    <w:p>
      <w:pPr>
        <w:spacing w:after="0" w:line="40" w:lineRule="exact"/>
        <w:rPr>
          <w:rFonts w:ascii="Arial" w:cs="Arial" w:eastAsia="Arial" w:hAnsi="Arial"/>
          <w:sz w:val="24"/>
          <w:szCs w:val="24"/>
          <w:color w:val="auto"/>
        </w:rPr>
      </w:pPr>
    </w:p>
    <w:p>
      <w:pPr>
        <w:ind w:left="3520" w:hanging="548"/>
        <w:spacing w:after="0"/>
        <w:tabs>
          <w:tab w:leader="none" w:pos="3520" w:val="left"/>
        </w:tabs>
        <w:numPr>
          <w:ilvl w:val="3"/>
          <w:numId w:val="166"/>
        </w:numPr>
        <w:rPr>
          <w:rFonts w:ascii="Arial" w:cs="Arial" w:eastAsia="Arial" w:hAnsi="Arial"/>
          <w:sz w:val="24"/>
          <w:szCs w:val="24"/>
          <w:color w:val="auto"/>
        </w:rPr>
      </w:pPr>
      <w:r>
        <w:rPr>
          <w:rFonts w:ascii="Arial" w:cs="Arial" w:eastAsia="Arial" w:hAnsi="Arial"/>
          <w:sz w:val="24"/>
          <w:szCs w:val="24"/>
          <w:color w:val="auto"/>
        </w:rPr>
        <w:t>any other issue;</w:t>
      </w:r>
    </w:p>
    <w:p>
      <w:pPr>
        <w:spacing w:after="0" w:line="51" w:lineRule="exact"/>
        <w:rPr>
          <w:rFonts w:ascii="Arial" w:cs="Arial" w:eastAsia="Arial" w:hAnsi="Arial"/>
          <w:sz w:val="24"/>
          <w:szCs w:val="24"/>
          <w:color w:val="auto"/>
        </w:rPr>
      </w:pPr>
    </w:p>
    <w:p>
      <w:pPr>
        <w:jc w:val="both"/>
        <w:ind w:left="2980" w:hanging="459"/>
        <w:spacing w:after="0" w:line="266" w:lineRule="auto"/>
        <w:tabs>
          <w:tab w:leader="none" w:pos="2980" w:val="left"/>
        </w:tabs>
        <w:numPr>
          <w:ilvl w:val="2"/>
          <w:numId w:val="166"/>
        </w:numPr>
        <w:rPr>
          <w:rFonts w:ascii="Arial" w:cs="Arial" w:eastAsia="Arial" w:hAnsi="Arial"/>
          <w:sz w:val="23"/>
          <w:szCs w:val="23"/>
          <w:color w:val="auto"/>
        </w:rPr>
      </w:pPr>
      <w:r>
        <w:rPr>
          <w:rFonts w:ascii="Arial" w:cs="Arial" w:eastAsia="Arial" w:hAnsi="Arial"/>
          <w:sz w:val="23"/>
          <w:szCs w:val="23"/>
          <w:color w:val="auto"/>
        </w:rPr>
        <w:t xml:space="preserve">for any issue taken up in such meetings which require approval from the unit holders other than as specified in sub-regulation (6) under, votes cast in favour of the resolution shall </w:t>
      </w:r>
      <w:r>
        <w:rPr>
          <w:rFonts w:ascii="Arial" w:cs="Arial" w:eastAsia="Arial" w:hAnsi="Arial"/>
          <w:sz w:val="31"/>
          <w:szCs w:val="31"/>
          <w:color w:val="auto"/>
          <w:vertAlign w:val="superscript"/>
        </w:rPr>
        <w:t>257</w:t>
      </w:r>
      <w:r>
        <w:rPr>
          <w:rFonts w:ascii="Arial" w:cs="Arial" w:eastAsia="Arial" w:hAnsi="Arial"/>
          <w:sz w:val="23"/>
          <w:szCs w:val="23"/>
          <w:color w:val="auto"/>
        </w:rPr>
        <w:t>[ be more than] the votes cast against the resolution;</w:t>
      </w:r>
    </w:p>
    <w:p>
      <w:pPr>
        <w:spacing w:after="0" w:line="1" w:lineRule="exact"/>
        <w:rPr>
          <w:rFonts w:ascii="Arial" w:cs="Arial" w:eastAsia="Arial" w:hAnsi="Arial"/>
          <w:sz w:val="23"/>
          <w:szCs w:val="23"/>
          <w:color w:val="auto"/>
        </w:rPr>
      </w:pPr>
    </w:p>
    <w:p>
      <w:pPr>
        <w:ind w:left="1800" w:hanging="988"/>
        <w:spacing w:after="0" w:line="225" w:lineRule="auto"/>
        <w:tabs>
          <w:tab w:leader="none" w:pos="1800" w:val="left"/>
        </w:tabs>
        <w:numPr>
          <w:ilvl w:val="0"/>
          <w:numId w:val="167"/>
        </w:numPr>
        <w:rPr>
          <w:rFonts w:ascii="Arial" w:cs="Arial" w:eastAsia="Arial" w:hAnsi="Arial"/>
          <w:sz w:val="24"/>
          <w:szCs w:val="24"/>
          <w:color w:val="auto"/>
        </w:rPr>
      </w:pPr>
      <w:r>
        <w:rPr>
          <w:rFonts w:ascii="Arial" w:cs="Arial" w:eastAsia="Arial" w:hAnsi="Arial"/>
          <w:sz w:val="24"/>
          <w:szCs w:val="24"/>
          <w:color w:val="auto"/>
        </w:rPr>
        <w:t>In case of,–</w:t>
      </w:r>
    </w:p>
    <w:p>
      <w:pPr>
        <w:spacing w:after="0" w:line="52" w:lineRule="exact"/>
        <w:rPr>
          <w:rFonts w:ascii="Arial" w:cs="Arial" w:eastAsia="Arial" w:hAnsi="Arial"/>
          <w:sz w:val="24"/>
          <w:szCs w:val="24"/>
          <w:color w:val="auto"/>
        </w:rPr>
      </w:pPr>
    </w:p>
    <w:p>
      <w:pPr>
        <w:ind w:left="2520" w:hanging="720"/>
        <w:spacing w:after="0" w:line="268" w:lineRule="auto"/>
        <w:tabs>
          <w:tab w:leader="none" w:pos="2520" w:val="left"/>
        </w:tabs>
        <w:numPr>
          <w:ilvl w:val="1"/>
          <w:numId w:val="167"/>
        </w:numPr>
        <w:rPr>
          <w:rFonts w:ascii="Arial" w:cs="Arial" w:eastAsia="Arial" w:hAnsi="Arial"/>
          <w:sz w:val="24"/>
          <w:szCs w:val="24"/>
          <w:color w:val="auto"/>
        </w:rPr>
      </w:pPr>
      <w:r>
        <w:rPr>
          <w:rFonts w:ascii="Arial" w:cs="Arial" w:eastAsia="Arial" w:hAnsi="Arial"/>
          <w:sz w:val="24"/>
          <w:szCs w:val="24"/>
          <w:color w:val="auto"/>
        </w:rPr>
        <w:t>any approval from unit holders required under regulation 18, 19 and 21;</w:t>
      </w:r>
    </w:p>
    <w:p>
      <w:pPr>
        <w:spacing w:after="0" w:line="19"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167"/>
        </w:numPr>
        <w:rPr>
          <w:rFonts w:ascii="Arial" w:cs="Arial" w:eastAsia="Arial" w:hAnsi="Arial"/>
          <w:sz w:val="24"/>
          <w:szCs w:val="24"/>
          <w:color w:val="auto"/>
        </w:rPr>
      </w:pPr>
      <w:r>
        <w:rPr>
          <w:rFonts w:ascii="Arial" w:cs="Arial" w:eastAsia="Arial" w:hAnsi="Arial"/>
          <w:sz w:val="24"/>
          <w:szCs w:val="24"/>
          <w:color w:val="auto"/>
        </w:rPr>
        <w:t>any transaction, other than any borrowing, value of which is equal to or greater than twenty five per cent. of the InvIT assets;</w:t>
      </w:r>
    </w:p>
    <w:p>
      <w:pPr>
        <w:spacing w:after="0" w:line="14" w:lineRule="exact"/>
        <w:rPr>
          <w:sz w:val="20"/>
          <w:szCs w:val="20"/>
          <w:color w:val="auto"/>
        </w:rPr>
      </w:pPr>
    </w:p>
    <w:p>
      <w:pPr>
        <w:ind w:left="2520" w:hanging="720"/>
        <w:spacing w:after="0" w:line="219" w:lineRule="auto"/>
        <w:rPr>
          <w:sz w:val="20"/>
          <w:szCs w:val="20"/>
          <w:color w:val="auto"/>
        </w:rPr>
      </w:pPr>
      <w:r>
        <w:rPr>
          <w:rFonts w:ascii="Arial" w:cs="Arial" w:eastAsia="Arial" w:hAnsi="Arial"/>
          <w:sz w:val="32"/>
          <w:szCs w:val="32"/>
          <w:color w:val="auto"/>
          <w:vertAlign w:val="superscript"/>
        </w:rPr>
        <w:t>258</w:t>
      </w:r>
      <w:r>
        <w:rPr>
          <w:rFonts w:ascii="Arial" w:cs="Arial" w:eastAsia="Arial" w:hAnsi="Arial"/>
          <w:sz w:val="24"/>
          <w:szCs w:val="24"/>
          <w:color w:val="auto"/>
        </w:rPr>
        <w:t>[(c) any borrowing in terms of the limit specified under clause (a) of sub-regulation (3) of regulation 20;]</w:t>
      </w:r>
    </w:p>
    <w:p>
      <w:pPr>
        <w:spacing w:after="0" w:line="48" w:lineRule="exact"/>
        <w:rPr>
          <w:sz w:val="20"/>
          <w:szCs w:val="20"/>
          <w:color w:val="auto"/>
        </w:rPr>
      </w:pPr>
    </w:p>
    <w:p>
      <w:pPr>
        <w:jc w:val="both"/>
        <w:ind w:left="2520" w:hanging="720"/>
        <w:spacing w:after="0" w:line="236" w:lineRule="auto"/>
        <w:tabs>
          <w:tab w:leader="none" w:pos="2520" w:val="left"/>
        </w:tabs>
        <w:numPr>
          <w:ilvl w:val="0"/>
          <w:numId w:val="168"/>
        </w:numPr>
        <w:rPr>
          <w:rFonts w:ascii="Arial" w:cs="Arial" w:eastAsia="Arial" w:hAnsi="Arial"/>
          <w:sz w:val="24"/>
          <w:szCs w:val="24"/>
          <w:color w:val="auto"/>
        </w:rPr>
      </w:pPr>
      <w:r>
        <w:rPr>
          <w:rFonts w:ascii="Arial" w:cs="Arial" w:eastAsia="Arial" w:hAnsi="Arial"/>
          <w:sz w:val="24"/>
          <w:szCs w:val="24"/>
          <w:color w:val="auto"/>
        </w:rPr>
        <w:t xml:space="preserve">any issue of units after </w:t>
      </w:r>
      <w:r>
        <w:rPr>
          <w:rFonts w:ascii="Arial" w:cs="Arial" w:eastAsia="Arial" w:hAnsi="Arial"/>
          <w:sz w:val="32"/>
          <w:szCs w:val="32"/>
          <w:color w:val="auto"/>
          <w:vertAlign w:val="superscript"/>
        </w:rPr>
        <w:t>259</w:t>
      </w:r>
      <w:r>
        <w:rPr>
          <w:rFonts w:ascii="Arial" w:cs="Arial" w:eastAsia="Arial" w:hAnsi="Arial"/>
          <w:sz w:val="24"/>
          <w:szCs w:val="24"/>
          <w:color w:val="auto"/>
        </w:rPr>
        <w:t>[ initial public offer by an InvIT] , in whatever form, other than any issue of units which may be considered by the Board under sub-regulation (5);</w:t>
      </w:r>
    </w:p>
    <w:p>
      <w:pPr>
        <w:spacing w:after="0" w:line="53" w:lineRule="exact"/>
        <w:rPr>
          <w:rFonts w:ascii="Arial" w:cs="Arial" w:eastAsia="Arial" w:hAnsi="Arial"/>
          <w:sz w:val="24"/>
          <w:szCs w:val="24"/>
          <w:color w:val="auto"/>
        </w:rPr>
      </w:pPr>
    </w:p>
    <w:p>
      <w:pPr>
        <w:jc w:val="both"/>
        <w:ind w:left="2520" w:hanging="720"/>
        <w:spacing w:after="0" w:line="271" w:lineRule="auto"/>
        <w:tabs>
          <w:tab w:leader="none" w:pos="2520" w:val="left"/>
        </w:tabs>
        <w:numPr>
          <w:ilvl w:val="0"/>
          <w:numId w:val="168"/>
        </w:numPr>
        <w:rPr>
          <w:rFonts w:ascii="Arial" w:cs="Arial" w:eastAsia="Arial" w:hAnsi="Arial"/>
          <w:sz w:val="24"/>
          <w:szCs w:val="24"/>
          <w:color w:val="auto"/>
        </w:rPr>
      </w:pPr>
      <w:r>
        <w:rPr>
          <w:rFonts w:ascii="Arial" w:cs="Arial" w:eastAsia="Arial" w:hAnsi="Arial"/>
          <w:sz w:val="24"/>
          <w:szCs w:val="24"/>
          <w:color w:val="auto"/>
        </w:rPr>
        <w:t>increasing period for compliance with investment conditions to one year in accordance with clause (c) of sub-regulation (5) of regulation 18;</w:t>
      </w:r>
    </w:p>
    <w:p>
      <w:pPr>
        <w:spacing w:after="0" w:line="17" w:lineRule="exact"/>
        <w:rPr>
          <w:rFonts w:ascii="Arial" w:cs="Arial" w:eastAsia="Arial" w:hAnsi="Arial"/>
          <w:sz w:val="24"/>
          <w:szCs w:val="24"/>
          <w:color w:val="auto"/>
        </w:rPr>
      </w:pPr>
    </w:p>
    <w:p>
      <w:pPr>
        <w:jc w:val="both"/>
        <w:ind w:left="2520" w:hanging="720"/>
        <w:spacing w:after="0" w:line="271" w:lineRule="auto"/>
        <w:tabs>
          <w:tab w:leader="none" w:pos="2520" w:val="left"/>
        </w:tabs>
        <w:numPr>
          <w:ilvl w:val="0"/>
          <w:numId w:val="168"/>
        </w:numPr>
        <w:rPr>
          <w:rFonts w:ascii="Arial" w:cs="Arial" w:eastAsia="Arial" w:hAnsi="Arial"/>
          <w:sz w:val="24"/>
          <w:szCs w:val="24"/>
          <w:color w:val="auto"/>
        </w:rPr>
      </w:pPr>
      <w:r>
        <w:rPr>
          <w:rFonts w:ascii="Arial" w:cs="Arial" w:eastAsia="Arial" w:hAnsi="Arial"/>
          <w:sz w:val="24"/>
          <w:szCs w:val="24"/>
          <w:color w:val="auto"/>
        </w:rPr>
        <w:t>any issue, in the ordinary course of business, which in the opinion of the sponsor(s) or trustee or investment manager, is material and requires approval of the unit holders, if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429895</wp:posOffset>
                </wp:positionV>
                <wp:extent cx="18288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85pt" to="144pt,33.8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right="1220"/>
        <w:spacing w:after="0" w:line="212" w:lineRule="auto"/>
        <w:tabs>
          <w:tab w:leader="none" w:pos="240" w:val="left"/>
        </w:tabs>
        <w:numPr>
          <w:ilvl w:val="0"/>
          <w:numId w:val="169"/>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“not be less than one and a half times”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spacing w:after="0" w:line="189" w:lineRule="auto"/>
        <w:tabs>
          <w:tab w:leader="none" w:pos="274" w:val="left"/>
        </w:tabs>
        <w:numPr>
          <w:ilvl w:val="0"/>
          <w:numId w:val="169"/>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by the Securities and Exchange Board of India (Infrastructure Investment Trusts) (Amendment) Regulations, 2019, w.e.f. 22.4.2019. Prior to substitution, clause (c) read as follows:</w:t>
      </w:r>
    </w:p>
    <w:p>
      <w:pPr>
        <w:spacing w:after="0"/>
        <w:rPr>
          <w:rFonts w:ascii="Calibri" w:cs="Calibri" w:eastAsia="Calibri" w:hAnsi="Calibri"/>
          <w:sz w:val="26"/>
          <w:szCs w:val="26"/>
          <w:color w:val="auto"/>
          <w:vertAlign w:val="superscript"/>
        </w:rPr>
      </w:pPr>
      <w:r>
        <w:rPr>
          <w:rFonts w:ascii="Calibri" w:cs="Calibri" w:eastAsia="Calibri" w:hAnsi="Calibri"/>
          <w:sz w:val="20"/>
          <w:szCs w:val="20"/>
          <w:i w:val="1"/>
          <w:iCs w:val="1"/>
          <w:color w:val="auto"/>
        </w:rPr>
        <w:t>“(c) any borrowing in excess of specified limit as required under sub-regulation (2) of regulation 20;”</w:t>
      </w:r>
    </w:p>
    <w:p>
      <w:pPr>
        <w:spacing w:after="0" w:line="47" w:lineRule="exact"/>
        <w:rPr>
          <w:rFonts w:ascii="Calibri" w:cs="Calibri" w:eastAsia="Calibri" w:hAnsi="Calibri"/>
          <w:sz w:val="26"/>
          <w:szCs w:val="26"/>
          <w:color w:val="auto"/>
          <w:vertAlign w:val="superscript"/>
        </w:rPr>
      </w:pPr>
    </w:p>
    <w:p>
      <w:pPr>
        <w:ind w:right="1220"/>
        <w:spacing w:after="0" w:line="210" w:lineRule="auto"/>
        <w:tabs>
          <w:tab w:leader="none" w:pos="240" w:val="left"/>
        </w:tabs>
        <w:numPr>
          <w:ilvl w:val="0"/>
          <w:numId w:val="169"/>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“initial offer by a publicly offered InvIT”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60</w:t>
      </w:r>
    </w:p>
    <w:p>
      <w:pPr>
        <w:sectPr>
          <w:pgSz w:w="12240" w:h="15840" w:orient="portrait"/>
          <w:cols w:equalWidth="0" w:num="1">
            <w:col w:w="9360"/>
          </w:cols>
          <w:pgMar w:left="1440" w:top="1440" w:right="1440" w:bottom="431" w:gutter="0" w:footer="0" w:header="0"/>
        </w:sectPr>
      </w:pPr>
    </w:p>
    <w:bookmarkStart w:id="60" w:name="page61"/>
    <w:bookmarkEnd w:id="60"/>
    <w:p>
      <w:pPr>
        <w:ind w:left="1400"/>
        <w:spacing w:after="0"/>
        <w:tabs>
          <w:tab w:leader="none" w:pos="2540" w:val="left"/>
        </w:tabs>
        <w:rPr>
          <w:sz w:val="20"/>
          <w:szCs w:val="20"/>
          <w:color w:val="auto"/>
        </w:rPr>
      </w:pPr>
      <w:r>
        <w:rPr>
          <w:rFonts w:ascii="Arial" w:cs="Arial" w:eastAsia="Arial" w:hAnsi="Arial"/>
          <w:sz w:val="16"/>
          <w:szCs w:val="16"/>
          <w:color w:val="auto"/>
        </w:rPr>
        <w:t>260</w:t>
      </w:r>
      <w:r>
        <w:rPr>
          <w:rFonts w:ascii="Arial" w:cs="Arial" w:eastAsia="Arial" w:hAnsi="Arial"/>
          <w:sz w:val="24"/>
          <w:szCs w:val="24"/>
          <w:color w:val="auto"/>
        </w:rPr>
        <w:t>[(fa)</w:t>
      </w:r>
      <w:r>
        <w:rPr>
          <w:sz w:val="20"/>
          <w:szCs w:val="20"/>
          <w:color w:val="auto"/>
        </w:rPr>
        <w:tab/>
      </w:r>
      <w:r>
        <w:rPr>
          <w:rFonts w:ascii="Arial" w:cs="Arial" w:eastAsia="Arial" w:hAnsi="Arial"/>
          <w:sz w:val="23"/>
          <w:szCs w:val="23"/>
          <w:color w:val="auto"/>
        </w:rPr>
        <w:t>de-classification of the status of sponsor;]</w:t>
      </w:r>
    </w:p>
    <w:p>
      <w:pPr>
        <w:spacing w:after="0" w:line="52" w:lineRule="exact"/>
        <w:rPr>
          <w:sz w:val="20"/>
          <w:szCs w:val="20"/>
          <w:color w:val="auto"/>
        </w:rPr>
      </w:pPr>
    </w:p>
    <w:p>
      <w:pPr>
        <w:ind w:left="1800"/>
        <w:spacing w:after="0"/>
        <w:tabs>
          <w:tab w:leader="none" w:pos="2500" w:val="left"/>
        </w:tabs>
        <w:rPr>
          <w:sz w:val="20"/>
          <w:szCs w:val="20"/>
          <w:color w:val="auto"/>
        </w:rPr>
      </w:pPr>
      <w:r>
        <w:rPr>
          <w:rFonts w:ascii="Arial" w:cs="Arial" w:eastAsia="Arial" w:hAnsi="Arial"/>
          <w:sz w:val="23"/>
          <w:szCs w:val="23"/>
          <w:color w:val="auto"/>
        </w:rPr>
        <w:t>(g)</w:t>
      </w:r>
      <w:r>
        <w:rPr>
          <w:sz w:val="20"/>
          <w:szCs w:val="20"/>
          <w:color w:val="auto"/>
        </w:rPr>
        <w:tab/>
      </w:r>
      <w:r>
        <w:rPr>
          <w:rFonts w:ascii="Arial" w:cs="Arial" w:eastAsia="Arial" w:hAnsi="Arial"/>
          <w:sz w:val="23"/>
          <w:szCs w:val="23"/>
          <w:color w:val="auto"/>
        </w:rPr>
        <w:t>any issue for which the Board or the designated stock exchanges</w:t>
      </w:r>
    </w:p>
    <w:p>
      <w:pPr>
        <w:spacing w:after="0" w:line="42" w:lineRule="exact"/>
        <w:rPr>
          <w:sz w:val="20"/>
          <w:szCs w:val="20"/>
          <w:color w:val="auto"/>
        </w:rPr>
      </w:pPr>
    </w:p>
    <w:p>
      <w:pPr>
        <w:ind w:left="2520"/>
        <w:spacing w:after="0"/>
        <w:rPr>
          <w:sz w:val="20"/>
          <w:szCs w:val="20"/>
          <w:color w:val="auto"/>
        </w:rPr>
      </w:pPr>
      <w:r>
        <w:rPr>
          <w:rFonts w:ascii="Arial" w:cs="Arial" w:eastAsia="Arial" w:hAnsi="Arial"/>
          <w:sz w:val="24"/>
          <w:szCs w:val="24"/>
          <w:color w:val="auto"/>
        </w:rPr>
        <w:t>requires such approval under this sub-regulation,</w:t>
      </w:r>
    </w:p>
    <w:p>
      <w:pPr>
        <w:sectPr>
          <w:pgSz w:w="12240" w:h="15840" w:orient="portrait"/>
          <w:cols w:equalWidth="0" w:num="1">
            <w:col w:w="9360"/>
          </w:cols>
          <w:pgMar w:left="1440" w:top="1437" w:right="1440" w:bottom="431" w:gutter="0" w:footer="0" w:header="0"/>
        </w:sectPr>
      </w:pPr>
    </w:p>
    <w:p>
      <w:pPr>
        <w:spacing w:after="0" w:line="54" w:lineRule="exact"/>
        <w:rPr>
          <w:sz w:val="20"/>
          <w:szCs w:val="20"/>
          <w:color w:val="auto"/>
        </w:rPr>
      </w:pPr>
    </w:p>
    <w:p>
      <w:pPr>
        <w:jc w:val="both"/>
        <w:ind w:left="1800"/>
        <w:spacing w:after="0" w:line="234" w:lineRule="auto"/>
        <w:rPr>
          <w:sz w:val="20"/>
          <w:szCs w:val="20"/>
          <w:color w:val="auto"/>
        </w:rPr>
      </w:pPr>
      <w:r>
        <w:rPr>
          <w:rFonts w:ascii="Arial" w:cs="Arial" w:eastAsia="Arial" w:hAnsi="Arial"/>
          <w:sz w:val="24"/>
          <w:szCs w:val="24"/>
          <w:color w:val="auto"/>
        </w:rPr>
        <w:t xml:space="preserve">approval from unit holders shall be required where votes cast in favour of the resolution shall </w:t>
      </w:r>
      <w:r>
        <w:rPr>
          <w:rFonts w:ascii="Arial" w:cs="Arial" w:eastAsia="Arial" w:hAnsi="Arial"/>
          <w:sz w:val="32"/>
          <w:szCs w:val="32"/>
          <w:color w:val="auto"/>
          <w:vertAlign w:val="superscript"/>
        </w:rPr>
        <w:t>261</w:t>
      </w:r>
      <w:r>
        <w:rPr>
          <w:rFonts w:ascii="Arial" w:cs="Arial" w:eastAsia="Arial" w:hAnsi="Arial"/>
          <w:sz w:val="24"/>
          <w:szCs w:val="24"/>
          <w:color w:val="auto"/>
        </w:rPr>
        <w:t>[be more than] the votes cast against the resolution.</w:t>
      </w:r>
    </w:p>
    <w:p>
      <w:pPr>
        <w:spacing w:after="0" w:line="43" w:lineRule="exact"/>
        <w:rPr>
          <w:sz w:val="20"/>
          <w:szCs w:val="20"/>
          <w:color w:val="auto"/>
        </w:rPr>
      </w:pPr>
    </w:p>
    <w:p>
      <w:pPr>
        <w:ind w:left="1800" w:hanging="988"/>
        <w:spacing w:after="0"/>
        <w:tabs>
          <w:tab w:leader="none" w:pos="1800" w:val="left"/>
        </w:tabs>
        <w:numPr>
          <w:ilvl w:val="0"/>
          <w:numId w:val="170"/>
        </w:numPr>
        <w:rPr>
          <w:rFonts w:ascii="Arial" w:cs="Arial" w:eastAsia="Arial" w:hAnsi="Arial"/>
          <w:sz w:val="24"/>
          <w:szCs w:val="24"/>
          <w:color w:val="auto"/>
        </w:rPr>
      </w:pPr>
      <w:r>
        <w:rPr>
          <w:rFonts w:ascii="Arial" w:cs="Arial" w:eastAsia="Arial" w:hAnsi="Arial"/>
          <w:sz w:val="24"/>
          <w:szCs w:val="24"/>
          <w:color w:val="auto"/>
        </w:rPr>
        <w:t>In case of,–</w:t>
      </w:r>
    </w:p>
    <w:p>
      <w:pPr>
        <w:spacing w:after="0" w:line="53" w:lineRule="exact"/>
        <w:rPr>
          <w:rFonts w:ascii="Arial" w:cs="Arial" w:eastAsia="Arial" w:hAnsi="Arial"/>
          <w:sz w:val="24"/>
          <w:szCs w:val="24"/>
          <w:color w:val="auto"/>
        </w:rPr>
      </w:pPr>
    </w:p>
    <w:p>
      <w:pPr>
        <w:jc w:val="both"/>
        <w:ind w:left="2520" w:hanging="628"/>
        <w:spacing w:after="0" w:line="270" w:lineRule="auto"/>
        <w:tabs>
          <w:tab w:leader="none" w:pos="2520" w:val="left"/>
        </w:tabs>
        <w:numPr>
          <w:ilvl w:val="1"/>
          <w:numId w:val="170"/>
        </w:numPr>
        <w:rPr>
          <w:rFonts w:ascii="Arial" w:cs="Arial" w:eastAsia="Arial" w:hAnsi="Arial"/>
          <w:sz w:val="24"/>
          <w:szCs w:val="24"/>
          <w:color w:val="auto"/>
        </w:rPr>
      </w:pPr>
      <w:r>
        <w:rPr>
          <w:rFonts w:ascii="Arial" w:cs="Arial" w:eastAsia="Arial" w:hAnsi="Arial"/>
          <w:sz w:val="24"/>
          <w:szCs w:val="24"/>
          <w:color w:val="auto"/>
        </w:rPr>
        <w:t>any change in investment manager including removal of the investment manager or change in control of the investment manager;</w:t>
      </w:r>
    </w:p>
    <w:p>
      <w:pPr>
        <w:spacing w:after="0" w:line="18" w:lineRule="exact"/>
        <w:rPr>
          <w:rFonts w:ascii="Arial" w:cs="Arial" w:eastAsia="Arial" w:hAnsi="Arial"/>
          <w:sz w:val="24"/>
          <w:szCs w:val="24"/>
          <w:color w:val="auto"/>
        </w:rPr>
      </w:pPr>
    </w:p>
    <w:p>
      <w:pPr>
        <w:ind w:left="2520" w:hanging="628"/>
        <w:spacing w:after="0" w:line="268" w:lineRule="auto"/>
        <w:tabs>
          <w:tab w:leader="none" w:pos="2520" w:val="left"/>
        </w:tabs>
        <w:numPr>
          <w:ilvl w:val="1"/>
          <w:numId w:val="170"/>
        </w:numPr>
        <w:rPr>
          <w:rFonts w:ascii="Arial" w:cs="Arial" w:eastAsia="Arial" w:hAnsi="Arial"/>
          <w:sz w:val="24"/>
          <w:szCs w:val="24"/>
          <w:color w:val="auto"/>
        </w:rPr>
      </w:pPr>
      <w:r>
        <w:rPr>
          <w:rFonts w:ascii="Arial" w:cs="Arial" w:eastAsia="Arial" w:hAnsi="Arial"/>
          <w:sz w:val="24"/>
          <w:szCs w:val="24"/>
          <w:color w:val="auto"/>
        </w:rPr>
        <w:t>any material change in investment strategy or any change in the management fees of the InvIT;</w:t>
      </w:r>
    </w:p>
    <w:p>
      <w:pPr>
        <w:spacing w:after="0" w:line="12" w:lineRule="exact"/>
        <w:rPr>
          <w:rFonts w:ascii="Arial" w:cs="Arial" w:eastAsia="Arial" w:hAnsi="Arial"/>
          <w:sz w:val="24"/>
          <w:szCs w:val="24"/>
          <w:color w:val="auto"/>
        </w:rPr>
      </w:pPr>
    </w:p>
    <w:p>
      <w:pPr>
        <w:jc w:val="both"/>
        <w:ind w:left="2520" w:hanging="628"/>
        <w:spacing w:after="0" w:line="218" w:lineRule="auto"/>
        <w:tabs>
          <w:tab w:leader="none" w:pos="2520" w:val="left"/>
        </w:tabs>
        <w:numPr>
          <w:ilvl w:val="1"/>
          <w:numId w:val="170"/>
        </w:numPr>
        <w:rPr>
          <w:rFonts w:ascii="Arial" w:cs="Arial" w:eastAsia="Arial" w:hAnsi="Arial"/>
          <w:sz w:val="23"/>
          <w:szCs w:val="23"/>
          <w:color w:val="auto"/>
        </w:rPr>
      </w:pPr>
      <w:r>
        <w:rPr>
          <w:rFonts w:ascii="Arial" w:cs="Arial" w:eastAsia="Arial" w:hAnsi="Arial"/>
          <w:sz w:val="23"/>
          <w:szCs w:val="23"/>
          <w:color w:val="auto"/>
        </w:rPr>
        <w:t xml:space="preserve">the </w:t>
      </w:r>
      <w:r>
        <w:rPr>
          <w:rFonts w:ascii="Arial" w:cs="Arial" w:eastAsia="Arial" w:hAnsi="Arial"/>
          <w:sz w:val="31"/>
          <w:szCs w:val="31"/>
          <w:color w:val="auto"/>
          <w:vertAlign w:val="superscript"/>
        </w:rPr>
        <w:t>262</w:t>
      </w:r>
      <w:r>
        <w:rPr>
          <w:rFonts w:ascii="Arial" w:cs="Arial" w:eastAsia="Arial" w:hAnsi="Arial"/>
          <w:sz w:val="23"/>
          <w:szCs w:val="23"/>
          <w:color w:val="auto"/>
        </w:rPr>
        <w:t xml:space="preserve">[***] </w:t>
      </w:r>
      <w:r>
        <w:rPr>
          <w:rFonts w:ascii="Arial" w:cs="Arial" w:eastAsia="Arial" w:hAnsi="Arial"/>
          <w:sz w:val="31"/>
          <w:szCs w:val="31"/>
          <w:color w:val="auto"/>
          <w:vertAlign w:val="superscript"/>
        </w:rPr>
        <w:t>263</w:t>
      </w:r>
      <w:r>
        <w:rPr>
          <w:rFonts w:ascii="Arial" w:cs="Arial" w:eastAsia="Arial" w:hAnsi="Arial"/>
          <w:sz w:val="23"/>
          <w:szCs w:val="23"/>
          <w:color w:val="auto"/>
        </w:rPr>
        <w:t xml:space="preserve">[trustee and] investment manager proposing to seek delisting of units of the InvIT </w:t>
      </w:r>
      <w:r>
        <w:rPr>
          <w:rFonts w:ascii="Arial" w:cs="Arial" w:eastAsia="Arial" w:hAnsi="Arial"/>
          <w:sz w:val="31"/>
          <w:szCs w:val="31"/>
          <w:color w:val="auto"/>
          <w:vertAlign w:val="superscript"/>
        </w:rPr>
        <w:t>264</w:t>
      </w:r>
      <w:r>
        <w:rPr>
          <w:rFonts w:ascii="Arial" w:cs="Arial" w:eastAsia="Arial" w:hAnsi="Arial"/>
          <w:sz w:val="23"/>
          <w:szCs w:val="23"/>
          <w:color w:val="auto"/>
        </w:rPr>
        <w:t>[under clause (e) of sub-regulation</w:t>
      </w:r>
    </w:p>
    <w:p>
      <w:pPr>
        <w:ind w:left="2520"/>
        <w:spacing w:after="0" w:line="225" w:lineRule="auto"/>
        <w:rPr>
          <w:rFonts w:ascii="Arial" w:cs="Arial" w:eastAsia="Arial" w:hAnsi="Arial"/>
          <w:sz w:val="23"/>
          <w:szCs w:val="23"/>
          <w:color w:val="auto"/>
        </w:rPr>
      </w:pPr>
      <w:r>
        <w:rPr>
          <w:rFonts w:ascii="Arial" w:cs="Arial" w:eastAsia="Arial" w:hAnsi="Arial"/>
          <w:sz w:val="24"/>
          <w:szCs w:val="24"/>
          <w:color w:val="auto"/>
        </w:rPr>
        <w:t>(1) of regulation 17];</w:t>
      </w:r>
    </w:p>
    <w:p>
      <w:pPr>
        <w:spacing w:after="0" w:line="54" w:lineRule="exact"/>
        <w:rPr>
          <w:rFonts w:ascii="Arial" w:cs="Arial" w:eastAsia="Arial" w:hAnsi="Arial"/>
          <w:sz w:val="23"/>
          <w:szCs w:val="23"/>
          <w:color w:val="auto"/>
        </w:rPr>
      </w:pPr>
    </w:p>
    <w:p>
      <w:pPr>
        <w:jc w:val="both"/>
        <w:ind w:left="2520" w:hanging="628"/>
        <w:spacing w:after="0" w:line="270" w:lineRule="auto"/>
        <w:tabs>
          <w:tab w:leader="none" w:pos="2520" w:val="left"/>
        </w:tabs>
        <w:numPr>
          <w:ilvl w:val="1"/>
          <w:numId w:val="170"/>
        </w:numPr>
        <w:rPr>
          <w:rFonts w:ascii="Arial" w:cs="Arial" w:eastAsia="Arial" w:hAnsi="Arial"/>
          <w:sz w:val="24"/>
          <w:szCs w:val="24"/>
          <w:color w:val="auto"/>
        </w:rPr>
      </w:pPr>
      <w:r>
        <w:rPr>
          <w:rFonts w:ascii="Arial" w:cs="Arial" w:eastAsia="Arial" w:hAnsi="Arial"/>
          <w:sz w:val="24"/>
          <w:szCs w:val="24"/>
          <w:color w:val="auto"/>
        </w:rPr>
        <w:t>any issue, not in the ordinary course of business, which in the opinion of the sponsor(s) or investment manager or trustee requires approval of the unit holders;</w:t>
      </w:r>
    </w:p>
    <w:p>
      <w:pPr>
        <w:spacing w:after="0" w:line="18" w:lineRule="exact"/>
        <w:rPr>
          <w:rFonts w:ascii="Arial" w:cs="Arial" w:eastAsia="Arial" w:hAnsi="Arial"/>
          <w:sz w:val="24"/>
          <w:szCs w:val="24"/>
          <w:color w:val="auto"/>
        </w:rPr>
      </w:pPr>
    </w:p>
    <w:p>
      <w:pPr>
        <w:ind w:left="2520" w:hanging="628"/>
        <w:spacing w:after="0" w:line="268" w:lineRule="auto"/>
        <w:tabs>
          <w:tab w:leader="none" w:pos="2520" w:val="left"/>
        </w:tabs>
        <w:numPr>
          <w:ilvl w:val="1"/>
          <w:numId w:val="170"/>
        </w:numPr>
        <w:rPr>
          <w:rFonts w:ascii="Arial" w:cs="Arial" w:eastAsia="Arial" w:hAnsi="Arial"/>
          <w:sz w:val="24"/>
          <w:szCs w:val="24"/>
          <w:color w:val="auto"/>
        </w:rPr>
      </w:pPr>
      <w:r>
        <w:rPr>
          <w:rFonts w:ascii="Arial" w:cs="Arial" w:eastAsia="Arial" w:hAnsi="Arial"/>
          <w:sz w:val="24"/>
          <w:szCs w:val="24"/>
          <w:color w:val="auto"/>
        </w:rPr>
        <w:t>any issue for which the Board or the designated stock exchanges requires approval under this sub-regulation;</w:t>
      </w:r>
    </w:p>
    <w:p>
      <w:pPr>
        <w:spacing w:after="0" w:line="8" w:lineRule="exact"/>
        <w:rPr>
          <w:rFonts w:ascii="Arial" w:cs="Arial" w:eastAsia="Arial" w:hAnsi="Arial"/>
          <w:sz w:val="24"/>
          <w:szCs w:val="24"/>
          <w:color w:val="auto"/>
        </w:rPr>
      </w:pPr>
    </w:p>
    <w:p>
      <w:pPr>
        <w:ind w:left="2520" w:hanging="628"/>
        <w:spacing w:after="0"/>
        <w:tabs>
          <w:tab w:leader="none" w:pos="2520" w:val="left"/>
        </w:tabs>
        <w:numPr>
          <w:ilvl w:val="1"/>
          <w:numId w:val="170"/>
        </w:numPr>
        <w:rPr>
          <w:rFonts w:ascii="Arial" w:cs="Arial" w:eastAsia="Arial" w:hAnsi="Arial"/>
          <w:sz w:val="24"/>
          <w:szCs w:val="24"/>
          <w:color w:val="auto"/>
        </w:rPr>
      </w:pPr>
      <w:r>
        <w:rPr>
          <w:rFonts w:ascii="Arial" w:cs="Arial" w:eastAsia="Arial" w:hAnsi="Arial"/>
          <w:sz w:val="24"/>
          <w:szCs w:val="24"/>
          <w:color w:val="auto"/>
        </w:rPr>
        <w:t>any issue taken up on request of the unit holders  including,–</w:t>
      </w:r>
    </w:p>
    <w:p>
      <w:pPr>
        <w:spacing w:after="0" w:line="52" w:lineRule="exact"/>
        <w:rPr>
          <w:sz w:val="20"/>
          <w:szCs w:val="20"/>
          <w:color w:val="auto"/>
        </w:rPr>
      </w:pPr>
    </w:p>
    <w:p>
      <w:pPr>
        <w:ind w:left="2980" w:hanging="459"/>
        <w:spacing w:after="0" w:line="266" w:lineRule="auto"/>
        <w:tabs>
          <w:tab w:leader="none" w:pos="2980" w:val="left"/>
        </w:tabs>
        <w:numPr>
          <w:ilvl w:val="0"/>
          <w:numId w:val="171"/>
        </w:numPr>
        <w:rPr>
          <w:rFonts w:ascii="Arial" w:cs="Arial" w:eastAsia="Arial" w:hAnsi="Arial"/>
          <w:sz w:val="24"/>
          <w:szCs w:val="24"/>
          <w:color w:val="auto"/>
        </w:rPr>
      </w:pPr>
      <w:r>
        <w:rPr>
          <w:rFonts w:ascii="Arial" w:cs="Arial" w:eastAsia="Arial" w:hAnsi="Arial"/>
          <w:sz w:val="24"/>
          <w:szCs w:val="24"/>
          <w:color w:val="auto"/>
        </w:rPr>
        <w:t>removal of the investment manager and appointment of another investment manager to the InvIT;</w:t>
      </w:r>
    </w:p>
    <w:p>
      <w:pPr>
        <w:spacing w:after="0" w:line="22" w:lineRule="exact"/>
        <w:rPr>
          <w:rFonts w:ascii="Arial" w:cs="Arial" w:eastAsia="Arial" w:hAnsi="Arial"/>
          <w:sz w:val="24"/>
          <w:szCs w:val="24"/>
          <w:color w:val="auto"/>
        </w:rPr>
      </w:pPr>
    </w:p>
    <w:p>
      <w:pPr>
        <w:ind w:left="2980" w:hanging="459"/>
        <w:spacing w:after="0" w:line="268" w:lineRule="auto"/>
        <w:tabs>
          <w:tab w:leader="none" w:pos="2980" w:val="left"/>
        </w:tabs>
        <w:numPr>
          <w:ilvl w:val="0"/>
          <w:numId w:val="171"/>
        </w:numPr>
        <w:rPr>
          <w:rFonts w:ascii="Arial" w:cs="Arial" w:eastAsia="Arial" w:hAnsi="Arial"/>
          <w:sz w:val="24"/>
          <w:szCs w:val="24"/>
          <w:color w:val="auto"/>
        </w:rPr>
      </w:pPr>
      <w:r>
        <w:rPr>
          <w:rFonts w:ascii="Arial" w:cs="Arial" w:eastAsia="Arial" w:hAnsi="Arial"/>
          <w:sz w:val="24"/>
          <w:szCs w:val="24"/>
          <w:color w:val="auto"/>
        </w:rPr>
        <w:t>removal of the auditor and appointment of another auditor to the InvIT;</w:t>
      </w:r>
    </w:p>
    <w:p>
      <w:pPr>
        <w:spacing w:after="0" w:line="19" w:lineRule="exact"/>
        <w:rPr>
          <w:rFonts w:ascii="Arial" w:cs="Arial" w:eastAsia="Arial" w:hAnsi="Arial"/>
          <w:sz w:val="24"/>
          <w:szCs w:val="24"/>
          <w:color w:val="auto"/>
        </w:rPr>
      </w:pPr>
    </w:p>
    <w:p>
      <w:pPr>
        <w:ind w:left="2980" w:hanging="459"/>
        <w:spacing w:after="0" w:line="266" w:lineRule="auto"/>
        <w:tabs>
          <w:tab w:leader="none" w:pos="2980" w:val="left"/>
        </w:tabs>
        <w:numPr>
          <w:ilvl w:val="0"/>
          <w:numId w:val="171"/>
        </w:numPr>
        <w:rPr>
          <w:rFonts w:ascii="Arial" w:cs="Arial" w:eastAsia="Arial" w:hAnsi="Arial"/>
          <w:sz w:val="24"/>
          <w:szCs w:val="24"/>
          <w:color w:val="auto"/>
        </w:rPr>
      </w:pPr>
      <w:r>
        <w:rPr>
          <w:rFonts w:ascii="Arial" w:cs="Arial" w:eastAsia="Arial" w:hAnsi="Arial"/>
          <w:sz w:val="24"/>
          <w:szCs w:val="24"/>
          <w:color w:val="auto"/>
        </w:rPr>
        <w:t>removal of the valuer and appointment of another valuer to the InvIT;</w:t>
      </w:r>
    </w:p>
    <w:p>
      <w:pPr>
        <w:spacing w:after="0" w:line="21" w:lineRule="exact"/>
        <w:rPr>
          <w:rFonts w:ascii="Arial" w:cs="Arial" w:eastAsia="Arial" w:hAnsi="Arial"/>
          <w:sz w:val="24"/>
          <w:szCs w:val="24"/>
          <w:color w:val="auto"/>
        </w:rPr>
      </w:pPr>
    </w:p>
    <w:p>
      <w:pPr>
        <w:jc w:val="both"/>
        <w:ind w:left="2980" w:hanging="459"/>
        <w:spacing w:after="0" w:line="271" w:lineRule="auto"/>
        <w:tabs>
          <w:tab w:leader="none" w:pos="2980" w:val="left"/>
        </w:tabs>
        <w:numPr>
          <w:ilvl w:val="0"/>
          <w:numId w:val="171"/>
        </w:numPr>
        <w:rPr>
          <w:rFonts w:ascii="Arial" w:cs="Arial" w:eastAsia="Arial" w:hAnsi="Arial"/>
          <w:sz w:val="24"/>
          <w:szCs w:val="24"/>
          <w:color w:val="auto"/>
        </w:rPr>
      </w:pPr>
      <w:r>
        <w:rPr>
          <w:rFonts w:ascii="Arial" w:cs="Arial" w:eastAsia="Arial" w:hAnsi="Arial"/>
          <w:sz w:val="24"/>
          <w:szCs w:val="24"/>
          <w:color w:val="auto"/>
        </w:rPr>
        <w:t>delisting of an InvIT, if the unit holders have sufficient reason to believe that such delisting would act in the interest of the unit holders;</w:t>
      </w:r>
    </w:p>
    <w:p>
      <w:pPr>
        <w:spacing w:after="0" w:line="17" w:lineRule="exact"/>
        <w:rPr>
          <w:rFonts w:ascii="Arial" w:cs="Arial" w:eastAsia="Arial" w:hAnsi="Arial"/>
          <w:sz w:val="24"/>
          <w:szCs w:val="24"/>
          <w:color w:val="auto"/>
        </w:rPr>
      </w:pPr>
    </w:p>
    <w:p>
      <w:pPr>
        <w:ind w:left="2980" w:hanging="459"/>
        <w:spacing w:after="0" w:line="266" w:lineRule="auto"/>
        <w:tabs>
          <w:tab w:leader="none" w:pos="2980" w:val="left"/>
        </w:tabs>
        <w:numPr>
          <w:ilvl w:val="0"/>
          <w:numId w:val="171"/>
        </w:numPr>
        <w:rPr>
          <w:rFonts w:ascii="Arial" w:cs="Arial" w:eastAsia="Arial" w:hAnsi="Arial"/>
          <w:sz w:val="24"/>
          <w:szCs w:val="24"/>
          <w:color w:val="auto"/>
        </w:rPr>
      </w:pPr>
      <w:r>
        <w:rPr>
          <w:rFonts w:ascii="Arial" w:cs="Arial" w:eastAsia="Arial" w:hAnsi="Arial"/>
          <w:sz w:val="24"/>
          <w:szCs w:val="24"/>
          <w:color w:val="auto"/>
        </w:rPr>
        <w:t>any issue which the unit holders have sufficient reason to believe that is detrimental to the interest of the unit 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325755</wp:posOffset>
                </wp:positionV>
                <wp:extent cx="18288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65pt" to="144pt,25.6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line="189" w:lineRule="auto"/>
        <w:tabs>
          <w:tab w:leader="none" w:pos="271" w:val="left"/>
        </w:tabs>
        <w:numPr>
          <w:ilvl w:val="0"/>
          <w:numId w:val="172"/>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Securities and Exchange Board of India (Infrastructure Investment Trusts) (Second Amendment) Regulations, 2020, w.e.f 16.06.2020</w:t>
      </w:r>
    </w:p>
    <w:p>
      <w:pPr>
        <w:spacing w:after="0" w:line="47" w:lineRule="exact"/>
        <w:rPr>
          <w:rFonts w:ascii="Calibri" w:cs="Calibri" w:eastAsia="Calibri" w:hAnsi="Calibri"/>
          <w:sz w:val="26"/>
          <w:szCs w:val="26"/>
          <w:color w:val="auto"/>
          <w:vertAlign w:val="superscript"/>
        </w:rPr>
      </w:pPr>
    </w:p>
    <w:p>
      <w:pPr>
        <w:ind w:right="180"/>
        <w:spacing w:after="0" w:line="212" w:lineRule="auto"/>
        <w:tabs>
          <w:tab w:leader="none" w:pos="240" w:val="left"/>
        </w:tabs>
        <w:numPr>
          <w:ilvl w:val="0"/>
          <w:numId w:val="17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“not be less than one and half times”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ind w:right="60"/>
        <w:spacing w:after="0" w:line="212" w:lineRule="auto"/>
        <w:tabs>
          <w:tab w:leader="none" w:pos="240" w:val="left"/>
        </w:tabs>
        <w:numPr>
          <w:ilvl w:val="0"/>
          <w:numId w:val="172"/>
        </w:numPr>
        <w:rPr>
          <w:rFonts w:ascii="Calibri" w:cs="Calibri" w:eastAsia="Calibri" w:hAnsi="Calibri"/>
          <w:sz w:val="23"/>
          <w:szCs w:val="23"/>
          <w:color w:val="auto"/>
          <w:vertAlign w:val="superscript"/>
        </w:rPr>
      </w:pPr>
      <w:r>
        <w:rPr>
          <w:rFonts w:ascii="Calibri" w:cs="Calibri" w:eastAsia="Calibri" w:hAnsi="Calibri"/>
          <w:sz w:val="18"/>
          <w:szCs w:val="18"/>
          <w:color w:val="auto"/>
        </w:rPr>
        <w:t>Words “sponsor(s) or” omitted by the Securities and Exchange Board of India (Infrastructure Investment Trusts) (Amendment) Regulations, 2019, w.e.f. 22.4.2019</w:t>
      </w:r>
    </w:p>
    <w:p>
      <w:pPr>
        <w:ind w:left="240" w:hanging="240"/>
        <w:spacing w:after="0" w:line="209" w:lineRule="auto"/>
        <w:tabs>
          <w:tab w:leader="none" w:pos="240" w:val="left"/>
        </w:tabs>
        <w:numPr>
          <w:ilvl w:val="0"/>
          <w:numId w:val="17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ibid</w:t>
      </w:r>
    </w:p>
    <w:p>
      <w:pPr>
        <w:spacing w:after="0" w:line="47" w:lineRule="exact"/>
        <w:rPr>
          <w:rFonts w:ascii="Calibri" w:cs="Calibri" w:eastAsia="Calibri" w:hAnsi="Calibri"/>
          <w:sz w:val="23"/>
          <w:szCs w:val="23"/>
          <w:color w:val="auto"/>
          <w:vertAlign w:val="superscript"/>
        </w:rPr>
      </w:pPr>
    </w:p>
    <w:p>
      <w:pPr>
        <w:spacing w:after="0" w:line="187" w:lineRule="auto"/>
        <w:tabs>
          <w:tab w:leader="none" w:pos="295" w:val="left"/>
        </w:tabs>
        <w:numPr>
          <w:ilvl w:val="0"/>
          <w:numId w:val="172"/>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2019, w.e.f. 22.4.2019</w:t>
      </w:r>
    </w:p>
    <w:p>
      <w:pPr>
        <w:spacing w:after="0" w:line="1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61</w:t>
      </w:r>
    </w:p>
    <w:p>
      <w:pPr>
        <w:sectPr>
          <w:pgSz w:w="12240" w:h="15840" w:orient="portrait"/>
          <w:cols w:equalWidth="0" w:num="1">
            <w:col w:w="9360"/>
          </w:cols>
          <w:pgMar w:left="1440" w:top="1437" w:right="1440" w:bottom="431" w:gutter="0" w:footer="0" w:header="0"/>
          <w:type w:val="continuous"/>
        </w:sectPr>
      </w:pPr>
    </w:p>
    <w:bookmarkStart w:id="61" w:name="page62"/>
    <w:bookmarkEnd w:id="61"/>
    <w:p>
      <w:pPr>
        <w:spacing w:after="0" w:line="8" w:lineRule="exact"/>
        <w:rPr>
          <w:sz w:val="20"/>
          <w:szCs w:val="20"/>
          <w:color w:val="auto"/>
        </w:rPr>
      </w:pPr>
    </w:p>
    <w:p>
      <w:pPr>
        <w:jc w:val="both"/>
        <w:ind w:left="2980" w:hanging="459"/>
        <w:spacing w:after="0" w:line="270" w:lineRule="auto"/>
        <w:tabs>
          <w:tab w:leader="none" w:pos="2980" w:val="left"/>
        </w:tabs>
        <w:numPr>
          <w:ilvl w:val="0"/>
          <w:numId w:val="173"/>
        </w:numPr>
        <w:rPr>
          <w:rFonts w:ascii="Arial" w:cs="Arial" w:eastAsia="Arial" w:hAnsi="Arial"/>
          <w:sz w:val="24"/>
          <w:szCs w:val="24"/>
          <w:color w:val="auto"/>
        </w:rPr>
      </w:pPr>
      <w:r>
        <w:rPr>
          <w:rFonts w:ascii="Arial" w:cs="Arial" w:eastAsia="Arial" w:hAnsi="Arial"/>
          <w:sz w:val="24"/>
          <w:szCs w:val="24"/>
          <w:color w:val="auto"/>
        </w:rPr>
        <w:t>change in the trustee if the unit holders have sufficient reason to believe that acts of such trustee is detrimental to the interest of the unit holders,</w:t>
      </w:r>
    </w:p>
    <w:p>
      <w:pPr>
        <w:spacing w:after="0" w:line="21" w:lineRule="exact"/>
        <w:rPr>
          <w:sz w:val="20"/>
          <w:szCs w:val="20"/>
          <w:color w:val="auto"/>
        </w:rPr>
      </w:pPr>
    </w:p>
    <w:p>
      <w:pPr>
        <w:jc w:val="both"/>
        <w:ind w:left="1800"/>
        <w:spacing w:after="0" w:line="234" w:lineRule="auto"/>
        <w:rPr>
          <w:sz w:val="20"/>
          <w:szCs w:val="20"/>
          <w:color w:val="auto"/>
        </w:rPr>
      </w:pPr>
      <w:r>
        <w:rPr>
          <w:rFonts w:ascii="Arial" w:cs="Arial" w:eastAsia="Arial" w:hAnsi="Arial"/>
          <w:sz w:val="24"/>
          <w:szCs w:val="24"/>
          <w:color w:val="auto"/>
        </w:rPr>
        <w:t xml:space="preserve">approval from unit holders shall be required where votes cast in favour of the resolution shall not be less than </w:t>
      </w:r>
      <w:r>
        <w:rPr>
          <w:rFonts w:ascii="Arial" w:cs="Arial" w:eastAsia="Arial" w:hAnsi="Arial"/>
          <w:sz w:val="32"/>
          <w:szCs w:val="32"/>
          <w:color w:val="auto"/>
          <w:vertAlign w:val="superscript"/>
        </w:rPr>
        <w:t>265</w:t>
      </w:r>
      <w:r>
        <w:rPr>
          <w:rFonts w:ascii="Arial" w:cs="Arial" w:eastAsia="Arial" w:hAnsi="Arial"/>
          <w:sz w:val="24"/>
          <w:szCs w:val="24"/>
          <w:color w:val="auto"/>
        </w:rPr>
        <w:t>[one and a half] times the votes cast against the resolution:</w:t>
      </w:r>
    </w:p>
    <w:p>
      <w:pPr>
        <w:spacing w:after="0" w:line="45" w:lineRule="exact"/>
        <w:rPr>
          <w:sz w:val="20"/>
          <w:szCs w:val="20"/>
          <w:color w:val="auto"/>
        </w:rPr>
      </w:pPr>
    </w:p>
    <w:p>
      <w:pPr>
        <w:ind w:left="1800"/>
        <w:spacing w:after="0"/>
        <w:rPr>
          <w:sz w:val="20"/>
          <w:szCs w:val="20"/>
          <w:color w:val="auto"/>
        </w:rPr>
      </w:pPr>
      <w:r>
        <w:rPr>
          <w:rFonts w:ascii="Arial" w:cs="Arial" w:eastAsia="Arial" w:hAnsi="Arial"/>
          <w:sz w:val="32"/>
          <w:szCs w:val="32"/>
          <w:color w:val="auto"/>
          <w:vertAlign w:val="superscript"/>
        </w:rPr>
        <w:t>266</w:t>
      </w:r>
      <w:r>
        <w:rPr>
          <w:rFonts w:ascii="Arial" w:cs="Arial" w:eastAsia="Arial" w:hAnsi="Arial"/>
          <w:sz w:val="24"/>
          <w:szCs w:val="24"/>
          <w:color w:val="auto"/>
        </w:rPr>
        <w:t>[***]</w:t>
      </w:r>
    </w:p>
    <w:p>
      <w:pPr>
        <w:spacing w:after="0" w:line="2" w:lineRule="exact"/>
        <w:rPr>
          <w:sz w:val="20"/>
          <w:szCs w:val="20"/>
          <w:color w:val="auto"/>
        </w:rPr>
      </w:pPr>
    </w:p>
    <w:p>
      <w:pPr>
        <w:ind w:left="720"/>
        <w:spacing w:after="0"/>
        <w:rPr>
          <w:sz w:val="20"/>
          <w:szCs w:val="20"/>
          <w:color w:val="auto"/>
        </w:rPr>
      </w:pPr>
      <w:r>
        <w:rPr>
          <w:rFonts w:ascii="Arial" w:cs="Arial" w:eastAsia="Arial" w:hAnsi="Arial"/>
          <w:sz w:val="31"/>
          <w:szCs w:val="31"/>
          <w:color w:val="auto"/>
          <w:vertAlign w:val="superscript"/>
        </w:rPr>
        <w:t>267</w:t>
      </w:r>
      <w:r>
        <w:rPr>
          <w:rFonts w:ascii="Arial" w:cs="Arial" w:eastAsia="Arial" w:hAnsi="Arial"/>
          <w:sz w:val="23"/>
          <w:szCs w:val="23"/>
          <w:color w:val="auto"/>
        </w:rPr>
        <w:t>[(5A) In case of any borrowing by an InvIT in terms of the limit specified in clause</w:t>
      </w:r>
    </w:p>
    <w:p>
      <w:pPr>
        <w:ind w:left="720"/>
        <w:spacing w:after="0" w:line="232" w:lineRule="auto"/>
        <w:tabs>
          <w:tab w:leader="none" w:pos="1078" w:val="left"/>
        </w:tabs>
        <w:numPr>
          <w:ilvl w:val="0"/>
          <w:numId w:val="174"/>
        </w:numPr>
        <w:rPr>
          <w:rFonts w:ascii="Arial" w:cs="Arial" w:eastAsia="Arial" w:hAnsi="Arial"/>
          <w:sz w:val="24"/>
          <w:szCs w:val="24"/>
          <w:color w:val="auto"/>
        </w:rPr>
      </w:pPr>
      <w:r>
        <w:rPr>
          <w:rFonts w:ascii="Arial" w:cs="Arial" w:eastAsia="Arial" w:hAnsi="Arial"/>
          <w:sz w:val="24"/>
          <w:szCs w:val="24"/>
          <w:color w:val="auto"/>
        </w:rPr>
        <w:t>of sub-regulation 3 of regulation 20, the approval from seventy five per cent. of the unit holders by value shall be obtained.</w:t>
      </w:r>
    </w:p>
    <w:p>
      <w:pPr>
        <w:spacing w:after="0" w:line="135" w:lineRule="exact"/>
        <w:rPr>
          <w:sz w:val="20"/>
          <w:szCs w:val="20"/>
          <w:color w:val="auto"/>
        </w:rPr>
      </w:pPr>
    </w:p>
    <w:p>
      <w:pPr>
        <w:jc w:val="both"/>
        <w:ind w:left="720" w:firstLine="91"/>
        <w:spacing w:after="0" w:line="271" w:lineRule="auto"/>
        <w:rPr>
          <w:sz w:val="20"/>
          <w:szCs w:val="20"/>
          <w:color w:val="auto"/>
        </w:rPr>
      </w:pPr>
      <w:r>
        <w:rPr>
          <w:rFonts w:ascii="Arial" w:cs="Arial" w:eastAsia="Arial" w:hAnsi="Arial"/>
          <w:sz w:val="24"/>
          <w:szCs w:val="24"/>
          <w:color w:val="auto"/>
        </w:rPr>
        <w:t>(5B) For delisting of units of InvIT in terms of clause (ea) of sub-regulation (1) of regulation 17, approval from not less than ninety per cent. of the unit holders by value shall be required and exit shall be provided to dissenting unitholders.]</w:t>
      </w:r>
    </w:p>
    <w:p>
      <w:pPr>
        <w:spacing w:after="0" w:line="128" w:lineRule="exact"/>
        <w:rPr>
          <w:sz w:val="20"/>
          <w:szCs w:val="20"/>
          <w:color w:val="auto"/>
        </w:rPr>
      </w:pPr>
    </w:p>
    <w:p>
      <w:pPr>
        <w:jc w:val="both"/>
        <w:ind w:left="700"/>
        <w:spacing w:after="0" w:line="258" w:lineRule="auto"/>
        <w:rPr>
          <w:sz w:val="20"/>
          <w:szCs w:val="20"/>
          <w:color w:val="auto"/>
        </w:rPr>
      </w:pPr>
      <w:r>
        <w:rPr>
          <w:rFonts w:ascii="Arial" w:cs="Arial" w:eastAsia="Arial" w:hAnsi="Arial"/>
          <w:sz w:val="32"/>
          <w:szCs w:val="32"/>
          <w:color w:val="auto"/>
          <w:vertAlign w:val="superscript"/>
        </w:rPr>
        <w:t>268</w:t>
      </w:r>
      <w:r>
        <w:rPr>
          <w:rFonts w:ascii="Arial" w:cs="Arial" w:eastAsia="Arial" w:hAnsi="Arial"/>
          <w:sz w:val="24"/>
          <w:szCs w:val="24"/>
          <w:color w:val="auto"/>
        </w:rPr>
        <w:t>[(5C) No person, other than sponsor(s), its related parties and its associates, shall acquire units of an InvIT which taken together with units held by such person and by persons acting in concert with such person in such InvIT, exceeds twenty-five per cent of the value of outstanding InvIT units unless approval from seventy five per cent. of the unit holders by value excluding the value of units held by parties related to the transaction, is obtained:</w:t>
      </w:r>
    </w:p>
    <w:p>
      <w:pPr>
        <w:spacing w:after="0" w:line="352" w:lineRule="exact"/>
        <w:rPr>
          <w:sz w:val="20"/>
          <w:szCs w:val="20"/>
          <w:color w:val="auto"/>
        </w:rPr>
      </w:pPr>
    </w:p>
    <w:p>
      <w:pPr>
        <w:jc w:val="both"/>
        <w:ind w:left="1000"/>
        <w:spacing w:after="0" w:line="272" w:lineRule="auto"/>
        <w:rPr>
          <w:sz w:val="20"/>
          <w:szCs w:val="20"/>
          <w:color w:val="auto"/>
        </w:rPr>
      </w:pPr>
      <w:r>
        <w:rPr>
          <w:rFonts w:ascii="Arial" w:cs="Arial" w:eastAsia="Arial" w:hAnsi="Arial"/>
          <w:sz w:val="24"/>
          <w:szCs w:val="24"/>
          <w:color w:val="auto"/>
        </w:rPr>
        <w:t>Provided that if the required approval is not received, the person acquiring the units shall provide an exit option to the dissenting unit holders to the extent and in the manner as may be specified by the Board.]</w:t>
      </w:r>
    </w:p>
    <w:p>
      <w:pPr>
        <w:spacing w:after="0" w:line="200" w:lineRule="exact"/>
        <w:rPr>
          <w:sz w:val="20"/>
          <w:szCs w:val="20"/>
          <w:color w:val="auto"/>
        </w:rPr>
      </w:pPr>
    </w:p>
    <w:p>
      <w:pPr>
        <w:spacing w:after="0" w:line="372" w:lineRule="exact"/>
        <w:rPr>
          <w:sz w:val="20"/>
          <w:szCs w:val="20"/>
          <w:color w:val="auto"/>
        </w:rPr>
      </w:pPr>
    </w:p>
    <w:p>
      <w:pPr>
        <w:ind w:left="1800" w:hanging="988"/>
        <w:spacing w:after="0" w:line="266" w:lineRule="auto"/>
        <w:tabs>
          <w:tab w:leader="none" w:pos="1800" w:val="left"/>
        </w:tabs>
        <w:numPr>
          <w:ilvl w:val="0"/>
          <w:numId w:val="175"/>
        </w:numPr>
        <w:rPr>
          <w:rFonts w:ascii="Arial" w:cs="Arial" w:eastAsia="Arial" w:hAnsi="Arial"/>
          <w:sz w:val="24"/>
          <w:szCs w:val="24"/>
          <w:color w:val="auto"/>
        </w:rPr>
      </w:pPr>
      <w:r>
        <w:rPr>
          <w:rFonts w:ascii="Arial" w:cs="Arial" w:eastAsia="Arial" w:hAnsi="Arial"/>
          <w:sz w:val="24"/>
          <w:szCs w:val="24"/>
          <w:color w:val="auto"/>
        </w:rPr>
        <w:t>With respect to the right(s) of the unit holders under clauses (f) of sub-regulation (5),–</w:t>
      </w:r>
    </w:p>
    <w:p>
      <w:pPr>
        <w:spacing w:after="0" w:line="21" w:lineRule="exact"/>
        <w:rPr>
          <w:rFonts w:ascii="Arial" w:cs="Arial" w:eastAsia="Arial" w:hAnsi="Arial"/>
          <w:sz w:val="24"/>
          <w:szCs w:val="24"/>
          <w:color w:val="auto"/>
        </w:rPr>
      </w:pPr>
    </w:p>
    <w:p>
      <w:pPr>
        <w:jc w:val="both"/>
        <w:ind w:left="2520" w:hanging="720"/>
        <w:spacing w:after="0" w:line="271" w:lineRule="auto"/>
        <w:tabs>
          <w:tab w:leader="none" w:pos="2520" w:val="left"/>
        </w:tabs>
        <w:numPr>
          <w:ilvl w:val="1"/>
          <w:numId w:val="175"/>
        </w:numPr>
        <w:rPr>
          <w:rFonts w:ascii="Arial" w:cs="Arial" w:eastAsia="Arial" w:hAnsi="Arial"/>
          <w:sz w:val="24"/>
          <w:szCs w:val="24"/>
          <w:color w:val="auto"/>
        </w:rPr>
      </w:pPr>
      <w:r>
        <w:rPr>
          <w:rFonts w:ascii="Arial" w:cs="Arial" w:eastAsia="Arial" w:hAnsi="Arial"/>
          <w:sz w:val="24"/>
          <w:szCs w:val="24"/>
          <w:color w:val="auto"/>
        </w:rPr>
        <w:t>not less than twenty five per cent. of the unit holders by value, other than any party related to the transactions and its associates, shall apply, in writing, to the trustee for the purpose;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469265</wp:posOffset>
                </wp:positionV>
                <wp:extent cx="18288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95pt" to="144pt,36.9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right="1020"/>
        <w:spacing w:after="0" w:line="210" w:lineRule="auto"/>
        <w:tabs>
          <w:tab w:leader="none" w:pos="240" w:val="left"/>
        </w:tabs>
        <w:numPr>
          <w:ilvl w:val="0"/>
          <w:numId w:val="176"/>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“three”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spacing w:after="0" w:line="189" w:lineRule="auto"/>
        <w:tabs>
          <w:tab w:leader="none" w:pos="271" w:val="left"/>
        </w:tabs>
        <w:numPr>
          <w:ilvl w:val="0"/>
          <w:numId w:val="176"/>
        </w:numPr>
        <w:rPr>
          <w:rFonts w:ascii="Calibri" w:cs="Calibri" w:eastAsia="Calibri" w:hAnsi="Calibri"/>
          <w:sz w:val="26"/>
          <w:szCs w:val="26"/>
          <w:color w:val="auto"/>
          <w:vertAlign w:val="superscript"/>
        </w:rPr>
      </w:pPr>
      <w:r>
        <w:rPr>
          <w:rFonts w:ascii="Calibri" w:cs="Calibri" w:eastAsia="Calibri" w:hAnsi="Calibri"/>
          <w:sz w:val="20"/>
          <w:szCs w:val="20"/>
          <w:color w:val="auto"/>
        </w:rPr>
        <w:t>Omitted by Securities and Exchange Board of India (Infrastructure Investment Trusts) (Second Amendment) Regulations, 2020, w.e.f 16.06.2020. Prior to the omission, the proviso read as follows:</w:t>
      </w:r>
    </w:p>
    <w:p>
      <w:pPr>
        <w:spacing w:after="0" w:line="47" w:lineRule="exact"/>
        <w:rPr>
          <w:rFonts w:ascii="Calibri" w:cs="Calibri" w:eastAsia="Calibri" w:hAnsi="Calibri"/>
          <w:sz w:val="26"/>
          <w:szCs w:val="26"/>
          <w:color w:val="auto"/>
          <w:vertAlign w:val="superscript"/>
        </w:rPr>
      </w:pPr>
    </w:p>
    <w:p>
      <w:pPr>
        <w:spacing w:after="0" w:line="216" w:lineRule="auto"/>
        <w:rPr>
          <w:rFonts w:ascii="Calibri" w:cs="Calibri" w:eastAsia="Calibri" w:hAnsi="Calibri"/>
          <w:sz w:val="26"/>
          <w:szCs w:val="26"/>
          <w:color w:val="auto"/>
          <w:vertAlign w:val="superscript"/>
        </w:rPr>
      </w:pPr>
      <w:r>
        <w:rPr>
          <w:rFonts w:ascii="Calibri" w:cs="Calibri" w:eastAsia="Calibri" w:hAnsi="Calibri"/>
          <w:sz w:val="20"/>
          <w:szCs w:val="20"/>
          <w:color w:val="auto"/>
        </w:rPr>
        <w:t>“Provided that in case of clause (d), if approval is not obtained, the person shall provide an exit option to the unit holder to the extend and in the manner specified by the Board.”</w:t>
      </w:r>
    </w:p>
    <w:p>
      <w:pPr>
        <w:spacing w:after="0" w:line="47" w:lineRule="exact"/>
        <w:rPr>
          <w:rFonts w:ascii="Calibri" w:cs="Calibri" w:eastAsia="Calibri" w:hAnsi="Calibri"/>
          <w:sz w:val="26"/>
          <w:szCs w:val="26"/>
          <w:color w:val="auto"/>
          <w:vertAlign w:val="superscript"/>
        </w:rPr>
      </w:pPr>
    </w:p>
    <w:p>
      <w:pPr>
        <w:spacing w:after="0" w:line="188" w:lineRule="auto"/>
        <w:tabs>
          <w:tab w:leader="none" w:pos="295" w:val="left"/>
        </w:tabs>
        <w:numPr>
          <w:ilvl w:val="0"/>
          <w:numId w:val="176"/>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2019, w.e.f. 22.4.2019</w:t>
      </w:r>
    </w:p>
    <w:p>
      <w:pPr>
        <w:spacing w:after="0" w:line="49" w:lineRule="exact"/>
        <w:rPr>
          <w:rFonts w:ascii="Calibri" w:cs="Calibri" w:eastAsia="Calibri" w:hAnsi="Calibri"/>
          <w:sz w:val="26"/>
          <w:szCs w:val="26"/>
          <w:color w:val="auto"/>
          <w:vertAlign w:val="superscript"/>
        </w:rPr>
      </w:pPr>
    </w:p>
    <w:p>
      <w:pPr>
        <w:spacing w:after="0" w:line="205" w:lineRule="auto"/>
        <w:tabs>
          <w:tab w:leader="none" w:pos="245" w:val="left"/>
        </w:tabs>
        <w:numPr>
          <w:ilvl w:val="0"/>
          <w:numId w:val="176"/>
        </w:numPr>
        <w:rPr>
          <w:rFonts w:ascii="Calibri" w:cs="Calibri" w:eastAsia="Calibri" w:hAnsi="Calibri"/>
          <w:sz w:val="24"/>
          <w:szCs w:val="24"/>
          <w:color w:val="auto"/>
          <w:vertAlign w:val="superscript"/>
        </w:rPr>
      </w:pPr>
      <w:r>
        <w:rPr>
          <w:rFonts w:ascii="Calibri" w:cs="Calibri" w:eastAsia="Calibri" w:hAnsi="Calibri"/>
          <w:sz w:val="18"/>
          <w:szCs w:val="18"/>
          <w:color w:val="auto"/>
        </w:rPr>
        <w:t>Inserted by the Securities and Exchange Board of India (Infrastructure Investment Trusts) (Second Amendment) Regulations, 2020, w.e.f 16.06.2020.</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62</w:t>
      </w:r>
    </w:p>
    <w:p>
      <w:pPr>
        <w:sectPr>
          <w:pgSz w:w="12240" w:h="15840" w:orient="portrait"/>
          <w:cols w:equalWidth="0" w:num="1">
            <w:col w:w="9360"/>
          </w:cols>
          <w:pgMar w:left="1440" w:top="1440" w:right="1440" w:bottom="431" w:gutter="0" w:footer="0" w:header="0"/>
        </w:sectPr>
      </w:pPr>
    </w:p>
    <w:bookmarkStart w:id="62" w:name="page63"/>
    <w:bookmarkEnd w:id="62"/>
    <w:p>
      <w:pPr>
        <w:spacing w:after="0" w:line="8" w:lineRule="exact"/>
        <w:rPr>
          <w:sz w:val="20"/>
          <w:szCs w:val="20"/>
          <w:color w:val="auto"/>
        </w:rPr>
      </w:pPr>
    </w:p>
    <w:p>
      <w:pPr>
        <w:jc w:val="both"/>
        <w:ind w:left="2520" w:hanging="720"/>
        <w:spacing w:after="0" w:line="270" w:lineRule="auto"/>
        <w:tabs>
          <w:tab w:leader="none" w:pos="2520" w:val="left"/>
        </w:tabs>
        <w:numPr>
          <w:ilvl w:val="0"/>
          <w:numId w:val="177"/>
        </w:numPr>
        <w:rPr>
          <w:rFonts w:ascii="Arial" w:cs="Arial" w:eastAsia="Arial" w:hAnsi="Arial"/>
          <w:sz w:val="24"/>
          <w:szCs w:val="24"/>
          <w:color w:val="auto"/>
        </w:rPr>
      </w:pPr>
      <w:r>
        <w:rPr>
          <w:rFonts w:ascii="Arial" w:cs="Arial" w:eastAsia="Arial" w:hAnsi="Arial"/>
          <w:sz w:val="24"/>
          <w:szCs w:val="24"/>
          <w:color w:val="auto"/>
        </w:rPr>
        <w:t>on receipt of such application, the trustee shall require the issue with the investment manager to place the issue for voting in the manner as specified in these regulations;</w:t>
      </w:r>
    </w:p>
    <w:p>
      <w:pPr>
        <w:spacing w:after="0" w:line="21" w:lineRule="exact"/>
        <w:rPr>
          <w:rFonts w:ascii="Arial" w:cs="Arial" w:eastAsia="Arial" w:hAnsi="Arial"/>
          <w:sz w:val="24"/>
          <w:szCs w:val="24"/>
          <w:color w:val="auto"/>
        </w:rPr>
      </w:pPr>
    </w:p>
    <w:p>
      <w:pPr>
        <w:jc w:val="both"/>
        <w:ind w:left="2520" w:hanging="720"/>
        <w:spacing w:after="0" w:line="270" w:lineRule="auto"/>
        <w:tabs>
          <w:tab w:leader="none" w:pos="2520" w:val="left"/>
        </w:tabs>
        <w:numPr>
          <w:ilvl w:val="0"/>
          <w:numId w:val="177"/>
        </w:numPr>
        <w:rPr>
          <w:rFonts w:ascii="Arial" w:cs="Arial" w:eastAsia="Arial" w:hAnsi="Arial"/>
          <w:sz w:val="24"/>
          <w:szCs w:val="24"/>
          <w:color w:val="auto"/>
        </w:rPr>
      </w:pPr>
      <w:r>
        <w:rPr>
          <w:rFonts w:ascii="Arial" w:cs="Arial" w:eastAsia="Arial" w:hAnsi="Arial"/>
          <w:sz w:val="24"/>
          <w:szCs w:val="24"/>
          <w:color w:val="auto"/>
        </w:rPr>
        <w:t>with respect to sub-clause (vi), not less than sixty per cent. of the unit holders by value shall apply, in writing, to the trustee for the purpose.</w:t>
      </w:r>
    </w:p>
    <w:p>
      <w:pPr>
        <w:spacing w:after="0" w:line="330" w:lineRule="exact"/>
        <w:rPr>
          <w:sz w:val="20"/>
          <w:szCs w:val="20"/>
          <w:color w:val="auto"/>
        </w:rPr>
      </w:pPr>
    </w:p>
    <w:p>
      <w:pPr>
        <w:ind w:left="1840" w:hanging="1134"/>
        <w:spacing w:after="0" w:line="266" w:lineRule="auto"/>
        <w:tabs>
          <w:tab w:leader="none" w:pos="1820" w:val="left"/>
        </w:tabs>
        <w:rPr>
          <w:sz w:val="20"/>
          <w:szCs w:val="20"/>
          <w:color w:val="auto"/>
        </w:rPr>
      </w:pPr>
      <w:r>
        <w:rPr>
          <w:rFonts w:ascii="Arial" w:cs="Arial" w:eastAsia="Arial" w:hAnsi="Arial"/>
          <w:sz w:val="32"/>
          <w:szCs w:val="32"/>
          <w:color w:val="auto"/>
          <w:vertAlign w:val="superscript"/>
        </w:rPr>
        <w:t>269</w:t>
      </w:r>
      <w:r>
        <w:rPr>
          <w:rFonts w:ascii="Arial" w:cs="Arial" w:eastAsia="Arial" w:hAnsi="Arial"/>
          <w:sz w:val="24"/>
          <w:szCs w:val="24"/>
          <w:color w:val="auto"/>
        </w:rPr>
        <w:t>[(7)</w:t>
      </w:r>
      <w:r>
        <w:rPr>
          <w:sz w:val="20"/>
          <w:szCs w:val="20"/>
          <w:color w:val="auto"/>
        </w:rPr>
        <w:tab/>
      </w:r>
      <w:r>
        <w:rPr>
          <w:rFonts w:ascii="Arial" w:cs="Arial" w:eastAsia="Arial" w:hAnsi="Arial"/>
          <w:sz w:val="24"/>
          <w:szCs w:val="24"/>
          <w:color w:val="auto"/>
        </w:rPr>
        <w:t>In case of any change in sponsor or inducted sponsor or change in control of sponsor or inducted sponsor, -</w:t>
      </w:r>
    </w:p>
    <w:p>
      <w:pPr>
        <w:spacing w:after="0" w:line="30" w:lineRule="exact"/>
        <w:rPr>
          <w:sz w:val="20"/>
          <w:szCs w:val="20"/>
          <w:color w:val="auto"/>
        </w:rPr>
      </w:pPr>
    </w:p>
    <w:p>
      <w:pPr>
        <w:jc w:val="both"/>
        <w:ind w:left="2560" w:hanging="716"/>
        <w:spacing w:after="0" w:line="272" w:lineRule="auto"/>
        <w:tabs>
          <w:tab w:leader="none" w:pos="2560" w:val="left"/>
        </w:tabs>
        <w:numPr>
          <w:ilvl w:val="0"/>
          <w:numId w:val="178"/>
        </w:numPr>
        <w:rPr>
          <w:rFonts w:ascii="Arial" w:cs="Arial" w:eastAsia="Arial" w:hAnsi="Arial"/>
          <w:sz w:val="24"/>
          <w:szCs w:val="24"/>
          <w:color w:val="auto"/>
        </w:rPr>
      </w:pPr>
      <w:r>
        <w:rPr>
          <w:rFonts w:ascii="Arial" w:cs="Arial" w:eastAsia="Arial" w:hAnsi="Arial"/>
          <w:sz w:val="24"/>
          <w:szCs w:val="24"/>
          <w:color w:val="auto"/>
        </w:rPr>
        <w:t>prior to such change, approval from seventy five per cent. of the unit holders by value excluding the value of units held by parties related to the transaction shall be obtained</w:t>
      </w:r>
    </w:p>
    <w:p>
      <w:pPr>
        <w:spacing w:after="0" w:line="4" w:lineRule="exact"/>
        <w:rPr>
          <w:rFonts w:ascii="Arial" w:cs="Arial" w:eastAsia="Arial" w:hAnsi="Arial"/>
          <w:sz w:val="24"/>
          <w:szCs w:val="24"/>
          <w:color w:val="auto"/>
        </w:rPr>
      </w:pPr>
    </w:p>
    <w:p>
      <w:pPr>
        <w:ind w:left="2560" w:hanging="716"/>
        <w:spacing w:after="0"/>
        <w:tabs>
          <w:tab w:leader="none" w:pos="2560" w:val="left"/>
        </w:tabs>
        <w:numPr>
          <w:ilvl w:val="0"/>
          <w:numId w:val="178"/>
        </w:numPr>
        <w:rPr>
          <w:rFonts w:ascii="Arial" w:cs="Arial" w:eastAsia="Arial" w:hAnsi="Arial"/>
          <w:sz w:val="24"/>
          <w:szCs w:val="24"/>
          <w:color w:val="auto"/>
        </w:rPr>
      </w:pPr>
      <w:r>
        <w:rPr>
          <w:rFonts w:ascii="Arial" w:cs="Arial" w:eastAsia="Arial" w:hAnsi="Arial"/>
          <w:sz w:val="24"/>
          <w:szCs w:val="24"/>
          <w:color w:val="auto"/>
        </w:rPr>
        <w:t>if the required approval is not received,-</w:t>
      </w:r>
    </w:p>
    <w:p>
      <w:pPr>
        <w:spacing w:after="0" w:line="51" w:lineRule="exact"/>
        <w:rPr>
          <w:rFonts w:ascii="Arial" w:cs="Arial" w:eastAsia="Arial" w:hAnsi="Arial"/>
          <w:sz w:val="24"/>
          <w:szCs w:val="24"/>
          <w:color w:val="auto"/>
        </w:rPr>
      </w:pPr>
    </w:p>
    <w:p>
      <w:pPr>
        <w:jc w:val="both"/>
        <w:ind w:left="2840" w:hanging="288"/>
        <w:spacing w:after="0" w:line="273" w:lineRule="auto"/>
        <w:tabs>
          <w:tab w:leader="none" w:pos="2840" w:val="left"/>
        </w:tabs>
        <w:numPr>
          <w:ilvl w:val="1"/>
          <w:numId w:val="178"/>
        </w:numPr>
        <w:rPr>
          <w:rFonts w:ascii="Arial" w:cs="Arial" w:eastAsia="Arial" w:hAnsi="Arial"/>
          <w:sz w:val="24"/>
          <w:szCs w:val="24"/>
          <w:color w:val="auto"/>
        </w:rPr>
      </w:pPr>
      <w:r>
        <w:rPr>
          <w:rFonts w:ascii="Arial" w:cs="Arial" w:eastAsia="Arial" w:hAnsi="Arial"/>
          <w:sz w:val="24"/>
          <w:szCs w:val="24"/>
          <w:color w:val="auto"/>
        </w:rPr>
        <w:t>in case of change of sponsor or inducted sponsor, the proposed inducted sponsor shall provide the dissenting unit holders an option to exit by buying their units in the manner specified by the Board;</w:t>
      </w:r>
    </w:p>
    <w:p>
      <w:pPr>
        <w:spacing w:after="0" w:line="13" w:lineRule="exact"/>
        <w:rPr>
          <w:rFonts w:ascii="Arial" w:cs="Arial" w:eastAsia="Arial" w:hAnsi="Arial"/>
          <w:sz w:val="24"/>
          <w:szCs w:val="24"/>
          <w:color w:val="auto"/>
        </w:rPr>
      </w:pPr>
    </w:p>
    <w:p>
      <w:pPr>
        <w:jc w:val="both"/>
        <w:ind w:left="2840" w:hanging="288"/>
        <w:spacing w:after="0" w:line="273" w:lineRule="auto"/>
        <w:tabs>
          <w:tab w:leader="none" w:pos="2953" w:val="left"/>
        </w:tabs>
        <w:numPr>
          <w:ilvl w:val="1"/>
          <w:numId w:val="178"/>
        </w:numPr>
        <w:rPr>
          <w:rFonts w:ascii="Arial" w:cs="Arial" w:eastAsia="Arial" w:hAnsi="Arial"/>
          <w:sz w:val="24"/>
          <w:szCs w:val="24"/>
          <w:color w:val="auto"/>
        </w:rPr>
      </w:pPr>
      <w:r>
        <w:rPr>
          <w:rFonts w:ascii="Arial" w:cs="Arial" w:eastAsia="Arial" w:hAnsi="Arial"/>
          <w:sz w:val="24"/>
          <w:szCs w:val="24"/>
          <w:color w:val="auto"/>
        </w:rPr>
        <w:t>in case of change in control of the sponsor or inducted sponsor, the said sponsor or inducted sponsor shall provide the dissenting unit holders an option to exit by buying their units in the manner specified by the Board;</w:t>
      </w:r>
    </w:p>
    <w:p>
      <w:pPr>
        <w:spacing w:after="0" w:line="331" w:lineRule="exact"/>
        <w:rPr>
          <w:sz w:val="20"/>
          <w:szCs w:val="20"/>
          <w:color w:val="auto"/>
        </w:rPr>
      </w:pPr>
    </w:p>
    <w:p>
      <w:pPr>
        <w:jc w:val="both"/>
        <w:ind w:left="2160"/>
        <w:spacing w:after="0" w:line="271" w:lineRule="auto"/>
        <w:rPr>
          <w:sz w:val="20"/>
          <w:szCs w:val="20"/>
          <w:color w:val="auto"/>
        </w:rPr>
      </w:pPr>
      <w:r>
        <w:rPr>
          <w:rFonts w:ascii="Arial" w:cs="Arial" w:eastAsia="Arial" w:hAnsi="Arial"/>
          <w:sz w:val="24"/>
          <w:szCs w:val="24"/>
          <w:color w:val="auto"/>
        </w:rPr>
        <w:t>Explanation: Change in sponsor or inducted sponsor shall mean any change due to entry of a new sponsor with or without exit of an existing sponsor.]</w:t>
      </w:r>
    </w:p>
    <w:p>
      <w:pPr>
        <w:spacing w:after="0" w:line="32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Disclosures</w:t>
      </w:r>
    </w:p>
    <w:p>
      <w:pPr>
        <w:spacing w:after="0" w:line="52" w:lineRule="exact"/>
        <w:rPr>
          <w:sz w:val="20"/>
          <w:szCs w:val="20"/>
          <w:color w:val="auto"/>
        </w:rPr>
      </w:pPr>
    </w:p>
    <w:p>
      <w:pPr>
        <w:ind w:left="1800" w:hanging="1800"/>
        <w:spacing w:after="0" w:line="273" w:lineRule="auto"/>
        <w:tabs>
          <w:tab w:leader="none" w:pos="811" w:val="left"/>
        </w:tabs>
        <w:numPr>
          <w:ilvl w:val="0"/>
          <w:numId w:val="179"/>
        </w:numPr>
        <w:rPr>
          <w:rFonts w:ascii="Arial" w:cs="Arial" w:eastAsia="Arial" w:hAnsi="Arial"/>
          <w:sz w:val="24"/>
          <w:szCs w:val="24"/>
          <w:color w:val="auto"/>
        </w:rPr>
      </w:pPr>
      <w:r>
        <w:rPr>
          <w:rFonts w:ascii="Arial" w:cs="Arial" w:eastAsia="Arial" w:hAnsi="Arial"/>
          <w:sz w:val="24"/>
          <w:szCs w:val="24"/>
          <w:color w:val="auto"/>
        </w:rPr>
        <w:t>(1)A privately placed InvIT shall ensure that the disclosures in the placement memorandum are in accordance with the sub-regulation (4) of regulation 15 and any circulars or guidelines issued by the Board in this regard.</w:t>
      </w:r>
    </w:p>
    <w:p>
      <w:pPr>
        <w:spacing w:after="0" w:line="133" w:lineRule="exact"/>
        <w:rPr>
          <w:rFonts w:ascii="Arial" w:cs="Arial" w:eastAsia="Arial" w:hAnsi="Arial"/>
          <w:sz w:val="24"/>
          <w:szCs w:val="24"/>
          <w:color w:val="auto"/>
        </w:rPr>
      </w:pPr>
    </w:p>
    <w:p>
      <w:pPr>
        <w:jc w:val="both"/>
        <w:ind w:left="1800" w:hanging="988"/>
        <w:spacing w:after="0" w:line="272" w:lineRule="auto"/>
        <w:tabs>
          <w:tab w:leader="none" w:pos="1800" w:val="left"/>
        </w:tabs>
        <w:numPr>
          <w:ilvl w:val="1"/>
          <w:numId w:val="179"/>
        </w:numPr>
        <w:rPr>
          <w:rFonts w:ascii="Arial" w:cs="Arial" w:eastAsia="Arial" w:hAnsi="Arial"/>
          <w:sz w:val="24"/>
          <w:szCs w:val="24"/>
          <w:color w:val="auto"/>
        </w:rPr>
      </w:pPr>
      <w:r>
        <w:rPr>
          <w:rFonts w:ascii="Arial" w:cs="Arial" w:eastAsia="Arial" w:hAnsi="Arial"/>
          <w:sz w:val="24"/>
          <w:szCs w:val="24"/>
          <w:color w:val="auto"/>
        </w:rPr>
        <w:t>A publicly offered InvIT shall ensure that the disclosures in the offer document are in accordance with the Schedule III and any circulars or guidelines issued by the Board in this regard.</w:t>
      </w:r>
    </w:p>
    <w:p>
      <w:pPr>
        <w:spacing w:after="0" w:line="15" w:lineRule="exact"/>
        <w:rPr>
          <w:rFonts w:ascii="Arial" w:cs="Arial" w:eastAsia="Arial" w:hAnsi="Arial"/>
          <w:sz w:val="24"/>
          <w:szCs w:val="24"/>
          <w:color w:val="auto"/>
        </w:rPr>
      </w:pPr>
    </w:p>
    <w:p>
      <w:pPr>
        <w:jc w:val="both"/>
        <w:ind w:left="1800" w:hanging="988"/>
        <w:spacing w:after="0" w:line="288" w:lineRule="auto"/>
        <w:tabs>
          <w:tab w:leader="none" w:pos="1800" w:val="left"/>
        </w:tabs>
        <w:numPr>
          <w:ilvl w:val="1"/>
          <w:numId w:val="179"/>
        </w:numPr>
        <w:rPr>
          <w:rFonts w:ascii="Arial" w:cs="Arial" w:eastAsia="Arial" w:hAnsi="Arial"/>
          <w:sz w:val="23"/>
          <w:szCs w:val="23"/>
          <w:color w:val="auto"/>
        </w:rPr>
      </w:pPr>
      <w:r>
        <w:rPr>
          <w:rFonts w:ascii="Arial" w:cs="Arial" w:eastAsia="Arial" w:hAnsi="Arial"/>
          <w:sz w:val="23"/>
          <w:szCs w:val="23"/>
          <w:color w:val="auto"/>
        </w:rPr>
        <w:t>The investment manager of all InvITs shall submit an annual report to all unit holders electronically or by physical copies and to the designated stock exchanges within three months from the end of the financial 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311785</wp:posOffset>
                </wp:positionV>
                <wp:extent cx="18288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55pt" to="144pt,24.5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line="205" w:lineRule="auto"/>
        <w:tabs>
          <w:tab w:leader="none" w:pos="245" w:val="left"/>
        </w:tabs>
        <w:numPr>
          <w:ilvl w:val="0"/>
          <w:numId w:val="180"/>
        </w:numPr>
        <w:rPr>
          <w:rFonts w:ascii="Calibri" w:cs="Calibri" w:eastAsia="Calibri" w:hAnsi="Calibri"/>
          <w:sz w:val="24"/>
          <w:szCs w:val="24"/>
          <w:color w:val="auto"/>
          <w:vertAlign w:val="superscript"/>
        </w:rPr>
      </w:pPr>
      <w:r>
        <w:rPr>
          <w:rFonts w:ascii="Calibri" w:cs="Calibri" w:eastAsia="Calibri" w:hAnsi="Calibri"/>
          <w:sz w:val="18"/>
          <w:szCs w:val="18"/>
          <w:color w:val="auto"/>
        </w:rPr>
        <w:t>Inserted by the Securities and Exchange Board of India (Infrastructure Investment Trusts) (Second Amendment) Regulations, 2020, w.e.f 16.06.2020.</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63</w:t>
      </w:r>
    </w:p>
    <w:p>
      <w:pPr>
        <w:sectPr>
          <w:pgSz w:w="12240" w:h="15840" w:orient="portrait"/>
          <w:cols w:equalWidth="0" w:num="1">
            <w:col w:w="9360"/>
          </w:cols>
          <w:pgMar w:left="1440" w:top="1440" w:right="1440" w:bottom="431" w:gutter="0" w:footer="0" w:header="0"/>
        </w:sectPr>
      </w:pPr>
    </w:p>
    <w:bookmarkStart w:id="63" w:name="page64"/>
    <w:bookmarkEnd w:id="63"/>
    <w:p>
      <w:pPr>
        <w:spacing w:after="0" w:line="8" w:lineRule="exact"/>
        <w:rPr>
          <w:sz w:val="20"/>
          <w:szCs w:val="20"/>
          <w:color w:val="auto"/>
        </w:rPr>
      </w:pPr>
    </w:p>
    <w:p>
      <w:pPr>
        <w:jc w:val="both"/>
        <w:ind w:left="1800" w:hanging="988"/>
        <w:spacing w:after="0" w:line="250" w:lineRule="auto"/>
        <w:tabs>
          <w:tab w:leader="none" w:pos="1800" w:val="left"/>
        </w:tabs>
        <w:numPr>
          <w:ilvl w:val="0"/>
          <w:numId w:val="181"/>
        </w:numPr>
        <w:rPr>
          <w:rFonts w:ascii="Arial" w:cs="Arial" w:eastAsia="Arial" w:hAnsi="Arial"/>
          <w:sz w:val="24"/>
          <w:szCs w:val="24"/>
          <w:color w:val="auto"/>
        </w:rPr>
      </w:pPr>
      <w:r>
        <w:rPr>
          <w:rFonts w:ascii="Arial" w:cs="Arial" w:eastAsia="Arial" w:hAnsi="Arial"/>
          <w:sz w:val="24"/>
          <w:szCs w:val="24"/>
          <w:color w:val="auto"/>
        </w:rPr>
        <w:t xml:space="preserve">The investment manager of shall submit a half-yearly report to the designated stock exchange within forty five days from the end of </w:t>
      </w:r>
      <w:r>
        <w:rPr>
          <w:rFonts w:ascii="Arial" w:cs="Arial" w:eastAsia="Arial" w:hAnsi="Arial"/>
          <w:sz w:val="32"/>
          <w:szCs w:val="32"/>
          <w:color w:val="auto"/>
          <w:vertAlign w:val="superscript"/>
        </w:rPr>
        <w:t>270</w:t>
      </w:r>
      <w:r>
        <w:rPr>
          <w:rFonts w:ascii="Arial" w:cs="Arial" w:eastAsia="Arial" w:hAnsi="Arial"/>
          <w:sz w:val="24"/>
          <w:szCs w:val="24"/>
          <w:color w:val="auto"/>
        </w:rPr>
        <w:t xml:space="preserve">[***] half year ending </w:t>
      </w:r>
      <w:r>
        <w:rPr>
          <w:rFonts w:ascii="Arial" w:cs="Arial" w:eastAsia="Arial" w:hAnsi="Arial"/>
          <w:sz w:val="32"/>
          <w:szCs w:val="32"/>
          <w:color w:val="auto"/>
          <w:vertAlign w:val="superscript"/>
        </w:rPr>
        <w:t>271</w:t>
      </w:r>
      <w:r>
        <w:rPr>
          <w:rFonts w:ascii="Arial" w:cs="Arial" w:eastAsia="Arial" w:hAnsi="Arial"/>
          <w:sz w:val="24"/>
          <w:szCs w:val="24"/>
          <w:color w:val="auto"/>
        </w:rPr>
        <w:t>[***] September 30</w:t>
      </w:r>
      <w:r>
        <w:rPr>
          <w:rFonts w:ascii="Arial" w:cs="Arial" w:eastAsia="Arial" w:hAnsi="Arial"/>
          <w:sz w:val="32"/>
          <w:szCs w:val="32"/>
          <w:color w:val="auto"/>
          <w:vertAlign w:val="superscript"/>
        </w:rPr>
        <w:t>th</w:t>
      </w:r>
      <w:r>
        <w:rPr>
          <w:rFonts w:ascii="Arial" w:cs="Arial" w:eastAsia="Arial" w:hAnsi="Arial"/>
          <w:sz w:val="24"/>
          <w:szCs w:val="24"/>
          <w:color w:val="auto"/>
        </w:rPr>
        <w:t>:</w:t>
      </w:r>
    </w:p>
    <w:p>
      <w:pPr>
        <w:jc w:val="both"/>
        <w:ind w:left="1800"/>
        <w:spacing w:after="0" w:line="251" w:lineRule="auto"/>
        <w:rPr>
          <w:rFonts w:ascii="Arial" w:cs="Arial" w:eastAsia="Arial" w:hAnsi="Arial"/>
          <w:sz w:val="24"/>
          <w:szCs w:val="24"/>
          <w:color w:val="auto"/>
        </w:rPr>
      </w:pPr>
      <w:r>
        <w:rPr>
          <w:rFonts w:ascii="Arial" w:cs="Arial" w:eastAsia="Arial" w:hAnsi="Arial"/>
          <w:sz w:val="32"/>
          <w:szCs w:val="32"/>
          <w:color w:val="auto"/>
          <w:vertAlign w:val="superscript"/>
        </w:rPr>
        <w:t>272</w:t>
      </w:r>
      <w:r>
        <w:rPr>
          <w:rFonts w:ascii="Arial" w:cs="Arial" w:eastAsia="Arial" w:hAnsi="Arial"/>
          <w:sz w:val="24"/>
          <w:szCs w:val="24"/>
          <w:color w:val="auto"/>
        </w:rPr>
        <w:t>[Provided that for any InvIT, whose units are listed and whose consolidated borrowings and deferred payments, in terms of regulation 20, is above forty nine per cent., such InvIT shall also submit a quarterly report to the designated stock exchange within thirty days from the end of every quarter ending June and December.]</w:t>
      </w:r>
    </w:p>
    <w:p>
      <w:pPr>
        <w:spacing w:after="0" w:line="41" w:lineRule="exact"/>
        <w:rPr>
          <w:rFonts w:ascii="Arial" w:cs="Arial" w:eastAsia="Arial" w:hAnsi="Arial"/>
          <w:sz w:val="24"/>
          <w:szCs w:val="24"/>
          <w:color w:val="auto"/>
        </w:rPr>
      </w:pPr>
    </w:p>
    <w:p>
      <w:pPr>
        <w:jc w:val="both"/>
        <w:ind w:left="1800" w:hanging="988"/>
        <w:spacing w:after="0" w:line="267" w:lineRule="auto"/>
        <w:tabs>
          <w:tab w:leader="none" w:pos="1800" w:val="left"/>
        </w:tabs>
        <w:numPr>
          <w:ilvl w:val="0"/>
          <w:numId w:val="181"/>
        </w:numPr>
        <w:rPr>
          <w:rFonts w:ascii="Arial" w:cs="Arial" w:eastAsia="Arial" w:hAnsi="Arial"/>
          <w:sz w:val="23"/>
          <w:szCs w:val="23"/>
          <w:color w:val="auto"/>
        </w:rPr>
      </w:pPr>
      <w:r>
        <w:rPr>
          <w:rFonts w:ascii="Calibri" w:cs="Calibri" w:eastAsia="Calibri" w:hAnsi="Calibri"/>
          <w:sz w:val="15"/>
          <w:szCs w:val="15"/>
          <w:color w:val="auto"/>
        </w:rPr>
        <w:t>273</w:t>
      </w:r>
      <w:r>
        <w:rPr>
          <w:rFonts w:ascii="Calibri" w:cs="Calibri" w:eastAsia="Calibri" w:hAnsi="Calibri"/>
          <w:sz w:val="22"/>
          <w:szCs w:val="22"/>
          <w:color w:val="auto"/>
        </w:rPr>
        <w:t>[</w:t>
      </w:r>
      <w:r>
        <w:rPr>
          <w:rFonts w:ascii="Arial" w:cs="Arial" w:eastAsia="Arial" w:hAnsi="Arial"/>
          <w:sz w:val="23"/>
          <w:szCs w:val="23"/>
          <w:color w:val="auto"/>
        </w:rPr>
        <w:t>Annual/ half yearly /quarterly reports shall contain disclosures as</w:t>
      </w:r>
      <w:r>
        <w:rPr>
          <w:rFonts w:ascii="Calibri" w:cs="Calibri" w:eastAsia="Calibri" w:hAnsi="Calibri"/>
          <w:sz w:val="15"/>
          <w:szCs w:val="15"/>
          <w:color w:val="auto"/>
        </w:rPr>
        <w:t xml:space="preserve"> </w:t>
      </w:r>
      <w:r>
        <w:rPr>
          <w:rFonts w:ascii="Arial" w:cs="Arial" w:eastAsia="Arial" w:hAnsi="Arial"/>
          <w:sz w:val="23"/>
          <w:szCs w:val="23"/>
          <w:color w:val="auto"/>
        </w:rPr>
        <w:t>specified under Part-A, Part-B and Part-C, respectively, of Schedule IV.]</w:t>
      </w:r>
    </w:p>
    <w:p>
      <w:pPr>
        <w:spacing w:after="0" w:line="20" w:lineRule="exact"/>
        <w:rPr>
          <w:rFonts w:ascii="Arial" w:cs="Arial" w:eastAsia="Arial" w:hAnsi="Arial"/>
          <w:sz w:val="23"/>
          <w:szCs w:val="23"/>
          <w:color w:val="auto"/>
        </w:rPr>
      </w:pPr>
    </w:p>
    <w:p>
      <w:pPr>
        <w:jc w:val="both"/>
        <w:ind w:left="1800" w:hanging="988"/>
        <w:spacing w:after="0" w:line="273" w:lineRule="auto"/>
        <w:tabs>
          <w:tab w:leader="none" w:pos="1800" w:val="left"/>
        </w:tabs>
        <w:numPr>
          <w:ilvl w:val="0"/>
          <w:numId w:val="181"/>
        </w:numPr>
        <w:rPr>
          <w:rFonts w:ascii="Arial" w:cs="Arial" w:eastAsia="Arial" w:hAnsi="Arial"/>
          <w:sz w:val="24"/>
          <w:szCs w:val="24"/>
          <w:color w:val="auto"/>
        </w:rPr>
      </w:pPr>
      <w:r>
        <w:rPr>
          <w:rFonts w:ascii="Arial" w:cs="Arial" w:eastAsia="Arial" w:hAnsi="Arial"/>
          <w:sz w:val="24"/>
          <w:szCs w:val="24"/>
          <w:color w:val="auto"/>
        </w:rPr>
        <w:t>The investment manager shall disclose to the designated stock exchanges any information having bearing on the operation or performance of the InvIT as well as price sensitive information which includes but is not restricted to the following,–</w:t>
      </w:r>
    </w:p>
    <w:p>
      <w:pPr>
        <w:spacing w:after="0" w:line="6" w:lineRule="exact"/>
        <w:rPr>
          <w:rFonts w:ascii="Arial" w:cs="Arial" w:eastAsia="Arial" w:hAnsi="Arial"/>
          <w:sz w:val="24"/>
          <w:szCs w:val="24"/>
          <w:color w:val="auto"/>
        </w:rPr>
      </w:pPr>
    </w:p>
    <w:p>
      <w:pPr>
        <w:jc w:val="both"/>
        <w:ind w:left="2520" w:hanging="720"/>
        <w:spacing w:after="0" w:line="237" w:lineRule="auto"/>
        <w:tabs>
          <w:tab w:leader="none" w:pos="2520" w:val="left"/>
        </w:tabs>
        <w:numPr>
          <w:ilvl w:val="1"/>
          <w:numId w:val="181"/>
        </w:numPr>
        <w:rPr>
          <w:rFonts w:ascii="Arial" w:cs="Arial" w:eastAsia="Arial" w:hAnsi="Arial"/>
          <w:sz w:val="24"/>
          <w:szCs w:val="24"/>
          <w:color w:val="auto"/>
        </w:rPr>
      </w:pPr>
      <w:r>
        <w:rPr>
          <w:rFonts w:ascii="Arial" w:cs="Arial" w:eastAsia="Arial" w:hAnsi="Arial"/>
          <w:sz w:val="24"/>
          <w:szCs w:val="24"/>
          <w:color w:val="auto"/>
        </w:rPr>
        <w:t xml:space="preserve">acquisition or disposal of any projects, directly or through </w:t>
      </w:r>
      <w:r>
        <w:rPr>
          <w:rFonts w:ascii="Arial" w:cs="Arial" w:eastAsia="Arial" w:hAnsi="Arial"/>
          <w:sz w:val="32"/>
          <w:szCs w:val="32"/>
          <w:color w:val="auto"/>
          <w:vertAlign w:val="superscript"/>
        </w:rPr>
        <w:t>274</w:t>
      </w:r>
      <w:r>
        <w:rPr>
          <w:rFonts w:ascii="Arial" w:cs="Arial" w:eastAsia="Arial" w:hAnsi="Arial"/>
          <w:sz w:val="24"/>
          <w:szCs w:val="24"/>
          <w:color w:val="auto"/>
        </w:rPr>
        <w:t>[ holdco or] SPV, value of which exceeds five per cent. of value of the InvIT assets;</w:t>
      </w:r>
    </w:p>
    <w:p>
      <w:pPr>
        <w:spacing w:after="0" w:line="44" w:lineRule="exact"/>
        <w:rPr>
          <w:rFonts w:ascii="Arial" w:cs="Arial" w:eastAsia="Arial" w:hAnsi="Arial"/>
          <w:sz w:val="24"/>
          <w:szCs w:val="24"/>
          <w:color w:val="auto"/>
        </w:rPr>
      </w:pPr>
    </w:p>
    <w:p>
      <w:pPr>
        <w:ind w:left="2520" w:hanging="720"/>
        <w:spacing w:after="0" w:line="219" w:lineRule="auto"/>
        <w:tabs>
          <w:tab w:leader="none" w:pos="2520" w:val="left"/>
        </w:tabs>
        <w:numPr>
          <w:ilvl w:val="1"/>
          <w:numId w:val="181"/>
        </w:numPr>
        <w:rPr>
          <w:rFonts w:ascii="Arial" w:cs="Arial" w:eastAsia="Arial" w:hAnsi="Arial"/>
          <w:sz w:val="24"/>
          <w:szCs w:val="24"/>
          <w:color w:val="auto"/>
        </w:rPr>
      </w:pPr>
      <w:r>
        <w:rPr>
          <w:rFonts w:ascii="Arial" w:cs="Arial" w:eastAsia="Arial" w:hAnsi="Arial"/>
          <w:sz w:val="24"/>
          <w:szCs w:val="24"/>
          <w:color w:val="auto"/>
        </w:rPr>
        <w:t xml:space="preserve">additional borrowing, at level of </w:t>
      </w:r>
      <w:r>
        <w:rPr>
          <w:rFonts w:ascii="Arial" w:cs="Arial" w:eastAsia="Arial" w:hAnsi="Arial"/>
          <w:sz w:val="32"/>
          <w:szCs w:val="32"/>
          <w:color w:val="auto"/>
          <w:vertAlign w:val="superscript"/>
        </w:rPr>
        <w:t>275</w:t>
      </w:r>
      <w:r>
        <w:rPr>
          <w:rFonts w:ascii="Arial" w:cs="Arial" w:eastAsia="Arial" w:hAnsi="Arial"/>
          <w:sz w:val="24"/>
          <w:szCs w:val="24"/>
          <w:color w:val="auto"/>
        </w:rPr>
        <w:t>[holdco or] SPV or the InvIT, exceeding fifteen per cent. of the value of the InvIT assets ;</w:t>
      </w:r>
    </w:p>
    <w:p>
      <w:pPr>
        <w:spacing w:after="0" w:line="43" w:lineRule="exact"/>
        <w:rPr>
          <w:rFonts w:ascii="Arial" w:cs="Arial" w:eastAsia="Arial" w:hAnsi="Arial"/>
          <w:sz w:val="24"/>
          <w:szCs w:val="24"/>
          <w:color w:val="auto"/>
        </w:rPr>
      </w:pPr>
    </w:p>
    <w:p>
      <w:pPr>
        <w:ind w:left="2520" w:hanging="720"/>
        <w:spacing w:after="0"/>
        <w:tabs>
          <w:tab w:leader="none" w:pos="2520" w:val="left"/>
        </w:tabs>
        <w:numPr>
          <w:ilvl w:val="1"/>
          <w:numId w:val="181"/>
        </w:numPr>
        <w:rPr>
          <w:rFonts w:ascii="Arial" w:cs="Arial" w:eastAsia="Arial" w:hAnsi="Arial"/>
          <w:sz w:val="24"/>
          <w:szCs w:val="24"/>
          <w:color w:val="auto"/>
        </w:rPr>
      </w:pPr>
      <w:r>
        <w:rPr>
          <w:rFonts w:ascii="Arial" w:cs="Arial" w:eastAsia="Arial" w:hAnsi="Arial"/>
          <w:sz w:val="24"/>
          <w:szCs w:val="24"/>
          <w:color w:val="auto"/>
        </w:rPr>
        <w:t>additional issue of units by the InvIT;</w:t>
      </w:r>
    </w:p>
    <w:p>
      <w:pPr>
        <w:spacing w:after="0" w:line="53"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181"/>
        </w:numPr>
        <w:rPr>
          <w:rFonts w:ascii="Arial" w:cs="Arial" w:eastAsia="Arial" w:hAnsi="Arial"/>
          <w:sz w:val="24"/>
          <w:szCs w:val="24"/>
          <w:color w:val="auto"/>
        </w:rPr>
      </w:pPr>
      <w:r>
        <w:rPr>
          <w:rFonts w:ascii="Arial" w:cs="Arial" w:eastAsia="Arial" w:hAnsi="Arial"/>
          <w:sz w:val="24"/>
          <w:szCs w:val="24"/>
          <w:color w:val="auto"/>
        </w:rPr>
        <w:t>details of any credit rating obtained by the InvIT and any change in such rating;</w:t>
      </w:r>
    </w:p>
    <w:p>
      <w:pPr>
        <w:spacing w:after="0" w:line="11" w:lineRule="exact"/>
        <w:rPr>
          <w:rFonts w:ascii="Arial" w:cs="Arial" w:eastAsia="Arial" w:hAnsi="Arial"/>
          <w:sz w:val="24"/>
          <w:szCs w:val="24"/>
          <w:color w:val="auto"/>
        </w:rPr>
      </w:pPr>
    </w:p>
    <w:p>
      <w:pPr>
        <w:ind w:left="2520" w:hanging="720"/>
        <w:spacing w:after="0"/>
        <w:tabs>
          <w:tab w:leader="none" w:pos="2520" w:val="left"/>
        </w:tabs>
        <w:numPr>
          <w:ilvl w:val="1"/>
          <w:numId w:val="181"/>
        </w:numPr>
        <w:rPr>
          <w:rFonts w:ascii="Arial" w:cs="Arial" w:eastAsia="Arial" w:hAnsi="Arial"/>
          <w:sz w:val="24"/>
          <w:szCs w:val="24"/>
          <w:color w:val="auto"/>
        </w:rPr>
      </w:pPr>
      <w:r>
        <w:rPr>
          <w:rFonts w:ascii="Arial" w:cs="Arial" w:eastAsia="Arial" w:hAnsi="Arial"/>
          <w:sz w:val="24"/>
          <w:szCs w:val="24"/>
          <w:color w:val="auto"/>
        </w:rPr>
        <w:t>any issue which requires approval of the unit holders;</w:t>
      </w:r>
    </w:p>
    <w:p>
      <w:pPr>
        <w:spacing w:after="0" w:line="51" w:lineRule="exact"/>
        <w:rPr>
          <w:rFonts w:ascii="Arial" w:cs="Arial" w:eastAsia="Arial" w:hAnsi="Arial"/>
          <w:sz w:val="24"/>
          <w:szCs w:val="24"/>
          <w:color w:val="auto"/>
        </w:rPr>
      </w:pPr>
    </w:p>
    <w:p>
      <w:pPr>
        <w:ind w:left="2520" w:hanging="720"/>
        <w:spacing w:after="0" w:line="268" w:lineRule="auto"/>
        <w:tabs>
          <w:tab w:leader="none" w:pos="2520" w:val="left"/>
        </w:tabs>
        <w:numPr>
          <w:ilvl w:val="1"/>
          <w:numId w:val="181"/>
        </w:numPr>
        <w:rPr>
          <w:rFonts w:ascii="Arial" w:cs="Arial" w:eastAsia="Arial" w:hAnsi="Arial"/>
          <w:sz w:val="24"/>
          <w:szCs w:val="24"/>
          <w:color w:val="auto"/>
        </w:rPr>
      </w:pPr>
      <w:r>
        <w:rPr>
          <w:rFonts w:ascii="Arial" w:cs="Arial" w:eastAsia="Arial" w:hAnsi="Arial"/>
          <w:sz w:val="24"/>
          <w:szCs w:val="24"/>
          <w:color w:val="auto"/>
        </w:rPr>
        <w:t>any legal proceedings which may have significant bearing on the functioning of the InvIT;</w:t>
      </w:r>
    </w:p>
    <w:p>
      <w:pPr>
        <w:spacing w:after="0" w:line="8" w:lineRule="exact"/>
        <w:rPr>
          <w:rFonts w:ascii="Arial" w:cs="Arial" w:eastAsia="Arial" w:hAnsi="Arial"/>
          <w:sz w:val="24"/>
          <w:szCs w:val="24"/>
          <w:color w:val="auto"/>
        </w:rPr>
      </w:pPr>
    </w:p>
    <w:p>
      <w:pPr>
        <w:ind w:left="2520" w:hanging="720"/>
        <w:spacing w:after="0"/>
        <w:tabs>
          <w:tab w:leader="none" w:pos="2520" w:val="left"/>
        </w:tabs>
        <w:numPr>
          <w:ilvl w:val="1"/>
          <w:numId w:val="181"/>
        </w:numPr>
        <w:rPr>
          <w:rFonts w:ascii="Arial" w:cs="Arial" w:eastAsia="Arial" w:hAnsi="Arial"/>
          <w:sz w:val="24"/>
          <w:szCs w:val="24"/>
          <w:color w:val="auto"/>
        </w:rPr>
      </w:pPr>
      <w:r>
        <w:rPr>
          <w:rFonts w:ascii="Arial" w:cs="Arial" w:eastAsia="Arial" w:hAnsi="Arial"/>
          <w:sz w:val="24"/>
          <w:szCs w:val="24"/>
          <w:color w:val="auto"/>
        </w:rPr>
        <w:t>notices and results of meetings of unit holders,</w:t>
      </w:r>
    </w:p>
    <w:p>
      <w:pPr>
        <w:spacing w:after="0" w:line="51"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181"/>
        </w:numPr>
        <w:rPr>
          <w:rFonts w:ascii="Arial" w:cs="Arial" w:eastAsia="Arial" w:hAnsi="Arial"/>
          <w:sz w:val="24"/>
          <w:szCs w:val="24"/>
          <w:color w:val="auto"/>
        </w:rPr>
      </w:pPr>
      <w:r>
        <w:rPr>
          <w:rFonts w:ascii="Arial" w:cs="Arial" w:eastAsia="Arial" w:hAnsi="Arial"/>
          <w:sz w:val="24"/>
          <w:szCs w:val="24"/>
          <w:color w:val="auto"/>
        </w:rPr>
        <w:t>any instance of non-compliance with these regulations including any breach of limits specified under the regulations;</w:t>
      </w:r>
    </w:p>
    <w:p>
      <w:pPr>
        <w:spacing w:after="0" w:line="24"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181"/>
        </w:numPr>
        <w:rPr>
          <w:rFonts w:ascii="Arial" w:cs="Arial" w:eastAsia="Arial" w:hAnsi="Arial"/>
          <w:sz w:val="24"/>
          <w:szCs w:val="24"/>
          <w:color w:val="auto"/>
        </w:rPr>
      </w:pPr>
      <w:r>
        <w:rPr>
          <w:rFonts w:ascii="Arial" w:cs="Arial" w:eastAsia="Arial" w:hAnsi="Arial"/>
          <w:sz w:val="24"/>
          <w:szCs w:val="24"/>
          <w:color w:val="auto"/>
        </w:rPr>
        <w:t>any material issue that in the opinion of the investment manager or trustee needs to be disclosed to the unit 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409575</wp:posOffset>
                </wp:positionV>
                <wp:extent cx="182880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25pt" to="144pt,32.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line="197" w:lineRule="auto"/>
        <w:tabs>
          <w:tab w:leader="none" w:pos="264" w:val="left"/>
        </w:tabs>
        <w:numPr>
          <w:ilvl w:val="0"/>
          <w:numId w:val="182"/>
        </w:numPr>
        <w:rPr>
          <w:rFonts w:ascii="Calibri" w:cs="Calibri" w:eastAsia="Calibri" w:hAnsi="Calibri"/>
          <w:sz w:val="25"/>
          <w:szCs w:val="25"/>
          <w:color w:val="auto"/>
          <w:vertAlign w:val="superscript"/>
        </w:rPr>
      </w:pPr>
      <w:r>
        <w:rPr>
          <w:rFonts w:ascii="Calibri" w:cs="Calibri" w:eastAsia="Calibri" w:hAnsi="Calibri"/>
          <w:sz w:val="19"/>
          <w:szCs w:val="19"/>
          <w:color w:val="auto"/>
        </w:rPr>
        <w:t>Words “the every” omitted by the Securities and Exchange Board of India (Infrastructure Investment Trusts) (Amendment) Regulations, 2019, w.e.f. 22.4.2019</w:t>
      </w:r>
    </w:p>
    <w:p>
      <w:pPr>
        <w:spacing w:after="0" w:line="10" w:lineRule="exact"/>
        <w:rPr>
          <w:rFonts w:ascii="Calibri" w:cs="Calibri" w:eastAsia="Calibri" w:hAnsi="Calibri"/>
          <w:sz w:val="25"/>
          <w:szCs w:val="25"/>
          <w:color w:val="auto"/>
          <w:vertAlign w:val="superscript"/>
        </w:rPr>
      </w:pPr>
    </w:p>
    <w:p>
      <w:pPr>
        <w:ind w:left="240" w:hanging="240"/>
        <w:spacing w:after="0"/>
        <w:tabs>
          <w:tab w:leader="none" w:pos="240" w:val="left"/>
        </w:tabs>
        <w:numPr>
          <w:ilvl w:val="0"/>
          <w:numId w:val="182"/>
        </w:numPr>
        <w:rPr>
          <w:rFonts w:ascii="Calibri" w:cs="Calibri" w:eastAsia="Calibri" w:hAnsi="Calibri"/>
          <w:sz w:val="23"/>
          <w:szCs w:val="23"/>
          <w:color w:val="auto"/>
          <w:vertAlign w:val="superscript"/>
        </w:rPr>
      </w:pPr>
      <w:r>
        <w:rPr>
          <w:rFonts w:ascii="Calibri" w:cs="Calibri" w:eastAsia="Calibri" w:hAnsi="Calibri"/>
          <w:sz w:val="18"/>
          <w:szCs w:val="18"/>
          <w:color w:val="auto"/>
        </w:rPr>
        <w:t>Words and number “March 31</w:t>
      </w:r>
      <w:r>
        <w:rPr>
          <w:rFonts w:ascii="Calibri" w:cs="Calibri" w:eastAsia="Calibri" w:hAnsi="Calibri"/>
          <w:sz w:val="22"/>
          <w:szCs w:val="22"/>
          <w:color w:val="auto"/>
          <w:vertAlign w:val="superscript"/>
        </w:rPr>
        <w:t>st</w:t>
      </w:r>
      <w:r>
        <w:rPr>
          <w:rFonts w:ascii="Calibri" w:cs="Calibri" w:eastAsia="Calibri" w:hAnsi="Calibri"/>
          <w:sz w:val="18"/>
          <w:szCs w:val="18"/>
          <w:color w:val="auto"/>
        </w:rPr>
        <w:t xml:space="preserve"> and” omitted ibid.</w:t>
      </w:r>
    </w:p>
    <w:p>
      <w:pPr>
        <w:spacing w:after="0" w:line="189" w:lineRule="auto"/>
        <w:tabs>
          <w:tab w:leader="none" w:pos="295" w:val="left"/>
        </w:tabs>
        <w:numPr>
          <w:ilvl w:val="0"/>
          <w:numId w:val="182"/>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2019, w.e.f. 22.4.2019</w:t>
      </w:r>
    </w:p>
    <w:p>
      <w:pPr>
        <w:ind w:left="240" w:hanging="240"/>
        <w:spacing w:after="0" w:line="209" w:lineRule="auto"/>
        <w:tabs>
          <w:tab w:leader="none" w:pos="240" w:val="left"/>
        </w:tabs>
        <w:numPr>
          <w:ilvl w:val="0"/>
          <w:numId w:val="18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Prior to the substitution, sub-regulation (5) read as follows:</w:t>
      </w:r>
    </w:p>
    <w:p>
      <w:pPr>
        <w:spacing w:after="0" w:line="238" w:lineRule="auto"/>
        <w:rPr>
          <w:sz w:val="20"/>
          <w:szCs w:val="20"/>
          <w:color w:val="auto"/>
        </w:rPr>
      </w:pPr>
      <w:r>
        <w:rPr>
          <w:rFonts w:ascii="Calibri" w:cs="Calibri" w:eastAsia="Calibri" w:hAnsi="Calibri"/>
          <w:sz w:val="20"/>
          <w:szCs w:val="20"/>
          <w:i w:val="1"/>
          <w:iCs w:val="1"/>
          <w:color w:val="auto"/>
        </w:rPr>
        <w:t>“Such annual and half yearly reports shall contain disclosures as specified under Schedule IV.”</w:t>
      </w:r>
    </w:p>
    <w:p>
      <w:pPr>
        <w:spacing w:after="0" w:line="48" w:lineRule="exact"/>
        <w:rPr>
          <w:sz w:val="20"/>
          <w:szCs w:val="20"/>
          <w:color w:val="auto"/>
        </w:rPr>
      </w:pPr>
    </w:p>
    <w:p>
      <w:pPr>
        <w:ind w:right="1040"/>
        <w:spacing w:after="0" w:line="212" w:lineRule="auto"/>
        <w:tabs>
          <w:tab w:leader="none" w:pos="240" w:val="left"/>
        </w:tabs>
        <w:numPr>
          <w:ilvl w:val="0"/>
          <w:numId w:val="183"/>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83"/>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64</w:t>
      </w:r>
    </w:p>
    <w:p>
      <w:pPr>
        <w:sectPr>
          <w:pgSz w:w="12240" w:h="15840" w:orient="portrait"/>
          <w:cols w:equalWidth="0" w:num="1">
            <w:col w:w="9360"/>
          </w:cols>
          <w:pgMar w:left="1440" w:top="1440" w:right="1440" w:bottom="431" w:gutter="0" w:footer="0" w:header="0"/>
        </w:sectPr>
      </w:pPr>
    </w:p>
    <w:bookmarkStart w:id="64" w:name="page65"/>
    <w:bookmarkEnd w:id="64"/>
    <w:p>
      <w:pPr>
        <w:spacing w:after="0" w:line="8" w:lineRule="exact"/>
        <w:rPr>
          <w:sz w:val="20"/>
          <w:szCs w:val="20"/>
          <w:color w:val="auto"/>
        </w:rPr>
      </w:pPr>
    </w:p>
    <w:p>
      <w:pPr>
        <w:jc w:val="both"/>
        <w:ind w:left="1800" w:hanging="988"/>
        <w:spacing w:after="0" w:line="270" w:lineRule="auto"/>
        <w:tabs>
          <w:tab w:leader="none" w:pos="1800" w:val="left"/>
        </w:tabs>
        <w:numPr>
          <w:ilvl w:val="0"/>
          <w:numId w:val="184"/>
        </w:numPr>
        <w:rPr>
          <w:rFonts w:ascii="Arial" w:cs="Arial" w:eastAsia="Arial" w:hAnsi="Arial"/>
          <w:sz w:val="24"/>
          <w:szCs w:val="24"/>
          <w:color w:val="auto"/>
        </w:rPr>
      </w:pPr>
      <w:r>
        <w:rPr>
          <w:rFonts w:ascii="Arial" w:cs="Arial" w:eastAsia="Arial" w:hAnsi="Arial"/>
          <w:sz w:val="24"/>
          <w:szCs w:val="24"/>
          <w:color w:val="auto"/>
        </w:rPr>
        <w:t>The InvIT shall also submit such information to the designated stock exchanges and unit holders on a periodical basis as may be required under the listing agreement.</w:t>
      </w:r>
    </w:p>
    <w:p>
      <w:pPr>
        <w:spacing w:after="0" w:line="21" w:lineRule="exact"/>
        <w:rPr>
          <w:rFonts w:ascii="Arial" w:cs="Arial" w:eastAsia="Arial" w:hAnsi="Arial"/>
          <w:sz w:val="24"/>
          <w:szCs w:val="24"/>
          <w:color w:val="auto"/>
        </w:rPr>
      </w:pPr>
    </w:p>
    <w:p>
      <w:pPr>
        <w:jc w:val="both"/>
        <w:ind w:left="1800" w:hanging="988"/>
        <w:spacing w:after="0" w:line="270" w:lineRule="auto"/>
        <w:tabs>
          <w:tab w:leader="none" w:pos="1800" w:val="left"/>
        </w:tabs>
        <w:numPr>
          <w:ilvl w:val="0"/>
          <w:numId w:val="184"/>
        </w:numPr>
        <w:rPr>
          <w:rFonts w:ascii="Arial" w:cs="Arial" w:eastAsia="Arial" w:hAnsi="Arial"/>
          <w:sz w:val="24"/>
          <w:szCs w:val="24"/>
          <w:color w:val="auto"/>
        </w:rPr>
      </w:pPr>
      <w:r>
        <w:rPr>
          <w:rFonts w:ascii="Arial" w:cs="Arial" w:eastAsia="Arial" w:hAnsi="Arial"/>
          <w:sz w:val="24"/>
          <w:szCs w:val="24"/>
          <w:color w:val="auto"/>
        </w:rPr>
        <w:t>The InvIT shall disclose to the designated stock exchanges, unit holders and the Board such information and in the manner as may be specified by the Board.</w:t>
      </w:r>
    </w:p>
    <w:p>
      <w:pPr>
        <w:spacing w:after="0" w:line="18" w:lineRule="exact"/>
        <w:rPr>
          <w:rFonts w:ascii="Arial" w:cs="Arial" w:eastAsia="Arial" w:hAnsi="Arial"/>
          <w:sz w:val="24"/>
          <w:szCs w:val="24"/>
          <w:color w:val="auto"/>
        </w:rPr>
      </w:pPr>
    </w:p>
    <w:p>
      <w:pPr>
        <w:jc w:val="both"/>
        <w:ind w:left="1800" w:hanging="988"/>
        <w:spacing w:after="0" w:line="271" w:lineRule="auto"/>
        <w:tabs>
          <w:tab w:leader="none" w:pos="1800" w:val="left"/>
        </w:tabs>
        <w:numPr>
          <w:ilvl w:val="0"/>
          <w:numId w:val="184"/>
        </w:numPr>
        <w:rPr>
          <w:rFonts w:ascii="Arial" w:cs="Arial" w:eastAsia="Arial" w:hAnsi="Arial"/>
          <w:sz w:val="24"/>
          <w:szCs w:val="24"/>
          <w:color w:val="auto"/>
        </w:rPr>
      </w:pPr>
      <w:r>
        <w:rPr>
          <w:rFonts w:ascii="Arial" w:cs="Arial" w:eastAsia="Arial" w:hAnsi="Arial"/>
          <w:sz w:val="24"/>
          <w:szCs w:val="24"/>
          <w:color w:val="auto"/>
        </w:rPr>
        <w:t>The InvIT shall also provide disclosures or reports specific to sector or sub-sector in which the InvIT has invested or proposes to invest in the manner as may be specified by the Board.</w:t>
      </w:r>
    </w:p>
    <w:p>
      <w:pPr>
        <w:spacing w:after="0" w:line="32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Submission of reports to the Board</w:t>
      </w:r>
    </w:p>
    <w:p>
      <w:pPr>
        <w:spacing w:after="0" w:line="55" w:lineRule="exact"/>
        <w:rPr>
          <w:sz w:val="20"/>
          <w:szCs w:val="20"/>
          <w:color w:val="auto"/>
        </w:rPr>
      </w:pPr>
    </w:p>
    <w:p>
      <w:pPr>
        <w:jc w:val="both"/>
        <w:ind w:left="820" w:hanging="820"/>
        <w:spacing w:after="0" w:line="288" w:lineRule="auto"/>
        <w:tabs>
          <w:tab w:leader="none" w:pos="820" w:val="left"/>
        </w:tabs>
        <w:numPr>
          <w:ilvl w:val="0"/>
          <w:numId w:val="185"/>
        </w:numPr>
        <w:rPr>
          <w:rFonts w:ascii="Arial" w:cs="Arial" w:eastAsia="Arial" w:hAnsi="Arial"/>
          <w:sz w:val="23"/>
          <w:szCs w:val="23"/>
          <w:color w:val="auto"/>
        </w:rPr>
      </w:pPr>
      <w:r>
        <w:rPr>
          <w:rFonts w:ascii="Arial" w:cs="Arial" w:eastAsia="Arial" w:hAnsi="Arial"/>
          <w:sz w:val="23"/>
          <w:szCs w:val="23"/>
          <w:color w:val="auto"/>
        </w:rPr>
        <w:t>The Board may at any time call upon the InvIT or parties to the InvIT to file such reports, as the Board may desire, with respect to the activities relating to the InvIT.</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Power to call for information</w:t>
      </w:r>
    </w:p>
    <w:p>
      <w:pPr>
        <w:spacing w:after="0" w:line="54" w:lineRule="exact"/>
        <w:rPr>
          <w:sz w:val="20"/>
          <w:szCs w:val="20"/>
          <w:color w:val="auto"/>
        </w:rPr>
      </w:pPr>
    </w:p>
    <w:p>
      <w:pPr>
        <w:ind w:left="1440" w:hanging="1440"/>
        <w:spacing w:after="0" w:line="245" w:lineRule="auto"/>
        <w:tabs>
          <w:tab w:leader="none" w:pos="720" w:val="left"/>
        </w:tabs>
        <w:numPr>
          <w:ilvl w:val="0"/>
          <w:numId w:val="186"/>
        </w:numPr>
        <w:rPr>
          <w:rFonts w:ascii="Arial" w:cs="Arial" w:eastAsia="Arial" w:hAnsi="Arial"/>
          <w:sz w:val="24"/>
          <w:szCs w:val="24"/>
          <w:color w:val="auto"/>
        </w:rPr>
      </w:pPr>
      <w:r>
        <w:rPr>
          <w:rFonts w:ascii="Arial" w:cs="Arial" w:eastAsia="Arial" w:hAnsi="Arial"/>
          <w:sz w:val="24"/>
          <w:szCs w:val="24"/>
          <w:color w:val="auto"/>
        </w:rPr>
        <w:t xml:space="preserve">(1)The Board may at any time call for any information from the InvIT or </w:t>
      </w:r>
      <w:r>
        <w:rPr>
          <w:rFonts w:ascii="Arial" w:cs="Arial" w:eastAsia="Arial" w:hAnsi="Arial"/>
          <w:sz w:val="32"/>
          <w:szCs w:val="32"/>
          <w:color w:val="auto"/>
          <w:vertAlign w:val="superscript"/>
        </w:rPr>
        <w:t>276</w:t>
      </w:r>
      <w:r>
        <w:rPr>
          <w:rFonts w:ascii="Arial" w:cs="Arial" w:eastAsia="Arial" w:hAnsi="Arial"/>
          <w:sz w:val="24"/>
          <w:szCs w:val="24"/>
          <w:color w:val="auto"/>
        </w:rPr>
        <w:t xml:space="preserve">[holdco or SPV(s)] parties to the InvIT or </w:t>
      </w:r>
      <w:r>
        <w:rPr>
          <w:rFonts w:ascii="Arial" w:cs="Arial" w:eastAsia="Arial" w:hAnsi="Arial"/>
          <w:sz w:val="32"/>
          <w:szCs w:val="32"/>
          <w:color w:val="auto"/>
          <w:vertAlign w:val="superscript"/>
        </w:rPr>
        <w:t>277</w:t>
      </w:r>
      <w:r>
        <w:rPr>
          <w:rFonts w:ascii="Arial" w:cs="Arial" w:eastAsia="Arial" w:hAnsi="Arial"/>
          <w:sz w:val="24"/>
          <w:szCs w:val="24"/>
          <w:color w:val="auto"/>
        </w:rPr>
        <w:t>[holdco or SPV(s)] any unit holder or any other person with respect to any matter relating to activity of the InvIT.</w:t>
      </w:r>
    </w:p>
    <w:p>
      <w:pPr>
        <w:spacing w:after="0" w:line="168" w:lineRule="exact"/>
        <w:rPr>
          <w:rFonts w:ascii="Arial" w:cs="Arial" w:eastAsia="Arial" w:hAnsi="Arial"/>
          <w:sz w:val="24"/>
          <w:szCs w:val="24"/>
          <w:color w:val="auto"/>
        </w:rPr>
      </w:pPr>
    </w:p>
    <w:p>
      <w:pPr>
        <w:ind w:left="1440" w:hanging="720"/>
        <w:spacing w:after="0" w:line="266" w:lineRule="auto"/>
        <w:tabs>
          <w:tab w:leader="none" w:pos="1440" w:val="left"/>
        </w:tabs>
        <w:numPr>
          <w:ilvl w:val="1"/>
          <w:numId w:val="186"/>
        </w:numPr>
        <w:rPr>
          <w:rFonts w:ascii="Arial" w:cs="Arial" w:eastAsia="Arial" w:hAnsi="Arial"/>
          <w:sz w:val="24"/>
          <w:szCs w:val="24"/>
          <w:color w:val="auto"/>
        </w:rPr>
      </w:pPr>
      <w:r>
        <w:rPr>
          <w:rFonts w:ascii="Arial" w:cs="Arial" w:eastAsia="Arial" w:hAnsi="Arial"/>
          <w:sz w:val="24"/>
          <w:szCs w:val="24"/>
          <w:color w:val="auto"/>
        </w:rPr>
        <w:t>Where any information is called for under sub-regulation (1), it shall be furnished within the time specified by the Board.</w:t>
      </w:r>
    </w:p>
    <w:p>
      <w:pPr>
        <w:spacing w:after="0" w:line="32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Maintenance of records</w:t>
      </w:r>
    </w:p>
    <w:p>
      <w:pPr>
        <w:spacing w:after="0" w:line="52" w:lineRule="exact"/>
        <w:rPr>
          <w:sz w:val="20"/>
          <w:szCs w:val="20"/>
          <w:color w:val="auto"/>
        </w:rPr>
      </w:pPr>
    </w:p>
    <w:p>
      <w:pPr>
        <w:ind w:left="1440" w:hanging="1440"/>
        <w:spacing w:after="0" w:line="268" w:lineRule="auto"/>
        <w:tabs>
          <w:tab w:leader="none" w:pos="720" w:val="left"/>
        </w:tabs>
        <w:numPr>
          <w:ilvl w:val="0"/>
          <w:numId w:val="187"/>
        </w:numPr>
        <w:rPr>
          <w:rFonts w:ascii="Arial" w:cs="Arial" w:eastAsia="Arial" w:hAnsi="Arial"/>
          <w:sz w:val="24"/>
          <w:szCs w:val="24"/>
          <w:color w:val="auto"/>
        </w:rPr>
      </w:pPr>
      <w:r>
        <w:rPr>
          <w:rFonts w:ascii="Arial" w:cs="Arial" w:eastAsia="Arial" w:hAnsi="Arial"/>
          <w:sz w:val="24"/>
          <w:szCs w:val="24"/>
          <w:color w:val="auto"/>
        </w:rPr>
        <w:t>(1)The investment manager shall maintain records pertaining to the activity of the InvIT, wherever applicable, including,–</w:t>
      </w:r>
    </w:p>
    <w:p>
      <w:pPr>
        <w:spacing w:after="0" w:line="139" w:lineRule="exact"/>
        <w:rPr>
          <w:rFonts w:ascii="Arial" w:cs="Arial" w:eastAsia="Arial" w:hAnsi="Arial"/>
          <w:sz w:val="24"/>
          <w:szCs w:val="24"/>
          <w:color w:val="auto"/>
        </w:rPr>
      </w:pPr>
    </w:p>
    <w:p>
      <w:pPr>
        <w:jc w:val="both"/>
        <w:ind w:left="2520" w:hanging="720"/>
        <w:spacing w:after="0" w:line="270" w:lineRule="auto"/>
        <w:tabs>
          <w:tab w:leader="none" w:pos="2520" w:val="left"/>
        </w:tabs>
        <w:numPr>
          <w:ilvl w:val="1"/>
          <w:numId w:val="187"/>
        </w:numPr>
        <w:rPr>
          <w:rFonts w:ascii="Arial" w:cs="Arial" w:eastAsia="Arial" w:hAnsi="Arial"/>
          <w:sz w:val="24"/>
          <w:szCs w:val="24"/>
          <w:color w:val="auto"/>
        </w:rPr>
      </w:pPr>
      <w:r>
        <w:rPr>
          <w:rFonts w:ascii="Arial" w:cs="Arial" w:eastAsia="Arial" w:hAnsi="Arial"/>
          <w:sz w:val="24"/>
          <w:szCs w:val="24"/>
          <w:color w:val="auto"/>
        </w:rPr>
        <w:t>all investments or divestments of the InvIT and documents supporting the same including rationale for such investments or divestments;</w:t>
      </w:r>
    </w:p>
    <w:p>
      <w:pPr>
        <w:spacing w:after="0" w:line="10" w:lineRule="exact"/>
        <w:rPr>
          <w:rFonts w:ascii="Arial" w:cs="Arial" w:eastAsia="Arial" w:hAnsi="Arial"/>
          <w:sz w:val="24"/>
          <w:szCs w:val="24"/>
          <w:color w:val="auto"/>
        </w:rPr>
      </w:pPr>
    </w:p>
    <w:p>
      <w:pPr>
        <w:ind w:left="2520" w:hanging="720"/>
        <w:spacing w:after="0"/>
        <w:tabs>
          <w:tab w:leader="none" w:pos="2520" w:val="left"/>
        </w:tabs>
        <w:numPr>
          <w:ilvl w:val="1"/>
          <w:numId w:val="187"/>
        </w:numPr>
        <w:rPr>
          <w:rFonts w:ascii="Arial" w:cs="Arial" w:eastAsia="Arial" w:hAnsi="Arial"/>
          <w:sz w:val="24"/>
          <w:szCs w:val="24"/>
          <w:color w:val="auto"/>
        </w:rPr>
      </w:pPr>
      <w:r>
        <w:rPr>
          <w:rFonts w:ascii="Arial" w:cs="Arial" w:eastAsia="Arial" w:hAnsi="Arial"/>
          <w:sz w:val="24"/>
          <w:szCs w:val="24"/>
          <w:color w:val="auto"/>
        </w:rPr>
        <w:t>agreements entered into by the InvIT or on behalf of the InvIT;</w:t>
      </w:r>
    </w:p>
    <w:p>
      <w:pPr>
        <w:spacing w:after="0" w:line="51"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187"/>
        </w:numPr>
        <w:rPr>
          <w:rFonts w:ascii="Arial" w:cs="Arial" w:eastAsia="Arial" w:hAnsi="Arial"/>
          <w:sz w:val="24"/>
          <w:szCs w:val="24"/>
          <w:color w:val="auto"/>
        </w:rPr>
      </w:pPr>
      <w:r>
        <w:rPr>
          <w:rFonts w:ascii="Arial" w:cs="Arial" w:eastAsia="Arial" w:hAnsi="Arial"/>
          <w:sz w:val="24"/>
          <w:szCs w:val="24"/>
          <w:color w:val="auto"/>
        </w:rPr>
        <w:t>documents relating to appointment of persons as specified in sub-regulation (5) of regulation 10;</w:t>
      </w:r>
    </w:p>
    <w:p>
      <w:pPr>
        <w:spacing w:after="0" w:line="11" w:lineRule="exact"/>
        <w:rPr>
          <w:rFonts w:ascii="Arial" w:cs="Arial" w:eastAsia="Arial" w:hAnsi="Arial"/>
          <w:sz w:val="24"/>
          <w:szCs w:val="24"/>
          <w:color w:val="auto"/>
        </w:rPr>
      </w:pPr>
    </w:p>
    <w:p>
      <w:pPr>
        <w:ind w:left="2520" w:hanging="720"/>
        <w:spacing w:after="0"/>
        <w:tabs>
          <w:tab w:leader="none" w:pos="2520" w:val="left"/>
        </w:tabs>
        <w:numPr>
          <w:ilvl w:val="1"/>
          <w:numId w:val="187"/>
        </w:numPr>
        <w:rPr>
          <w:rFonts w:ascii="Arial" w:cs="Arial" w:eastAsia="Arial" w:hAnsi="Arial"/>
          <w:sz w:val="24"/>
          <w:szCs w:val="24"/>
          <w:color w:val="auto"/>
        </w:rPr>
      </w:pPr>
      <w:r>
        <w:rPr>
          <w:rFonts w:ascii="Arial" w:cs="Arial" w:eastAsia="Arial" w:hAnsi="Arial"/>
          <w:sz w:val="24"/>
          <w:szCs w:val="24"/>
          <w:color w:val="auto"/>
        </w:rPr>
        <w:t>insurance policies for infrastructure assets;</w:t>
      </w:r>
    </w:p>
    <w:p>
      <w:pPr>
        <w:spacing w:after="0" w:line="43" w:lineRule="exact"/>
        <w:rPr>
          <w:rFonts w:ascii="Arial" w:cs="Arial" w:eastAsia="Arial" w:hAnsi="Arial"/>
          <w:sz w:val="24"/>
          <w:szCs w:val="24"/>
          <w:color w:val="auto"/>
        </w:rPr>
      </w:pPr>
    </w:p>
    <w:p>
      <w:pPr>
        <w:ind w:left="2520" w:hanging="720"/>
        <w:spacing w:after="0"/>
        <w:tabs>
          <w:tab w:leader="none" w:pos="2520" w:val="left"/>
        </w:tabs>
        <w:numPr>
          <w:ilvl w:val="1"/>
          <w:numId w:val="187"/>
        </w:numPr>
        <w:rPr>
          <w:rFonts w:ascii="Arial" w:cs="Arial" w:eastAsia="Arial" w:hAnsi="Arial"/>
          <w:sz w:val="24"/>
          <w:szCs w:val="24"/>
          <w:color w:val="auto"/>
        </w:rPr>
      </w:pPr>
      <w:r>
        <w:rPr>
          <w:rFonts w:ascii="Arial" w:cs="Arial" w:eastAsia="Arial" w:hAnsi="Arial"/>
          <w:sz w:val="24"/>
          <w:szCs w:val="24"/>
          <w:color w:val="auto"/>
        </w:rPr>
        <w:t>investment management agreement;</w:t>
      </w:r>
    </w:p>
    <w:p>
      <w:pPr>
        <w:spacing w:after="0" w:line="51" w:lineRule="exact"/>
        <w:rPr>
          <w:rFonts w:ascii="Arial" w:cs="Arial" w:eastAsia="Arial" w:hAnsi="Arial"/>
          <w:sz w:val="24"/>
          <w:szCs w:val="24"/>
          <w:color w:val="auto"/>
        </w:rPr>
      </w:pPr>
    </w:p>
    <w:p>
      <w:pPr>
        <w:jc w:val="both"/>
        <w:ind w:left="2520" w:hanging="720"/>
        <w:spacing w:after="0" w:line="266" w:lineRule="auto"/>
        <w:tabs>
          <w:tab w:leader="none" w:pos="2520" w:val="left"/>
        </w:tabs>
        <w:numPr>
          <w:ilvl w:val="1"/>
          <w:numId w:val="187"/>
        </w:numPr>
        <w:rPr>
          <w:rFonts w:ascii="Arial" w:cs="Arial" w:eastAsia="Arial" w:hAnsi="Arial"/>
          <w:sz w:val="24"/>
          <w:szCs w:val="24"/>
          <w:color w:val="auto"/>
        </w:rPr>
      </w:pPr>
      <w:r>
        <w:rPr>
          <w:rFonts w:ascii="Arial" w:cs="Arial" w:eastAsia="Arial" w:hAnsi="Arial"/>
          <w:sz w:val="24"/>
          <w:szCs w:val="24"/>
          <w:color w:val="auto"/>
        </w:rPr>
        <w:t>documents pertaining to issue and listing of units including placement memorandum, draft and final offer document,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189865</wp:posOffset>
                </wp:positionV>
                <wp:extent cx="18288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95pt" to="144pt,14.95pt" o:allowincell="f" strokecolor="#000000" strokeweight="0.72pt"/>
            </w:pict>
          </mc:Fallback>
        </mc:AlternateContent>
      </w:r>
    </w:p>
    <w:p>
      <w:pPr>
        <w:spacing w:after="0" w:line="200" w:lineRule="exact"/>
        <w:rPr>
          <w:sz w:val="20"/>
          <w:szCs w:val="20"/>
          <w:color w:val="auto"/>
        </w:rPr>
      </w:pPr>
    </w:p>
    <w:p>
      <w:pPr>
        <w:spacing w:after="0" w:line="230" w:lineRule="exact"/>
        <w:rPr>
          <w:sz w:val="20"/>
          <w:szCs w:val="20"/>
          <w:color w:val="auto"/>
        </w:rPr>
      </w:pPr>
    </w:p>
    <w:p>
      <w:pPr>
        <w:ind w:right="1040"/>
        <w:spacing w:after="0" w:line="212" w:lineRule="auto"/>
        <w:tabs>
          <w:tab w:leader="none" w:pos="240" w:val="left"/>
        </w:tabs>
        <w:numPr>
          <w:ilvl w:val="0"/>
          <w:numId w:val="188"/>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188"/>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65</w:t>
      </w:r>
    </w:p>
    <w:p>
      <w:pPr>
        <w:sectPr>
          <w:pgSz w:w="12240" w:h="15840" w:orient="portrait"/>
          <w:cols w:equalWidth="0" w:num="1">
            <w:col w:w="9360"/>
          </w:cols>
          <w:pgMar w:left="1440" w:top="1440" w:right="1440" w:bottom="431" w:gutter="0" w:footer="0" w:header="0"/>
        </w:sectPr>
      </w:pPr>
    </w:p>
    <w:bookmarkStart w:id="65" w:name="page66"/>
    <w:bookmarkEnd w:id="65"/>
    <w:p>
      <w:pPr>
        <w:spacing w:after="0" w:line="8" w:lineRule="exact"/>
        <w:rPr>
          <w:sz w:val="20"/>
          <w:szCs w:val="20"/>
          <w:color w:val="auto"/>
        </w:rPr>
      </w:pPr>
    </w:p>
    <w:p>
      <w:pPr>
        <w:jc w:val="both"/>
        <w:ind w:left="2520"/>
        <w:spacing w:after="0" w:line="270" w:lineRule="auto"/>
        <w:rPr>
          <w:sz w:val="20"/>
          <w:szCs w:val="20"/>
          <w:color w:val="auto"/>
        </w:rPr>
      </w:pPr>
      <w:r>
        <w:rPr>
          <w:rFonts w:ascii="Arial" w:cs="Arial" w:eastAsia="Arial" w:hAnsi="Arial"/>
          <w:sz w:val="24"/>
          <w:szCs w:val="24"/>
          <w:color w:val="auto"/>
        </w:rPr>
        <w:t>principle approval by designated stock exchanges, listing agreement with the designated stock exchanges, details of subscriptions, allotment of units, etc;</w:t>
      </w:r>
    </w:p>
    <w:p>
      <w:pPr>
        <w:spacing w:after="0" w:line="11" w:lineRule="exact"/>
        <w:rPr>
          <w:sz w:val="20"/>
          <w:szCs w:val="20"/>
          <w:color w:val="auto"/>
        </w:rPr>
      </w:pPr>
    </w:p>
    <w:p>
      <w:pPr>
        <w:ind w:left="2520" w:hanging="720"/>
        <w:spacing w:after="0"/>
        <w:tabs>
          <w:tab w:leader="none" w:pos="2520" w:val="left"/>
        </w:tabs>
        <w:numPr>
          <w:ilvl w:val="1"/>
          <w:numId w:val="189"/>
        </w:numPr>
        <w:rPr>
          <w:rFonts w:ascii="Arial" w:cs="Arial" w:eastAsia="Arial" w:hAnsi="Arial"/>
          <w:sz w:val="24"/>
          <w:szCs w:val="24"/>
          <w:color w:val="auto"/>
        </w:rPr>
      </w:pPr>
      <w:r>
        <w:rPr>
          <w:rFonts w:ascii="Arial" w:cs="Arial" w:eastAsia="Arial" w:hAnsi="Arial"/>
          <w:sz w:val="24"/>
          <w:szCs w:val="24"/>
          <w:color w:val="auto"/>
        </w:rPr>
        <w:t>distributions declared and made to the unit holders;</w:t>
      </w:r>
    </w:p>
    <w:p>
      <w:pPr>
        <w:spacing w:after="0" w:line="51" w:lineRule="exact"/>
        <w:rPr>
          <w:rFonts w:ascii="Arial" w:cs="Arial" w:eastAsia="Arial" w:hAnsi="Arial"/>
          <w:sz w:val="24"/>
          <w:szCs w:val="24"/>
          <w:color w:val="auto"/>
        </w:rPr>
      </w:pPr>
    </w:p>
    <w:p>
      <w:pPr>
        <w:jc w:val="both"/>
        <w:ind w:left="2520" w:hanging="720"/>
        <w:spacing w:after="0" w:line="270" w:lineRule="auto"/>
        <w:tabs>
          <w:tab w:leader="none" w:pos="2520" w:val="left"/>
        </w:tabs>
        <w:numPr>
          <w:ilvl w:val="1"/>
          <w:numId w:val="189"/>
        </w:numPr>
        <w:rPr>
          <w:rFonts w:ascii="Arial" w:cs="Arial" w:eastAsia="Arial" w:hAnsi="Arial"/>
          <w:sz w:val="24"/>
          <w:szCs w:val="24"/>
          <w:color w:val="auto"/>
        </w:rPr>
      </w:pPr>
      <w:r>
        <w:rPr>
          <w:rFonts w:ascii="Arial" w:cs="Arial" w:eastAsia="Arial" w:hAnsi="Arial"/>
          <w:sz w:val="24"/>
          <w:szCs w:val="24"/>
          <w:color w:val="auto"/>
        </w:rPr>
        <w:t>disclosures and periodical reporting made to the trustee, Board, unit holders and the designated stock exchanges including annual reports, half yearly reports, etc.;</w:t>
      </w:r>
    </w:p>
    <w:p>
      <w:pPr>
        <w:spacing w:after="0" w:line="10" w:lineRule="exact"/>
        <w:rPr>
          <w:rFonts w:ascii="Arial" w:cs="Arial" w:eastAsia="Arial" w:hAnsi="Arial"/>
          <w:sz w:val="24"/>
          <w:szCs w:val="24"/>
          <w:color w:val="auto"/>
        </w:rPr>
      </w:pPr>
    </w:p>
    <w:p>
      <w:pPr>
        <w:ind w:left="2520" w:hanging="720"/>
        <w:spacing w:after="0"/>
        <w:tabs>
          <w:tab w:leader="none" w:pos="2520" w:val="left"/>
        </w:tabs>
        <w:numPr>
          <w:ilvl w:val="1"/>
          <w:numId w:val="189"/>
        </w:numPr>
        <w:rPr>
          <w:rFonts w:ascii="Arial" w:cs="Arial" w:eastAsia="Arial" w:hAnsi="Arial"/>
          <w:sz w:val="24"/>
          <w:szCs w:val="24"/>
          <w:color w:val="auto"/>
        </w:rPr>
      </w:pPr>
      <w:r>
        <w:rPr>
          <w:rFonts w:ascii="Arial" w:cs="Arial" w:eastAsia="Arial" w:hAnsi="Arial"/>
          <w:sz w:val="24"/>
          <w:szCs w:val="24"/>
          <w:color w:val="auto"/>
        </w:rPr>
        <w:t>valuation reports including methodology of valuation;</w:t>
      </w:r>
    </w:p>
    <w:p>
      <w:pPr>
        <w:spacing w:after="0" w:line="40" w:lineRule="exact"/>
        <w:rPr>
          <w:rFonts w:ascii="Arial" w:cs="Arial" w:eastAsia="Arial" w:hAnsi="Arial"/>
          <w:sz w:val="24"/>
          <w:szCs w:val="24"/>
          <w:color w:val="auto"/>
        </w:rPr>
      </w:pPr>
    </w:p>
    <w:p>
      <w:pPr>
        <w:ind w:left="2520" w:hanging="720"/>
        <w:spacing w:after="0"/>
        <w:tabs>
          <w:tab w:leader="none" w:pos="2520" w:val="left"/>
        </w:tabs>
        <w:numPr>
          <w:ilvl w:val="1"/>
          <w:numId w:val="189"/>
        </w:numPr>
        <w:rPr>
          <w:rFonts w:ascii="Arial" w:cs="Arial" w:eastAsia="Arial" w:hAnsi="Arial"/>
          <w:sz w:val="24"/>
          <w:szCs w:val="24"/>
          <w:color w:val="auto"/>
        </w:rPr>
      </w:pPr>
      <w:r>
        <w:rPr>
          <w:rFonts w:ascii="Arial" w:cs="Arial" w:eastAsia="Arial" w:hAnsi="Arial"/>
          <w:sz w:val="24"/>
          <w:szCs w:val="24"/>
          <w:color w:val="auto"/>
        </w:rPr>
        <w:t>books of accounts and financial statements;</w:t>
      </w:r>
    </w:p>
    <w:p>
      <w:pPr>
        <w:spacing w:after="0" w:line="40" w:lineRule="exact"/>
        <w:rPr>
          <w:rFonts w:ascii="Arial" w:cs="Arial" w:eastAsia="Arial" w:hAnsi="Arial"/>
          <w:sz w:val="24"/>
          <w:szCs w:val="24"/>
          <w:color w:val="auto"/>
        </w:rPr>
      </w:pPr>
    </w:p>
    <w:p>
      <w:pPr>
        <w:ind w:left="2520" w:hanging="720"/>
        <w:spacing w:after="0"/>
        <w:tabs>
          <w:tab w:leader="none" w:pos="2520" w:val="left"/>
        </w:tabs>
        <w:numPr>
          <w:ilvl w:val="1"/>
          <w:numId w:val="189"/>
        </w:numPr>
        <w:rPr>
          <w:rFonts w:ascii="Arial" w:cs="Arial" w:eastAsia="Arial" w:hAnsi="Arial"/>
          <w:sz w:val="24"/>
          <w:szCs w:val="24"/>
          <w:color w:val="auto"/>
        </w:rPr>
      </w:pPr>
      <w:r>
        <w:rPr>
          <w:rFonts w:ascii="Arial" w:cs="Arial" w:eastAsia="Arial" w:hAnsi="Arial"/>
          <w:sz w:val="24"/>
          <w:szCs w:val="24"/>
          <w:color w:val="auto"/>
        </w:rPr>
        <w:t>audit reports;</w:t>
      </w:r>
    </w:p>
    <w:p>
      <w:pPr>
        <w:spacing w:after="0" w:line="51" w:lineRule="exact"/>
        <w:rPr>
          <w:rFonts w:ascii="Arial" w:cs="Arial" w:eastAsia="Arial" w:hAnsi="Arial"/>
          <w:sz w:val="24"/>
          <w:szCs w:val="24"/>
          <w:color w:val="auto"/>
        </w:rPr>
      </w:pPr>
    </w:p>
    <w:p>
      <w:pPr>
        <w:ind w:left="2520" w:hanging="720"/>
        <w:spacing w:after="0" w:line="268" w:lineRule="auto"/>
        <w:tabs>
          <w:tab w:leader="none" w:pos="2520" w:val="left"/>
        </w:tabs>
        <w:numPr>
          <w:ilvl w:val="1"/>
          <w:numId w:val="189"/>
        </w:numPr>
        <w:rPr>
          <w:rFonts w:ascii="Arial" w:cs="Arial" w:eastAsia="Arial" w:hAnsi="Arial"/>
          <w:sz w:val="24"/>
          <w:szCs w:val="24"/>
          <w:color w:val="auto"/>
        </w:rPr>
      </w:pPr>
      <w:r>
        <w:rPr>
          <w:rFonts w:ascii="Arial" w:cs="Arial" w:eastAsia="Arial" w:hAnsi="Arial"/>
          <w:sz w:val="24"/>
          <w:szCs w:val="24"/>
          <w:color w:val="auto"/>
        </w:rPr>
        <w:t>reports relating to activities of the InvIT placed before the board of directors of the investment manager;</w:t>
      </w:r>
    </w:p>
    <w:p>
      <w:pPr>
        <w:spacing w:after="0" w:line="20" w:lineRule="exact"/>
        <w:rPr>
          <w:rFonts w:ascii="Arial" w:cs="Arial" w:eastAsia="Arial" w:hAnsi="Arial"/>
          <w:sz w:val="24"/>
          <w:szCs w:val="24"/>
          <w:color w:val="auto"/>
        </w:rPr>
      </w:pPr>
    </w:p>
    <w:p>
      <w:pPr>
        <w:jc w:val="both"/>
        <w:ind w:left="2520" w:hanging="720"/>
        <w:spacing w:after="0" w:line="270" w:lineRule="auto"/>
        <w:tabs>
          <w:tab w:leader="none" w:pos="2520" w:val="left"/>
        </w:tabs>
        <w:numPr>
          <w:ilvl w:val="1"/>
          <w:numId w:val="189"/>
        </w:numPr>
        <w:rPr>
          <w:rFonts w:ascii="Arial" w:cs="Arial" w:eastAsia="Arial" w:hAnsi="Arial"/>
          <w:sz w:val="24"/>
          <w:szCs w:val="24"/>
          <w:color w:val="auto"/>
        </w:rPr>
      </w:pPr>
      <w:r>
        <w:rPr>
          <w:rFonts w:ascii="Arial" w:cs="Arial" w:eastAsia="Arial" w:hAnsi="Arial"/>
          <w:sz w:val="24"/>
          <w:szCs w:val="24"/>
          <w:color w:val="auto"/>
        </w:rPr>
        <w:t>unit holders' grievances and actions taken thereon including copies of correspondences made with the unit holder and the Board, if any;</w:t>
      </w:r>
    </w:p>
    <w:p>
      <w:pPr>
        <w:spacing w:after="0" w:line="10" w:lineRule="exact"/>
        <w:rPr>
          <w:rFonts w:ascii="Arial" w:cs="Arial" w:eastAsia="Arial" w:hAnsi="Arial"/>
          <w:sz w:val="24"/>
          <w:szCs w:val="24"/>
          <w:color w:val="auto"/>
        </w:rPr>
      </w:pPr>
    </w:p>
    <w:p>
      <w:pPr>
        <w:ind w:left="2520" w:hanging="720"/>
        <w:spacing w:after="0"/>
        <w:tabs>
          <w:tab w:leader="none" w:pos="2520" w:val="left"/>
        </w:tabs>
        <w:numPr>
          <w:ilvl w:val="1"/>
          <w:numId w:val="189"/>
        </w:numPr>
        <w:rPr>
          <w:rFonts w:ascii="Arial" w:cs="Arial" w:eastAsia="Arial" w:hAnsi="Arial"/>
          <w:sz w:val="24"/>
          <w:szCs w:val="24"/>
          <w:color w:val="auto"/>
        </w:rPr>
      </w:pPr>
      <w:r>
        <w:rPr>
          <w:rFonts w:ascii="Arial" w:cs="Arial" w:eastAsia="Arial" w:hAnsi="Arial"/>
          <w:sz w:val="24"/>
          <w:szCs w:val="24"/>
          <w:color w:val="auto"/>
        </w:rPr>
        <w:t>any other material documents;</w:t>
      </w:r>
    </w:p>
    <w:p>
      <w:pPr>
        <w:spacing w:after="0" w:line="40" w:lineRule="exact"/>
        <w:rPr>
          <w:rFonts w:ascii="Arial" w:cs="Arial" w:eastAsia="Arial" w:hAnsi="Arial"/>
          <w:sz w:val="24"/>
          <w:szCs w:val="24"/>
          <w:color w:val="auto"/>
        </w:rPr>
      </w:pPr>
    </w:p>
    <w:p>
      <w:pPr>
        <w:ind w:left="1440" w:hanging="720"/>
        <w:spacing w:after="0"/>
        <w:tabs>
          <w:tab w:leader="none" w:pos="1440" w:val="left"/>
        </w:tabs>
        <w:numPr>
          <w:ilvl w:val="0"/>
          <w:numId w:val="190"/>
        </w:numPr>
        <w:rPr>
          <w:rFonts w:ascii="Arial" w:cs="Arial" w:eastAsia="Arial" w:hAnsi="Arial"/>
          <w:sz w:val="24"/>
          <w:szCs w:val="24"/>
          <w:color w:val="auto"/>
        </w:rPr>
      </w:pPr>
      <w:r>
        <w:rPr>
          <w:rFonts w:ascii="Arial" w:cs="Arial" w:eastAsia="Arial" w:hAnsi="Arial"/>
          <w:sz w:val="24"/>
          <w:szCs w:val="24"/>
          <w:color w:val="auto"/>
        </w:rPr>
        <w:t>The trustee shall maintain records, wherever applicable, pertaining to,–</w:t>
      </w:r>
    </w:p>
    <w:p>
      <w:pPr>
        <w:spacing w:after="0" w:line="40" w:lineRule="exact"/>
        <w:rPr>
          <w:rFonts w:ascii="Arial" w:cs="Arial" w:eastAsia="Arial" w:hAnsi="Arial"/>
          <w:sz w:val="24"/>
          <w:szCs w:val="24"/>
          <w:color w:val="auto"/>
        </w:rPr>
      </w:pPr>
    </w:p>
    <w:p>
      <w:pPr>
        <w:ind w:left="2520" w:hanging="720"/>
        <w:spacing w:after="0"/>
        <w:tabs>
          <w:tab w:leader="none" w:pos="2520" w:val="left"/>
        </w:tabs>
        <w:numPr>
          <w:ilvl w:val="1"/>
          <w:numId w:val="190"/>
        </w:numPr>
        <w:rPr>
          <w:rFonts w:ascii="Arial" w:cs="Arial" w:eastAsia="Arial" w:hAnsi="Arial"/>
          <w:sz w:val="24"/>
          <w:szCs w:val="24"/>
          <w:color w:val="auto"/>
        </w:rPr>
      </w:pPr>
      <w:r>
        <w:rPr>
          <w:rFonts w:ascii="Arial" w:cs="Arial" w:eastAsia="Arial" w:hAnsi="Arial"/>
          <w:sz w:val="24"/>
          <w:szCs w:val="24"/>
          <w:color w:val="auto"/>
        </w:rPr>
        <w:t>certificate of registration granted by the Board;</w:t>
      </w:r>
    </w:p>
    <w:p>
      <w:pPr>
        <w:spacing w:after="0" w:line="40" w:lineRule="exact"/>
        <w:rPr>
          <w:rFonts w:ascii="Arial" w:cs="Arial" w:eastAsia="Arial" w:hAnsi="Arial"/>
          <w:sz w:val="24"/>
          <w:szCs w:val="24"/>
          <w:color w:val="auto"/>
        </w:rPr>
      </w:pPr>
    </w:p>
    <w:p>
      <w:pPr>
        <w:ind w:left="2520" w:hanging="720"/>
        <w:spacing w:after="0"/>
        <w:tabs>
          <w:tab w:leader="none" w:pos="2520" w:val="left"/>
        </w:tabs>
        <w:numPr>
          <w:ilvl w:val="1"/>
          <w:numId w:val="190"/>
        </w:numPr>
        <w:rPr>
          <w:rFonts w:ascii="Arial" w:cs="Arial" w:eastAsia="Arial" w:hAnsi="Arial"/>
          <w:sz w:val="24"/>
          <w:szCs w:val="24"/>
          <w:color w:val="auto"/>
        </w:rPr>
      </w:pPr>
      <w:r>
        <w:rPr>
          <w:rFonts w:ascii="Arial" w:cs="Arial" w:eastAsia="Arial" w:hAnsi="Arial"/>
          <w:sz w:val="24"/>
          <w:szCs w:val="24"/>
          <w:color w:val="auto"/>
        </w:rPr>
        <w:t>registered trust deed;</w:t>
      </w:r>
    </w:p>
    <w:p>
      <w:pPr>
        <w:spacing w:after="0" w:line="53"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190"/>
        </w:numPr>
        <w:rPr>
          <w:rFonts w:ascii="Arial" w:cs="Arial" w:eastAsia="Arial" w:hAnsi="Arial"/>
          <w:sz w:val="24"/>
          <w:szCs w:val="24"/>
          <w:color w:val="auto"/>
        </w:rPr>
      </w:pPr>
      <w:r>
        <w:rPr>
          <w:rFonts w:ascii="Arial" w:cs="Arial" w:eastAsia="Arial" w:hAnsi="Arial"/>
          <w:sz w:val="24"/>
          <w:szCs w:val="24"/>
          <w:color w:val="auto"/>
        </w:rPr>
        <w:t>documents pertaining to application made to the Board for registration as an InvIT;</w:t>
      </w:r>
    </w:p>
    <w:p>
      <w:pPr>
        <w:spacing w:after="0" w:line="11" w:lineRule="exact"/>
        <w:rPr>
          <w:rFonts w:ascii="Arial" w:cs="Arial" w:eastAsia="Arial" w:hAnsi="Arial"/>
          <w:sz w:val="24"/>
          <w:szCs w:val="24"/>
          <w:color w:val="auto"/>
        </w:rPr>
      </w:pPr>
    </w:p>
    <w:p>
      <w:pPr>
        <w:ind w:left="2520" w:hanging="720"/>
        <w:spacing w:after="0"/>
        <w:tabs>
          <w:tab w:leader="none" w:pos="2520" w:val="left"/>
        </w:tabs>
        <w:numPr>
          <w:ilvl w:val="1"/>
          <w:numId w:val="190"/>
        </w:numPr>
        <w:rPr>
          <w:rFonts w:ascii="Arial" w:cs="Arial" w:eastAsia="Arial" w:hAnsi="Arial"/>
          <w:sz w:val="24"/>
          <w:szCs w:val="24"/>
          <w:color w:val="auto"/>
        </w:rPr>
      </w:pPr>
      <w:r>
        <w:rPr>
          <w:rFonts w:ascii="Arial" w:cs="Arial" w:eastAsia="Arial" w:hAnsi="Arial"/>
          <w:sz w:val="24"/>
          <w:szCs w:val="24"/>
          <w:color w:val="auto"/>
        </w:rPr>
        <w:t>titles of the infrastructure assets:</w:t>
      </w:r>
    </w:p>
    <w:p>
      <w:pPr>
        <w:spacing w:after="0" w:line="51" w:lineRule="exact"/>
        <w:rPr>
          <w:rFonts w:ascii="Arial" w:cs="Arial" w:eastAsia="Arial" w:hAnsi="Arial"/>
          <w:sz w:val="24"/>
          <w:szCs w:val="24"/>
          <w:color w:val="auto"/>
        </w:rPr>
      </w:pPr>
    </w:p>
    <w:p>
      <w:pPr>
        <w:jc w:val="both"/>
        <w:ind w:left="2520"/>
        <w:spacing w:after="0" w:line="271" w:lineRule="auto"/>
        <w:rPr>
          <w:rFonts w:ascii="Arial" w:cs="Arial" w:eastAsia="Arial" w:hAnsi="Arial"/>
          <w:sz w:val="24"/>
          <w:szCs w:val="24"/>
          <w:color w:val="auto"/>
        </w:rPr>
      </w:pPr>
      <w:r>
        <w:rPr>
          <w:rFonts w:ascii="Arial" w:cs="Arial" w:eastAsia="Arial" w:hAnsi="Arial"/>
          <w:sz w:val="24"/>
          <w:szCs w:val="24"/>
          <w:color w:val="auto"/>
        </w:rPr>
        <w:t>Provided that where the original title documents are deposited with the lender or any other person in respect of any loan or debt, the trustee shall maintain copies of such title documents;</w:t>
      </w:r>
    </w:p>
    <w:p>
      <w:pPr>
        <w:spacing w:after="0" w:line="7" w:lineRule="exact"/>
        <w:rPr>
          <w:rFonts w:ascii="Arial" w:cs="Arial" w:eastAsia="Arial" w:hAnsi="Arial"/>
          <w:sz w:val="24"/>
          <w:szCs w:val="24"/>
          <w:color w:val="auto"/>
        </w:rPr>
      </w:pPr>
    </w:p>
    <w:p>
      <w:pPr>
        <w:ind w:left="2520" w:hanging="720"/>
        <w:spacing w:after="0"/>
        <w:tabs>
          <w:tab w:leader="none" w:pos="2520" w:val="left"/>
        </w:tabs>
        <w:numPr>
          <w:ilvl w:val="1"/>
          <w:numId w:val="190"/>
        </w:numPr>
        <w:rPr>
          <w:rFonts w:ascii="Arial" w:cs="Arial" w:eastAsia="Arial" w:hAnsi="Arial"/>
          <w:sz w:val="24"/>
          <w:szCs w:val="24"/>
          <w:color w:val="auto"/>
        </w:rPr>
      </w:pPr>
      <w:r>
        <w:rPr>
          <w:rFonts w:ascii="Arial" w:cs="Arial" w:eastAsia="Arial" w:hAnsi="Arial"/>
          <w:sz w:val="24"/>
          <w:szCs w:val="24"/>
          <w:color w:val="auto"/>
        </w:rPr>
        <w:t>notices and agenda send to unit holders for meetings held;</w:t>
      </w:r>
    </w:p>
    <w:p>
      <w:pPr>
        <w:spacing w:after="0" w:line="40" w:lineRule="exact"/>
        <w:rPr>
          <w:rFonts w:ascii="Arial" w:cs="Arial" w:eastAsia="Arial" w:hAnsi="Arial"/>
          <w:sz w:val="24"/>
          <w:szCs w:val="24"/>
          <w:color w:val="auto"/>
        </w:rPr>
      </w:pPr>
    </w:p>
    <w:p>
      <w:pPr>
        <w:ind w:left="2520" w:hanging="720"/>
        <w:spacing w:after="0"/>
        <w:tabs>
          <w:tab w:leader="none" w:pos="2520" w:val="left"/>
        </w:tabs>
        <w:numPr>
          <w:ilvl w:val="1"/>
          <w:numId w:val="190"/>
        </w:numPr>
        <w:rPr>
          <w:rFonts w:ascii="Arial" w:cs="Arial" w:eastAsia="Arial" w:hAnsi="Arial"/>
          <w:sz w:val="24"/>
          <w:szCs w:val="24"/>
          <w:color w:val="auto"/>
        </w:rPr>
      </w:pPr>
      <w:r>
        <w:rPr>
          <w:rFonts w:ascii="Arial" w:cs="Arial" w:eastAsia="Arial" w:hAnsi="Arial"/>
          <w:sz w:val="24"/>
          <w:szCs w:val="24"/>
          <w:color w:val="auto"/>
        </w:rPr>
        <w:t>minutes of meetings and resolutions passed therein;</w:t>
      </w:r>
    </w:p>
    <w:p>
      <w:pPr>
        <w:spacing w:after="0" w:line="51" w:lineRule="exact"/>
        <w:rPr>
          <w:rFonts w:ascii="Arial" w:cs="Arial" w:eastAsia="Arial" w:hAnsi="Arial"/>
          <w:sz w:val="24"/>
          <w:szCs w:val="24"/>
          <w:color w:val="auto"/>
        </w:rPr>
      </w:pPr>
    </w:p>
    <w:p>
      <w:pPr>
        <w:ind w:left="2520" w:hanging="720"/>
        <w:spacing w:after="0" w:line="268" w:lineRule="auto"/>
        <w:tabs>
          <w:tab w:leader="none" w:pos="2520" w:val="left"/>
        </w:tabs>
        <w:numPr>
          <w:ilvl w:val="1"/>
          <w:numId w:val="190"/>
        </w:numPr>
        <w:rPr>
          <w:rFonts w:ascii="Arial" w:cs="Arial" w:eastAsia="Arial" w:hAnsi="Arial"/>
          <w:sz w:val="24"/>
          <w:szCs w:val="24"/>
          <w:color w:val="auto"/>
        </w:rPr>
      </w:pPr>
      <w:r>
        <w:rPr>
          <w:rFonts w:ascii="Arial" w:cs="Arial" w:eastAsia="Arial" w:hAnsi="Arial"/>
          <w:sz w:val="24"/>
          <w:szCs w:val="24"/>
          <w:color w:val="auto"/>
        </w:rPr>
        <w:t>periodical reports and disclosures received by the trustee from the investment manager;</w:t>
      </w:r>
    </w:p>
    <w:p>
      <w:pPr>
        <w:spacing w:after="0" w:line="19" w:lineRule="exact"/>
        <w:rPr>
          <w:rFonts w:ascii="Arial" w:cs="Arial" w:eastAsia="Arial" w:hAnsi="Arial"/>
          <w:sz w:val="24"/>
          <w:szCs w:val="24"/>
          <w:color w:val="auto"/>
        </w:rPr>
      </w:pPr>
    </w:p>
    <w:p>
      <w:pPr>
        <w:ind w:left="2520" w:hanging="720"/>
        <w:spacing w:after="0" w:line="266" w:lineRule="auto"/>
        <w:tabs>
          <w:tab w:leader="none" w:pos="2520" w:val="left"/>
        </w:tabs>
        <w:numPr>
          <w:ilvl w:val="1"/>
          <w:numId w:val="190"/>
        </w:numPr>
        <w:rPr>
          <w:rFonts w:ascii="Arial" w:cs="Arial" w:eastAsia="Arial" w:hAnsi="Arial"/>
          <w:sz w:val="24"/>
          <w:szCs w:val="24"/>
          <w:color w:val="auto"/>
        </w:rPr>
      </w:pPr>
      <w:r>
        <w:rPr>
          <w:rFonts w:ascii="Arial" w:cs="Arial" w:eastAsia="Arial" w:hAnsi="Arial"/>
          <w:sz w:val="24"/>
          <w:szCs w:val="24"/>
          <w:color w:val="auto"/>
        </w:rPr>
        <w:t>disclosures, periodically or otherwise, made to the Board, unit holders and the designated stock exchanges;</w:t>
      </w:r>
    </w:p>
    <w:p>
      <w:pPr>
        <w:spacing w:after="0" w:line="11" w:lineRule="exact"/>
        <w:rPr>
          <w:rFonts w:ascii="Arial" w:cs="Arial" w:eastAsia="Arial" w:hAnsi="Arial"/>
          <w:sz w:val="24"/>
          <w:szCs w:val="24"/>
          <w:color w:val="auto"/>
        </w:rPr>
      </w:pPr>
    </w:p>
    <w:p>
      <w:pPr>
        <w:ind w:left="2520" w:hanging="720"/>
        <w:spacing w:after="0"/>
        <w:tabs>
          <w:tab w:leader="none" w:pos="2520" w:val="left"/>
        </w:tabs>
        <w:numPr>
          <w:ilvl w:val="1"/>
          <w:numId w:val="190"/>
        </w:numPr>
        <w:rPr>
          <w:rFonts w:ascii="Arial" w:cs="Arial" w:eastAsia="Arial" w:hAnsi="Arial"/>
          <w:sz w:val="24"/>
          <w:szCs w:val="24"/>
          <w:color w:val="auto"/>
        </w:rPr>
      </w:pPr>
      <w:r>
        <w:rPr>
          <w:rFonts w:ascii="Arial" w:cs="Arial" w:eastAsia="Arial" w:hAnsi="Arial"/>
          <w:sz w:val="24"/>
          <w:szCs w:val="24"/>
          <w:color w:val="auto"/>
        </w:rPr>
        <w:t>any other material documents.</w:t>
      </w:r>
    </w:p>
    <w:p>
      <w:pPr>
        <w:spacing w:after="0" w:line="53" w:lineRule="exact"/>
        <w:rPr>
          <w:rFonts w:ascii="Arial" w:cs="Arial" w:eastAsia="Arial" w:hAnsi="Arial"/>
          <w:sz w:val="24"/>
          <w:szCs w:val="24"/>
          <w:color w:val="auto"/>
        </w:rPr>
      </w:pPr>
    </w:p>
    <w:p>
      <w:pPr>
        <w:ind w:left="1440" w:hanging="720"/>
        <w:spacing w:after="0" w:line="271" w:lineRule="auto"/>
        <w:tabs>
          <w:tab w:leader="none" w:pos="1440" w:val="left"/>
        </w:tabs>
        <w:numPr>
          <w:ilvl w:val="0"/>
          <w:numId w:val="190"/>
        </w:numPr>
        <w:rPr>
          <w:rFonts w:ascii="Arial" w:cs="Arial" w:eastAsia="Arial" w:hAnsi="Arial"/>
          <w:sz w:val="24"/>
          <w:szCs w:val="24"/>
          <w:color w:val="auto"/>
        </w:rPr>
      </w:pPr>
      <w:r>
        <w:rPr>
          <w:rFonts w:ascii="Arial" w:cs="Arial" w:eastAsia="Arial" w:hAnsi="Arial"/>
          <w:sz w:val="24"/>
          <w:szCs w:val="24"/>
          <w:color w:val="auto"/>
        </w:rPr>
        <w:t>The aforesaid records may be maintained in physical or electronic form: Provided that where records are required to be duly signed and are maintained in the electronic form, such records shall be digitally signed.</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4060"/>
        <w:spacing w:after="0"/>
        <w:rPr>
          <w:sz w:val="20"/>
          <w:szCs w:val="20"/>
          <w:color w:val="auto"/>
        </w:rPr>
      </w:pPr>
      <w:r>
        <w:rPr>
          <w:rFonts w:ascii="Arial" w:cs="Arial" w:eastAsia="Arial" w:hAnsi="Arial"/>
          <w:sz w:val="32"/>
          <w:szCs w:val="32"/>
          <w:color w:val="auto"/>
          <w:vertAlign w:val="superscript"/>
        </w:rPr>
        <w:t>278</w:t>
      </w:r>
      <w:r>
        <w:rPr>
          <w:rFonts w:ascii="Arial" w:cs="Arial" w:eastAsia="Arial" w:hAnsi="Arial"/>
          <w:sz w:val="24"/>
          <w:szCs w:val="24"/>
          <w:color w:val="auto"/>
        </w:rPr>
        <w:t>[</w:t>
      </w:r>
      <w:r>
        <w:rPr>
          <w:rFonts w:ascii="Arial" w:cs="Arial" w:eastAsia="Arial" w:hAnsi="Arial"/>
          <w:sz w:val="24"/>
          <w:szCs w:val="24"/>
          <w:b w:val="1"/>
          <w:bCs w:val="1"/>
          <w:color w:val="auto"/>
        </w:rPr>
        <w:t>CHAPTER VIA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158115</wp:posOffset>
                </wp:positionV>
                <wp:extent cx="182880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45pt" to="144pt,12.45pt" o:allowincell="f" strokecolor="#000000" strokeweight="0.7199pt"/>
            </w:pict>
          </mc:Fallback>
        </mc:AlternateContent>
      </w:r>
    </w:p>
    <w:p>
      <w:pPr>
        <w:spacing w:after="0" w:line="380" w:lineRule="exact"/>
        <w:rPr>
          <w:sz w:val="20"/>
          <w:szCs w:val="20"/>
          <w:color w:val="auto"/>
        </w:rPr>
      </w:pPr>
    </w:p>
    <w:p>
      <w:pPr>
        <w:spacing w:after="0" w:line="187" w:lineRule="auto"/>
        <w:tabs>
          <w:tab w:leader="none" w:pos="295" w:val="left"/>
        </w:tabs>
        <w:numPr>
          <w:ilvl w:val="0"/>
          <w:numId w:val="191"/>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2019, w.e.f. 22.4.2019</w:t>
      </w:r>
    </w:p>
    <w:p>
      <w:pPr>
        <w:spacing w:after="0" w:line="1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66</w:t>
      </w:r>
    </w:p>
    <w:p>
      <w:pPr>
        <w:sectPr>
          <w:pgSz w:w="12240" w:h="15840" w:orient="portrait"/>
          <w:cols w:equalWidth="0" w:num="1">
            <w:col w:w="9360"/>
          </w:cols>
          <w:pgMar w:left="1440" w:top="1440" w:right="1440" w:bottom="431" w:gutter="0" w:footer="0" w:header="0"/>
        </w:sectPr>
      </w:pPr>
    </w:p>
    <w:bookmarkStart w:id="66" w:name="page67"/>
    <w:bookmarkEnd w:id="66"/>
    <w:p>
      <w:pPr>
        <w:spacing w:after="0" w:line="8" w:lineRule="exact"/>
        <w:rPr>
          <w:sz w:val="20"/>
          <w:szCs w:val="20"/>
          <w:color w:val="auto"/>
        </w:rPr>
      </w:pPr>
    </w:p>
    <w:p>
      <w:pPr>
        <w:jc w:val="center"/>
        <w:ind w:left="720"/>
        <w:spacing w:after="0" w:line="349" w:lineRule="auto"/>
        <w:rPr>
          <w:sz w:val="20"/>
          <w:szCs w:val="20"/>
          <w:color w:val="auto"/>
        </w:rPr>
      </w:pPr>
      <w:r>
        <w:rPr>
          <w:rFonts w:ascii="Arial" w:cs="Arial" w:eastAsia="Arial" w:hAnsi="Arial"/>
          <w:sz w:val="24"/>
          <w:szCs w:val="24"/>
          <w:b w:val="1"/>
          <w:bCs w:val="1"/>
          <w:color w:val="auto"/>
        </w:rPr>
        <w:t>FRAMEWORK FOR PRIVATE PLACEMENT OF UNITS OF INVITS WHICH ARE NOT LISTED</w:t>
      </w:r>
    </w:p>
    <w:p>
      <w:pPr>
        <w:spacing w:after="0" w:line="200" w:lineRule="exact"/>
        <w:rPr>
          <w:sz w:val="20"/>
          <w:szCs w:val="20"/>
          <w:color w:val="auto"/>
        </w:rPr>
      </w:pPr>
    </w:p>
    <w:p>
      <w:pPr>
        <w:spacing w:after="0" w:line="227"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26A. Applicability</w:t>
      </w:r>
    </w:p>
    <w:p>
      <w:pPr>
        <w:spacing w:after="0" w:line="150" w:lineRule="exact"/>
        <w:rPr>
          <w:sz w:val="20"/>
          <w:szCs w:val="20"/>
          <w:color w:val="auto"/>
        </w:rPr>
      </w:pPr>
    </w:p>
    <w:p>
      <w:pPr>
        <w:jc w:val="both"/>
        <w:ind w:left="720"/>
        <w:spacing w:after="0" w:line="355" w:lineRule="auto"/>
        <w:tabs>
          <w:tab w:leader="none" w:pos="1082" w:val="left"/>
        </w:tabs>
        <w:numPr>
          <w:ilvl w:val="0"/>
          <w:numId w:val="192"/>
        </w:numPr>
        <w:rPr>
          <w:rFonts w:ascii="Arial" w:cs="Arial" w:eastAsia="Arial" w:hAnsi="Arial"/>
          <w:sz w:val="24"/>
          <w:szCs w:val="24"/>
          <w:color w:val="auto"/>
        </w:rPr>
      </w:pPr>
      <w:r>
        <w:rPr>
          <w:rFonts w:ascii="Arial" w:cs="Arial" w:eastAsia="Arial" w:hAnsi="Arial"/>
          <w:sz w:val="24"/>
          <w:szCs w:val="24"/>
          <w:color w:val="auto"/>
        </w:rPr>
        <w:t>The provisions of this chapter shall apply to an InvIT, which proposes to issue units or has issued units, on a private placement basis in terms of these regulations.</w:t>
      </w:r>
    </w:p>
    <w:p>
      <w:pPr>
        <w:spacing w:after="0" w:line="16" w:lineRule="exact"/>
        <w:rPr>
          <w:rFonts w:ascii="Arial" w:cs="Arial" w:eastAsia="Arial" w:hAnsi="Arial"/>
          <w:sz w:val="24"/>
          <w:szCs w:val="24"/>
          <w:color w:val="auto"/>
        </w:rPr>
      </w:pPr>
    </w:p>
    <w:p>
      <w:pPr>
        <w:ind w:left="720"/>
        <w:spacing w:after="0" w:line="351" w:lineRule="auto"/>
        <w:tabs>
          <w:tab w:leader="none" w:pos="1089" w:val="left"/>
        </w:tabs>
        <w:numPr>
          <w:ilvl w:val="0"/>
          <w:numId w:val="192"/>
        </w:numPr>
        <w:rPr>
          <w:rFonts w:ascii="Arial" w:cs="Arial" w:eastAsia="Arial" w:hAnsi="Arial"/>
          <w:sz w:val="24"/>
          <w:szCs w:val="24"/>
          <w:color w:val="auto"/>
        </w:rPr>
      </w:pPr>
      <w:r>
        <w:rPr>
          <w:rFonts w:ascii="Arial" w:cs="Arial" w:eastAsia="Arial" w:hAnsi="Arial"/>
          <w:sz w:val="24"/>
          <w:szCs w:val="24"/>
          <w:color w:val="auto"/>
        </w:rPr>
        <w:t>The units so issued or proposed to be issued shall not be eligible to be listed on recognised stock exchanges.</w:t>
      </w:r>
    </w:p>
    <w:p>
      <w:pPr>
        <w:spacing w:after="0" w:line="21" w:lineRule="exact"/>
        <w:rPr>
          <w:rFonts w:ascii="Arial" w:cs="Arial" w:eastAsia="Arial" w:hAnsi="Arial"/>
          <w:sz w:val="24"/>
          <w:szCs w:val="24"/>
          <w:color w:val="auto"/>
        </w:rPr>
      </w:pPr>
    </w:p>
    <w:p>
      <w:pPr>
        <w:jc w:val="both"/>
        <w:ind w:left="720"/>
        <w:spacing w:after="0" w:line="357" w:lineRule="auto"/>
        <w:tabs>
          <w:tab w:leader="none" w:pos="1092" w:val="left"/>
        </w:tabs>
        <w:numPr>
          <w:ilvl w:val="0"/>
          <w:numId w:val="192"/>
        </w:numPr>
        <w:rPr>
          <w:rFonts w:ascii="Arial" w:cs="Arial" w:eastAsia="Arial" w:hAnsi="Arial"/>
          <w:sz w:val="24"/>
          <w:szCs w:val="24"/>
          <w:color w:val="auto"/>
        </w:rPr>
      </w:pPr>
      <w:r>
        <w:rPr>
          <w:rFonts w:ascii="Arial" w:cs="Arial" w:eastAsia="Arial" w:hAnsi="Arial"/>
          <w:sz w:val="24"/>
          <w:szCs w:val="24"/>
          <w:color w:val="auto"/>
        </w:rPr>
        <w:t>All the provisions of these regulations applicable to an InvIT, whose units are privately placed and listed or proposed to be listed, shall be applicable to an InvIT issuing units/who has issued units under the provisions of this chapter, except for the following -</w:t>
      </w:r>
    </w:p>
    <w:p>
      <w:pPr>
        <w:spacing w:after="0" w:line="3" w:lineRule="exact"/>
        <w:rPr>
          <w:rFonts w:ascii="Arial" w:cs="Arial" w:eastAsia="Arial" w:hAnsi="Arial"/>
          <w:sz w:val="24"/>
          <w:szCs w:val="24"/>
          <w:color w:val="auto"/>
        </w:rPr>
      </w:pPr>
    </w:p>
    <w:p>
      <w:pPr>
        <w:ind w:left="2160" w:hanging="720"/>
        <w:spacing w:after="0"/>
        <w:tabs>
          <w:tab w:leader="none" w:pos="2160" w:val="left"/>
        </w:tabs>
        <w:numPr>
          <w:ilvl w:val="1"/>
          <w:numId w:val="192"/>
        </w:numPr>
        <w:rPr>
          <w:rFonts w:ascii="Arial" w:cs="Arial" w:eastAsia="Arial" w:hAnsi="Arial"/>
          <w:sz w:val="24"/>
          <w:szCs w:val="24"/>
          <w:color w:val="auto"/>
        </w:rPr>
      </w:pPr>
      <w:r>
        <w:rPr>
          <w:rFonts w:ascii="Arial" w:cs="Arial" w:eastAsia="Arial" w:hAnsi="Arial"/>
          <w:sz w:val="24"/>
          <w:szCs w:val="24"/>
          <w:color w:val="auto"/>
        </w:rPr>
        <w:t>sub-regulation (4), (9),(10) and (22) of regulation 10;</w:t>
      </w:r>
    </w:p>
    <w:p>
      <w:pPr>
        <w:spacing w:after="0" w:line="139" w:lineRule="exact"/>
        <w:rPr>
          <w:rFonts w:ascii="Arial" w:cs="Arial" w:eastAsia="Arial" w:hAnsi="Arial"/>
          <w:sz w:val="24"/>
          <w:szCs w:val="24"/>
          <w:color w:val="auto"/>
        </w:rPr>
      </w:pPr>
    </w:p>
    <w:p>
      <w:pPr>
        <w:ind w:left="2160" w:hanging="720"/>
        <w:spacing w:after="0"/>
        <w:tabs>
          <w:tab w:leader="none" w:pos="2160" w:val="left"/>
        </w:tabs>
        <w:numPr>
          <w:ilvl w:val="1"/>
          <w:numId w:val="192"/>
        </w:numPr>
        <w:rPr>
          <w:rFonts w:ascii="Arial" w:cs="Arial" w:eastAsia="Arial" w:hAnsi="Arial"/>
          <w:sz w:val="24"/>
          <w:szCs w:val="24"/>
          <w:color w:val="auto"/>
        </w:rPr>
      </w:pPr>
      <w:r>
        <w:rPr>
          <w:rFonts w:ascii="Arial" w:cs="Arial" w:eastAsia="Arial" w:hAnsi="Arial"/>
          <w:sz w:val="24"/>
          <w:szCs w:val="24"/>
          <w:color w:val="auto"/>
        </w:rPr>
        <w:t>sub-regulation (1A) and  (2) of regulation 14;</w:t>
      </w:r>
    </w:p>
    <w:p>
      <w:pPr>
        <w:spacing w:after="0" w:line="136" w:lineRule="exact"/>
        <w:rPr>
          <w:rFonts w:ascii="Arial" w:cs="Arial" w:eastAsia="Arial" w:hAnsi="Arial"/>
          <w:sz w:val="24"/>
          <w:szCs w:val="24"/>
          <w:color w:val="auto"/>
        </w:rPr>
      </w:pPr>
    </w:p>
    <w:p>
      <w:pPr>
        <w:ind w:left="2160" w:hanging="720"/>
        <w:spacing w:after="0"/>
        <w:tabs>
          <w:tab w:leader="none" w:pos="2160" w:val="left"/>
        </w:tabs>
        <w:numPr>
          <w:ilvl w:val="1"/>
          <w:numId w:val="192"/>
        </w:numPr>
        <w:rPr>
          <w:rFonts w:ascii="Arial" w:cs="Arial" w:eastAsia="Arial" w:hAnsi="Arial"/>
          <w:sz w:val="24"/>
          <w:szCs w:val="24"/>
          <w:color w:val="auto"/>
        </w:rPr>
      </w:pPr>
      <w:r>
        <w:rPr>
          <w:rFonts w:ascii="Arial" w:cs="Arial" w:eastAsia="Arial" w:hAnsi="Arial"/>
          <w:sz w:val="24"/>
          <w:szCs w:val="24"/>
          <w:color w:val="auto"/>
        </w:rPr>
        <w:t>regulation 16;</w:t>
      </w:r>
    </w:p>
    <w:p>
      <w:pPr>
        <w:spacing w:after="0" w:line="139" w:lineRule="exact"/>
        <w:rPr>
          <w:rFonts w:ascii="Arial" w:cs="Arial" w:eastAsia="Arial" w:hAnsi="Arial"/>
          <w:sz w:val="24"/>
          <w:szCs w:val="24"/>
          <w:color w:val="auto"/>
        </w:rPr>
      </w:pPr>
    </w:p>
    <w:p>
      <w:pPr>
        <w:ind w:left="2160" w:hanging="720"/>
        <w:spacing w:after="0"/>
        <w:tabs>
          <w:tab w:leader="none" w:pos="2160" w:val="left"/>
        </w:tabs>
        <w:numPr>
          <w:ilvl w:val="1"/>
          <w:numId w:val="192"/>
        </w:numPr>
        <w:rPr>
          <w:rFonts w:ascii="Arial" w:cs="Arial" w:eastAsia="Arial" w:hAnsi="Arial"/>
          <w:sz w:val="24"/>
          <w:szCs w:val="24"/>
          <w:color w:val="auto"/>
        </w:rPr>
      </w:pPr>
      <w:r>
        <w:rPr>
          <w:rFonts w:ascii="Arial" w:cs="Arial" w:eastAsia="Arial" w:hAnsi="Arial"/>
          <w:sz w:val="24"/>
          <w:szCs w:val="24"/>
          <w:color w:val="auto"/>
        </w:rPr>
        <w:t>regulation 17;</w:t>
      </w:r>
    </w:p>
    <w:p>
      <w:pPr>
        <w:spacing w:after="0" w:line="137" w:lineRule="exact"/>
        <w:rPr>
          <w:rFonts w:ascii="Arial" w:cs="Arial" w:eastAsia="Arial" w:hAnsi="Arial"/>
          <w:sz w:val="24"/>
          <w:szCs w:val="24"/>
          <w:color w:val="auto"/>
        </w:rPr>
      </w:pPr>
    </w:p>
    <w:p>
      <w:pPr>
        <w:ind w:left="2160" w:hanging="720"/>
        <w:spacing w:after="0"/>
        <w:tabs>
          <w:tab w:leader="none" w:pos="2160" w:val="left"/>
        </w:tabs>
        <w:numPr>
          <w:ilvl w:val="1"/>
          <w:numId w:val="192"/>
        </w:numPr>
        <w:rPr>
          <w:rFonts w:ascii="Arial" w:cs="Arial" w:eastAsia="Arial" w:hAnsi="Arial"/>
          <w:sz w:val="24"/>
          <w:szCs w:val="24"/>
          <w:color w:val="auto"/>
        </w:rPr>
      </w:pPr>
      <w:r>
        <w:rPr>
          <w:rFonts w:ascii="Arial" w:cs="Arial" w:eastAsia="Arial" w:hAnsi="Arial"/>
          <w:sz w:val="24"/>
          <w:szCs w:val="24"/>
          <w:color w:val="auto"/>
        </w:rPr>
        <w:t>regulation 20;</w:t>
      </w:r>
    </w:p>
    <w:p>
      <w:pPr>
        <w:spacing w:after="0" w:line="139" w:lineRule="exact"/>
        <w:rPr>
          <w:rFonts w:ascii="Arial" w:cs="Arial" w:eastAsia="Arial" w:hAnsi="Arial"/>
          <w:sz w:val="24"/>
          <w:szCs w:val="24"/>
          <w:color w:val="auto"/>
        </w:rPr>
      </w:pPr>
    </w:p>
    <w:p>
      <w:pPr>
        <w:ind w:left="2160" w:hanging="720"/>
        <w:spacing w:after="0"/>
        <w:tabs>
          <w:tab w:leader="none" w:pos="2160" w:val="left"/>
        </w:tabs>
        <w:numPr>
          <w:ilvl w:val="1"/>
          <w:numId w:val="192"/>
        </w:numPr>
        <w:rPr>
          <w:rFonts w:ascii="Arial" w:cs="Arial" w:eastAsia="Arial" w:hAnsi="Arial"/>
          <w:sz w:val="24"/>
          <w:szCs w:val="24"/>
          <w:color w:val="auto"/>
        </w:rPr>
      </w:pPr>
      <w:r>
        <w:rPr>
          <w:rFonts w:ascii="Arial" w:cs="Arial" w:eastAsia="Arial" w:hAnsi="Arial"/>
          <w:sz w:val="24"/>
          <w:szCs w:val="24"/>
          <w:color w:val="auto"/>
        </w:rPr>
        <w:t>sub-regulation (6) of regulation 21;</w:t>
      </w:r>
    </w:p>
    <w:p>
      <w:pPr>
        <w:spacing w:after="0" w:line="136" w:lineRule="exact"/>
        <w:rPr>
          <w:rFonts w:ascii="Arial" w:cs="Arial" w:eastAsia="Arial" w:hAnsi="Arial"/>
          <w:sz w:val="24"/>
          <w:szCs w:val="24"/>
          <w:color w:val="auto"/>
        </w:rPr>
      </w:pPr>
    </w:p>
    <w:p>
      <w:pPr>
        <w:ind w:left="2160" w:hanging="720"/>
        <w:spacing w:after="0"/>
        <w:tabs>
          <w:tab w:leader="none" w:pos="2160" w:val="left"/>
        </w:tabs>
        <w:numPr>
          <w:ilvl w:val="1"/>
          <w:numId w:val="192"/>
        </w:numPr>
        <w:rPr>
          <w:rFonts w:ascii="Arial" w:cs="Arial" w:eastAsia="Arial" w:hAnsi="Arial"/>
          <w:sz w:val="24"/>
          <w:szCs w:val="24"/>
          <w:color w:val="auto"/>
        </w:rPr>
      </w:pPr>
      <w:r>
        <w:rPr>
          <w:rFonts w:ascii="Arial" w:cs="Arial" w:eastAsia="Arial" w:hAnsi="Arial"/>
          <w:sz w:val="24"/>
          <w:szCs w:val="24"/>
          <w:color w:val="auto"/>
        </w:rPr>
        <w:t>sub-clause (iv) of clause (f) of sub-regulation (5) of regulation 22;</w:t>
      </w:r>
    </w:p>
    <w:p>
      <w:pPr>
        <w:spacing w:after="0" w:line="139" w:lineRule="exact"/>
        <w:rPr>
          <w:rFonts w:ascii="Arial" w:cs="Arial" w:eastAsia="Arial" w:hAnsi="Arial"/>
          <w:sz w:val="24"/>
          <w:szCs w:val="24"/>
          <w:color w:val="auto"/>
        </w:rPr>
      </w:pPr>
    </w:p>
    <w:p>
      <w:pPr>
        <w:ind w:left="2160" w:hanging="720"/>
        <w:spacing w:after="0"/>
        <w:tabs>
          <w:tab w:leader="none" w:pos="2160" w:val="left"/>
        </w:tabs>
        <w:numPr>
          <w:ilvl w:val="1"/>
          <w:numId w:val="192"/>
        </w:numPr>
        <w:rPr>
          <w:rFonts w:ascii="Arial" w:cs="Arial" w:eastAsia="Arial" w:hAnsi="Arial"/>
          <w:sz w:val="24"/>
          <w:szCs w:val="24"/>
          <w:color w:val="auto"/>
        </w:rPr>
      </w:pPr>
      <w:r>
        <w:rPr>
          <w:rFonts w:ascii="Arial" w:cs="Arial" w:eastAsia="Arial" w:hAnsi="Arial"/>
          <w:sz w:val="24"/>
          <w:szCs w:val="24"/>
          <w:color w:val="auto"/>
        </w:rPr>
        <w:t>regulation 23;</w:t>
      </w:r>
    </w:p>
    <w:p>
      <w:pPr>
        <w:spacing w:after="0" w:line="147" w:lineRule="exact"/>
        <w:rPr>
          <w:rFonts w:ascii="Arial" w:cs="Arial" w:eastAsia="Arial" w:hAnsi="Arial"/>
          <w:sz w:val="24"/>
          <w:szCs w:val="24"/>
          <w:color w:val="auto"/>
        </w:rPr>
      </w:pPr>
    </w:p>
    <w:p>
      <w:pPr>
        <w:ind w:left="2160" w:hanging="720"/>
        <w:spacing w:after="0" w:line="351" w:lineRule="auto"/>
        <w:tabs>
          <w:tab w:leader="none" w:pos="2160" w:val="left"/>
        </w:tabs>
        <w:numPr>
          <w:ilvl w:val="1"/>
          <w:numId w:val="192"/>
        </w:numPr>
        <w:rPr>
          <w:rFonts w:ascii="Arial" w:cs="Arial" w:eastAsia="Arial" w:hAnsi="Arial"/>
          <w:sz w:val="24"/>
          <w:szCs w:val="24"/>
          <w:color w:val="auto"/>
        </w:rPr>
      </w:pPr>
      <w:r>
        <w:rPr>
          <w:rFonts w:ascii="Arial" w:cs="Arial" w:eastAsia="Arial" w:hAnsi="Arial"/>
          <w:sz w:val="24"/>
          <w:szCs w:val="24"/>
          <w:color w:val="auto"/>
        </w:rPr>
        <w:t>sub-regulation (15) of regulation 9 in respect of obtaining prior approval of the Board for any change in the investment manager;</w:t>
      </w:r>
    </w:p>
    <w:p>
      <w:pPr>
        <w:spacing w:after="0" w:line="20" w:lineRule="exact"/>
        <w:rPr>
          <w:rFonts w:ascii="Arial" w:cs="Arial" w:eastAsia="Arial" w:hAnsi="Arial"/>
          <w:sz w:val="24"/>
          <w:szCs w:val="24"/>
          <w:color w:val="auto"/>
        </w:rPr>
      </w:pPr>
    </w:p>
    <w:p>
      <w:pPr>
        <w:jc w:val="both"/>
        <w:ind w:left="2160" w:hanging="720"/>
        <w:spacing w:after="0" w:line="355" w:lineRule="auto"/>
        <w:tabs>
          <w:tab w:leader="none" w:pos="2160" w:val="left"/>
        </w:tabs>
        <w:numPr>
          <w:ilvl w:val="1"/>
          <w:numId w:val="192"/>
        </w:numPr>
        <w:rPr>
          <w:rFonts w:ascii="Arial" w:cs="Arial" w:eastAsia="Arial" w:hAnsi="Arial"/>
          <w:sz w:val="24"/>
          <w:szCs w:val="24"/>
          <w:color w:val="auto"/>
        </w:rPr>
      </w:pPr>
      <w:r>
        <w:rPr>
          <w:rFonts w:ascii="Arial" w:cs="Arial" w:eastAsia="Arial" w:hAnsi="Arial"/>
          <w:sz w:val="24"/>
          <w:szCs w:val="24"/>
          <w:color w:val="auto"/>
        </w:rPr>
        <w:t>sub-regulation (17) of regulation 9 in respect of obtaining prior approval of the Board in case of change in control of the investment manager.</w:t>
      </w:r>
    </w:p>
    <w:p>
      <w:pPr>
        <w:spacing w:after="0" w:line="200" w:lineRule="exact"/>
        <w:rPr>
          <w:sz w:val="20"/>
          <w:szCs w:val="20"/>
          <w:color w:val="auto"/>
        </w:rPr>
      </w:pPr>
    </w:p>
    <w:p>
      <w:pPr>
        <w:spacing w:after="0" w:line="221"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26B. Raising of funds and investments</w:t>
      </w:r>
    </w:p>
    <w:p>
      <w:pPr>
        <w:spacing w:after="0" w:line="150" w:lineRule="exact"/>
        <w:rPr>
          <w:sz w:val="20"/>
          <w:szCs w:val="20"/>
          <w:color w:val="auto"/>
        </w:rPr>
      </w:pPr>
    </w:p>
    <w:p>
      <w:pPr>
        <w:ind w:left="720"/>
        <w:spacing w:after="0" w:line="349" w:lineRule="auto"/>
        <w:tabs>
          <w:tab w:leader="none" w:pos="1080" w:val="left"/>
        </w:tabs>
        <w:numPr>
          <w:ilvl w:val="0"/>
          <w:numId w:val="193"/>
        </w:numPr>
        <w:rPr>
          <w:rFonts w:ascii="Arial" w:cs="Arial" w:eastAsia="Arial" w:hAnsi="Arial"/>
          <w:sz w:val="24"/>
          <w:szCs w:val="24"/>
          <w:color w:val="auto"/>
        </w:rPr>
      </w:pPr>
      <w:r>
        <w:rPr>
          <w:rFonts w:ascii="Arial" w:cs="Arial" w:eastAsia="Arial" w:hAnsi="Arial"/>
          <w:sz w:val="24"/>
          <w:szCs w:val="24"/>
          <w:color w:val="auto"/>
        </w:rPr>
        <w:t>An InvIT raising funds by way of a private placement in terms of the provisions of this Chapter–</w:t>
      </w:r>
    </w:p>
    <w:p>
      <w:pPr>
        <w:spacing w:after="0" w:line="14" w:lineRule="exact"/>
        <w:rPr>
          <w:rFonts w:ascii="Arial" w:cs="Arial" w:eastAsia="Arial" w:hAnsi="Arial"/>
          <w:sz w:val="24"/>
          <w:szCs w:val="24"/>
          <w:color w:val="auto"/>
        </w:rPr>
      </w:pPr>
    </w:p>
    <w:p>
      <w:pPr>
        <w:ind w:left="2160" w:hanging="720"/>
        <w:spacing w:after="0"/>
        <w:tabs>
          <w:tab w:leader="none" w:pos="2160" w:val="left"/>
        </w:tabs>
        <w:numPr>
          <w:ilvl w:val="1"/>
          <w:numId w:val="193"/>
        </w:numPr>
        <w:rPr>
          <w:rFonts w:ascii="Arial" w:cs="Arial" w:eastAsia="Arial" w:hAnsi="Arial"/>
          <w:sz w:val="24"/>
          <w:szCs w:val="24"/>
          <w:color w:val="auto"/>
        </w:rPr>
      </w:pPr>
      <w:r>
        <w:rPr>
          <w:rFonts w:ascii="Arial" w:cs="Arial" w:eastAsia="Arial" w:hAnsi="Arial"/>
          <w:sz w:val="24"/>
          <w:szCs w:val="24"/>
          <w:color w:val="auto"/>
        </w:rPr>
        <w:t>shall  do it through a placement memorandum;</w:t>
      </w:r>
    </w:p>
    <w:p>
      <w:pPr>
        <w:spacing w:after="0" w:line="200" w:lineRule="exact"/>
        <w:rPr>
          <w:sz w:val="20"/>
          <w:szCs w:val="20"/>
          <w:color w:val="auto"/>
        </w:rPr>
      </w:pPr>
    </w:p>
    <w:p>
      <w:pPr>
        <w:spacing w:after="0" w:line="241"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67</w:t>
      </w:r>
    </w:p>
    <w:p>
      <w:pPr>
        <w:sectPr>
          <w:pgSz w:w="12240" w:h="15840" w:orient="portrait"/>
          <w:cols w:equalWidth="0" w:num="1">
            <w:col w:w="9360"/>
          </w:cols>
          <w:pgMar w:left="1440" w:top="1440" w:right="1440" w:bottom="431" w:gutter="0" w:footer="0" w:header="0"/>
        </w:sectPr>
      </w:pPr>
    </w:p>
    <w:bookmarkStart w:id="67" w:name="page68"/>
    <w:bookmarkEnd w:id="67"/>
    <w:p>
      <w:pPr>
        <w:spacing w:after="0" w:line="8" w:lineRule="exact"/>
        <w:rPr>
          <w:sz w:val="20"/>
          <w:szCs w:val="20"/>
          <w:color w:val="auto"/>
        </w:rPr>
      </w:pPr>
    </w:p>
    <w:p>
      <w:pPr>
        <w:ind w:left="2160" w:hanging="720"/>
        <w:spacing w:after="0" w:line="349" w:lineRule="auto"/>
        <w:tabs>
          <w:tab w:leader="none" w:pos="2160" w:val="left"/>
        </w:tabs>
        <w:numPr>
          <w:ilvl w:val="1"/>
          <w:numId w:val="194"/>
        </w:numPr>
        <w:rPr>
          <w:rFonts w:ascii="Arial" w:cs="Arial" w:eastAsia="Arial" w:hAnsi="Arial"/>
          <w:sz w:val="24"/>
          <w:szCs w:val="24"/>
          <w:color w:val="auto"/>
        </w:rPr>
      </w:pPr>
      <w:r>
        <w:rPr>
          <w:rFonts w:ascii="Arial" w:cs="Arial" w:eastAsia="Arial" w:hAnsi="Arial"/>
          <w:sz w:val="24"/>
          <w:szCs w:val="24"/>
          <w:color w:val="auto"/>
        </w:rPr>
        <w:t>shall raise funds only from institutional investors and body corporates, whether Indian or foreign:</w:t>
      </w:r>
    </w:p>
    <w:p>
      <w:pPr>
        <w:spacing w:after="0" w:line="25" w:lineRule="exact"/>
        <w:rPr>
          <w:rFonts w:ascii="Arial" w:cs="Arial" w:eastAsia="Arial" w:hAnsi="Arial"/>
          <w:sz w:val="24"/>
          <w:szCs w:val="24"/>
          <w:color w:val="auto"/>
        </w:rPr>
      </w:pPr>
    </w:p>
    <w:p>
      <w:pPr>
        <w:jc w:val="both"/>
        <w:ind w:left="2160"/>
        <w:spacing w:after="0" w:line="355" w:lineRule="auto"/>
        <w:rPr>
          <w:rFonts w:ascii="Arial" w:cs="Arial" w:eastAsia="Arial" w:hAnsi="Arial"/>
          <w:sz w:val="24"/>
          <w:szCs w:val="24"/>
          <w:color w:val="auto"/>
        </w:rPr>
      </w:pPr>
      <w:r>
        <w:rPr>
          <w:rFonts w:ascii="Arial" w:cs="Arial" w:eastAsia="Arial" w:hAnsi="Arial"/>
          <w:sz w:val="24"/>
          <w:szCs w:val="24"/>
          <w:color w:val="auto"/>
        </w:rPr>
        <w:t>Provided that in case of foreign investors, such investment shall be subject to guidelines as may be specified by the Reserve Bank of India and the Government from time to time;</w:t>
      </w:r>
    </w:p>
    <w:p>
      <w:pPr>
        <w:spacing w:after="0" w:line="16" w:lineRule="exact"/>
        <w:rPr>
          <w:rFonts w:ascii="Arial" w:cs="Arial" w:eastAsia="Arial" w:hAnsi="Arial"/>
          <w:sz w:val="24"/>
          <w:szCs w:val="24"/>
          <w:color w:val="auto"/>
        </w:rPr>
      </w:pPr>
    </w:p>
    <w:p>
      <w:pPr>
        <w:ind w:left="2160" w:hanging="720"/>
        <w:spacing w:after="0" w:line="351" w:lineRule="auto"/>
        <w:tabs>
          <w:tab w:leader="none" w:pos="2160" w:val="left"/>
        </w:tabs>
        <w:numPr>
          <w:ilvl w:val="1"/>
          <w:numId w:val="194"/>
        </w:numPr>
        <w:rPr>
          <w:rFonts w:ascii="Arial" w:cs="Arial" w:eastAsia="Arial" w:hAnsi="Arial"/>
          <w:sz w:val="24"/>
          <w:szCs w:val="24"/>
          <w:color w:val="auto"/>
        </w:rPr>
      </w:pPr>
      <w:r>
        <w:rPr>
          <w:rFonts w:ascii="Arial" w:cs="Arial" w:eastAsia="Arial" w:hAnsi="Arial"/>
          <w:sz w:val="24"/>
          <w:szCs w:val="24"/>
          <w:color w:val="auto"/>
        </w:rPr>
        <w:t>shall not accept from an investor, an investment of value less than rupees one crore;</w:t>
      </w:r>
    </w:p>
    <w:p>
      <w:pPr>
        <w:spacing w:after="0" w:line="10" w:lineRule="exact"/>
        <w:rPr>
          <w:rFonts w:ascii="Arial" w:cs="Arial" w:eastAsia="Arial" w:hAnsi="Arial"/>
          <w:sz w:val="24"/>
          <w:szCs w:val="24"/>
          <w:color w:val="auto"/>
        </w:rPr>
      </w:pPr>
    </w:p>
    <w:p>
      <w:pPr>
        <w:ind w:left="2160" w:hanging="720"/>
        <w:spacing w:after="0"/>
        <w:tabs>
          <w:tab w:leader="none" w:pos="2160" w:val="left"/>
        </w:tabs>
        <w:numPr>
          <w:ilvl w:val="1"/>
          <w:numId w:val="194"/>
        </w:numPr>
        <w:rPr>
          <w:rFonts w:ascii="Arial" w:cs="Arial" w:eastAsia="Arial" w:hAnsi="Arial"/>
          <w:sz w:val="24"/>
          <w:szCs w:val="24"/>
          <w:color w:val="auto"/>
        </w:rPr>
      </w:pPr>
      <w:r>
        <w:rPr>
          <w:rFonts w:ascii="Arial" w:cs="Arial" w:eastAsia="Arial" w:hAnsi="Arial"/>
          <w:sz w:val="24"/>
          <w:szCs w:val="24"/>
          <w:color w:val="auto"/>
        </w:rPr>
        <w:t>shall not raise funds from more than twenty investors;</w:t>
      </w:r>
    </w:p>
    <w:p>
      <w:pPr>
        <w:spacing w:after="0" w:line="149" w:lineRule="exact"/>
        <w:rPr>
          <w:rFonts w:ascii="Arial" w:cs="Arial" w:eastAsia="Arial" w:hAnsi="Arial"/>
          <w:sz w:val="24"/>
          <w:szCs w:val="24"/>
          <w:color w:val="auto"/>
        </w:rPr>
      </w:pPr>
    </w:p>
    <w:p>
      <w:pPr>
        <w:jc w:val="both"/>
        <w:ind w:left="2160" w:hanging="720"/>
        <w:spacing w:after="0" w:line="355" w:lineRule="auto"/>
        <w:tabs>
          <w:tab w:leader="none" w:pos="2160" w:val="left"/>
        </w:tabs>
        <w:numPr>
          <w:ilvl w:val="1"/>
          <w:numId w:val="194"/>
        </w:numPr>
        <w:rPr>
          <w:rFonts w:ascii="Arial" w:cs="Arial" w:eastAsia="Arial" w:hAnsi="Arial"/>
          <w:sz w:val="24"/>
          <w:szCs w:val="24"/>
          <w:color w:val="auto"/>
        </w:rPr>
      </w:pPr>
      <w:r>
        <w:rPr>
          <w:rFonts w:ascii="Arial" w:cs="Arial" w:eastAsia="Arial" w:hAnsi="Arial"/>
          <w:sz w:val="24"/>
          <w:szCs w:val="24"/>
          <w:color w:val="auto"/>
        </w:rPr>
        <w:t>shall file a placement memorandum with the Board alongwith the fee as specified in Schedule II, atleast 5 days prior to opening of the issue;</w:t>
      </w:r>
    </w:p>
    <w:p>
      <w:pPr>
        <w:spacing w:after="0" w:line="16" w:lineRule="exact"/>
        <w:rPr>
          <w:rFonts w:ascii="Arial" w:cs="Arial" w:eastAsia="Arial" w:hAnsi="Arial"/>
          <w:sz w:val="24"/>
          <w:szCs w:val="24"/>
          <w:color w:val="auto"/>
        </w:rPr>
      </w:pPr>
    </w:p>
    <w:p>
      <w:pPr>
        <w:jc w:val="both"/>
        <w:ind w:left="2160" w:hanging="720"/>
        <w:spacing w:after="0" w:line="355" w:lineRule="auto"/>
        <w:tabs>
          <w:tab w:leader="none" w:pos="2160" w:val="left"/>
        </w:tabs>
        <w:numPr>
          <w:ilvl w:val="1"/>
          <w:numId w:val="194"/>
        </w:numPr>
        <w:rPr>
          <w:rFonts w:ascii="Arial" w:cs="Arial" w:eastAsia="Arial" w:hAnsi="Arial"/>
          <w:sz w:val="24"/>
          <w:szCs w:val="24"/>
          <w:color w:val="auto"/>
        </w:rPr>
      </w:pPr>
      <w:r>
        <w:rPr>
          <w:rFonts w:ascii="Arial" w:cs="Arial" w:eastAsia="Arial" w:hAnsi="Arial"/>
          <w:sz w:val="24"/>
          <w:szCs w:val="24"/>
          <w:color w:val="auto"/>
        </w:rPr>
        <w:t>shall file the final placement memorandum with the Board within a period of ten working days from the date of allotment of the units to the investors;</w:t>
      </w:r>
    </w:p>
    <w:p>
      <w:pPr>
        <w:spacing w:after="0" w:line="18" w:lineRule="exact"/>
        <w:rPr>
          <w:rFonts w:ascii="Arial" w:cs="Arial" w:eastAsia="Arial" w:hAnsi="Arial"/>
          <w:sz w:val="24"/>
          <w:szCs w:val="24"/>
          <w:color w:val="auto"/>
        </w:rPr>
      </w:pPr>
    </w:p>
    <w:p>
      <w:pPr>
        <w:jc w:val="both"/>
        <w:ind w:left="2160" w:hanging="720"/>
        <w:spacing w:after="0" w:line="355" w:lineRule="auto"/>
        <w:tabs>
          <w:tab w:leader="none" w:pos="2160" w:val="left"/>
        </w:tabs>
        <w:numPr>
          <w:ilvl w:val="1"/>
          <w:numId w:val="194"/>
        </w:numPr>
        <w:rPr>
          <w:rFonts w:ascii="Arial" w:cs="Arial" w:eastAsia="Arial" w:hAnsi="Arial"/>
          <w:sz w:val="24"/>
          <w:szCs w:val="24"/>
          <w:color w:val="auto"/>
        </w:rPr>
      </w:pPr>
      <w:r>
        <w:rPr>
          <w:rFonts w:ascii="Arial" w:cs="Arial" w:eastAsia="Arial" w:hAnsi="Arial"/>
          <w:sz w:val="24"/>
          <w:szCs w:val="24"/>
          <w:color w:val="auto"/>
        </w:rPr>
        <w:t>invest not less than eighty per cent of the value of the InvIT assets in eligible infrastructure projects either directly or through holdcos or through SPVs:</w:t>
      </w:r>
    </w:p>
    <w:p>
      <w:pPr>
        <w:spacing w:after="0" w:line="16" w:lineRule="exact"/>
        <w:rPr>
          <w:rFonts w:ascii="Arial" w:cs="Arial" w:eastAsia="Arial" w:hAnsi="Arial"/>
          <w:sz w:val="24"/>
          <w:szCs w:val="24"/>
          <w:color w:val="auto"/>
        </w:rPr>
      </w:pPr>
    </w:p>
    <w:p>
      <w:pPr>
        <w:jc w:val="both"/>
        <w:ind w:left="2160"/>
        <w:spacing w:after="0" w:line="355" w:lineRule="auto"/>
        <w:rPr>
          <w:rFonts w:ascii="Arial" w:cs="Arial" w:eastAsia="Arial" w:hAnsi="Arial"/>
          <w:sz w:val="24"/>
          <w:szCs w:val="24"/>
          <w:color w:val="auto"/>
        </w:rPr>
      </w:pPr>
      <w:r>
        <w:rPr>
          <w:rFonts w:ascii="Arial" w:cs="Arial" w:eastAsia="Arial" w:hAnsi="Arial"/>
          <w:sz w:val="24"/>
          <w:szCs w:val="24"/>
          <w:color w:val="auto"/>
        </w:rPr>
        <w:t>Provided that un-invested funds may be invested in instruments as provided under sub-clause (ii), (iii), (iv) and (v) of clause (b) of sub-regulation 5 of Regulation 18.</w:t>
      </w:r>
    </w:p>
    <w:p>
      <w:pPr>
        <w:spacing w:after="0" w:line="18" w:lineRule="exact"/>
        <w:rPr>
          <w:rFonts w:ascii="Arial" w:cs="Arial" w:eastAsia="Arial" w:hAnsi="Arial"/>
          <w:sz w:val="24"/>
          <w:szCs w:val="24"/>
          <w:color w:val="auto"/>
        </w:rPr>
      </w:pPr>
    </w:p>
    <w:p>
      <w:pPr>
        <w:jc w:val="both"/>
        <w:ind w:left="720"/>
        <w:spacing w:after="0" w:line="375" w:lineRule="auto"/>
        <w:tabs>
          <w:tab w:leader="none" w:pos="1070" w:val="left"/>
        </w:tabs>
        <w:numPr>
          <w:ilvl w:val="0"/>
          <w:numId w:val="195"/>
        </w:numPr>
        <w:rPr>
          <w:rFonts w:ascii="Arial" w:cs="Arial" w:eastAsia="Arial" w:hAnsi="Arial"/>
          <w:sz w:val="23"/>
          <w:szCs w:val="23"/>
          <w:color w:val="auto"/>
        </w:rPr>
      </w:pPr>
      <w:r>
        <w:rPr>
          <w:rFonts w:ascii="Arial" w:cs="Arial" w:eastAsia="Arial" w:hAnsi="Arial"/>
          <w:sz w:val="23"/>
          <w:szCs w:val="23"/>
          <w:color w:val="auto"/>
        </w:rPr>
        <w:t>An InvIT may undertake borrowing to the extent permitted under the trust deed, after seeking approval from such number of investors as specified in the trust deed.</w:t>
      </w:r>
    </w:p>
    <w:p>
      <w:pPr>
        <w:spacing w:after="0" w:line="200" w:lineRule="exact"/>
        <w:rPr>
          <w:sz w:val="20"/>
          <w:szCs w:val="20"/>
          <w:color w:val="auto"/>
        </w:rPr>
      </w:pPr>
    </w:p>
    <w:p>
      <w:pPr>
        <w:spacing w:after="0" w:line="204"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26C. Disclosures</w:t>
      </w:r>
    </w:p>
    <w:p>
      <w:pPr>
        <w:spacing w:after="0" w:line="150" w:lineRule="exact"/>
        <w:rPr>
          <w:sz w:val="20"/>
          <w:szCs w:val="20"/>
          <w:color w:val="auto"/>
        </w:rPr>
      </w:pPr>
    </w:p>
    <w:p>
      <w:pPr>
        <w:jc w:val="both"/>
        <w:ind w:left="720"/>
        <w:spacing w:after="0" w:line="375" w:lineRule="auto"/>
        <w:tabs>
          <w:tab w:leader="none" w:pos="1070" w:val="left"/>
        </w:tabs>
        <w:numPr>
          <w:ilvl w:val="0"/>
          <w:numId w:val="196"/>
        </w:numPr>
        <w:rPr>
          <w:rFonts w:ascii="Arial" w:cs="Arial" w:eastAsia="Arial" w:hAnsi="Arial"/>
          <w:sz w:val="23"/>
          <w:szCs w:val="23"/>
          <w:color w:val="auto"/>
        </w:rPr>
      </w:pPr>
      <w:r>
        <w:rPr>
          <w:rFonts w:ascii="Arial" w:cs="Arial" w:eastAsia="Arial" w:hAnsi="Arial"/>
          <w:sz w:val="23"/>
          <w:szCs w:val="23"/>
          <w:color w:val="auto"/>
        </w:rPr>
        <w:t>An InvIT issuing units as per the provisions of this Chapter shall ensure that the disclosures in the placement memorandum are in accordance with sub-regulation</w:t>
      </w:r>
    </w:p>
    <w:p>
      <w:pPr>
        <w:spacing w:after="0" w:line="2" w:lineRule="exact"/>
        <w:rPr>
          <w:rFonts w:ascii="Arial" w:cs="Arial" w:eastAsia="Arial" w:hAnsi="Arial"/>
          <w:sz w:val="23"/>
          <w:szCs w:val="23"/>
          <w:color w:val="auto"/>
        </w:rPr>
      </w:pPr>
    </w:p>
    <w:p>
      <w:pPr>
        <w:ind w:left="1080" w:hanging="360"/>
        <w:spacing w:after="0"/>
        <w:tabs>
          <w:tab w:leader="none" w:pos="1080" w:val="left"/>
        </w:tabs>
        <w:numPr>
          <w:ilvl w:val="0"/>
          <w:numId w:val="197"/>
        </w:numPr>
        <w:rPr>
          <w:rFonts w:ascii="Arial" w:cs="Arial" w:eastAsia="Arial" w:hAnsi="Arial"/>
          <w:sz w:val="23"/>
          <w:szCs w:val="23"/>
          <w:color w:val="auto"/>
        </w:rPr>
      </w:pPr>
      <w:r>
        <w:rPr>
          <w:rFonts w:ascii="Arial" w:cs="Arial" w:eastAsia="Arial" w:hAnsi="Arial"/>
          <w:sz w:val="23"/>
          <w:szCs w:val="23"/>
          <w:color w:val="auto"/>
        </w:rPr>
        <w:t>of regulation 15 and any circular or guideline issued by the Board in this regard.</w:t>
      </w:r>
    </w:p>
    <w:p>
      <w:pPr>
        <w:spacing w:after="0" w:line="148" w:lineRule="exact"/>
        <w:rPr>
          <w:rFonts w:ascii="Arial" w:cs="Arial" w:eastAsia="Arial" w:hAnsi="Arial"/>
          <w:sz w:val="23"/>
          <w:szCs w:val="23"/>
          <w:color w:val="auto"/>
        </w:rPr>
      </w:pPr>
    </w:p>
    <w:p>
      <w:pPr>
        <w:jc w:val="both"/>
        <w:ind w:left="720"/>
        <w:spacing w:after="0" w:line="355" w:lineRule="auto"/>
        <w:tabs>
          <w:tab w:leader="none" w:pos="1106" w:val="left"/>
        </w:tabs>
        <w:numPr>
          <w:ilvl w:val="0"/>
          <w:numId w:val="198"/>
        </w:numPr>
        <w:rPr>
          <w:rFonts w:ascii="Arial" w:cs="Arial" w:eastAsia="Arial" w:hAnsi="Arial"/>
          <w:sz w:val="24"/>
          <w:szCs w:val="24"/>
          <w:color w:val="auto"/>
        </w:rPr>
      </w:pPr>
      <w:r>
        <w:rPr>
          <w:rFonts w:ascii="Arial" w:cs="Arial" w:eastAsia="Arial" w:hAnsi="Arial"/>
          <w:sz w:val="24"/>
          <w:szCs w:val="24"/>
          <w:color w:val="auto"/>
        </w:rPr>
        <w:t>The investment manager of the InvIT shall submit annual report, half-yearly report and valuation report to the trustee and unit holders of the InvIT, either electronically or through physical copies.</w: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68</w:t>
      </w:r>
    </w:p>
    <w:p>
      <w:pPr>
        <w:sectPr>
          <w:pgSz w:w="12240" w:h="15840" w:orient="portrait"/>
          <w:cols w:equalWidth="0" w:num="1">
            <w:col w:w="9360"/>
          </w:cols>
          <w:pgMar w:left="1440" w:top="1440" w:right="1440" w:bottom="431" w:gutter="0" w:footer="0" w:header="0"/>
        </w:sectPr>
      </w:pPr>
    </w:p>
    <w:bookmarkStart w:id="68" w:name="page69"/>
    <w:bookmarkEnd w:id="68"/>
    <w:p>
      <w:pPr>
        <w:spacing w:after="0" w:line="8" w:lineRule="exact"/>
        <w:rPr>
          <w:sz w:val="20"/>
          <w:szCs w:val="20"/>
          <w:color w:val="auto"/>
        </w:rPr>
      </w:pPr>
    </w:p>
    <w:p>
      <w:pPr>
        <w:ind w:left="720"/>
        <w:spacing w:after="0" w:line="349" w:lineRule="auto"/>
        <w:tabs>
          <w:tab w:leader="none" w:pos="1075" w:val="left"/>
        </w:tabs>
        <w:numPr>
          <w:ilvl w:val="0"/>
          <w:numId w:val="199"/>
        </w:numPr>
        <w:rPr>
          <w:rFonts w:ascii="Arial" w:cs="Arial" w:eastAsia="Arial" w:hAnsi="Arial"/>
          <w:sz w:val="24"/>
          <w:szCs w:val="24"/>
          <w:color w:val="auto"/>
        </w:rPr>
      </w:pPr>
      <w:r>
        <w:rPr>
          <w:rFonts w:ascii="Arial" w:cs="Arial" w:eastAsia="Arial" w:hAnsi="Arial"/>
          <w:sz w:val="24"/>
          <w:szCs w:val="24"/>
          <w:color w:val="auto"/>
        </w:rPr>
        <w:t>The annual and half yearly reports shall contain disclosures as specified under Schedule IV, to the extent applicable.</w:t>
      </w:r>
    </w:p>
    <w:p>
      <w:pPr>
        <w:spacing w:after="0" w:line="25" w:lineRule="exact"/>
        <w:rPr>
          <w:rFonts w:ascii="Arial" w:cs="Arial" w:eastAsia="Arial" w:hAnsi="Arial"/>
          <w:sz w:val="24"/>
          <w:szCs w:val="24"/>
          <w:color w:val="auto"/>
        </w:rPr>
      </w:pPr>
    </w:p>
    <w:p>
      <w:pPr>
        <w:jc w:val="both"/>
        <w:ind w:left="720"/>
        <w:spacing w:after="0" w:line="355" w:lineRule="auto"/>
        <w:tabs>
          <w:tab w:leader="none" w:pos="1125" w:val="left"/>
        </w:tabs>
        <w:numPr>
          <w:ilvl w:val="0"/>
          <w:numId w:val="199"/>
        </w:numPr>
        <w:rPr>
          <w:rFonts w:ascii="Arial" w:cs="Arial" w:eastAsia="Arial" w:hAnsi="Arial"/>
          <w:sz w:val="24"/>
          <w:szCs w:val="24"/>
          <w:color w:val="auto"/>
        </w:rPr>
      </w:pPr>
      <w:r>
        <w:rPr>
          <w:rFonts w:ascii="Arial" w:cs="Arial" w:eastAsia="Arial" w:hAnsi="Arial"/>
          <w:sz w:val="24"/>
          <w:szCs w:val="24"/>
          <w:color w:val="auto"/>
        </w:rPr>
        <w:t>The investment manager shall disclose to the trustee and unitholders any information having bearing on the operation or performance of the InvIT which includes but is not restricted to the following–</w:t>
      </w:r>
    </w:p>
    <w:p>
      <w:pPr>
        <w:spacing w:after="0" w:line="16" w:lineRule="exact"/>
        <w:rPr>
          <w:rFonts w:ascii="Arial" w:cs="Arial" w:eastAsia="Arial" w:hAnsi="Arial"/>
          <w:sz w:val="24"/>
          <w:szCs w:val="24"/>
          <w:color w:val="auto"/>
        </w:rPr>
      </w:pPr>
    </w:p>
    <w:p>
      <w:pPr>
        <w:jc w:val="both"/>
        <w:ind w:left="2160" w:hanging="720"/>
        <w:spacing w:after="0" w:line="355" w:lineRule="auto"/>
        <w:tabs>
          <w:tab w:leader="none" w:pos="2160" w:val="left"/>
        </w:tabs>
        <w:numPr>
          <w:ilvl w:val="1"/>
          <w:numId w:val="199"/>
        </w:numPr>
        <w:rPr>
          <w:rFonts w:ascii="Arial" w:cs="Arial" w:eastAsia="Arial" w:hAnsi="Arial"/>
          <w:sz w:val="24"/>
          <w:szCs w:val="24"/>
          <w:color w:val="auto"/>
        </w:rPr>
      </w:pPr>
      <w:r>
        <w:rPr>
          <w:rFonts w:ascii="Arial" w:cs="Arial" w:eastAsia="Arial" w:hAnsi="Arial"/>
          <w:sz w:val="24"/>
          <w:szCs w:val="24"/>
          <w:color w:val="auto"/>
        </w:rPr>
        <w:t>acquisition or disposal of any projects, directly or through holdco or SPV, value of which exceeds five per cent. of value of the InvIT assets;</w:t>
      </w:r>
    </w:p>
    <w:p>
      <w:pPr>
        <w:spacing w:after="0" w:line="7" w:lineRule="exact"/>
        <w:rPr>
          <w:rFonts w:ascii="Arial" w:cs="Arial" w:eastAsia="Arial" w:hAnsi="Arial"/>
          <w:sz w:val="24"/>
          <w:szCs w:val="24"/>
          <w:color w:val="auto"/>
        </w:rPr>
      </w:pPr>
    </w:p>
    <w:p>
      <w:pPr>
        <w:ind w:left="2160" w:hanging="720"/>
        <w:spacing w:after="0"/>
        <w:tabs>
          <w:tab w:leader="none" w:pos="2160" w:val="left"/>
        </w:tabs>
        <w:numPr>
          <w:ilvl w:val="1"/>
          <w:numId w:val="199"/>
        </w:numPr>
        <w:rPr>
          <w:rFonts w:ascii="Arial" w:cs="Arial" w:eastAsia="Arial" w:hAnsi="Arial"/>
          <w:sz w:val="24"/>
          <w:szCs w:val="24"/>
          <w:color w:val="auto"/>
        </w:rPr>
      </w:pPr>
      <w:r>
        <w:rPr>
          <w:rFonts w:ascii="Arial" w:cs="Arial" w:eastAsia="Arial" w:hAnsi="Arial"/>
          <w:sz w:val="24"/>
          <w:szCs w:val="24"/>
          <w:color w:val="auto"/>
        </w:rPr>
        <w:t>additional issue of units by the InvIT;</w:t>
      </w:r>
    </w:p>
    <w:p>
      <w:pPr>
        <w:spacing w:after="0" w:line="148" w:lineRule="exact"/>
        <w:rPr>
          <w:rFonts w:ascii="Arial" w:cs="Arial" w:eastAsia="Arial" w:hAnsi="Arial"/>
          <w:sz w:val="24"/>
          <w:szCs w:val="24"/>
          <w:color w:val="auto"/>
        </w:rPr>
      </w:pPr>
    </w:p>
    <w:p>
      <w:pPr>
        <w:ind w:left="2160" w:hanging="720"/>
        <w:spacing w:after="0" w:line="351" w:lineRule="auto"/>
        <w:tabs>
          <w:tab w:leader="none" w:pos="2160" w:val="left"/>
        </w:tabs>
        <w:numPr>
          <w:ilvl w:val="1"/>
          <w:numId w:val="199"/>
        </w:numPr>
        <w:rPr>
          <w:rFonts w:ascii="Arial" w:cs="Arial" w:eastAsia="Arial" w:hAnsi="Arial"/>
          <w:sz w:val="24"/>
          <w:szCs w:val="24"/>
          <w:color w:val="auto"/>
        </w:rPr>
      </w:pPr>
      <w:r>
        <w:rPr>
          <w:rFonts w:ascii="Arial" w:cs="Arial" w:eastAsia="Arial" w:hAnsi="Arial"/>
          <w:sz w:val="24"/>
          <w:szCs w:val="24"/>
          <w:color w:val="auto"/>
        </w:rPr>
        <w:t>details of any credit rating obtained by the InvIT and any change in such rating;</w:t>
      </w:r>
    </w:p>
    <w:p>
      <w:pPr>
        <w:spacing w:after="0" w:line="10" w:lineRule="exact"/>
        <w:rPr>
          <w:rFonts w:ascii="Arial" w:cs="Arial" w:eastAsia="Arial" w:hAnsi="Arial"/>
          <w:sz w:val="24"/>
          <w:szCs w:val="24"/>
          <w:color w:val="auto"/>
        </w:rPr>
      </w:pPr>
    </w:p>
    <w:p>
      <w:pPr>
        <w:ind w:left="2160" w:hanging="720"/>
        <w:spacing w:after="0"/>
        <w:tabs>
          <w:tab w:leader="none" w:pos="2160" w:val="left"/>
        </w:tabs>
        <w:numPr>
          <w:ilvl w:val="1"/>
          <w:numId w:val="199"/>
        </w:numPr>
        <w:rPr>
          <w:rFonts w:ascii="Arial" w:cs="Arial" w:eastAsia="Arial" w:hAnsi="Arial"/>
          <w:sz w:val="24"/>
          <w:szCs w:val="24"/>
          <w:color w:val="auto"/>
        </w:rPr>
      </w:pPr>
      <w:r>
        <w:rPr>
          <w:rFonts w:ascii="Arial" w:cs="Arial" w:eastAsia="Arial" w:hAnsi="Arial"/>
          <w:sz w:val="24"/>
          <w:szCs w:val="24"/>
          <w:color w:val="auto"/>
        </w:rPr>
        <w:t>any issue which requires approval of the unit holders;</w:t>
      </w:r>
    </w:p>
    <w:p>
      <w:pPr>
        <w:spacing w:after="0" w:line="149" w:lineRule="exact"/>
        <w:rPr>
          <w:rFonts w:ascii="Arial" w:cs="Arial" w:eastAsia="Arial" w:hAnsi="Arial"/>
          <w:sz w:val="24"/>
          <w:szCs w:val="24"/>
          <w:color w:val="auto"/>
        </w:rPr>
      </w:pPr>
    </w:p>
    <w:p>
      <w:pPr>
        <w:ind w:left="2160" w:hanging="720"/>
        <w:spacing w:after="0" w:line="349" w:lineRule="auto"/>
        <w:tabs>
          <w:tab w:leader="none" w:pos="2160" w:val="left"/>
        </w:tabs>
        <w:numPr>
          <w:ilvl w:val="1"/>
          <w:numId w:val="199"/>
        </w:numPr>
        <w:rPr>
          <w:rFonts w:ascii="Arial" w:cs="Arial" w:eastAsia="Arial" w:hAnsi="Arial"/>
          <w:sz w:val="24"/>
          <w:szCs w:val="24"/>
          <w:color w:val="auto"/>
        </w:rPr>
      </w:pPr>
      <w:r>
        <w:rPr>
          <w:rFonts w:ascii="Arial" w:cs="Arial" w:eastAsia="Arial" w:hAnsi="Arial"/>
          <w:sz w:val="24"/>
          <w:szCs w:val="24"/>
          <w:color w:val="auto"/>
        </w:rPr>
        <w:t>any legal proceedings which may have significant bearing on the functioning of the InvIT;</w:t>
      </w:r>
    </w:p>
    <w:p>
      <w:pPr>
        <w:spacing w:after="0" w:line="14" w:lineRule="exact"/>
        <w:rPr>
          <w:rFonts w:ascii="Arial" w:cs="Arial" w:eastAsia="Arial" w:hAnsi="Arial"/>
          <w:sz w:val="24"/>
          <w:szCs w:val="24"/>
          <w:color w:val="auto"/>
        </w:rPr>
      </w:pPr>
    </w:p>
    <w:p>
      <w:pPr>
        <w:ind w:left="2160" w:hanging="720"/>
        <w:spacing w:after="0"/>
        <w:tabs>
          <w:tab w:leader="none" w:pos="2160" w:val="left"/>
        </w:tabs>
        <w:numPr>
          <w:ilvl w:val="1"/>
          <w:numId w:val="199"/>
        </w:numPr>
        <w:rPr>
          <w:rFonts w:ascii="Arial" w:cs="Arial" w:eastAsia="Arial" w:hAnsi="Arial"/>
          <w:sz w:val="24"/>
          <w:szCs w:val="24"/>
          <w:color w:val="auto"/>
        </w:rPr>
      </w:pPr>
      <w:r>
        <w:rPr>
          <w:rFonts w:ascii="Arial" w:cs="Arial" w:eastAsia="Arial" w:hAnsi="Arial"/>
          <w:sz w:val="24"/>
          <w:szCs w:val="24"/>
          <w:color w:val="auto"/>
        </w:rPr>
        <w:t>notices and results of meetings of unit holders,</w:t>
      </w:r>
    </w:p>
    <w:p>
      <w:pPr>
        <w:spacing w:after="0" w:line="147" w:lineRule="exact"/>
        <w:rPr>
          <w:rFonts w:ascii="Arial" w:cs="Arial" w:eastAsia="Arial" w:hAnsi="Arial"/>
          <w:sz w:val="24"/>
          <w:szCs w:val="24"/>
          <w:color w:val="auto"/>
        </w:rPr>
      </w:pPr>
    </w:p>
    <w:p>
      <w:pPr>
        <w:ind w:left="2160" w:hanging="720"/>
        <w:spacing w:after="0" w:line="351" w:lineRule="auto"/>
        <w:tabs>
          <w:tab w:leader="none" w:pos="2160" w:val="left"/>
        </w:tabs>
        <w:numPr>
          <w:ilvl w:val="1"/>
          <w:numId w:val="199"/>
        </w:numPr>
        <w:rPr>
          <w:rFonts w:ascii="Arial" w:cs="Arial" w:eastAsia="Arial" w:hAnsi="Arial"/>
          <w:sz w:val="24"/>
          <w:szCs w:val="24"/>
          <w:color w:val="auto"/>
        </w:rPr>
      </w:pPr>
      <w:r>
        <w:rPr>
          <w:rFonts w:ascii="Arial" w:cs="Arial" w:eastAsia="Arial" w:hAnsi="Arial"/>
          <w:sz w:val="24"/>
          <w:szCs w:val="24"/>
          <w:color w:val="auto"/>
        </w:rPr>
        <w:t>any instance of non-compliance with these regulations including any breach of limits specified under the regulations;</w:t>
      </w:r>
    </w:p>
    <w:p>
      <w:pPr>
        <w:spacing w:after="0" w:line="21" w:lineRule="exact"/>
        <w:rPr>
          <w:rFonts w:ascii="Arial" w:cs="Arial" w:eastAsia="Arial" w:hAnsi="Arial"/>
          <w:sz w:val="24"/>
          <w:szCs w:val="24"/>
          <w:color w:val="auto"/>
        </w:rPr>
      </w:pPr>
    </w:p>
    <w:p>
      <w:pPr>
        <w:ind w:left="2160" w:hanging="720"/>
        <w:spacing w:after="0" w:line="351" w:lineRule="auto"/>
        <w:tabs>
          <w:tab w:leader="none" w:pos="2160" w:val="left"/>
        </w:tabs>
        <w:numPr>
          <w:ilvl w:val="1"/>
          <w:numId w:val="199"/>
        </w:numPr>
        <w:rPr>
          <w:rFonts w:ascii="Arial" w:cs="Arial" w:eastAsia="Arial" w:hAnsi="Arial"/>
          <w:sz w:val="24"/>
          <w:szCs w:val="24"/>
          <w:color w:val="auto"/>
        </w:rPr>
      </w:pPr>
      <w:r>
        <w:rPr>
          <w:rFonts w:ascii="Arial" w:cs="Arial" w:eastAsia="Arial" w:hAnsi="Arial"/>
          <w:sz w:val="24"/>
          <w:szCs w:val="24"/>
          <w:color w:val="auto"/>
        </w:rPr>
        <w:t>any material issue that in the opinion of the investment manager or trustee needs to be disclosed to the unit holders.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26D. General</w:t>
      </w:r>
    </w:p>
    <w:p>
      <w:pPr>
        <w:spacing w:after="0" w:line="150" w:lineRule="exact"/>
        <w:rPr>
          <w:sz w:val="20"/>
          <w:szCs w:val="20"/>
          <w:color w:val="auto"/>
        </w:rPr>
      </w:pPr>
    </w:p>
    <w:p>
      <w:pPr>
        <w:jc w:val="both"/>
        <w:ind w:left="720"/>
        <w:spacing w:after="0" w:line="355" w:lineRule="auto"/>
        <w:tabs>
          <w:tab w:leader="none" w:pos="1080" w:val="left"/>
        </w:tabs>
        <w:numPr>
          <w:ilvl w:val="0"/>
          <w:numId w:val="200"/>
        </w:numPr>
        <w:rPr>
          <w:rFonts w:ascii="Arial" w:cs="Arial" w:eastAsia="Arial" w:hAnsi="Arial"/>
          <w:sz w:val="24"/>
          <w:szCs w:val="24"/>
          <w:color w:val="auto"/>
        </w:rPr>
      </w:pPr>
      <w:r>
        <w:rPr>
          <w:rFonts w:ascii="Arial" w:cs="Arial" w:eastAsia="Arial" w:hAnsi="Arial"/>
          <w:sz w:val="24"/>
          <w:szCs w:val="24"/>
          <w:color w:val="auto"/>
        </w:rPr>
        <w:t>The investment manager shall be responsible for all activities pertaining to the issue of units including filing of placement memorandum with the Board and dealing with all matters relating to the allotment of units to the unit holders.</w:t>
      </w:r>
    </w:p>
    <w:p>
      <w:pPr>
        <w:spacing w:after="0" w:line="16" w:lineRule="exact"/>
        <w:rPr>
          <w:rFonts w:ascii="Arial" w:cs="Arial" w:eastAsia="Arial" w:hAnsi="Arial"/>
          <w:sz w:val="24"/>
          <w:szCs w:val="24"/>
          <w:color w:val="auto"/>
        </w:rPr>
      </w:pPr>
    </w:p>
    <w:p>
      <w:pPr>
        <w:jc w:val="both"/>
        <w:ind w:left="720"/>
        <w:spacing w:after="0" w:line="357" w:lineRule="auto"/>
        <w:tabs>
          <w:tab w:leader="none" w:pos="1082" w:val="left"/>
        </w:tabs>
        <w:numPr>
          <w:ilvl w:val="0"/>
          <w:numId w:val="200"/>
        </w:numPr>
        <w:rPr>
          <w:rFonts w:ascii="Arial" w:cs="Arial" w:eastAsia="Arial" w:hAnsi="Arial"/>
          <w:sz w:val="24"/>
          <w:szCs w:val="24"/>
          <w:color w:val="auto"/>
        </w:rPr>
      </w:pPr>
      <w:r>
        <w:rPr>
          <w:rFonts w:ascii="Arial" w:cs="Arial" w:eastAsia="Arial" w:hAnsi="Arial"/>
          <w:sz w:val="24"/>
          <w:szCs w:val="24"/>
          <w:color w:val="auto"/>
        </w:rPr>
        <w:t>The investment manager shall ensure that disclosures made in the placement memorandum contains material, true, correct and adequate disclosures and are in accordance with these regulations and guidelines or circulars issued by the Board.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69</w:t>
      </w:r>
    </w:p>
    <w:p>
      <w:pPr>
        <w:sectPr>
          <w:pgSz w:w="12240" w:h="15840" w:orient="portrait"/>
          <w:cols w:equalWidth="0" w:num="1">
            <w:col w:w="9360"/>
          </w:cols>
          <w:pgMar w:left="1440" w:top="1440" w:right="1440" w:bottom="431" w:gutter="0" w:footer="0" w:header="0"/>
        </w:sectPr>
      </w:pPr>
    </w:p>
    <w:bookmarkStart w:id="69" w:name="page70"/>
    <w:bookmarkEnd w:id="69"/>
    <w:p>
      <w:pPr>
        <w:spacing w:after="0" w:line="8" w:lineRule="exact"/>
        <w:rPr>
          <w:sz w:val="20"/>
          <w:szCs w:val="20"/>
          <w:color w:val="auto"/>
        </w:rPr>
      </w:pPr>
    </w:p>
    <w:p>
      <w:pPr>
        <w:jc w:val="both"/>
        <w:ind w:left="720"/>
        <w:spacing w:after="0" w:line="355" w:lineRule="auto"/>
        <w:tabs>
          <w:tab w:leader="none" w:pos="1085" w:val="left"/>
        </w:tabs>
        <w:numPr>
          <w:ilvl w:val="0"/>
          <w:numId w:val="201"/>
        </w:numPr>
        <w:rPr>
          <w:rFonts w:ascii="Arial" w:cs="Arial" w:eastAsia="Arial" w:hAnsi="Arial"/>
          <w:sz w:val="24"/>
          <w:szCs w:val="24"/>
          <w:color w:val="auto"/>
        </w:rPr>
      </w:pPr>
      <w:r>
        <w:rPr>
          <w:rFonts w:ascii="Arial" w:cs="Arial" w:eastAsia="Arial" w:hAnsi="Arial"/>
          <w:sz w:val="24"/>
          <w:szCs w:val="24"/>
          <w:color w:val="auto"/>
        </w:rPr>
        <w:t>The investment manager shall ensure that the investments made by the InvIT are in accordance with the investment conditions as specified in this Chapter and in accordance with the investment strategy of the InvIT.</w:t>
      </w:r>
    </w:p>
    <w:p>
      <w:pPr>
        <w:spacing w:after="0" w:line="16" w:lineRule="exact"/>
        <w:rPr>
          <w:rFonts w:ascii="Arial" w:cs="Arial" w:eastAsia="Arial" w:hAnsi="Arial"/>
          <w:sz w:val="24"/>
          <w:szCs w:val="24"/>
          <w:color w:val="auto"/>
        </w:rPr>
      </w:pPr>
    </w:p>
    <w:p>
      <w:pPr>
        <w:jc w:val="both"/>
        <w:ind w:left="720"/>
        <w:spacing w:after="0" w:line="355" w:lineRule="auto"/>
        <w:tabs>
          <w:tab w:leader="none" w:pos="1080" w:val="left"/>
        </w:tabs>
        <w:numPr>
          <w:ilvl w:val="0"/>
          <w:numId w:val="201"/>
        </w:numPr>
        <w:rPr>
          <w:rFonts w:ascii="Arial" w:cs="Arial" w:eastAsia="Arial" w:hAnsi="Arial"/>
          <w:sz w:val="24"/>
          <w:szCs w:val="24"/>
          <w:color w:val="auto"/>
        </w:rPr>
      </w:pPr>
      <w:r>
        <w:rPr>
          <w:rFonts w:ascii="Arial" w:cs="Arial" w:eastAsia="Arial" w:hAnsi="Arial"/>
          <w:sz w:val="24"/>
          <w:szCs w:val="24"/>
          <w:color w:val="auto"/>
        </w:rPr>
        <w:t>The investment manager shall ensure that the audit of accounts of the InvIT is done not less than once a year and such report is submitted to the trustee and unitholders, either electronically or through physical copies.</w:t>
      </w:r>
    </w:p>
    <w:p>
      <w:pPr>
        <w:spacing w:after="0" w:line="200" w:lineRule="exact"/>
        <w:rPr>
          <w:sz w:val="20"/>
          <w:szCs w:val="20"/>
          <w:color w:val="auto"/>
        </w:rPr>
      </w:pPr>
    </w:p>
    <w:p>
      <w:pPr>
        <w:spacing w:after="0" w:line="221"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26E. Surrender of certificate</w:t>
      </w:r>
    </w:p>
    <w:p>
      <w:pPr>
        <w:spacing w:after="0" w:line="150" w:lineRule="exact"/>
        <w:rPr>
          <w:sz w:val="20"/>
          <w:szCs w:val="20"/>
          <w:color w:val="auto"/>
        </w:rPr>
      </w:pPr>
    </w:p>
    <w:p>
      <w:pPr>
        <w:jc w:val="both"/>
        <w:ind w:left="720"/>
        <w:spacing w:after="0" w:line="356" w:lineRule="auto"/>
        <w:tabs>
          <w:tab w:leader="none" w:pos="1111" w:val="left"/>
        </w:tabs>
        <w:numPr>
          <w:ilvl w:val="0"/>
          <w:numId w:val="202"/>
        </w:numPr>
        <w:rPr>
          <w:rFonts w:ascii="Arial" w:cs="Arial" w:eastAsia="Arial" w:hAnsi="Arial"/>
          <w:sz w:val="24"/>
          <w:szCs w:val="24"/>
          <w:color w:val="auto"/>
        </w:rPr>
      </w:pPr>
      <w:r>
        <w:rPr>
          <w:rFonts w:ascii="Arial" w:cs="Arial" w:eastAsia="Arial" w:hAnsi="Arial"/>
          <w:sz w:val="24"/>
          <w:szCs w:val="24"/>
          <w:color w:val="auto"/>
        </w:rPr>
        <w:t>An InvIT which has issued units as per the provisions of this Chapter, may choose to surrender its certificate of registration to the Board and on acceptance of surrender of certificate of registration, it shall no longer undertake the activity of an InvIT.</w:t>
      </w:r>
    </w:p>
    <w:p>
      <w:pPr>
        <w:spacing w:after="0" w:line="19" w:lineRule="exact"/>
        <w:rPr>
          <w:rFonts w:ascii="Arial" w:cs="Arial" w:eastAsia="Arial" w:hAnsi="Arial"/>
          <w:sz w:val="24"/>
          <w:szCs w:val="24"/>
          <w:color w:val="auto"/>
        </w:rPr>
      </w:pPr>
    </w:p>
    <w:p>
      <w:pPr>
        <w:jc w:val="both"/>
        <w:ind w:left="720"/>
        <w:spacing w:after="0" w:line="355" w:lineRule="auto"/>
        <w:tabs>
          <w:tab w:leader="none" w:pos="1082" w:val="left"/>
        </w:tabs>
        <w:numPr>
          <w:ilvl w:val="0"/>
          <w:numId w:val="202"/>
        </w:numPr>
        <w:rPr>
          <w:rFonts w:ascii="Arial" w:cs="Arial" w:eastAsia="Arial" w:hAnsi="Arial"/>
          <w:sz w:val="24"/>
          <w:szCs w:val="24"/>
          <w:color w:val="auto"/>
        </w:rPr>
      </w:pPr>
      <w:r>
        <w:rPr>
          <w:rFonts w:ascii="Arial" w:cs="Arial" w:eastAsia="Arial" w:hAnsi="Arial"/>
          <w:sz w:val="24"/>
          <w:szCs w:val="24"/>
          <w:color w:val="auto"/>
        </w:rPr>
        <w:t>The InvIT and parties to the InvIT shall continue to be liable for all their acts of omissions and commissions with respect to activities of the InvIT notwithstanding surrender of registration to the Board.</w:t>
      </w:r>
    </w:p>
    <w:p>
      <w:pPr>
        <w:spacing w:after="0" w:line="200" w:lineRule="exact"/>
        <w:rPr>
          <w:sz w:val="20"/>
          <w:szCs w:val="20"/>
          <w:color w:val="auto"/>
        </w:rPr>
      </w:pPr>
    </w:p>
    <w:p>
      <w:pPr>
        <w:spacing w:after="0" w:line="221"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26F. Listing of units</w:t>
      </w:r>
    </w:p>
    <w:p>
      <w:pPr>
        <w:spacing w:after="0" w:line="148" w:lineRule="exact"/>
        <w:rPr>
          <w:sz w:val="20"/>
          <w:szCs w:val="20"/>
          <w:color w:val="auto"/>
        </w:rPr>
      </w:pPr>
    </w:p>
    <w:p>
      <w:pPr>
        <w:jc w:val="both"/>
        <w:ind w:left="720"/>
        <w:spacing w:after="0" w:line="357" w:lineRule="auto"/>
        <w:rPr>
          <w:sz w:val="20"/>
          <w:szCs w:val="20"/>
          <w:color w:val="auto"/>
        </w:rPr>
      </w:pPr>
      <w:r>
        <w:rPr>
          <w:rFonts w:ascii="Arial" w:cs="Arial" w:eastAsia="Arial" w:hAnsi="Arial"/>
          <w:sz w:val="24"/>
          <w:szCs w:val="24"/>
          <w:color w:val="auto"/>
        </w:rPr>
        <w:t>An InvIT which has issued units in terms of the provisions of this Chapter, may list such units on a recognised stock exchange, subject to it complying with the requirements specified for privately placed and listed InvIT under these regulations and in the manner specified by the Board from time to time.]</w:t>
      </w: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VII</w:t>
      </w:r>
    </w:p>
    <w:p>
      <w:pPr>
        <w:spacing w:after="0" w:line="338"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INSPECTION</w:t>
      </w: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Boards right to inspect</w:t>
      </w:r>
    </w:p>
    <w:p>
      <w:pPr>
        <w:spacing w:after="0" w:line="145" w:lineRule="exact"/>
        <w:rPr>
          <w:sz w:val="20"/>
          <w:szCs w:val="20"/>
          <w:color w:val="auto"/>
        </w:rPr>
      </w:pPr>
    </w:p>
    <w:p>
      <w:pPr>
        <w:jc w:val="both"/>
        <w:ind w:left="720" w:hanging="720"/>
        <w:spacing w:after="0" w:line="353" w:lineRule="auto"/>
        <w:tabs>
          <w:tab w:leader="none" w:pos="720" w:val="left"/>
        </w:tabs>
        <w:numPr>
          <w:ilvl w:val="0"/>
          <w:numId w:val="203"/>
        </w:numPr>
        <w:rPr>
          <w:rFonts w:ascii="Arial" w:cs="Arial" w:eastAsia="Arial" w:hAnsi="Arial"/>
          <w:sz w:val="24"/>
          <w:szCs w:val="24"/>
          <w:color w:val="auto"/>
        </w:rPr>
      </w:pPr>
      <w:r>
        <w:rPr>
          <w:rFonts w:ascii="Arial" w:cs="Arial" w:eastAsia="Arial" w:hAnsi="Arial"/>
          <w:sz w:val="24"/>
          <w:szCs w:val="24"/>
          <w:color w:val="auto"/>
        </w:rPr>
        <w:t xml:space="preserve">The Board may </w:t>
      </w:r>
      <w:r>
        <w:rPr>
          <w:rFonts w:ascii="Arial" w:cs="Arial" w:eastAsia="Arial" w:hAnsi="Arial"/>
          <w:sz w:val="24"/>
          <w:szCs w:val="24"/>
          <w:i w:val="1"/>
          <w:iCs w:val="1"/>
          <w:color w:val="auto"/>
        </w:rPr>
        <w:t>suo motu</w:t>
      </w:r>
      <w:r>
        <w:rPr>
          <w:rFonts w:ascii="Arial" w:cs="Arial" w:eastAsia="Arial" w:hAnsi="Arial"/>
          <w:sz w:val="24"/>
          <w:szCs w:val="24"/>
          <w:color w:val="auto"/>
        </w:rPr>
        <w:t xml:space="preserve"> or upon receipt of information or complaint appoint one or more persons as inspecting officers to undertake inspection of the books of</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70</w:t>
      </w:r>
    </w:p>
    <w:p>
      <w:pPr>
        <w:sectPr>
          <w:pgSz w:w="12240" w:h="15840" w:orient="portrait"/>
          <w:cols w:equalWidth="0" w:num="1">
            <w:col w:w="9360"/>
          </w:cols>
          <w:pgMar w:left="1440" w:top="1440" w:right="1440" w:bottom="431" w:gutter="0" w:footer="0" w:header="0"/>
        </w:sectPr>
      </w:pPr>
    </w:p>
    <w:bookmarkStart w:id="70" w:name="page71"/>
    <w:bookmarkEnd w:id="70"/>
    <w:p>
      <w:pPr>
        <w:ind w:left="720"/>
        <w:spacing w:after="0" w:line="277" w:lineRule="auto"/>
        <w:rPr>
          <w:sz w:val="20"/>
          <w:szCs w:val="20"/>
          <w:color w:val="auto"/>
        </w:rPr>
      </w:pPr>
      <w:r>
        <w:rPr>
          <w:rFonts w:ascii="Arial" w:cs="Arial" w:eastAsia="Arial" w:hAnsi="Arial"/>
          <w:sz w:val="24"/>
          <w:szCs w:val="24"/>
          <w:color w:val="auto"/>
        </w:rPr>
        <w:t xml:space="preserve">accounts, records and documents relating to activity of the InvIT </w:t>
      </w:r>
      <w:r>
        <w:rPr>
          <w:rFonts w:ascii="Arial" w:cs="Arial" w:eastAsia="Arial" w:hAnsi="Arial"/>
          <w:sz w:val="32"/>
          <w:szCs w:val="32"/>
          <w:color w:val="auto"/>
          <w:vertAlign w:val="superscript"/>
        </w:rPr>
        <w:t>279</w:t>
      </w:r>
      <w:r>
        <w:rPr>
          <w:rFonts w:ascii="Arial" w:cs="Arial" w:eastAsia="Arial" w:hAnsi="Arial"/>
          <w:sz w:val="24"/>
          <w:szCs w:val="24"/>
          <w:color w:val="auto"/>
        </w:rPr>
        <w:t>[ or holdco or SPV or parties to the InvIT] for any of the following reasons, namely,--</w:t>
      </w:r>
    </w:p>
    <w:p>
      <w:pPr>
        <w:spacing w:after="0" w:line="213" w:lineRule="exact"/>
        <w:rPr>
          <w:sz w:val="20"/>
          <w:szCs w:val="20"/>
          <w:color w:val="auto"/>
        </w:rPr>
      </w:pPr>
    </w:p>
    <w:p>
      <w:pPr>
        <w:jc w:val="both"/>
        <w:ind w:left="1440" w:hanging="720"/>
        <w:spacing w:after="0" w:line="355" w:lineRule="auto"/>
        <w:tabs>
          <w:tab w:leader="none" w:pos="1440" w:val="left"/>
        </w:tabs>
        <w:numPr>
          <w:ilvl w:val="0"/>
          <w:numId w:val="204"/>
        </w:numPr>
        <w:rPr>
          <w:rFonts w:ascii="Arial" w:cs="Arial" w:eastAsia="Arial" w:hAnsi="Arial"/>
          <w:sz w:val="24"/>
          <w:szCs w:val="24"/>
          <w:color w:val="auto"/>
        </w:rPr>
      </w:pPr>
      <w:r>
        <w:rPr>
          <w:rFonts w:ascii="Arial" w:cs="Arial" w:eastAsia="Arial" w:hAnsi="Arial"/>
          <w:sz w:val="24"/>
          <w:szCs w:val="24"/>
          <w:color w:val="auto"/>
        </w:rPr>
        <w:t>to ensure that the books of account, records and documents are being maintained by the InvIT or parties to the InvIT in the manner specified in these regulations;</w:t>
      </w:r>
    </w:p>
    <w:p>
      <w:pPr>
        <w:spacing w:after="0" w:line="16" w:lineRule="exact"/>
        <w:rPr>
          <w:rFonts w:ascii="Arial" w:cs="Arial" w:eastAsia="Arial" w:hAnsi="Arial"/>
          <w:sz w:val="24"/>
          <w:szCs w:val="24"/>
          <w:color w:val="auto"/>
        </w:rPr>
      </w:pPr>
    </w:p>
    <w:p>
      <w:pPr>
        <w:ind w:left="1440" w:hanging="720"/>
        <w:spacing w:after="0" w:line="351" w:lineRule="auto"/>
        <w:tabs>
          <w:tab w:leader="none" w:pos="1440" w:val="left"/>
        </w:tabs>
        <w:numPr>
          <w:ilvl w:val="0"/>
          <w:numId w:val="204"/>
        </w:numPr>
        <w:rPr>
          <w:rFonts w:ascii="Arial" w:cs="Arial" w:eastAsia="Arial" w:hAnsi="Arial"/>
          <w:sz w:val="24"/>
          <w:szCs w:val="24"/>
          <w:color w:val="auto"/>
        </w:rPr>
      </w:pPr>
      <w:r>
        <w:rPr>
          <w:rFonts w:ascii="Arial" w:cs="Arial" w:eastAsia="Arial" w:hAnsi="Arial"/>
          <w:sz w:val="24"/>
          <w:szCs w:val="24"/>
          <w:color w:val="auto"/>
        </w:rPr>
        <w:t>to inspect into complaints received from unit holders, clients or any other person, on any matter having a bearing on the activities of the InvIT;</w:t>
      </w:r>
    </w:p>
    <w:p>
      <w:pPr>
        <w:spacing w:after="0" w:line="20" w:lineRule="exact"/>
        <w:rPr>
          <w:rFonts w:ascii="Arial" w:cs="Arial" w:eastAsia="Arial" w:hAnsi="Arial"/>
          <w:sz w:val="24"/>
          <w:szCs w:val="24"/>
          <w:color w:val="auto"/>
        </w:rPr>
      </w:pPr>
    </w:p>
    <w:p>
      <w:pPr>
        <w:ind w:left="1440" w:hanging="720"/>
        <w:spacing w:after="0" w:line="352" w:lineRule="auto"/>
        <w:tabs>
          <w:tab w:leader="none" w:pos="1440" w:val="left"/>
        </w:tabs>
        <w:numPr>
          <w:ilvl w:val="0"/>
          <w:numId w:val="204"/>
        </w:numPr>
        <w:rPr>
          <w:rFonts w:ascii="Arial" w:cs="Arial" w:eastAsia="Arial" w:hAnsi="Arial"/>
          <w:sz w:val="24"/>
          <w:szCs w:val="24"/>
          <w:color w:val="auto"/>
        </w:rPr>
      </w:pPr>
      <w:r>
        <w:rPr>
          <w:rFonts w:ascii="Arial" w:cs="Arial" w:eastAsia="Arial" w:hAnsi="Arial"/>
          <w:sz w:val="24"/>
          <w:szCs w:val="24"/>
          <w:color w:val="auto"/>
        </w:rPr>
        <w:t>to ascertain whether the provisions of the Act and these regulations are being complied with by the InvIT and parties to the InvIT; and</w:t>
      </w:r>
    </w:p>
    <w:p>
      <w:pPr>
        <w:spacing w:after="0" w:line="16" w:lineRule="exact"/>
        <w:rPr>
          <w:rFonts w:ascii="Arial" w:cs="Arial" w:eastAsia="Arial" w:hAnsi="Arial"/>
          <w:sz w:val="24"/>
          <w:szCs w:val="24"/>
          <w:color w:val="auto"/>
        </w:rPr>
      </w:pPr>
    </w:p>
    <w:p>
      <w:pPr>
        <w:ind w:left="1440" w:hanging="720"/>
        <w:spacing w:after="0" w:line="353" w:lineRule="auto"/>
        <w:tabs>
          <w:tab w:leader="none" w:pos="1440" w:val="left"/>
        </w:tabs>
        <w:numPr>
          <w:ilvl w:val="0"/>
          <w:numId w:val="204"/>
        </w:numPr>
        <w:rPr>
          <w:rFonts w:ascii="Arial" w:cs="Arial" w:eastAsia="Arial" w:hAnsi="Arial"/>
          <w:sz w:val="24"/>
          <w:szCs w:val="24"/>
          <w:color w:val="auto"/>
        </w:rPr>
      </w:pPr>
      <w:r>
        <w:rPr>
          <w:rFonts w:ascii="Arial" w:cs="Arial" w:eastAsia="Arial" w:hAnsi="Arial"/>
          <w:sz w:val="24"/>
          <w:szCs w:val="24"/>
          <w:color w:val="auto"/>
        </w:rPr>
        <w:t xml:space="preserve">to inspect </w:t>
      </w:r>
      <w:r>
        <w:rPr>
          <w:rFonts w:ascii="Arial" w:cs="Arial" w:eastAsia="Arial" w:hAnsi="Arial"/>
          <w:sz w:val="24"/>
          <w:szCs w:val="24"/>
          <w:i w:val="1"/>
          <w:iCs w:val="1"/>
          <w:color w:val="auto"/>
        </w:rPr>
        <w:t>suo motu</w:t>
      </w:r>
      <w:r>
        <w:rPr>
          <w:rFonts w:ascii="Arial" w:cs="Arial" w:eastAsia="Arial" w:hAnsi="Arial"/>
          <w:sz w:val="24"/>
          <w:szCs w:val="24"/>
          <w:color w:val="auto"/>
        </w:rPr>
        <w:t xml:space="preserve"> into the affairs of the InvIT, in the interest of the securities market or in the interest of investors.</w:t>
      </w:r>
    </w:p>
    <w:p>
      <w:pPr>
        <w:spacing w:after="0" w:line="200" w:lineRule="exact"/>
        <w:rPr>
          <w:sz w:val="20"/>
          <w:szCs w:val="20"/>
          <w:color w:val="auto"/>
        </w:rPr>
      </w:pPr>
    </w:p>
    <w:p>
      <w:pPr>
        <w:spacing w:after="0" w:line="2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Notice before inspection</w:t>
      </w:r>
    </w:p>
    <w:p>
      <w:pPr>
        <w:spacing w:after="0" w:line="148" w:lineRule="exact"/>
        <w:rPr>
          <w:sz w:val="20"/>
          <w:szCs w:val="20"/>
          <w:color w:val="auto"/>
        </w:rPr>
      </w:pPr>
    </w:p>
    <w:p>
      <w:pPr>
        <w:ind w:left="1440" w:hanging="1440"/>
        <w:spacing w:after="0" w:line="351" w:lineRule="auto"/>
        <w:tabs>
          <w:tab w:leader="none" w:pos="720" w:val="left"/>
        </w:tabs>
        <w:numPr>
          <w:ilvl w:val="0"/>
          <w:numId w:val="205"/>
        </w:numPr>
        <w:rPr>
          <w:rFonts w:ascii="Arial" w:cs="Arial" w:eastAsia="Arial" w:hAnsi="Arial"/>
          <w:sz w:val="24"/>
          <w:szCs w:val="24"/>
          <w:color w:val="auto"/>
        </w:rPr>
      </w:pPr>
      <w:r>
        <w:rPr>
          <w:rFonts w:ascii="Arial" w:cs="Arial" w:eastAsia="Arial" w:hAnsi="Arial"/>
          <w:sz w:val="24"/>
          <w:szCs w:val="24"/>
          <w:color w:val="auto"/>
        </w:rPr>
        <w:t>(1)Before ordering an inspection under regulation 27, the Board shall give not less than ten days notice to the trustee of the InvIT.</w:t>
      </w:r>
    </w:p>
    <w:p>
      <w:pPr>
        <w:spacing w:after="0" w:line="140" w:lineRule="exact"/>
        <w:rPr>
          <w:rFonts w:ascii="Arial" w:cs="Arial" w:eastAsia="Arial" w:hAnsi="Arial"/>
          <w:sz w:val="24"/>
          <w:szCs w:val="24"/>
          <w:color w:val="auto"/>
        </w:rPr>
      </w:pPr>
    </w:p>
    <w:p>
      <w:pPr>
        <w:jc w:val="both"/>
        <w:ind w:left="1440" w:hanging="720"/>
        <w:spacing w:after="0" w:line="357" w:lineRule="auto"/>
        <w:tabs>
          <w:tab w:leader="none" w:pos="1440" w:val="left"/>
        </w:tabs>
        <w:numPr>
          <w:ilvl w:val="1"/>
          <w:numId w:val="205"/>
        </w:numPr>
        <w:rPr>
          <w:rFonts w:ascii="Arial" w:cs="Arial" w:eastAsia="Arial" w:hAnsi="Arial"/>
          <w:sz w:val="24"/>
          <w:szCs w:val="24"/>
          <w:color w:val="auto"/>
        </w:rPr>
      </w:pPr>
      <w:r>
        <w:rPr>
          <w:rFonts w:ascii="Arial" w:cs="Arial" w:eastAsia="Arial" w:hAnsi="Arial"/>
          <w:sz w:val="24"/>
          <w:szCs w:val="24"/>
          <w:color w:val="auto"/>
        </w:rPr>
        <w:t>Notwithstanding anything contained in sub-regulation (1), where the Board is satisfied that in the interest of the investors no such notice should be given, it may, by an order in writing, direct that the inspection of the affairs of the InvIT be taken up without such notice.</w:t>
      </w:r>
    </w:p>
    <w:p>
      <w:pPr>
        <w:spacing w:after="0" w:line="14" w:lineRule="exact"/>
        <w:rPr>
          <w:rFonts w:ascii="Arial" w:cs="Arial" w:eastAsia="Arial" w:hAnsi="Arial"/>
          <w:sz w:val="24"/>
          <w:szCs w:val="24"/>
          <w:color w:val="auto"/>
        </w:rPr>
      </w:pPr>
    </w:p>
    <w:p>
      <w:pPr>
        <w:jc w:val="both"/>
        <w:ind w:left="1440" w:hanging="720"/>
        <w:spacing w:after="0" w:line="355" w:lineRule="auto"/>
        <w:tabs>
          <w:tab w:leader="none" w:pos="1507" w:val="left"/>
        </w:tabs>
        <w:numPr>
          <w:ilvl w:val="1"/>
          <w:numId w:val="205"/>
        </w:numPr>
        <w:rPr>
          <w:rFonts w:ascii="Arial" w:cs="Arial" w:eastAsia="Arial" w:hAnsi="Arial"/>
          <w:sz w:val="24"/>
          <w:szCs w:val="24"/>
          <w:color w:val="auto"/>
        </w:rPr>
      </w:pPr>
      <w:r>
        <w:rPr>
          <w:rFonts w:ascii="Arial" w:cs="Arial" w:eastAsia="Arial" w:hAnsi="Arial"/>
          <w:sz w:val="24"/>
          <w:szCs w:val="24"/>
          <w:color w:val="auto"/>
        </w:rPr>
        <w:t>During the course of an inspection, the InvIT against whom the inspection is being carried out and parties to the InvIT shall be bound to discharge their obligations as provided in regulation 29.</w:t>
      </w:r>
    </w:p>
    <w:p>
      <w:pPr>
        <w:spacing w:after="0" w:line="200" w:lineRule="exact"/>
        <w:rPr>
          <w:sz w:val="20"/>
          <w:szCs w:val="20"/>
          <w:color w:val="auto"/>
        </w:rPr>
      </w:pPr>
    </w:p>
    <w:p>
      <w:pPr>
        <w:spacing w:after="0" w:line="231" w:lineRule="exact"/>
        <w:rPr>
          <w:sz w:val="20"/>
          <w:szCs w:val="20"/>
          <w:color w:val="auto"/>
        </w:rPr>
      </w:pPr>
    </w:p>
    <w:p>
      <w:pPr>
        <w:spacing w:after="0" w:line="351" w:lineRule="auto"/>
        <w:rPr>
          <w:sz w:val="20"/>
          <w:szCs w:val="20"/>
          <w:color w:val="auto"/>
        </w:rPr>
      </w:pPr>
      <w:r>
        <w:rPr>
          <w:rFonts w:ascii="Arial" w:cs="Arial" w:eastAsia="Arial" w:hAnsi="Arial"/>
          <w:sz w:val="24"/>
          <w:szCs w:val="24"/>
          <w:b w:val="1"/>
          <w:bCs w:val="1"/>
          <w:color w:val="auto"/>
        </w:rPr>
        <w:t>Obligation of InvIT, parties to the InvIT and any other associate persons on inspection.</w:t>
      </w:r>
    </w:p>
    <w:p>
      <w:pPr>
        <w:spacing w:after="0" w:line="21" w:lineRule="exact"/>
        <w:rPr>
          <w:sz w:val="20"/>
          <w:szCs w:val="20"/>
          <w:color w:val="auto"/>
        </w:rPr>
      </w:pPr>
    </w:p>
    <w:p>
      <w:pPr>
        <w:jc w:val="right"/>
        <w:ind w:left="1440" w:hanging="1440"/>
        <w:spacing w:after="0" w:line="376" w:lineRule="auto"/>
        <w:tabs>
          <w:tab w:leader="none" w:pos="720" w:val="left"/>
        </w:tabs>
        <w:numPr>
          <w:ilvl w:val="0"/>
          <w:numId w:val="206"/>
        </w:numPr>
        <w:rPr>
          <w:rFonts w:ascii="Arial" w:cs="Arial" w:eastAsia="Arial" w:hAnsi="Arial"/>
          <w:sz w:val="24"/>
          <w:szCs w:val="24"/>
          <w:color w:val="auto"/>
        </w:rPr>
      </w:pPr>
      <w:r>
        <w:rPr>
          <w:rFonts w:ascii="Arial" w:cs="Arial" w:eastAsia="Arial" w:hAnsi="Arial"/>
          <w:sz w:val="24"/>
          <w:szCs w:val="24"/>
          <w:color w:val="auto"/>
        </w:rPr>
        <w:t>(1)</w:t>
      </w:r>
      <w:r>
        <w:rPr>
          <w:rFonts w:ascii="Arial" w:cs="Arial" w:eastAsia="Arial" w:hAnsi="Arial"/>
          <w:sz w:val="23"/>
          <w:szCs w:val="23"/>
          <w:color w:val="auto"/>
        </w:rPr>
        <w:t>It shall be the duty of every InvIT in respect of whom an inspection has been ordered under the regulation 27, parties to the InvIT and any other associate person who is in possession of relevant information pertaining to conduct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331470</wp:posOffset>
                </wp:positionV>
                <wp:extent cx="182880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1pt" to="144pt,26.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right="1040"/>
        <w:spacing w:after="0" w:line="210" w:lineRule="auto"/>
        <w:tabs>
          <w:tab w:leader="none" w:pos="240" w:val="left"/>
        </w:tabs>
        <w:numPr>
          <w:ilvl w:val="0"/>
          <w:numId w:val="207"/>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71</w:t>
      </w:r>
    </w:p>
    <w:p>
      <w:pPr>
        <w:sectPr>
          <w:pgSz w:w="12240" w:h="15840" w:orient="portrait"/>
          <w:cols w:equalWidth="0" w:num="1">
            <w:col w:w="9360"/>
          </w:cols>
          <w:pgMar w:left="1440" w:top="1439" w:right="1440" w:bottom="431" w:gutter="0" w:footer="0" w:header="0"/>
        </w:sectPr>
      </w:pPr>
    </w:p>
    <w:bookmarkStart w:id="71" w:name="page72"/>
    <w:bookmarkEnd w:id="71"/>
    <w:p>
      <w:pPr>
        <w:spacing w:after="0" w:line="8" w:lineRule="exact"/>
        <w:rPr>
          <w:sz w:val="20"/>
          <w:szCs w:val="20"/>
          <w:color w:val="auto"/>
        </w:rPr>
      </w:pPr>
    </w:p>
    <w:p>
      <w:pPr>
        <w:jc w:val="both"/>
        <w:ind w:left="1440"/>
        <w:spacing w:after="0" w:line="375" w:lineRule="auto"/>
        <w:rPr>
          <w:sz w:val="20"/>
          <w:szCs w:val="20"/>
          <w:color w:val="auto"/>
        </w:rPr>
      </w:pPr>
      <w:r>
        <w:rPr>
          <w:rFonts w:ascii="Arial" w:cs="Arial" w:eastAsia="Arial" w:hAnsi="Arial"/>
          <w:sz w:val="23"/>
          <w:szCs w:val="23"/>
          <w:color w:val="auto"/>
        </w:rPr>
        <w:t>and affairs of such InvIT, including representative of InvIT, if any, to produce to the inspecting officer such books, accounts and other documents in his custody or control and furnish him with such statements and information as the inspecting officer may require for the purposes of inspection.</w:t>
      </w:r>
    </w:p>
    <w:p>
      <w:pPr>
        <w:spacing w:after="0" w:line="123" w:lineRule="exact"/>
        <w:rPr>
          <w:sz w:val="20"/>
          <w:szCs w:val="20"/>
          <w:color w:val="auto"/>
        </w:rPr>
      </w:pPr>
    </w:p>
    <w:p>
      <w:pPr>
        <w:jc w:val="both"/>
        <w:ind w:left="1440" w:hanging="720"/>
        <w:spacing w:after="0" w:line="358" w:lineRule="auto"/>
        <w:tabs>
          <w:tab w:leader="none" w:pos="1440" w:val="left"/>
        </w:tabs>
        <w:numPr>
          <w:ilvl w:val="0"/>
          <w:numId w:val="208"/>
        </w:numPr>
        <w:rPr>
          <w:rFonts w:ascii="Arial" w:cs="Arial" w:eastAsia="Arial" w:hAnsi="Arial"/>
          <w:sz w:val="24"/>
          <w:szCs w:val="24"/>
          <w:color w:val="auto"/>
        </w:rPr>
      </w:pPr>
      <w:r>
        <w:rPr>
          <w:rFonts w:ascii="Arial" w:cs="Arial" w:eastAsia="Arial" w:hAnsi="Arial"/>
          <w:sz w:val="24"/>
          <w:szCs w:val="24"/>
          <w:color w:val="auto"/>
        </w:rPr>
        <w:t>It shall be the duty of every InvIT, parties to the InvIT and any other associate person who is in possession of relevant information pertaining to conduct and affairs of the InvIT to give to the inspecting officer all such assistance and to extend all such co-operation as may be required in connection with the inspection and to furnish such information as may be sought by the inspecting officer in connection with the inspection.</w:t>
      </w:r>
    </w:p>
    <w:p>
      <w:pPr>
        <w:spacing w:after="0" w:line="14" w:lineRule="exact"/>
        <w:rPr>
          <w:rFonts w:ascii="Arial" w:cs="Arial" w:eastAsia="Arial" w:hAnsi="Arial"/>
          <w:sz w:val="24"/>
          <w:szCs w:val="24"/>
          <w:color w:val="auto"/>
        </w:rPr>
      </w:pPr>
    </w:p>
    <w:p>
      <w:pPr>
        <w:jc w:val="both"/>
        <w:ind w:left="1440" w:hanging="720"/>
        <w:spacing w:after="0" w:line="349" w:lineRule="auto"/>
        <w:tabs>
          <w:tab w:leader="none" w:pos="1440" w:val="left"/>
        </w:tabs>
        <w:numPr>
          <w:ilvl w:val="0"/>
          <w:numId w:val="208"/>
        </w:numPr>
        <w:rPr>
          <w:rFonts w:ascii="Arial" w:cs="Arial" w:eastAsia="Arial" w:hAnsi="Arial"/>
          <w:sz w:val="24"/>
          <w:szCs w:val="24"/>
          <w:color w:val="auto"/>
        </w:rPr>
      </w:pPr>
      <w:r>
        <w:rPr>
          <w:rFonts w:ascii="Arial" w:cs="Arial" w:eastAsia="Arial" w:hAnsi="Arial"/>
          <w:sz w:val="24"/>
          <w:szCs w:val="24"/>
          <w:color w:val="auto"/>
        </w:rPr>
        <w:t>The inspecting officer shall, for the purposes of inspection, have power to examine on oath and record the statement of any employees and directors</w:t>
      </w:r>
    </w:p>
    <w:p>
      <w:pPr>
        <w:spacing w:after="0" w:line="17" w:lineRule="exact"/>
        <w:rPr>
          <w:rFonts w:ascii="Arial" w:cs="Arial" w:eastAsia="Arial" w:hAnsi="Arial"/>
          <w:sz w:val="24"/>
          <w:szCs w:val="24"/>
          <w:color w:val="auto"/>
        </w:rPr>
      </w:pPr>
    </w:p>
    <w:p>
      <w:pPr>
        <w:jc w:val="both"/>
        <w:ind w:left="1440"/>
        <w:spacing w:after="0" w:line="323" w:lineRule="auto"/>
        <w:rPr>
          <w:rFonts w:ascii="Arial" w:cs="Arial" w:eastAsia="Arial" w:hAnsi="Arial"/>
          <w:sz w:val="24"/>
          <w:szCs w:val="24"/>
          <w:color w:val="auto"/>
        </w:rPr>
      </w:pPr>
      <w:r>
        <w:rPr>
          <w:rFonts w:ascii="Arial" w:cs="Arial" w:eastAsia="Arial" w:hAnsi="Arial"/>
          <w:sz w:val="23"/>
          <w:szCs w:val="23"/>
          <w:color w:val="auto"/>
        </w:rPr>
        <w:t xml:space="preserve">of the InvIT </w:t>
      </w:r>
      <w:r>
        <w:rPr>
          <w:rFonts w:ascii="Arial" w:cs="Arial" w:eastAsia="Arial" w:hAnsi="Arial"/>
          <w:sz w:val="31"/>
          <w:szCs w:val="31"/>
          <w:color w:val="auto"/>
          <w:vertAlign w:val="superscript"/>
        </w:rPr>
        <w:t>280</w:t>
      </w:r>
      <w:r>
        <w:rPr>
          <w:rFonts w:ascii="Arial" w:cs="Arial" w:eastAsia="Arial" w:hAnsi="Arial"/>
          <w:sz w:val="23"/>
          <w:szCs w:val="23"/>
          <w:color w:val="auto"/>
        </w:rPr>
        <w:t xml:space="preserve">[***] parties to the InvIT or </w:t>
      </w:r>
      <w:r>
        <w:rPr>
          <w:rFonts w:ascii="Arial" w:cs="Arial" w:eastAsia="Arial" w:hAnsi="Arial"/>
          <w:sz w:val="31"/>
          <w:szCs w:val="31"/>
          <w:color w:val="auto"/>
          <w:vertAlign w:val="superscript"/>
        </w:rPr>
        <w:t>281</w:t>
      </w:r>
      <w:r>
        <w:rPr>
          <w:rFonts w:ascii="Arial" w:cs="Arial" w:eastAsia="Arial" w:hAnsi="Arial"/>
          <w:sz w:val="23"/>
          <w:szCs w:val="23"/>
          <w:color w:val="auto"/>
        </w:rPr>
        <w:t>[ or holdco or SPV(s)] any person responsible for or connected with the activities of InvIT or any other associated person having relevant information pertaining to such InvIT.</w:t>
      </w:r>
    </w:p>
    <w:p>
      <w:pPr>
        <w:spacing w:after="0" w:line="57" w:lineRule="exact"/>
        <w:rPr>
          <w:rFonts w:ascii="Arial" w:cs="Arial" w:eastAsia="Arial" w:hAnsi="Arial"/>
          <w:sz w:val="24"/>
          <w:szCs w:val="24"/>
          <w:color w:val="auto"/>
        </w:rPr>
      </w:pPr>
    </w:p>
    <w:p>
      <w:pPr>
        <w:jc w:val="both"/>
        <w:ind w:left="1440" w:hanging="720"/>
        <w:spacing w:after="0" w:line="357" w:lineRule="auto"/>
        <w:tabs>
          <w:tab w:leader="none" w:pos="1440" w:val="left"/>
        </w:tabs>
        <w:numPr>
          <w:ilvl w:val="0"/>
          <w:numId w:val="208"/>
        </w:numPr>
        <w:rPr>
          <w:rFonts w:ascii="Arial" w:cs="Arial" w:eastAsia="Arial" w:hAnsi="Arial"/>
          <w:sz w:val="24"/>
          <w:szCs w:val="24"/>
          <w:color w:val="auto"/>
        </w:rPr>
      </w:pPr>
      <w:r>
        <w:rPr>
          <w:rFonts w:ascii="Arial" w:cs="Arial" w:eastAsia="Arial" w:hAnsi="Arial"/>
          <w:sz w:val="24"/>
          <w:szCs w:val="24"/>
          <w:color w:val="auto"/>
        </w:rPr>
        <w:t>The inspecting officer shall, for the purposes of inspection, have power to obtain authenticated copies of documents, books, accounts of InvIT, from any person having control or custody of such documents, books or accounts.</w:t>
      </w: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Submission of report to the Board</w:t>
      </w:r>
    </w:p>
    <w:p>
      <w:pPr>
        <w:spacing w:after="0" w:line="148" w:lineRule="exact"/>
        <w:rPr>
          <w:sz w:val="20"/>
          <w:szCs w:val="20"/>
          <w:color w:val="auto"/>
        </w:rPr>
      </w:pPr>
    </w:p>
    <w:p>
      <w:pPr>
        <w:ind w:left="720" w:hanging="720"/>
        <w:spacing w:after="0" w:line="351" w:lineRule="auto"/>
        <w:tabs>
          <w:tab w:leader="none" w:pos="720" w:val="left"/>
        </w:tabs>
        <w:numPr>
          <w:ilvl w:val="0"/>
          <w:numId w:val="209"/>
        </w:numPr>
        <w:rPr>
          <w:rFonts w:ascii="Arial" w:cs="Arial" w:eastAsia="Arial" w:hAnsi="Arial"/>
          <w:sz w:val="24"/>
          <w:szCs w:val="24"/>
          <w:color w:val="auto"/>
        </w:rPr>
      </w:pPr>
      <w:r>
        <w:rPr>
          <w:rFonts w:ascii="Arial" w:cs="Arial" w:eastAsia="Arial" w:hAnsi="Arial"/>
          <w:sz w:val="24"/>
          <w:szCs w:val="24"/>
          <w:color w:val="auto"/>
        </w:rPr>
        <w:t>The inspecting officer shall, as soon as possible, on completion of the inspection submit an inspection report to the Board:</w:t>
      </w:r>
    </w:p>
    <w:p>
      <w:pPr>
        <w:spacing w:after="0" w:line="130"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Arial" w:cs="Arial" w:eastAsia="Arial" w:hAnsi="Arial"/>
          <w:sz w:val="24"/>
          <w:szCs w:val="24"/>
          <w:color w:val="auto"/>
        </w:rPr>
        <w:t>Provided that if directed to do so by the Board, he may submit an interim report.</w:t>
      </w: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Communication of findings etc. to the InvIT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488950</wp:posOffset>
                </wp:positionV>
                <wp:extent cx="18288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5pt" to="144pt,38.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right="660"/>
        <w:spacing w:after="0" w:line="212" w:lineRule="auto"/>
        <w:tabs>
          <w:tab w:leader="none" w:pos="240" w:val="left"/>
        </w:tabs>
        <w:numPr>
          <w:ilvl w:val="0"/>
          <w:numId w:val="210"/>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“or”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210"/>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72</w:t>
      </w:r>
    </w:p>
    <w:p>
      <w:pPr>
        <w:sectPr>
          <w:pgSz w:w="12240" w:h="15840" w:orient="portrait"/>
          <w:cols w:equalWidth="0" w:num="1">
            <w:col w:w="9360"/>
          </w:cols>
          <w:pgMar w:left="1440" w:top="1440" w:right="1440" w:bottom="431" w:gutter="0" w:footer="0" w:header="0"/>
        </w:sectPr>
      </w:pPr>
    </w:p>
    <w:bookmarkStart w:id="72" w:name="page73"/>
    <w:bookmarkEnd w:id="72"/>
    <w:p>
      <w:pPr>
        <w:spacing w:after="0" w:line="8" w:lineRule="exact"/>
        <w:rPr>
          <w:sz w:val="20"/>
          <w:szCs w:val="20"/>
          <w:color w:val="auto"/>
        </w:rPr>
      </w:pPr>
    </w:p>
    <w:p>
      <w:pPr>
        <w:jc w:val="both"/>
        <w:ind w:left="720" w:hanging="720"/>
        <w:spacing w:after="0" w:line="356" w:lineRule="auto"/>
        <w:tabs>
          <w:tab w:leader="none" w:pos="720" w:val="left"/>
        </w:tabs>
        <w:numPr>
          <w:ilvl w:val="0"/>
          <w:numId w:val="211"/>
        </w:numPr>
        <w:rPr>
          <w:rFonts w:ascii="Arial" w:cs="Arial" w:eastAsia="Arial" w:hAnsi="Arial"/>
          <w:sz w:val="24"/>
          <w:szCs w:val="24"/>
          <w:color w:val="auto"/>
        </w:rPr>
      </w:pPr>
      <w:r>
        <w:rPr>
          <w:rFonts w:ascii="Arial" w:cs="Arial" w:eastAsia="Arial" w:hAnsi="Arial"/>
          <w:sz w:val="24"/>
          <w:szCs w:val="24"/>
          <w:color w:val="auto"/>
        </w:rPr>
        <w:t>The Board may after consideration of the inspection report and after giving reasonable opportunity of hearing to the InvITs or parties to the InvIT or its representatives or any such person, issue such directions as it deems fit in the interest of securities market or the investors in the nature of,–</w:t>
      </w:r>
    </w:p>
    <w:p>
      <w:pPr>
        <w:spacing w:after="0" w:line="138" w:lineRule="exact"/>
        <w:rPr>
          <w:rFonts w:ascii="Arial" w:cs="Arial" w:eastAsia="Arial" w:hAnsi="Arial"/>
          <w:sz w:val="24"/>
          <w:szCs w:val="24"/>
          <w:color w:val="auto"/>
        </w:rPr>
      </w:pPr>
    </w:p>
    <w:p>
      <w:pPr>
        <w:ind w:left="1440" w:hanging="720"/>
        <w:spacing w:after="0" w:line="349" w:lineRule="auto"/>
        <w:tabs>
          <w:tab w:leader="none" w:pos="1440" w:val="left"/>
        </w:tabs>
        <w:numPr>
          <w:ilvl w:val="1"/>
          <w:numId w:val="211"/>
        </w:numPr>
        <w:rPr>
          <w:rFonts w:ascii="Arial" w:cs="Arial" w:eastAsia="Arial" w:hAnsi="Arial"/>
          <w:sz w:val="24"/>
          <w:szCs w:val="24"/>
          <w:color w:val="auto"/>
        </w:rPr>
      </w:pPr>
      <w:r>
        <w:rPr>
          <w:rFonts w:ascii="Arial" w:cs="Arial" w:eastAsia="Arial" w:hAnsi="Arial"/>
          <w:sz w:val="24"/>
          <w:szCs w:val="24"/>
          <w:color w:val="auto"/>
        </w:rPr>
        <w:t>requiring the InvIT to delist its units from the stock exchanges and surrender its certificate of registration;</w:t>
      </w:r>
    </w:p>
    <w:p>
      <w:pPr>
        <w:spacing w:after="0" w:line="14" w:lineRule="exact"/>
        <w:rPr>
          <w:rFonts w:ascii="Arial" w:cs="Arial" w:eastAsia="Arial" w:hAnsi="Arial"/>
          <w:sz w:val="24"/>
          <w:szCs w:val="24"/>
          <w:color w:val="auto"/>
        </w:rPr>
      </w:pPr>
    </w:p>
    <w:p>
      <w:pPr>
        <w:ind w:left="1440" w:hanging="720"/>
        <w:spacing w:after="0"/>
        <w:tabs>
          <w:tab w:leader="none" w:pos="1440" w:val="left"/>
        </w:tabs>
        <w:numPr>
          <w:ilvl w:val="1"/>
          <w:numId w:val="211"/>
        </w:numPr>
        <w:rPr>
          <w:rFonts w:ascii="Arial" w:cs="Arial" w:eastAsia="Arial" w:hAnsi="Arial"/>
          <w:sz w:val="24"/>
          <w:szCs w:val="24"/>
          <w:color w:val="auto"/>
        </w:rPr>
      </w:pPr>
      <w:r>
        <w:rPr>
          <w:rFonts w:ascii="Arial" w:cs="Arial" w:eastAsia="Arial" w:hAnsi="Arial"/>
          <w:sz w:val="24"/>
          <w:szCs w:val="24"/>
          <w:color w:val="auto"/>
        </w:rPr>
        <w:t>requiring the InvIT to wind up;</w:t>
      </w:r>
    </w:p>
    <w:p>
      <w:pPr>
        <w:spacing w:after="0" w:line="136" w:lineRule="exact"/>
        <w:rPr>
          <w:rFonts w:ascii="Arial" w:cs="Arial" w:eastAsia="Arial" w:hAnsi="Arial"/>
          <w:sz w:val="24"/>
          <w:szCs w:val="24"/>
          <w:color w:val="auto"/>
        </w:rPr>
      </w:pPr>
    </w:p>
    <w:p>
      <w:pPr>
        <w:ind w:left="1440" w:hanging="720"/>
        <w:spacing w:after="0"/>
        <w:tabs>
          <w:tab w:leader="none" w:pos="1440" w:val="left"/>
        </w:tabs>
        <w:numPr>
          <w:ilvl w:val="1"/>
          <w:numId w:val="211"/>
        </w:numPr>
        <w:rPr>
          <w:rFonts w:ascii="Arial" w:cs="Arial" w:eastAsia="Arial" w:hAnsi="Arial"/>
          <w:sz w:val="24"/>
          <w:szCs w:val="24"/>
          <w:color w:val="auto"/>
        </w:rPr>
      </w:pPr>
      <w:r>
        <w:rPr>
          <w:rFonts w:ascii="Arial" w:cs="Arial" w:eastAsia="Arial" w:hAnsi="Arial"/>
          <w:sz w:val="24"/>
          <w:szCs w:val="24"/>
          <w:color w:val="auto"/>
        </w:rPr>
        <w:t>requiring the InvIT to sell its assets;</w:t>
      </w:r>
    </w:p>
    <w:p>
      <w:pPr>
        <w:spacing w:after="0" w:line="150" w:lineRule="exact"/>
        <w:rPr>
          <w:rFonts w:ascii="Arial" w:cs="Arial" w:eastAsia="Arial" w:hAnsi="Arial"/>
          <w:sz w:val="24"/>
          <w:szCs w:val="24"/>
          <w:color w:val="auto"/>
        </w:rPr>
      </w:pPr>
    </w:p>
    <w:p>
      <w:pPr>
        <w:ind w:left="1440" w:hanging="720"/>
        <w:spacing w:after="0" w:line="349" w:lineRule="auto"/>
        <w:tabs>
          <w:tab w:leader="none" w:pos="1440" w:val="left"/>
        </w:tabs>
        <w:numPr>
          <w:ilvl w:val="1"/>
          <w:numId w:val="211"/>
        </w:numPr>
        <w:rPr>
          <w:rFonts w:ascii="Arial" w:cs="Arial" w:eastAsia="Arial" w:hAnsi="Arial"/>
          <w:sz w:val="24"/>
          <w:szCs w:val="24"/>
          <w:color w:val="auto"/>
        </w:rPr>
      </w:pPr>
      <w:r>
        <w:rPr>
          <w:rFonts w:ascii="Arial" w:cs="Arial" w:eastAsia="Arial" w:hAnsi="Arial"/>
          <w:sz w:val="24"/>
          <w:szCs w:val="24"/>
          <w:color w:val="auto"/>
        </w:rPr>
        <w:t>requiring the InvIT or parties to the InvIT to take such action as may be in the interest of the investors;</w:t>
      </w:r>
    </w:p>
    <w:p>
      <w:pPr>
        <w:spacing w:after="0" w:line="25" w:lineRule="exact"/>
        <w:rPr>
          <w:rFonts w:ascii="Arial" w:cs="Arial" w:eastAsia="Arial" w:hAnsi="Arial"/>
          <w:sz w:val="24"/>
          <w:szCs w:val="24"/>
          <w:color w:val="auto"/>
        </w:rPr>
      </w:pPr>
    </w:p>
    <w:p>
      <w:pPr>
        <w:ind w:left="1440" w:hanging="720"/>
        <w:spacing w:after="0" w:line="349" w:lineRule="auto"/>
        <w:tabs>
          <w:tab w:leader="none" w:pos="1440" w:val="left"/>
        </w:tabs>
        <w:numPr>
          <w:ilvl w:val="1"/>
          <w:numId w:val="211"/>
        </w:numPr>
        <w:rPr>
          <w:rFonts w:ascii="Arial" w:cs="Arial" w:eastAsia="Arial" w:hAnsi="Arial"/>
          <w:sz w:val="24"/>
          <w:szCs w:val="24"/>
          <w:color w:val="auto"/>
        </w:rPr>
      </w:pPr>
      <w:r>
        <w:rPr>
          <w:rFonts w:ascii="Arial" w:cs="Arial" w:eastAsia="Arial" w:hAnsi="Arial"/>
          <w:sz w:val="24"/>
          <w:szCs w:val="24"/>
          <w:color w:val="auto"/>
        </w:rPr>
        <w:t>prohibiting the InvIT or parties to the InvIT from operating in the capital market or from accessing the capital market for a specified period.</w:t>
      </w:r>
    </w:p>
    <w:p>
      <w:pPr>
        <w:spacing w:after="0" w:line="200" w:lineRule="exact"/>
        <w:rPr>
          <w:sz w:val="20"/>
          <w:szCs w:val="20"/>
          <w:color w:val="auto"/>
        </w:rPr>
      </w:pPr>
    </w:p>
    <w:p>
      <w:pPr>
        <w:spacing w:after="0" w:line="22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VIII</w:t>
      </w:r>
    </w:p>
    <w:p>
      <w:pPr>
        <w:spacing w:after="0" w:line="13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PROCEDURE FOR ACTION IN CASE OF DEFAULT</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Liability for action in case of default.</w:t>
      </w:r>
    </w:p>
    <w:p>
      <w:pPr>
        <w:spacing w:after="0" w:line="148" w:lineRule="exact"/>
        <w:rPr>
          <w:sz w:val="20"/>
          <w:szCs w:val="20"/>
          <w:color w:val="auto"/>
        </w:rPr>
      </w:pPr>
    </w:p>
    <w:p>
      <w:pPr>
        <w:jc w:val="both"/>
        <w:ind w:left="720" w:hanging="720"/>
        <w:spacing w:after="0" w:line="358" w:lineRule="auto"/>
        <w:tabs>
          <w:tab w:leader="none" w:pos="720" w:val="left"/>
        </w:tabs>
        <w:numPr>
          <w:ilvl w:val="0"/>
          <w:numId w:val="212"/>
        </w:numPr>
        <w:rPr>
          <w:rFonts w:ascii="Arial" w:cs="Arial" w:eastAsia="Arial" w:hAnsi="Arial"/>
          <w:sz w:val="24"/>
          <w:szCs w:val="24"/>
          <w:color w:val="auto"/>
        </w:rPr>
      </w:pPr>
      <w:r>
        <w:rPr>
          <w:rFonts w:ascii="Arial" w:cs="Arial" w:eastAsia="Arial" w:hAnsi="Arial"/>
          <w:sz w:val="24"/>
          <w:szCs w:val="24"/>
          <w:color w:val="auto"/>
        </w:rPr>
        <w:t>An InvIT or parties to the InvIT or any other person involved in the activity of the InvIT who contravenes any of the provisions of the Act or these regulations or notifications, guidelines, circulars or instructions issued thereunder by the Board shall be liable for one or more actions specified therein including any action provided under the Securities and Exchange Board of India (Intermediaries) Regulations, 2008.</w:t>
      </w:r>
    </w:p>
    <w:p>
      <w:pPr>
        <w:spacing w:after="0" w:line="126" w:lineRule="exact"/>
        <w:rPr>
          <w:sz w:val="20"/>
          <w:szCs w:val="20"/>
          <w:color w:val="auto"/>
        </w:rPr>
      </w:pPr>
    </w:p>
    <w:p>
      <w:pPr>
        <w:jc w:val="center"/>
        <w:ind w:right="-419"/>
        <w:spacing w:after="0"/>
        <w:rPr>
          <w:sz w:val="20"/>
          <w:szCs w:val="20"/>
          <w:color w:val="auto"/>
        </w:rPr>
      </w:pPr>
      <w:r>
        <w:rPr>
          <w:rFonts w:ascii="Arial" w:cs="Arial" w:eastAsia="Arial" w:hAnsi="Arial"/>
          <w:sz w:val="32"/>
          <w:szCs w:val="32"/>
          <w:b w:val="1"/>
          <w:bCs w:val="1"/>
          <w:color w:val="auto"/>
          <w:vertAlign w:val="superscript"/>
        </w:rPr>
        <w:t>282</w:t>
      </w:r>
      <w:r>
        <w:rPr>
          <w:rFonts w:ascii="Arial" w:cs="Arial" w:eastAsia="Arial" w:hAnsi="Arial"/>
          <w:sz w:val="24"/>
          <w:szCs w:val="24"/>
          <w:b w:val="1"/>
          <w:bCs w:val="1"/>
          <w:color w:val="auto"/>
        </w:rPr>
        <w:t>[CHAPTER VIII-A</w:t>
      </w:r>
    </w:p>
    <w:p>
      <w:pPr>
        <w:spacing w:after="0" w:line="45" w:lineRule="exact"/>
        <w:rPr>
          <w:sz w:val="20"/>
          <w:szCs w:val="20"/>
          <w:color w:val="auto"/>
        </w:rPr>
      </w:pPr>
    </w:p>
    <w:p>
      <w:pPr>
        <w:jc w:val="center"/>
        <w:ind w:right="-419"/>
        <w:spacing w:after="0"/>
        <w:rPr>
          <w:sz w:val="20"/>
          <w:szCs w:val="20"/>
          <w:color w:val="auto"/>
        </w:rPr>
      </w:pPr>
      <w:r>
        <w:rPr>
          <w:rFonts w:ascii="Arial" w:cs="Arial" w:eastAsia="Arial" w:hAnsi="Arial"/>
          <w:sz w:val="24"/>
          <w:szCs w:val="24"/>
          <w:b w:val="1"/>
          <w:bCs w:val="1"/>
          <w:color w:val="auto"/>
        </w:rPr>
        <w:t>POWER TO RELAX STRICT ENFORCEMENT OF THE REGULATIONS</w:t>
      </w: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Exemption from enforcement of the regulations in special cases.</w:t>
      </w:r>
    </w:p>
    <w:p>
      <w:pPr>
        <w:spacing w:after="0" w:line="148" w:lineRule="exact"/>
        <w:rPr>
          <w:sz w:val="20"/>
          <w:szCs w:val="20"/>
          <w:color w:val="auto"/>
        </w:rPr>
      </w:pPr>
    </w:p>
    <w:p>
      <w:pPr>
        <w:jc w:val="right"/>
        <w:spacing w:after="0" w:line="351" w:lineRule="auto"/>
        <w:rPr>
          <w:sz w:val="20"/>
          <w:szCs w:val="20"/>
          <w:color w:val="auto"/>
        </w:rPr>
      </w:pPr>
      <w:r>
        <w:rPr>
          <w:rFonts w:ascii="Arial" w:cs="Arial" w:eastAsia="Arial" w:hAnsi="Arial"/>
          <w:sz w:val="24"/>
          <w:szCs w:val="24"/>
          <w:color w:val="auto"/>
        </w:rPr>
        <w:t>32A.  (1)   The Board may, exempt any person or class of persons from the operation of all or any of the provisions of these regulations for a period as may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236220</wp:posOffset>
                </wp:positionV>
                <wp:extent cx="182880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6pt" to="144pt,18.6pt" o:allowincell="f" strokecolor="#000000" strokeweight="0.7199pt"/>
            </w:pict>
          </mc:Fallback>
        </mc:AlternateContent>
      </w:r>
    </w:p>
    <w:p>
      <w:pPr>
        <w:spacing w:after="0" w:line="200" w:lineRule="exact"/>
        <w:rPr>
          <w:sz w:val="20"/>
          <w:szCs w:val="20"/>
          <w:color w:val="auto"/>
        </w:rPr>
      </w:pPr>
    </w:p>
    <w:p>
      <w:pPr>
        <w:spacing w:after="0" w:line="220" w:lineRule="exact"/>
        <w:rPr>
          <w:sz w:val="20"/>
          <w:szCs w:val="20"/>
          <w:color w:val="auto"/>
        </w:rPr>
      </w:pPr>
    </w:p>
    <w:p>
      <w:pPr>
        <w:ind w:left="240" w:hanging="240"/>
        <w:spacing w:after="0"/>
        <w:tabs>
          <w:tab w:leader="none" w:pos="240" w:val="left"/>
        </w:tabs>
        <w:numPr>
          <w:ilvl w:val="0"/>
          <w:numId w:val="213"/>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the SEBI (Regulatory Sandbox) (Amendment) Regulation, w.e.f. 17-04-2020.</w:t>
      </w:r>
    </w:p>
    <w:p>
      <w:pPr>
        <w:spacing w:after="0" w:line="181" w:lineRule="exact"/>
        <w:rPr>
          <w:rFonts w:ascii="Calibri" w:cs="Calibri" w:eastAsia="Calibri" w:hAnsi="Calibri"/>
          <w:sz w:val="23"/>
          <w:szCs w:val="23"/>
          <w:color w:val="auto"/>
          <w:vertAlign w:val="superscript"/>
        </w:rPr>
      </w:pPr>
    </w:p>
    <w:p>
      <w:pPr>
        <w:ind w:left="4560"/>
        <w:spacing w:after="0"/>
        <w:rPr>
          <w:rFonts w:ascii="Calibri" w:cs="Calibri" w:eastAsia="Calibri" w:hAnsi="Calibri"/>
          <w:sz w:val="23"/>
          <w:szCs w:val="23"/>
          <w:color w:val="auto"/>
          <w:vertAlign w:val="superscript"/>
        </w:rPr>
      </w:pPr>
      <w:r>
        <w:rPr>
          <w:rFonts w:ascii="Calibri" w:cs="Calibri" w:eastAsia="Calibri" w:hAnsi="Calibri"/>
          <w:sz w:val="22"/>
          <w:szCs w:val="22"/>
          <w:color w:val="auto"/>
        </w:rPr>
        <w:t>73</w:t>
      </w:r>
    </w:p>
    <w:p>
      <w:pPr>
        <w:sectPr>
          <w:pgSz w:w="12240" w:h="15840" w:orient="portrait"/>
          <w:cols w:equalWidth="0" w:num="1">
            <w:col w:w="9360"/>
          </w:cols>
          <w:pgMar w:left="1440" w:top="1440" w:right="1440" w:bottom="431" w:gutter="0" w:footer="0" w:header="0"/>
        </w:sectPr>
      </w:pPr>
    </w:p>
    <w:bookmarkStart w:id="73" w:name="page74"/>
    <w:bookmarkEnd w:id="73"/>
    <w:p>
      <w:pPr>
        <w:spacing w:after="0" w:line="8" w:lineRule="exact"/>
        <w:rPr>
          <w:sz w:val="20"/>
          <w:szCs w:val="20"/>
          <w:color w:val="auto"/>
        </w:rPr>
      </w:pPr>
    </w:p>
    <w:p>
      <w:pPr>
        <w:jc w:val="both"/>
        <w:ind w:left="1280"/>
        <w:spacing w:after="0" w:line="356" w:lineRule="auto"/>
        <w:rPr>
          <w:sz w:val="20"/>
          <w:szCs w:val="20"/>
          <w:color w:val="auto"/>
        </w:rPr>
      </w:pPr>
      <w:r>
        <w:rPr>
          <w:rFonts w:ascii="Arial" w:cs="Arial" w:eastAsia="Arial" w:hAnsi="Arial"/>
          <w:sz w:val="24"/>
          <w:szCs w:val="24"/>
          <w:color w:val="auto"/>
        </w:rPr>
        <w:t>specified but not exceeding twelve months, for furthering innovation in technological aspects relating to testing new products, processes, services, business models, etc. in live environment of regulatory sandbox in the securities markets.</w:t>
      </w:r>
    </w:p>
    <w:p>
      <w:pPr>
        <w:spacing w:after="0" w:line="19" w:lineRule="exact"/>
        <w:rPr>
          <w:sz w:val="20"/>
          <w:szCs w:val="20"/>
          <w:color w:val="auto"/>
        </w:rPr>
      </w:pPr>
    </w:p>
    <w:p>
      <w:pPr>
        <w:jc w:val="both"/>
        <w:ind w:left="1280" w:hanging="572"/>
        <w:spacing w:after="0" w:line="375" w:lineRule="auto"/>
        <w:tabs>
          <w:tab w:leader="none" w:pos="1268" w:val="left"/>
        </w:tabs>
        <w:numPr>
          <w:ilvl w:val="0"/>
          <w:numId w:val="214"/>
        </w:numPr>
        <w:rPr>
          <w:rFonts w:ascii="Arial" w:cs="Arial" w:eastAsia="Arial" w:hAnsi="Arial"/>
          <w:sz w:val="23"/>
          <w:szCs w:val="23"/>
          <w:color w:val="auto"/>
        </w:rPr>
      </w:pPr>
      <w:r>
        <w:rPr>
          <w:rFonts w:ascii="Arial" w:cs="Arial" w:eastAsia="Arial" w:hAnsi="Arial"/>
          <w:sz w:val="23"/>
          <w:szCs w:val="23"/>
          <w:color w:val="auto"/>
        </w:rPr>
        <w:t>Any exemption granted by the Board under sub-regulation (1) shall be subject to the applicant satisfying such conditions as may be specified by the Board</w:t>
      </w:r>
    </w:p>
    <w:p>
      <w:pPr>
        <w:spacing w:after="0" w:line="2" w:lineRule="exact"/>
        <w:rPr>
          <w:sz w:val="20"/>
          <w:szCs w:val="20"/>
          <w:color w:val="auto"/>
        </w:rPr>
      </w:pPr>
    </w:p>
    <w:p>
      <w:pPr>
        <w:ind w:left="720" w:firstLine="557"/>
        <w:spacing w:after="0" w:line="358" w:lineRule="auto"/>
        <w:rPr>
          <w:sz w:val="20"/>
          <w:szCs w:val="20"/>
          <w:color w:val="auto"/>
        </w:rPr>
      </w:pPr>
      <w:r>
        <w:rPr>
          <w:rFonts w:ascii="Arial" w:cs="Arial" w:eastAsia="Arial" w:hAnsi="Arial"/>
          <w:sz w:val="24"/>
          <w:szCs w:val="24"/>
          <w:color w:val="auto"/>
        </w:rPr>
        <w:t>including conditions to be complied with on a continuous basis. 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3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CHAPTER IX</w:t>
      </w:r>
    </w:p>
    <w:p>
      <w:pPr>
        <w:spacing w:after="0" w:line="139"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MISCELLANEOUS</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Power of the Board to issue clarifications.</w:t>
      </w:r>
    </w:p>
    <w:p>
      <w:pPr>
        <w:spacing w:after="0" w:line="148" w:lineRule="exact"/>
        <w:rPr>
          <w:sz w:val="20"/>
          <w:szCs w:val="20"/>
          <w:color w:val="auto"/>
        </w:rPr>
      </w:pPr>
    </w:p>
    <w:p>
      <w:pPr>
        <w:jc w:val="both"/>
        <w:ind w:left="720" w:hanging="720"/>
        <w:spacing w:after="0" w:line="355" w:lineRule="auto"/>
        <w:tabs>
          <w:tab w:leader="none" w:pos="720" w:val="left"/>
        </w:tabs>
        <w:numPr>
          <w:ilvl w:val="0"/>
          <w:numId w:val="215"/>
        </w:numPr>
        <w:rPr>
          <w:rFonts w:ascii="Arial" w:cs="Arial" w:eastAsia="Arial" w:hAnsi="Arial"/>
          <w:sz w:val="24"/>
          <w:szCs w:val="24"/>
          <w:color w:val="auto"/>
        </w:rPr>
      </w:pPr>
      <w:r>
        <w:rPr>
          <w:rFonts w:ascii="Arial" w:cs="Arial" w:eastAsia="Arial" w:hAnsi="Arial"/>
          <w:sz w:val="24"/>
          <w:szCs w:val="24"/>
          <w:color w:val="auto"/>
        </w:rPr>
        <w:t>In order to remove any difficulties in the application or interpretation of these regulations, the Board may issue clarifications or guidelines in the manner as may be appropriate.</w:t>
      </w:r>
    </w:p>
    <w:p>
      <w:pPr>
        <w:spacing w:after="0" w:line="130" w:lineRule="exact"/>
        <w:rPr>
          <w:sz w:val="20"/>
          <w:szCs w:val="20"/>
          <w:color w:val="auto"/>
        </w:rPr>
      </w:pPr>
    </w:p>
    <w:p>
      <w:pPr>
        <w:spacing w:after="0"/>
        <w:rPr>
          <w:sz w:val="20"/>
          <w:szCs w:val="20"/>
          <w:color w:val="auto"/>
        </w:rPr>
      </w:pPr>
      <w:r>
        <w:rPr>
          <w:rFonts w:ascii="Arial" w:cs="Arial" w:eastAsia="Arial" w:hAnsi="Arial"/>
          <w:sz w:val="32"/>
          <w:szCs w:val="32"/>
          <w:color w:val="auto"/>
          <w:vertAlign w:val="superscript"/>
        </w:rPr>
        <w:t>283</w:t>
      </w:r>
      <w:r>
        <w:rPr>
          <w:rFonts w:ascii="Arial" w:cs="Arial" w:eastAsia="Arial" w:hAnsi="Arial"/>
          <w:sz w:val="24"/>
          <w:szCs w:val="24"/>
          <w:color w:val="auto"/>
        </w:rPr>
        <w:t>[</w:t>
      </w:r>
      <w:r>
        <w:rPr>
          <w:rFonts w:ascii="Arial" w:cs="Arial" w:eastAsia="Arial" w:hAnsi="Arial"/>
          <w:sz w:val="24"/>
          <w:szCs w:val="24"/>
          <w:b w:val="1"/>
          <w:bCs w:val="1"/>
          <w:color w:val="auto"/>
        </w:rPr>
        <w:t>Power to relax strict enforcement of Regulations</w:t>
      </w:r>
    </w:p>
    <w:p>
      <w:pPr>
        <w:spacing w:after="0" w:line="173" w:lineRule="exact"/>
        <w:rPr>
          <w:sz w:val="20"/>
          <w:szCs w:val="20"/>
          <w:color w:val="auto"/>
        </w:rPr>
      </w:pPr>
    </w:p>
    <w:p>
      <w:pPr>
        <w:jc w:val="both"/>
        <w:spacing w:after="0" w:line="355" w:lineRule="auto"/>
        <w:rPr>
          <w:sz w:val="20"/>
          <w:szCs w:val="20"/>
          <w:color w:val="auto"/>
        </w:rPr>
      </w:pPr>
      <w:r>
        <w:rPr>
          <w:rFonts w:ascii="Arial" w:cs="Arial" w:eastAsia="Arial" w:hAnsi="Arial"/>
          <w:sz w:val="24"/>
          <w:szCs w:val="24"/>
          <w:color w:val="auto"/>
        </w:rPr>
        <w:t>33A.The Board may, in the interest of investors or for the development of the securities market, relax the strict enforcement of any requirement of these regulations, if the Board is satisfied that,-</w:t>
      </w:r>
    </w:p>
    <w:p>
      <w:pPr>
        <w:spacing w:after="0" w:line="128" w:lineRule="exact"/>
        <w:rPr>
          <w:sz w:val="20"/>
          <w:szCs w:val="20"/>
          <w:color w:val="auto"/>
        </w:rPr>
      </w:pPr>
    </w:p>
    <w:p>
      <w:pPr>
        <w:ind w:left="1960" w:hanging="361"/>
        <w:spacing w:after="0"/>
        <w:tabs>
          <w:tab w:leader="none" w:pos="1960" w:val="left"/>
        </w:tabs>
        <w:numPr>
          <w:ilvl w:val="0"/>
          <w:numId w:val="216"/>
        </w:numPr>
        <w:rPr>
          <w:rFonts w:ascii="Arial" w:cs="Arial" w:eastAsia="Arial" w:hAnsi="Arial"/>
          <w:sz w:val="24"/>
          <w:szCs w:val="24"/>
          <w:color w:val="auto"/>
        </w:rPr>
      </w:pPr>
      <w:r>
        <w:rPr>
          <w:rFonts w:ascii="Arial" w:cs="Arial" w:eastAsia="Arial" w:hAnsi="Arial"/>
          <w:sz w:val="24"/>
          <w:szCs w:val="24"/>
          <w:color w:val="auto"/>
        </w:rPr>
        <w:t>requirement is procedural or technical in nature; or</w:t>
      </w:r>
    </w:p>
    <w:p>
      <w:pPr>
        <w:spacing w:after="0" w:line="160" w:lineRule="exact"/>
        <w:rPr>
          <w:rFonts w:ascii="Arial" w:cs="Arial" w:eastAsia="Arial" w:hAnsi="Arial"/>
          <w:sz w:val="24"/>
          <w:szCs w:val="24"/>
          <w:color w:val="auto"/>
        </w:rPr>
      </w:pPr>
    </w:p>
    <w:p>
      <w:pPr>
        <w:ind w:left="1960" w:hanging="361"/>
        <w:spacing w:after="0"/>
        <w:tabs>
          <w:tab w:leader="none" w:pos="1960" w:val="left"/>
        </w:tabs>
        <w:numPr>
          <w:ilvl w:val="0"/>
          <w:numId w:val="216"/>
        </w:numPr>
        <w:rPr>
          <w:rFonts w:ascii="Arial" w:cs="Arial" w:eastAsia="Arial" w:hAnsi="Arial"/>
          <w:sz w:val="24"/>
          <w:szCs w:val="24"/>
          <w:color w:val="auto"/>
        </w:rPr>
      </w:pPr>
      <w:r>
        <w:rPr>
          <w:rFonts w:ascii="Arial" w:cs="Arial" w:eastAsia="Arial" w:hAnsi="Arial"/>
          <w:sz w:val="24"/>
          <w:szCs w:val="24"/>
          <w:color w:val="auto"/>
        </w:rPr>
        <w:t>the requirement may cause undue hardship to investors; or</w:t>
      </w:r>
    </w:p>
    <w:p>
      <w:pPr>
        <w:spacing w:after="0" w:line="171" w:lineRule="exact"/>
        <w:rPr>
          <w:rFonts w:ascii="Arial" w:cs="Arial" w:eastAsia="Arial" w:hAnsi="Arial"/>
          <w:sz w:val="24"/>
          <w:szCs w:val="24"/>
          <w:color w:val="auto"/>
        </w:rPr>
      </w:pPr>
    </w:p>
    <w:p>
      <w:pPr>
        <w:ind w:left="1960" w:hanging="361"/>
        <w:spacing w:after="0" w:line="266" w:lineRule="auto"/>
        <w:tabs>
          <w:tab w:leader="none" w:pos="1960" w:val="left"/>
        </w:tabs>
        <w:numPr>
          <w:ilvl w:val="0"/>
          <w:numId w:val="216"/>
        </w:numPr>
        <w:rPr>
          <w:rFonts w:ascii="Arial" w:cs="Arial" w:eastAsia="Arial" w:hAnsi="Arial"/>
          <w:sz w:val="24"/>
          <w:szCs w:val="24"/>
          <w:color w:val="auto"/>
        </w:rPr>
      </w:pPr>
      <w:r>
        <w:rPr>
          <w:rFonts w:ascii="Arial" w:cs="Arial" w:eastAsia="Arial" w:hAnsi="Arial"/>
          <w:sz w:val="24"/>
          <w:szCs w:val="24"/>
          <w:color w:val="auto"/>
        </w:rPr>
        <w:t>the disclosure requirement is not relevant for a particular industry or class of listed entities;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287655</wp:posOffset>
                </wp:positionV>
                <wp:extent cx="18288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65pt" to="144pt,22.65pt" o:allowincell="f" strokecolor="#000000" strokeweight="0.7199pt"/>
            </w:pict>
          </mc:Fallback>
        </mc:AlternateContent>
      </w:r>
    </w:p>
    <w:p>
      <w:pPr>
        <w:spacing w:after="0" w:line="200" w:lineRule="exact"/>
        <w:rPr>
          <w:sz w:val="20"/>
          <w:szCs w:val="20"/>
          <w:color w:val="auto"/>
        </w:rPr>
      </w:pPr>
    </w:p>
    <w:p>
      <w:pPr>
        <w:spacing w:after="0" w:line="384" w:lineRule="exact"/>
        <w:rPr>
          <w:sz w:val="20"/>
          <w:szCs w:val="20"/>
          <w:color w:val="auto"/>
        </w:rPr>
      </w:pPr>
    </w:p>
    <w:p>
      <w:pPr>
        <w:ind w:right="1040"/>
        <w:spacing w:after="0" w:line="210" w:lineRule="auto"/>
        <w:tabs>
          <w:tab w:leader="none" w:pos="240" w:val="left"/>
        </w:tabs>
        <w:numPr>
          <w:ilvl w:val="0"/>
          <w:numId w:val="217"/>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74</w:t>
      </w:r>
    </w:p>
    <w:p>
      <w:pPr>
        <w:sectPr>
          <w:pgSz w:w="12240" w:h="15840" w:orient="portrait"/>
          <w:cols w:equalWidth="0" w:num="1">
            <w:col w:w="9360"/>
          </w:cols>
          <w:pgMar w:left="1440" w:top="1440" w:right="1440" w:bottom="431" w:gutter="0" w:footer="0" w:header="0"/>
        </w:sectPr>
      </w:pPr>
    </w:p>
    <w:bookmarkStart w:id="74" w:name="page75"/>
    <w:bookmarkEnd w:id="74"/>
    <w:p>
      <w:pPr>
        <w:spacing w:after="0" w:line="8" w:lineRule="exact"/>
        <w:rPr>
          <w:sz w:val="20"/>
          <w:szCs w:val="20"/>
          <w:color w:val="auto"/>
        </w:rPr>
      </w:pPr>
    </w:p>
    <w:p>
      <w:pPr>
        <w:ind w:left="1960" w:hanging="361"/>
        <w:spacing w:after="0" w:line="266" w:lineRule="auto"/>
        <w:tabs>
          <w:tab w:leader="none" w:pos="1960" w:val="left"/>
        </w:tabs>
        <w:numPr>
          <w:ilvl w:val="0"/>
          <w:numId w:val="218"/>
        </w:numPr>
        <w:rPr>
          <w:rFonts w:ascii="Arial" w:cs="Arial" w:eastAsia="Arial" w:hAnsi="Arial"/>
          <w:sz w:val="24"/>
          <w:szCs w:val="24"/>
          <w:color w:val="auto"/>
        </w:rPr>
      </w:pPr>
      <w:r>
        <w:rPr>
          <w:rFonts w:ascii="Arial" w:cs="Arial" w:eastAsia="Arial" w:hAnsi="Arial"/>
          <w:sz w:val="24"/>
          <w:szCs w:val="24"/>
          <w:color w:val="auto"/>
        </w:rPr>
        <w:t>the non-compliance was caused due to factors beyond the control of the issuer; or</w:t>
      </w:r>
    </w:p>
    <w:p>
      <w:pPr>
        <w:spacing w:after="0" w:line="142" w:lineRule="exact"/>
        <w:rPr>
          <w:sz w:val="20"/>
          <w:szCs w:val="20"/>
          <w:color w:val="auto"/>
        </w:rPr>
      </w:pPr>
    </w:p>
    <w:p>
      <w:pPr>
        <w:spacing w:after="0" w:line="268" w:lineRule="auto"/>
        <w:rPr>
          <w:sz w:val="20"/>
          <w:szCs w:val="20"/>
          <w:color w:val="auto"/>
        </w:rPr>
      </w:pPr>
      <w:r>
        <w:rPr>
          <w:rFonts w:ascii="Arial" w:cs="Arial" w:eastAsia="Arial" w:hAnsi="Arial"/>
          <w:sz w:val="24"/>
          <w:szCs w:val="24"/>
          <w:color w:val="auto"/>
        </w:rPr>
        <w:t>any provision of Act(s), Rule(s), regulation(s) under which the listed entity is established or is governed by, is required to be given precedence to</w:t>
      </w:r>
      <w:r>
        <w:rPr>
          <w:rFonts w:ascii="Arial" w:cs="Arial" w:eastAsia="Arial" w:hAnsi="Arial"/>
          <w:sz w:val="24"/>
          <w:szCs w:val="24"/>
          <w:b w:val="1"/>
          <w:bCs w:val="1"/>
          <w:color w:val="auto"/>
        </w:rPr>
        <w:t>.</w:t>
      </w:r>
      <w:r>
        <w:rPr>
          <w:rFonts w:ascii="Arial" w:cs="Arial" w:eastAsia="Arial" w:hAnsi="Arial"/>
          <w:sz w:val="24"/>
          <w:szCs w:val="24"/>
          <w:color w:val="auto"/>
        </w:rPr>
        <w:t>]</w:t>
      </w:r>
    </w:p>
    <w:p>
      <w:pPr>
        <w:spacing w:after="0" w:line="12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Other InvITs.</w:t>
      </w:r>
    </w:p>
    <w:p>
      <w:pPr>
        <w:spacing w:after="0" w:line="52" w:lineRule="exact"/>
        <w:rPr>
          <w:sz w:val="20"/>
          <w:szCs w:val="20"/>
          <w:color w:val="auto"/>
        </w:rPr>
      </w:pPr>
    </w:p>
    <w:p>
      <w:pPr>
        <w:ind w:left="720" w:hanging="720"/>
        <w:spacing w:after="0" w:line="266" w:lineRule="auto"/>
        <w:tabs>
          <w:tab w:leader="none" w:pos="720" w:val="left"/>
        </w:tabs>
        <w:numPr>
          <w:ilvl w:val="0"/>
          <w:numId w:val="219"/>
        </w:numPr>
        <w:rPr>
          <w:rFonts w:ascii="Arial" w:cs="Arial" w:eastAsia="Arial" w:hAnsi="Arial"/>
          <w:sz w:val="24"/>
          <w:szCs w:val="24"/>
          <w:color w:val="auto"/>
        </w:rPr>
      </w:pPr>
      <w:r>
        <w:rPr>
          <w:rFonts w:ascii="Arial" w:cs="Arial" w:eastAsia="Arial" w:hAnsi="Arial"/>
          <w:sz w:val="24"/>
          <w:szCs w:val="24"/>
          <w:color w:val="auto"/>
        </w:rPr>
        <w:t>The Board may lay down framework for InvITs other than the InvITs falling in the categories specified in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75</w:t>
      </w:r>
    </w:p>
    <w:p>
      <w:pPr>
        <w:sectPr>
          <w:pgSz w:w="12240" w:h="15840" w:orient="portrait"/>
          <w:cols w:equalWidth="0" w:num="1">
            <w:col w:w="9360"/>
          </w:cols>
          <w:pgMar w:left="1440" w:top="1440" w:right="1440" w:bottom="431" w:gutter="0" w:footer="0" w:header="0"/>
        </w:sectPr>
      </w:pPr>
    </w:p>
    <w:bookmarkStart w:id="75" w:name="page76"/>
    <w:bookmarkEnd w:id="75"/>
    <w:p>
      <w:pPr>
        <w:ind w:left="4140"/>
        <w:spacing w:after="0"/>
        <w:rPr>
          <w:sz w:val="20"/>
          <w:szCs w:val="20"/>
          <w:color w:val="auto"/>
        </w:rPr>
      </w:pPr>
      <w:r>
        <w:rPr>
          <w:rFonts w:ascii="Arial" w:cs="Arial" w:eastAsia="Arial" w:hAnsi="Arial"/>
          <w:sz w:val="24"/>
          <w:szCs w:val="24"/>
          <w:b w:val="1"/>
          <w:bCs w:val="1"/>
          <w:color w:val="auto"/>
        </w:rPr>
        <w:t>SCHEDULE I</w:t>
      </w:r>
    </w:p>
    <w:p>
      <w:pPr>
        <w:spacing w:after="0" w:line="242" w:lineRule="exact"/>
        <w:rPr>
          <w:sz w:val="20"/>
          <w:szCs w:val="20"/>
          <w:color w:val="auto"/>
        </w:rPr>
      </w:pPr>
    </w:p>
    <w:p>
      <w:pPr>
        <w:ind w:left="4400"/>
        <w:spacing w:after="0"/>
        <w:rPr>
          <w:sz w:val="20"/>
          <w:szCs w:val="20"/>
          <w:color w:val="auto"/>
        </w:rPr>
      </w:pPr>
      <w:r>
        <w:rPr>
          <w:rFonts w:ascii="Arial" w:cs="Arial" w:eastAsia="Arial" w:hAnsi="Arial"/>
          <w:sz w:val="24"/>
          <w:szCs w:val="24"/>
          <w:b w:val="1"/>
          <w:bCs w:val="1"/>
          <w:color w:val="auto"/>
        </w:rPr>
        <w:t>FORM A</w:t>
      </w:r>
    </w:p>
    <w:p>
      <w:pPr>
        <w:spacing w:after="0" w:line="240" w:lineRule="exact"/>
        <w:rPr>
          <w:sz w:val="20"/>
          <w:szCs w:val="20"/>
          <w:color w:val="auto"/>
        </w:rPr>
      </w:pPr>
    </w:p>
    <w:p>
      <w:pPr>
        <w:ind w:left="2420"/>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242" w:lineRule="exact"/>
        <w:rPr>
          <w:sz w:val="20"/>
          <w:szCs w:val="20"/>
          <w:color w:val="auto"/>
        </w:rPr>
      </w:pPr>
    </w:p>
    <w:p>
      <w:pPr>
        <w:ind w:left="1700"/>
        <w:spacing w:after="0"/>
        <w:rPr>
          <w:sz w:val="20"/>
          <w:szCs w:val="20"/>
          <w:color w:val="auto"/>
        </w:rPr>
      </w:pPr>
      <w:r>
        <w:rPr>
          <w:rFonts w:ascii="Arial" w:cs="Arial" w:eastAsia="Arial" w:hAnsi="Arial"/>
          <w:sz w:val="24"/>
          <w:szCs w:val="24"/>
          <w:b w:val="1"/>
          <w:bCs w:val="1"/>
          <w:color w:val="auto"/>
        </w:rPr>
        <w:t>(Infrastructure Investment Trusts) Regulations, 2014</w:t>
      </w:r>
    </w:p>
    <w:p>
      <w:pPr>
        <w:spacing w:after="0" w:line="236" w:lineRule="exact"/>
        <w:rPr>
          <w:sz w:val="20"/>
          <w:szCs w:val="20"/>
          <w:color w:val="auto"/>
        </w:rPr>
      </w:pPr>
    </w:p>
    <w:p>
      <w:pPr>
        <w:ind w:left="3740"/>
        <w:spacing w:after="0"/>
        <w:rPr>
          <w:sz w:val="20"/>
          <w:szCs w:val="20"/>
          <w:color w:val="auto"/>
        </w:rPr>
      </w:pPr>
      <w:r>
        <w:rPr>
          <w:rFonts w:ascii="Arial" w:cs="Arial" w:eastAsia="Arial" w:hAnsi="Arial"/>
          <w:sz w:val="24"/>
          <w:szCs w:val="24"/>
          <w:i w:val="1"/>
          <w:iCs w:val="1"/>
          <w:color w:val="auto"/>
        </w:rPr>
        <w:t>[See regulation 3]</w:t>
      </w:r>
    </w:p>
    <w:p>
      <w:pPr>
        <w:spacing w:after="0" w:line="247" w:lineRule="exact"/>
        <w:rPr>
          <w:sz w:val="20"/>
          <w:szCs w:val="20"/>
          <w:color w:val="auto"/>
        </w:rPr>
      </w:pPr>
    </w:p>
    <w:p>
      <w:pPr>
        <w:ind w:left="180"/>
        <w:spacing w:after="0"/>
        <w:rPr>
          <w:sz w:val="20"/>
          <w:szCs w:val="20"/>
          <w:color w:val="auto"/>
        </w:rPr>
      </w:pPr>
      <w:r>
        <w:rPr>
          <w:rFonts w:ascii="Arial" w:cs="Arial" w:eastAsia="Arial" w:hAnsi="Arial"/>
          <w:sz w:val="24"/>
          <w:szCs w:val="24"/>
          <w:b w:val="1"/>
          <w:bCs w:val="1"/>
          <w:color w:val="auto"/>
        </w:rPr>
        <w:t>Application for Grant of Certificate of Registration as Infrastructure investment</w:t>
      </w:r>
    </w:p>
    <w:p>
      <w:pPr>
        <w:spacing w:after="0" w:line="4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trust</w:t>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INSTRUCTIONS</w:t>
      </w:r>
    </w:p>
    <w:p>
      <w:pPr>
        <w:spacing w:after="0" w:line="251" w:lineRule="exact"/>
        <w:rPr>
          <w:sz w:val="20"/>
          <w:szCs w:val="20"/>
          <w:color w:val="auto"/>
        </w:rPr>
      </w:pPr>
    </w:p>
    <w:p>
      <w:pPr>
        <w:ind w:left="360" w:hanging="360"/>
        <w:spacing w:after="0" w:line="235" w:lineRule="auto"/>
        <w:tabs>
          <w:tab w:leader="none" w:pos="360" w:val="left"/>
        </w:tabs>
        <w:numPr>
          <w:ilvl w:val="0"/>
          <w:numId w:val="220"/>
        </w:numPr>
        <w:rPr>
          <w:rFonts w:ascii="Arial" w:cs="Arial" w:eastAsia="Arial" w:hAnsi="Arial"/>
          <w:sz w:val="24"/>
          <w:szCs w:val="24"/>
          <w:color w:val="auto"/>
        </w:rPr>
      </w:pPr>
      <w:r>
        <w:rPr>
          <w:rFonts w:ascii="Arial" w:cs="Arial" w:eastAsia="Arial" w:hAnsi="Arial"/>
          <w:sz w:val="24"/>
          <w:szCs w:val="24"/>
          <w:color w:val="auto"/>
        </w:rPr>
        <w:t>This form is meant for use by the applicant for grant of certificate of registration as a Infrastructure Investment Trust.</w:t>
      </w:r>
    </w:p>
    <w:p>
      <w:pPr>
        <w:spacing w:after="0" w:line="131" w:lineRule="exact"/>
        <w:rPr>
          <w:rFonts w:ascii="Arial" w:cs="Arial" w:eastAsia="Arial" w:hAnsi="Arial"/>
          <w:sz w:val="24"/>
          <w:szCs w:val="24"/>
          <w:color w:val="auto"/>
        </w:rPr>
      </w:pPr>
    </w:p>
    <w:p>
      <w:pPr>
        <w:ind w:left="360" w:hanging="360"/>
        <w:spacing w:after="0" w:line="235" w:lineRule="auto"/>
        <w:tabs>
          <w:tab w:leader="none" w:pos="360" w:val="left"/>
        </w:tabs>
        <w:numPr>
          <w:ilvl w:val="0"/>
          <w:numId w:val="220"/>
        </w:numPr>
        <w:rPr>
          <w:rFonts w:ascii="Arial" w:cs="Arial" w:eastAsia="Arial" w:hAnsi="Arial"/>
          <w:sz w:val="24"/>
          <w:szCs w:val="24"/>
          <w:color w:val="auto"/>
        </w:rPr>
      </w:pPr>
      <w:r>
        <w:rPr>
          <w:rFonts w:ascii="Arial" w:cs="Arial" w:eastAsia="Arial" w:hAnsi="Arial"/>
          <w:sz w:val="24"/>
          <w:szCs w:val="24"/>
          <w:color w:val="auto"/>
        </w:rPr>
        <w:t>The applicant should complete this form, and submit it, along with all supporting documents to the Board.</w:t>
      </w:r>
    </w:p>
    <w:p>
      <w:pPr>
        <w:spacing w:after="0" w:line="120" w:lineRule="exact"/>
        <w:rPr>
          <w:rFonts w:ascii="Arial" w:cs="Arial" w:eastAsia="Arial" w:hAnsi="Arial"/>
          <w:sz w:val="24"/>
          <w:szCs w:val="24"/>
          <w:color w:val="auto"/>
        </w:rPr>
      </w:pPr>
    </w:p>
    <w:p>
      <w:pPr>
        <w:ind w:left="360" w:hanging="360"/>
        <w:spacing w:after="0"/>
        <w:tabs>
          <w:tab w:leader="none" w:pos="360" w:val="left"/>
        </w:tabs>
        <w:numPr>
          <w:ilvl w:val="0"/>
          <w:numId w:val="220"/>
        </w:numPr>
        <w:rPr>
          <w:rFonts w:ascii="Arial" w:cs="Arial" w:eastAsia="Arial" w:hAnsi="Arial"/>
          <w:sz w:val="24"/>
          <w:szCs w:val="24"/>
          <w:color w:val="auto"/>
        </w:rPr>
      </w:pPr>
      <w:r>
        <w:rPr>
          <w:rFonts w:ascii="Arial" w:cs="Arial" w:eastAsia="Arial" w:hAnsi="Arial"/>
          <w:sz w:val="24"/>
          <w:szCs w:val="24"/>
          <w:color w:val="auto"/>
        </w:rPr>
        <w:t>This application form should be filled in accordance with these regulations.</w:t>
      </w:r>
    </w:p>
    <w:p>
      <w:pPr>
        <w:spacing w:after="0" w:line="130" w:lineRule="exact"/>
        <w:rPr>
          <w:rFonts w:ascii="Arial" w:cs="Arial" w:eastAsia="Arial" w:hAnsi="Arial"/>
          <w:sz w:val="24"/>
          <w:szCs w:val="24"/>
          <w:color w:val="auto"/>
        </w:rPr>
      </w:pPr>
    </w:p>
    <w:p>
      <w:pPr>
        <w:ind w:left="360" w:hanging="360"/>
        <w:spacing w:after="0" w:line="235" w:lineRule="auto"/>
        <w:tabs>
          <w:tab w:leader="none" w:pos="360" w:val="left"/>
        </w:tabs>
        <w:numPr>
          <w:ilvl w:val="0"/>
          <w:numId w:val="220"/>
        </w:numPr>
        <w:rPr>
          <w:rFonts w:ascii="Arial" w:cs="Arial" w:eastAsia="Arial" w:hAnsi="Arial"/>
          <w:sz w:val="24"/>
          <w:szCs w:val="24"/>
          <w:color w:val="auto"/>
        </w:rPr>
      </w:pPr>
      <w:r>
        <w:rPr>
          <w:rFonts w:ascii="Arial" w:cs="Arial" w:eastAsia="Arial" w:hAnsi="Arial"/>
          <w:sz w:val="24"/>
          <w:szCs w:val="24"/>
          <w:color w:val="auto"/>
        </w:rPr>
        <w:t>The application shall be considered by the Board provided it is complete in all respects.</w:t>
      </w:r>
    </w:p>
    <w:p>
      <w:pPr>
        <w:spacing w:after="0" w:line="131" w:lineRule="exact"/>
        <w:rPr>
          <w:rFonts w:ascii="Arial" w:cs="Arial" w:eastAsia="Arial" w:hAnsi="Arial"/>
          <w:sz w:val="24"/>
          <w:szCs w:val="24"/>
          <w:color w:val="auto"/>
        </w:rPr>
      </w:pPr>
    </w:p>
    <w:p>
      <w:pPr>
        <w:ind w:left="360" w:hanging="360"/>
        <w:spacing w:after="0" w:line="235" w:lineRule="auto"/>
        <w:tabs>
          <w:tab w:leader="none" w:pos="360" w:val="left"/>
        </w:tabs>
        <w:numPr>
          <w:ilvl w:val="0"/>
          <w:numId w:val="220"/>
        </w:numPr>
        <w:rPr>
          <w:rFonts w:ascii="Arial" w:cs="Arial" w:eastAsia="Arial" w:hAnsi="Arial"/>
          <w:sz w:val="24"/>
          <w:szCs w:val="24"/>
          <w:color w:val="auto"/>
        </w:rPr>
      </w:pPr>
      <w:r>
        <w:rPr>
          <w:rFonts w:ascii="Arial" w:cs="Arial" w:eastAsia="Arial" w:hAnsi="Arial"/>
          <w:sz w:val="24"/>
          <w:szCs w:val="24"/>
          <w:color w:val="auto"/>
        </w:rPr>
        <w:t>All answers must be legible and all the pages must be numbered with signature/ stamp on each page of the form.</w:t>
      </w:r>
    </w:p>
    <w:p>
      <w:pPr>
        <w:spacing w:after="0" w:line="131" w:lineRule="exact"/>
        <w:rPr>
          <w:rFonts w:ascii="Arial" w:cs="Arial" w:eastAsia="Arial" w:hAnsi="Arial"/>
          <w:sz w:val="24"/>
          <w:szCs w:val="24"/>
          <w:color w:val="auto"/>
        </w:rPr>
      </w:pPr>
    </w:p>
    <w:p>
      <w:pPr>
        <w:jc w:val="both"/>
        <w:ind w:left="360" w:hanging="360"/>
        <w:spacing w:after="0" w:line="251" w:lineRule="auto"/>
        <w:tabs>
          <w:tab w:leader="none" w:pos="360" w:val="left"/>
        </w:tabs>
        <w:numPr>
          <w:ilvl w:val="0"/>
          <w:numId w:val="220"/>
        </w:numPr>
        <w:rPr>
          <w:rFonts w:ascii="Arial" w:cs="Arial" w:eastAsia="Arial" w:hAnsi="Arial"/>
          <w:sz w:val="23"/>
          <w:szCs w:val="23"/>
          <w:color w:val="auto"/>
        </w:rPr>
      </w:pPr>
      <w:r>
        <w:rPr>
          <w:rFonts w:ascii="Arial" w:cs="Arial" w:eastAsia="Arial" w:hAnsi="Arial"/>
          <w:sz w:val="23"/>
          <w:szCs w:val="23"/>
          <w:color w:val="auto"/>
        </w:rPr>
        <w:t>Information which needs to be supplied in more detail may be given on separate sheets which should be attached to the application form and appropriately numbered.</w:t>
      </w:r>
    </w:p>
    <w:p>
      <w:pPr>
        <w:spacing w:after="0" w:line="108" w:lineRule="exact"/>
        <w:rPr>
          <w:rFonts w:ascii="Arial" w:cs="Arial" w:eastAsia="Arial" w:hAnsi="Arial"/>
          <w:sz w:val="23"/>
          <w:szCs w:val="23"/>
          <w:color w:val="auto"/>
        </w:rPr>
      </w:pPr>
    </w:p>
    <w:p>
      <w:pPr>
        <w:ind w:left="360" w:hanging="360"/>
        <w:spacing w:after="0"/>
        <w:tabs>
          <w:tab w:leader="none" w:pos="360" w:val="left"/>
        </w:tabs>
        <w:numPr>
          <w:ilvl w:val="0"/>
          <w:numId w:val="220"/>
        </w:numPr>
        <w:rPr>
          <w:rFonts w:ascii="Arial" w:cs="Arial" w:eastAsia="Arial" w:hAnsi="Arial"/>
          <w:sz w:val="24"/>
          <w:szCs w:val="24"/>
          <w:color w:val="auto"/>
        </w:rPr>
      </w:pPr>
      <w:r>
        <w:rPr>
          <w:rFonts w:ascii="Arial" w:cs="Arial" w:eastAsia="Arial" w:hAnsi="Arial"/>
          <w:sz w:val="24"/>
          <w:szCs w:val="24"/>
          <w:color w:val="auto"/>
        </w:rPr>
        <w:t>The application must be signed and all signatures must be original.</w:t>
      </w:r>
    </w:p>
    <w:p>
      <w:pPr>
        <w:spacing w:after="0" w:line="130" w:lineRule="exact"/>
        <w:rPr>
          <w:rFonts w:ascii="Arial" w:cs="Arial" w:eastAsia="Arial" w:hAnsi="Arial"/>
          <w:sz w:val="24"/>
          <w:szCs w:val="24"/>
          <w:color w:val="auto"/>
        </w:rPr>
      </w:pPr>
    </w:p>
    <w:p>
      <w:pPr>
        <w:ind w:left="360" w:hanging="360"/>
        <w:spacing w:after="0" w:line="235" w:lineRule="auto"/>
        <w:tabs>
          <w:tab w:leader="none" w:pos="360" w:val="left"/>
        </w:tabs>
        <w:numPr>
          <w:ilvl w:val="0"/>
          <w:numId w:val="220"/>
        </w:numPr>
        <w:rPr>
          <w:rFonts w:ascii="Arial" w:cs="Arial" w:eastAsia="Arial" w:hAnsi="Arial"/>
          <w:sz w:val="24"/>
          <w:szCs w:val="24"/>
          <w:color w:val="auto"/>
        </w:rPr>
      </w:pPr>
      <w:r>
        <w:rPr>
          <w:rFonts w:ascii="Arial" w:cs="Arial" w:eastAsia="Arial" w:hAnsi="Arial"/>
          <w:sz w:val="24"/>
          <w:szCs w:val="24"/>
          <w:color w:val="auto"/>
        </w:rPr>
        <w:t>The application must be accompanied by an application fee as specified in the Second Schedule to these regulations.</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360" w:hanging="360"/>
        <w:spacing w:after="0"/>
        <w:tabs>
          <w:tab w:leader="none" w:pos="360" w:val="left"/>
        </w:tabs>
        <w:numPr>
          <w:ilvl w:val="0"/>
          <w:numId w:val="221"/>
        </w:numPr>
        <w:rPr>
          <w:rFonts w:ascii="Arial" w:cs="Arial" w:eastAsia="Arial" w:hAnsi="Arial"/>
          <w:sz w:val="24"/>
          <w:szCs w:val="24"/>
          <w:b w:val="1"/>
          <w:bCs w:val="1"/>
          <w:color w:val="auto"/>
        </w:rPr>
      </w:pPr>
      <w:r>
        <w:rPr>
          <w:rFonts w:ascii="Arial" w:cs="Arial" w:eastAsia="Arial" w:hAnsi="Arial"/>
          <w:sz w:val="24"/>
          <w:szCs w:val="24"/>
          <w:b w:val="1"/>
          <w:bCs w:val="1"/>
          <w:color w:val="auto"/>
        </w:rPr>
        <w:t>GENERAL INFORMATION</w:t>
      </w:r>
    </w:p>
    <w:p>
      <w:pPr>
        <w:spacing w:after="0" w:line="130" w:lineRule="exact"/>
        <w:rPr>
          <w:rFonts w:ascii="Arial" w:cs="Arial" w:eastAsia="Arial" w:hAnsi="Arial"/>
          <w:sz w:val="24"/>
          <w:szCs w:val="24"/>
          <w:b w:val="1"/>
          <w:bCs w:val="1"/>
          <w:color w:val="auto"/>
        </w:rPr>
      </w:pPr>
    </w:p>
    <w:p>
      <w:pPr>
        <w:ind w:left="1000" w:hanging="368"/>
        <w:spacing w:after="0" w:line="235" w:lineRule="auto"/>
        <w:tabs>
          <w:tab w:leader="none" w:pos="1000" w:val="left"/>
        </w:tabs>
        <w:numPr>
          <w:ilvl w:val="1"/>
          <w:numId w:val="221"/>
        </w:numPr>
        <w:rPr>
          <w:rFonts w:ascii="Arial" w:cs="Arial" w:eastAsia="Arial" w:hAnsi="Arial"/>
          <w:sz w:val="24"/>
          <w:szCs w:val="24"/>
          <w:color w:val="auto"/>
        </w:rPr>
      </w:pPr>
      <w:r>
        <w:rPr>
          <w:rFonts w:ascii="Arial" w:cs="Arial" w:eastAsia="Arial" w:hAnsi="Arial"/>
          <w:sz w:val="24"/>
          <w:szCs w:val="24"/>
          <w:color w:val="auto"/>
        </w:rPr>
        <w:t>Name, address, telephone number(s), fax number(s), e-mail address of the InvIT</w:t>
      </w:r>
    </w:p>
    <w:p>
      <w:pPr>
        <w:spacing w:after="0" w:line="121" w:lineRule="exact"/>
        <w:rPr>
          <w:rFonts w:ascii="Arial" w:cs="Arial" w:eastAsia="Arial" w:hAnsi="Arial"/>
          <w:sz w:val="24"/>
          <w:szCs w:val="24"/>
          <w:color w:val="auto"/>
        </w:rPr>
      </w:pPr>
    </w:p>
    <w:p>
      <w:pPr>
        <w:ind w:left="1000" w:hanging="368"/>
        <w:spacing w:after="0"/>
        <w:tabs>
          <w:tab w:leader="none" w:pos="1000" w:val="left"/>
        </w:tabs>
        <w:numPr>
          <w:ilvl w:val="1"/>
          <w:numId w:val="221"/>
        </w:numPr>
        <w:rPr>
          <w:rFonts w:ascii="Arial" w:cs="Arial" w:eastAsia="Arial" w:hAnsi="Arial"/>
          <w:sz w:val="24"/>
          <w:szCs w:val="24"/>
          <w:color w:val="auto"/>
        </w:rPr>
      </w:pPr>
      <w:r>
        <w:rPr>
          <w:rFonts w:ascii="Arial" w:cs="Arial" w:eastAsia="Arial" w:hAnsi="Arial"/>
          <w:sz w:val="24"/>
          <w:szCs w:val="24"/>
          <w:color w:val="auto"/>
        </w:rPr>
        <w:t>Name, direct line number, mobile number and e-mail of the contact person(s)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76</w:t>
      </w:r>
    </w:p>
    <w:p>
      <w:pPr>
        <w:sectPr>
          <w:pgSz w:w="12240" w:h="15840" w:orient="portrait"/>
          <w:cols w:equalWidth="0" w:num="1">
            <w:col w:w="9360"/>
          </w:cols>
          <w:pgMar w:left="1440" w:top="1437" w:right="1440" w:bottom="431" w:gutter="0" w:footer="0" w:header="0"/>
        </w:sectPr>
      </w:pPr>
    </w:p>
    <w:bookmarkStart w:id="76" w:name="page77"/>
    <w:bookmarkEnd w:id="76"/>
    <w:p>
      <w:pPr>
        <w:jc w:val="both"/>
        <w:ind w:left="1000" w:hanging="368"/>
        <w:spacing w:after="0" w:line="226" w:lineRule="auto"/>
        <w:tabs>
          <w:tab w:leader="none" w:pos="1000" w:val="left"/>
        </w:tabs>
        <w:numPr>
          <w:ilvl w:val="1"/>
          <w:numId w:val="222"/>
        </w:numPr>
        <w:rPr>
          <w:rFonts w:ascii="Arial" w:cs="Arial" w:eastAsia="Arial" w:hAnsi="Arial"/>
          <w:sz w:val="23"/>
          <w:szCs w:val="23"/>
          <w:color w:val="auto"/>
        </w:rPr>
      </w:pPr>
      <w:r>
        <w:rPr>
          <w:rFonts w:ascii="Arial" w:cs="Arial" w:eastAsia="Arial" w:hAnsi="Arial"/>
          <w:sz w:val="23"/>
          <w:szCs w:val="23"/>
          <w:color w:val="auto"/>
        </w:rPr>
        <w:t xml:space="preserve">Whether the </w:t>
      </w:r>
      <w:r>
        <w:rPr>
          <w:rFonts w:ascii="Arial" w:cs="Arial" w:eastAsia="Arial" w:hAnsi="Arial"/>
          <w:sz w:val="31"/>
          <w:szCs w:val="31"/>
          <w:color w:val="auto"/>
          <w:vertAlign w:val="superscript"/>
        </w:rPr>
        <w:t>284</w:t>
      </w:r>
      <w:r>
        <w:rPr>
          <w:rFonts w:ascii="Arial" w:cs="Arial" w:eastAsia="Arial" w:hAnsi="Arial"/>
          <w:sz w:val="23"/>
          <w:szCs w:val="23"/>
          <w:color w:val="auto"/>
        </w:rPr>
        <w:t xml:space="preserve">[ </w:t>
      </w:r>
      <w:r>
        <w:rPr>
          <w:rFonts w:ascii="Times New Roman" w:cs="Times New Roman" w:eastAsia="Times New Roman" w:hAnsi="Times New Roman"/>
          <w:sz w:val="31"/>
          <w:szCs w:val="31"/>
          <w:color w:val="auto"/>
          <w:vertAlign w:val="superscript"/>
        </w:rPr>
        <w:t>285</w:t>
      </w:r>
      <w:r>
        <w:rPr>
          <w:rFonts w:ascii="Times New Roman" w:cs="Times New Roman" w:eastAsia="Times New Roman" w:hAnsi="Times New Roman"/>
          <w:sz w:val="23"/>
          <w:szCs w:val="23"/>
          <w:color w:val="auto"/>
        </w:rPr>
        <w:t>[trust]</w:t>
      </w:r>
      <w:r>
        <w:rPr>
          <w:rFonts w:ascii="Arial" w:cs="Arial" w:eastAsia="Arial" w:hAnsi="Arial"/>
          <w:sz w:val="23"/>
          <w:szCs w:val="23"/>
          <w:color w:val="auto"/>
        </w:rPr>
        <w:t>/ sponsor(s)/ investment manager/ project manager(s) or their associates or trustee] are registered with SEBI, RBI or any other regulatory authority in any capacity along with the details of its registration</w:t>
      </w:r>
    </w:p>
    <w:p>
      <w:pPr>
        <w:spacing w:after="0" w:line="134" w:lineRule="exact"/>
        <w:rPr>
          <w:rFonts w:ascii="Arial" w:cs="Arial" w:eastAsia="Arial" w:hAnsi="Arial"/>
          <w:sz w:val="23"/>
          <w:szCs w:val="23"/>
          <w:color w:val="auto"/>
        </w:rPr>
      </w:pPr>
    </w:p>
    <w:p>
      <w:pPr>
        <w:ind w:left="1000" w:hanging="368"/>
        <w:spacing w:after="0" w:line="235" w:lineRule="auto"/>
        <w:tabs>
          <w:tab w:leader="none" w:pos="1000" w:val="left"/>
        </w:tabs>
        <w:numPr>
          <w:ilvl w:val="1"/>
          <w:numId w:val="222"/>
        </w:numPr>
        <w:rPr>
          <w:rFonts w:ascii="Arial" w:cs="Arial" w:eastAsia="Arial" w:hAnsi="Arial"/>
          <w:sz w:val="24"/>
          <w:szCs w:val="24"/>
          <w:color w:val="auto"/>
        </w:rPr>
      </w:pPr>
      <w:r>
        <w:rPr>
          <w:rFonts w:ascii="Arial" w:cs="Arial" w:eastAsia="Arial" w:hAnsi="Arial"/>
          <w:sz w:val="24"/>
          <w:szCs w:val="24"/>
          <w:color w:val="auto"/>
        </w:rPr>
        <w:t>Details of infrastructure for conducting activities as an Infrastructure investment trust</w:t>
      </w:r>
    </w:p>
    <w:p>
      <w:pPr>
        <w:spacing w:after="0" w:line="200" w:lineRule="exact"/>
        <w:rPr>
          <w:rFonts w:ascii="Arial" w:cs="Arial" w:eastAsia="Arial" w:hAnsi="Arial"/>
          <w:sz w:val="24"/>
          <w:szCs w:val="24"/>
          <w:color w:val="auto"/>
        </w:rPr>
      </w:pPr>
    </w:p>
    <w:p>
      <w:pPr>
        <w:spacing w:after="0" w:line="257" w:lineRule="exact"/>
        <w:rPr>
          <w:rFonts w:ascii="Arial" w:cs="Arial" w:eastAsia="Arial" w:hAnsi="Arial"/>
          <w:sz w:val="24"/>
          <w:szCs w:val="24"/>
          <w:color w:val="auto"/>
        </w:rPr>
      </w:pPr>
    </w:p>
    <w:p>
      <w:pPr>
        <w:ind w:left="360" w:hanging="360"/>
        <w:spacing w:after="0"/>
        <w:tabs>
          <w:tab w:leader="none" w:pos="360" w:val="left"/>
        </w:tabs>
        <w:numPr>
          <w:ilvl w:val="0"/>
          <w:numId w:val="223"/>
        </w:numPr>
        <w:rPr>
          <w:rFonts w:ascii="Arial" w:cs="Arial" w:eastAsia="Arial" w:hAnsi="Arial"/>
          <w:sz w:val="24"/>
          <w:szCs w:val="24"/>
          <w:b w:val="1"/>
          <w:bCs w:val="1"/>
          <w:color w:val="auto"/>
        </w:rPr>
      </w:pPr>
      <w:r>
        <w:rPr>
          <w:rFonts w:ascii="Arial" w:cs="Arial" w:eastAsia="Arial" w:hAnsi="Arial"/>
          <w:sz w:val="32"/>
          <w:szCs w:val="32"/>
          <w:b w:val="1"/>
          <w:bCs w:val="1"/>
          <w:color w:val="auto"/>
          <w:vertAlign w:val="superscript"/>
        </w:rPr>
        <w:t>286</w:t>
      </w:r>
      <w:r>
        <w:rPr>
          <w:rFonts w:ascii="Arial" w:cs="Arial" w:eastAsia="Arial" w:hAnsi="Arial"/>
          <w:sz w:val="24"/>
          <w:szCs w:val="24"/>
          <w:b w:val="1"/>
          <w:bCs w:val="1"/>
          <w:color w:val="auto"/>
        </w:rPr>
        <w:t>[DETAILS OF TRUST]</w:t>
      </w:r>
    </w:p>
    <w:p>
      <w:pPr>
        <w:ind w:left="1080" w:hanging="360"/>
        <w:spacing w:after="0" w:line="202" w:lineRule="auto"/>
        <w:tabs>
          <w:tab w:leader="none" w:pos="1080" w:val="left"/>
        </w:tabs>
        <w:numPr>
          <w:ilvl w:val="2"/>
          <w:numId w:val="223"/>
        </w:numPr>
        <w:rPr>
          <w:rFonts w:ascii="Arial" w:cs="Arial" w:eastAsia="Arial" w:hAnsi="Arial"/>
          <w:sz w:val="24"/>
          <w:szCs w:val="24"/>
          <w:color w:val="auto"/>
        </w:rPr>
      </w:pPr>
      <w:r>
        <w:rPr>
          <w:rFonts w:ascii="Arial" w:cs="Arial" w:eastAsia="Arial" w:hAnsi="Arial"/>
          <w:sz w:val="24"/>
          <w:szCs w:val="24"/>
          <w:color w:val="auto"/>
        </w:rPr>
        <w:t xml:space="preserve">Write-up on the activities of the </w:t>
      </w:r>
      <w:r>
        <w:rPr>
          <w:rFonts w:ascii="Arial" w:cs="Arial" w:eastAsia="Arial" w:hAnsi="Arial"/>
          <w:sz w:val="32"/>
          <w:szCs w:val="32"/>
          <w:color w:val="auto"/>
          <w:vertAlign w:val="superscript"/>
        </w:rPr>
        <w:t>287</w:t>
      </w:r>
      <w:r>
        <w:rPr>
          <w:rFonts w:ascii="Arial" w:cs="Arial" w:eastAsia="Arial" w:hAnsi="Arial"/>
          <w:sz w:val="24"/>
          <w:szCs w:val="24"/>
          <w:color w:val="auto"/>
        </w:rPr>
        <w:t>[trust]</w:t>
      </w:r>
    </w:p>
    <w:p>
      <w:pPr>
        <w:ind w:left="1080" w:hanging="360"/>
        <w:spacing w:after="0" w:line="246" w:lineRule="auto"/>
        <w:tabs>
          <w:tab w:leader="none" w:pos="1080" w:val="left"/>
        </w:tabs>
        <w:numPr>
          <w:ilvl w:val="2"/>
          <w:numId w:val="223"/>
        </w:numPr>
        <w:rPr>
          <w:rFonts w:ascii="Arial" w:cs="Arial" w:eastAsia="Arial" w:hAnsi="Arial"/>
          <w:sz w:val="24"/>
          <w:szCs w:val="24"/>
          <w:color w:val="auto"/>
        </w:rPr>
      </w:pPr>
      <w:r>
        <w:rPr>
          <w:rFonts w:ascii="Arial" w:cs="Arial" w:eastAsia="Arial" w:hAnsi="Arial"/>
          <w:sz w:val="24"/>
          <w:szCs w:val="24"/>
          <w:color w:val="auto"/>
        </w:rPr>
        <w:t>Whether the Trust Deed is registered under the provisions of the Indian Registration Act, 1908</w:t>
      </w:r>
    </w:p>
    <w:p>
      <w:pPr>
        <w:spacing w:after="0" w:line="28" w:lineRule="exact"/>
        <w:rPr>
          <w:rFonts w:ascii="Arial" w:cs="Arial" w:eastAsia="Arial" w:hAnsi="Arial"/>
          <w:sz w:val="24"/>
          <w:szCs w:val="24"/>
          <w:color w:val="auto"/>
        </w:rPr>
      </w:pPr>
    </w:p>
    <w:p>
      <w:pPr>
        <w:jc w:val="both"/>
        <w:ind w:left="1080" w:hanging="360"/>
        <w:spacing w:after="0" w:line="256" w:lineRule="auto"/>
        <w:tabs>
          <w:tab w:leader="none" w:pos="1080" w:val="left"/>
        </w:tabs>
        <w:numPr>
          <w:ilvl w:val="2"/>
          <w:numId w:val="223"/>
        </w:numPr>
        <w:rPr>
          <w:rFonts w:ascii="Arial" w:cs="Arial" w:eastAsia="Arial" w:hAnsi="Arial"/>
          <w:sz w:val="24"/>
          <w:szCs w:val="24"/>
          <w:color w:val="auto"/>
        </w:rPr>
      </w:pPr>
      <w:r>
        <w:rPr>
          <w:rFonts w:ascii="Arial" w:cs="Arial" w:eastAsia="Arial" w:hAnsi="Arial"/>
          <w:sz w:val="24"/>
          <w:szCs w:val="24"/>
          <w:color w:val="auto"/>
        </w:rPr>
        <w:t>Whether the Trust Deed has its main objective as undertaking activity of InvIT and includes responsibilities of the Trustee in accordance with Regulation 9 (Enclose relevant extract of the Registered Trust Deed)</w:t>
      </w:r>
    </w:p>
    <w:p>
      <w:pPr>
        <w:spacing w:after="0" w:line="17" w:lineRule="exact"/>
        <w:rPr>
          <w:rFonts w:ascii="Arial" w:cs="Arial" w:eastAsia="Arial" w:hAnsi="Arial"/>
          <w:sz w:val="24"/>
          <w:szCs w:val="24"/>
          <w:color w:val="auto"/>
        </w:rPr>
      </w:pPr>
    </w:p>
    <w:p>
      <w:pPr>
        <w:ind w:left="1080" w:hanging="360"/>
        <w:spacing w:after="0" w:line="251" w:lineRule="auto"/>
        <w:tabs>
          <w:tab w:leader="none" w:pos="1080" w:val="left"/>
        </w:tabs>
        <w:numPr>
          <w:ilvl w:val="2"/>
          <w:numId w:val="223"/>
        </w:numPr>
        <w:rPr>
          <w:rFonts w:ascii="Arial" w:cs="Arial" w:eastAsia="Arial" w:hAnsi="Arial"/>
          <w:sz w:val="24"/>
          <w:szCs w:val="24"/>
          <w:color w:val="auto"/>
        </w:rPr>
      </w:pPr>
      <w:r>
        <w:rPr>
          <w:rFonts w:ascii="Arial" w:cs="Arial" w:eastAsia="Arial" w:hAnsi="Arial"/>
          <w:sz w:val="24"/>
          <w:szCs w:val="24"/>
          <w:color w:val="auto"/>
        </w:rPr>
        <w:t>Whether any unit holder of the InvIT enjoys preferential voting or any other rights over another unit holder</w:t>
      </w:r>
    </w:p>
    <w:p>
      <w:pPr>
        <w:spacing w:after="0" w:line="12" w:lineRule="exact"/>
        <w:rPr>
          <w:rFonts w:ascii="Arial" w:cs="Arial" w:eastAsia="Arial" w:hAnsi="Arial"/>
          <w:sz w:val="24"/>
          <w:szCs w:val="24"/>
          <w:color w:val="auto"/>
        </w:rPr>
      </w:pPr>
    </w:p>
    <w:p>
      <w:pPr>
        <w:ind w:left="1080" w:hanging="360"/>
        <w:spacing w:after="0"/>
        <w:tabs>
          <w:tab w:leader="none" w:pos="1080" w:val="left"/>
        </w:tabs>
        <w:numPr>
          <w:ilvl w:val="2"/>
          <w:numId w:val="223"/>
        </w:numPr>
        <w:rPr>
          <w:rFonts w:ascii="Arial" w:cs="Arial" w:eastAsia="Arial" w:hAnsi="Arial"/>
          <w:sz w:val="24"/>
          <w:szCs w:val="24"/>
          <w:color w:val="auto"/>
        </w:rPr>
      </w:pPr>
      <w:r>
        <w:rPr>
          <w:rFonts w:ascii="Arial" w:cs="Arial" w:eastAsia="Arial" w:hAnsi="Arial"/>
          <w:sz w:val="24"/>
          <w:szCs w:val="24"/>
          <w:color w:val="auto"/>
        </w:rPr>
        <w:t>Whether there are multiple classes of units of InvIT</w:t>
      </w:r>
    </w:p>
    <w:p>
      <w:pPr>
        <w:spacing w:after="0" w:line="200" w:lineRule="exact"/>
        <w:rPr>
          <w:rFonts w:ascii="Arial" w:cs="Arial" w:eastAsia="Arial" w:hAnsi="Arial"/>
          <w:sz w:val="24"/>
          <w:szCs w:val="24"/>
          <w:color w:val="auto"/>
        </w:rPr>
      </w:pPr>
    </w:p>
    <w:p>
      <w:pPr>
        <w:spacing w:after="0" w:line="244" w:lineRule="exact"/>
        <w:rPr>
          <w:rFonts w:ascii="Arial" w:cs="Arial" w:eastAsia="Arial" w:hAnsi="Arial"/>
          <w:sz w:val="24"/>
          <w:szCs w:val="24"/>
          <w:color w:val="auto"/>
        </w:rPr>
      </w:pPr>
    </w:p>
    <w:p>
      <w:pPr>
        <w:ind w:left="360" w:hanging="360"/>
        <w:spacing w:after="0"/>
        <w:tabs>
          <w:tab w:leader="none" w:pos="360" w:val="left"/>
        </w:tabs>
        <w:numPr>
          <w:ilvl w:val="0"/>
          <w:numId w:val="223"/>
        </w:numPr>
        <w:rPr>
          <w:rFonts w:ascii="Arial" w:cs="Arial" w:eastAsia="Arial" w:hAnsi="Arial"/>
          <w:sz w:val="24"/>
          <w:szCs w:val="24"/>
          <w:color w:val="auto"/>
        </w:rPr>
      </w:pPr>
      <w:r>
        <w:rPr>
          <w:rFonts w:ascii="Arial" w:cs="Arial" w:eastAsia="Arial" w:hAnsi="Arial"/>
          <w:sz w:val="24"/>
          <w:szCs w:val="24"/>
          <w:b w:val="1"/>
          <w:bCs w:val="1"/>
          <w:color w:val="auto"/>
        </w:rPr>
        <w:t>DETAILS OF TRUSTEE</w:t>
      </w:r>
    </w:p>
    <w:p>
      <w:pPr>
        <w:spacing w:after="0" w:line="34" w:lineRule="exact"/>
        <w:rPr>
          <w:rFonts w:ascii="Arial" w:cs="Arial" w:eastAsia="Arial" w:hAnsi="Arial"/>
          <w:sz w:val="24"/>
          <w:szCs w:val="24"/>
          <w:color w:val="auto"/>
        </w:rPr>
      </w:pPr>
    </w:p>
    <w:p>
      <w:pPr>
        <w:jc w:val="both"/>
        <w:ind w:left="1080" w:hanging="360"/>
        <w:spacing w:after="0" w:line="256" w:lineRule="auto"/>
        <w:tabs>
          <w:tab w:leader="none" w:pos="1080" w:val="left"/>
        </w:tabs>
        <w:numPr>
          <w:ilvl w:val="2"/>
          <w:numId w:val="223"/>
        </w:numPr>
        <w:rPr>
          <w:rFonts w:ascii="Arial" w:cs="Arial" w:eastAsia="Arial" w:hAnsi="Arial"/>
          <w:sz w:val="24"/>
          <w:szCs w:val="24"/>
          <w:color w:val="auto"/>
        </w:rPr>
      </w:pPr>
      <w:r>
        <w:rPr>
          <w:rFonts w:ascii="Arial" w:cs="Arial" w:eastAsia="Arial" w:hAnsi="Arial"/>
          <w:sz w:val="24"/>
          <w:szCs w:val="24"/>
          <w:color w:val="auto"/>
        </w:rPr>
        <w:t>Name, address of registered office, address for correspondence and principal place of business, telephone number(s), fax number(s), e-mail address of the Trustee</w:t>
      </w:r>
    </w:p>
    <w:p>
      <w:pPr>
        <w:spacing w:after="0" w:line="6" w:lineRule="exact"/>
        <w:rPr>
          <w:rFonts w:ascii="Arial" w:cs="Arial" w:eastAsia="Arial" w:hAnsi="Arial"/>
          <w:sz w:val="24"/>
          <w:szCs w:val="24"/>
          <w:color w:val="auto"/>
        </w:rPr>
      </w:pPr>
    </w:p>
    <w:p>
      <w:pPr>
        <w:ind w:left="1080" w:hanging="360"/>
        <w:spacing w:after="0"/>
        <w:tabs>
          <w:tab w:leader="none" w:pos="1080" w:val="left"/>
        </w:tabs>
        <w:numPr>
          <w:ilvl w:val="2"/>
          <w:numId w:val="223"/>
        </w:numPr>
        <w:rPr>
          <w:rFonts w:ascii="Arial" w:cs="Arial" w:eastAsia="Arial" w:hAnsi="Arial"/>
          <w:sz w:val="24"/>
          <w:szCs w:val="24"/>
          <w:color w:val="auto"/>
        </w:rPr>
      </w:pPr>
      <w:r>
        <w:rPr>
          <w:rFonts w:ascii="Arial" w:cs="Arial" w:eastAsia="Arial" w:hAnsi="Arial"/>
          <w:sz w:val="24"/>
          <w:szCs w:val="24"/>
          <w:color w:val="auto"/>
        </w:rPr>
        <w:t>Name, direct line number, mobile number and e-mail of the contact person(s).</w:t>
      </w:r>
    </w:p>
    <w:p>
      <w:pPr>
        <w:spacing w:after="0" w:line="24" w:lineRule="exact"/>
        <w:rPr>
          <w:rFonts w:ascii="Arial" w:cs="Arial" w:eastAsia="Arial" w:hAnsi="Arial"/>
          <w:sz w:val="24"/>
          <w:szCs w:val="24"/>
          <w:color w:val="auto"/>
        </w:rPr>
      </w:pPr>
    </w:p>
    <w:p>
      <w:pPr>
        <w:ind w:left="1080" w:hanging="360"/>
        <w:spacing w:after="0"/>
        <w:tabs>
          <w:tab w:leader="none" w:pos="1080" w:val="left"/>
        </w:tabs>
        <w:numPr>
          <w:ilvl w:val="2"/>
          <w:numId w:val="223"/>
        </w:numPr>
        <w:rPr>
          <w:rFonts w:ascii="Arial" w:cs="Arial" w:eastAsia="Arial" w:hAnsi="Arial"/>
          <w:sz w:val="24"/>
          <w:szCs w:val="24"/>
          <w:color w:val="auto"/>
        </w:rPr>
      </w:pPr>
      <w:r>
        <w:rPr>
          <w:rFonts w:ascii="Arial" w:cs="Arial" w:eastAsia="Arial" w:hAnsi="Arial"/>
          <w:sz w:val="24"/>
          <w:szCs w:val="24"/>
          <w:color w:val="auto"/>
        </w:rPr>
        <w:t>Brief write up on the activities of the trustee</w:t>
      </w:r>
    </w:p>
    <w:p>
      <w:pPr>
        <w:spacing w:after="0" w:line="24" w:lineRule="exact"/>
        <w:rPr>
          <w:rFonts w:ascii="Arial" w:cs="Arial" w:eastAsia="Arial" w:hAnsi="Arial"/>
          <w:sz w:val="24"/>
          <w:szCs w:val="24"/>
          <w:color w:val="auto"/>
        </w:rPr>
      </w:pPr>
    </w:p>
    <w:p>
      <w:pPr>
        <w:ind w:left="1080" w:hanging="360"/>
        <w:spacing w:after="0"/>
        <w:tabs>
          <w:tab w:leader="none" w:pos="1080" w:val="left"/>
        </w:tabs>
        <w:numPr>
          <w:ilvl w:val="2"/>
          <w:numId w:val="223"/>
        </w:numPr>
        <w:rPr>
          <w:rFonts w:ascii="Arial" w:cs="Arial" w:eastAsia="Arial" w:hAnsi="Arial"/>
          <w:sz w:val="24"/>
          <w:szCs w:val="24"/>
          <w:color w:val="auto"/>
        </w:rPr>
      </w:pPr>
      <w:r>
        <w:rPr>
          <w:rFonts w:ascii="Arial" w:cs="Arial" w:eastAsia="Arial" w:hAnsi="Arial"/>
          <w:sz w:val="24"/>
          <w:szCs w:val="24"/>
          <w:color w:val="auto"/>
        </w:rPr>
        <w:t>Details of registration as a Debenture Trustee</w:t>
      </w:r>
    </w:p>
    <w:p>
      <w:pPr>
        <w:ind w:left="1080" w:hanging="360"/>
        <w:spacing w:after="0" w:line="222" w:lineRule="auto"/>
        <w:tabs>
          <w:tab w:leader="none" w:pos="1080" w:val="left"/>
        </w:tabs>
        <w:numPr>
          <w:ilvl w:val="2"/>
          <w:numId w:val="223"/>
        </w:numPr>
        <w:rPr>
          <w:rFonts w:ascii="Arial" w:cs="Arial" w:eastAsia="Arial" w:hAnsi="Arial"/>
          <w:sz w:val="24"/>
          <w:szCs w:val="24"/>
          <w:color w:val="auto"/>
        </w:rPr>
      </w:pPr>
      <w:r>
        <w:rPr>
          <w:rFonts w:ascii="Arial" w:cs="Arial" w:eastAsia="Arial" w:hAnsi="Arial"/>
          <w:sz w:val="32"/>
          <w:szCs w:val="32"/>
          <w:color w:val="auto"/>
          <w:vertAlign w:val="superscript"/>
        </w:rPr>
        <w:t>288</w:t>
      </w:r>
      <w:r>
        <w:rPr>
          <w:rFonts w:ascii="Arial" w:cs="Arial" w:eastAsia="Arial" w:hAnsi="Arial"/>
          <w:sz w:val="24"/>
          <w:szCs w:val="24"/>
          <w:color w:val="auto"/>
        </w:rPr>
        <w:t>[***]</w:t>
      </w:r>
    </w:p>
    <w:p>
      <w:pPr>
        <w:ind w:left="1080" w:hanging="360"/>
        <w:spacing w:after="0" w:line="246" w:lineRule="auto"/>
        <w:tabs>
          <w:tab w:leader="none" w:pos="1080" w:val="left"/>
        </w:tabs>
        <w:numPr>
          <w:ilvl w:val="2"/>
          <w:numId w:val="223"/>
        </w:numPr>
        <w:rPr>
          <w:rFonts w:ascii="Arial" w:cs="Arial" w:eastAsia="Arial" w:hAnsi="Arial"/>
          <w:sz w:val="24"/>
          <w:szCs w:val="24"/>
          <w:color w:val="auto"/>
        </w:rPr>
      </w:pPr>
      <w:r>
        <w:rPr>
          <w:rFonts w:ascii="Arial" w:cs="Arial" w:eastAsia="Arial" w:hAnsi="Arial"/>
          <w:sz w:val="24"/>
          <w:szCs w:val="24"/>
          <w:color w:val="auto"/>
        </w:rPr>
        <w:t>Details of infrastructure, personnel, etc. relevant to the activity as trustee of the InvIT</w:t>
      </w:r>
    </w:p>
    <w:p>
      <w:pPr>
        <w:spacing w:after="0" w:line="17" w:lineRule="exact"/>
        <w:rPr>
          <w:rFonts w:ascii="Arial" w:cs="Arial" w:eastAsia="Arial" w:hAnsi="Arial"/>
          <w:sz w:val="24"/>
          <w:szCs w:val="24"/>
          <w:color w:val="auto"/>
        </w:rPr>
      </w:pPr>
    </w:p>
    <w:p>
      <w:pPr>
        <w:ind w:left="1080" w:hanging="360"/>
        <w:spacing w:after="0"/>
        <w:tabs>
          <w:tab w:leader="none" w:pos="1080" w:val="left"/>
        </w:tabs>
        <w:numPr>
          <w:ilvl w:val="2"/>
          <w:numId w:val="223"/>
        </w:numPr>
        <w:rPr>
          <w:rFonts w:ascii="Arial" w:cs="Arial" w:eastAsia="Arial" w:hAnsi="Arial"/>
          <w:sz w:val="24"/>
          <w:szCs w:val="24"/>
          <w:color w:val="auto"/>
        </w:rPr>
      </w:pPr>
      <w:r>
        <w:rPr>
          <w:rFonts w:ascii="Arial" w:cs="Arial" w:eastAsia="Arial" w:hAnsi="Arial"/>
          <w:sz w:val="24"/>
          <w:szCs w:val="24"/>
          <w:color w:val="auto"/>
        </w:rPr>
        <w:t>Identity and Address proof of the trustee and its directors</w:t>
      </w:r>
    </w:p>
    <w:p>
      <w:pPr>
        <w:spacing w:after="0" w:line="34" w:lineRule="exact"/>
        <w:rPr>
          <w:rFonts w:ascii="Arial" w:cs="Arial" w:eastAsia="Arial" w:hAnsi="Arial"/>
          <w:sz w:val="24"/>
          <w:szCs w:val="24"/>
          <w:color w:val="auto"/>
        </w:rPr>
      </w:pPr>
    </w:p>
    <w:p>
      <w:pPr>
        <w:ind w:left="1080" w:hanging="360"/>
        <w:spacing w:after="0" w:line="251" w:lineRule="auto"/>
        <w:tabs>
          <w:tab w:leader="none" w:pos="1080" w:val="left"/>
        </w:tabs>
        <w:numPr>
          <w:ilvl w:val="2"/>
          <w:numId w:val="223"/>
        </w:numPr>
        <w:rPr>
          <w:rFonts w:ascii="Arial" w:cs="Arial" w:eastAsia="Arial" w:hAnsi="Arial"/>
          <w:sz w:val="24"/>
          <w:szCs w:val="24"/>
          <w:color w:val="auto"/>
        </w:rPr>
      </w:pPr>
      <w:r>
        <w:rPr>
          <w:rFonts w:ascii="Arial" w:cs="Arial" w:eastAsia="Arial" w:hAnsi="Arial"/>
          <w:sz w:val="24"/>
          <w:szCs w:val="24"/>
          <w:color w:val="auto"/>
        </w:rPr>
        <w:t>Whether the Trustee Company is registered with any regulatory authority other than SEBI in any capacity along with the details of its registration</w:t>
      </w:r>
    </w:p>
    <w:p>
      <w:pPr>
        <w:spacing w:after="0" w:line="15" w:lineRule="exact"/>
        <w:rPr>
          <w:sz w:val="20"/>
          <w:szCs w:val="20"/>
          <w:color w:val="auto"/>
        </w:rPr>
      </w:pPr>
    </w:p>
    <w:p>
      <w:pPr>
        <w:ind w:left="720"/>
        <w:spacing w:after="0"/>
        <w:rPr>
          <w:sz w:val="20"/>
          <w:szCs w:val="20"/>
          <w:color w:val="auto"/>
        </w:rPr>
      </w:pPr>
      <w:r>
        <w:rPr>
          <w:rFonts w:ascii="Arial" w:cs="Arial" w:eastAsia="Arial" w:hAnsi="Arial"/>
          <w:sz w:val="32"/>
          <w:szCs w:val="32"/>
          <w:color w:val="auto"/>
          <w:vertAlign w:val="superscript"/>
        </w:rPr>
        <w:t>289</w:t>
      </w:r>
      <w:r>
        <w:rPr>
          <w:rFonts w:ascii="Arial" w:cs="Arial" w:eastAsia="Arial" w:hAnsi="Arial"/>
          <w:sz w:val="24"/>
          <w:szCs w:val="24"/>
          <w:color w:val="auto"/>
        </w:rPr>
        <w:t>[(i) Copy of the executed trust deed]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447675</wp:posOffset>
                </wp:positionV>
                <wp:extent cx="182880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25pt" to="144pt,35.2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right="260"/>
        <w:spacing w:after="0" w:line="210" w:lineRule="auto"/>
        <w:tabs>
          <w:tab w:leader="none" w:pos="240" w:val="left"/>
        </w:tabs>
        <w:numPr>
          <w:ilvl w:val="0"/>
          <w:numId w:val="22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“applicant or its associates or its sponsor(s)/trustee/ manager is/”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spacing w:after="0" w:line="197" w:lineRule="auto"/>
        <w:tabs>
          <w:tab w:leader="none" w:pos="254" w:val="left"/>
        </w:tabs>
        <w:numPr>
          <w:ilvl w:val="0"/>
          <w:numId w:val="224"/>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 “applicant” by the Securities and Exchange Board of India (Infrastructure Investment Trusts) (Amendment) Regulations, 2018, w.e.f. 10.04.2018.</w:t>
      </w:r>
    </w:p>
    <w:p>
      <w:pPr>
        <w:spacing w:after="0" w:line="1" w:lineRule="exact"/>
        <w:rPr>
          <w:rFonts w:ascii="Calibri" w:cs="Calibri" w:eastAsia="Calibri" w:hAnsi="Calibri"/>
          <w:sz w:val="25"/>
          <w:szCs w:val="25"/>
          <w:color w:val="auto"/>
          <w:vertAlign w:val="superscript"/>
        </w:rPr>
      </w:pPr>
    </w:p>
    <w:p>
      <w:pPr>
        <w:ind w:left="240" w:hanging="240"/>
        <w:spacing w:after="0" w:line="209" w:lineRule="auto"/>
        <w:tabs>
          <w:tab w:leader="none" w:pos="240" w:val="left"/>
        </w:tabs>
        <w:numPr>
          <w:ilvl w:val="0"/>
          <w:numId w:val="22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ibid for the words “DETAILS OF APPLICANT”.</w:t>
      </w:r>
    </w:p>
    <w:p>
      <w:pPr>
        <w:spacing w:after="0" w:line="45" w:lineRule="exact"/>
        <w:rPr>
          <w:rFonts w:ascii="Calibri" w:cs="Calibri" w:eastAsia="Calibri" w:hAnsi="Calibri"/>
          <w:sz w:val="23"/>
          <w:szCs w:val="23"/>
          <w:color w:val="auto"/>
          <w:vertAlign w:val="superscript"/>
        </w:rPr>
      </w:pPr>
    </w:p>
    <w:p>
      <w:pPr>
        <w:ind w:left="240" w:hanging="240"/>
        <w:spacing w:after="0" w:line="194" w:lineRule="auto"/>
        <w:tabs>
          <w:tab w:leader="none" w:pos="240" w:val="left"/>
        </w:tabs>
        <w:numPr>
          <w:ilvl w:val="0"/>
          <w:numId w:val="224"/>
        </w:numPr>
        <w:rPr>
          <w:rFonts w:ascii="Calibri" w:cs="Calibri" w:eastAsia="Calibri" w:hAnsi="Calibri"/>
          <w:sz w:val="20"/>
          <w:szCs w:val="20"/>
          <w:color w:val="auto"/>
          <w:vertAlign w:val="superscript"/>
        </w:rPr>
      </w:pPr>
      <w:r>
        <w:rPr>
          <w:rFonts w:ascii="Calibri" w:cs="Calibri" w:eastAsia="Calibri" w:hAnsi="Calibri"/>
          <w:sz w:val="16"/>
          <w:szCs w:val="16"/>
          <w:color w:val="auto"/>
        </w:rPr>
        <w:t>Substituted ibid for the word “applicant”.</w:t>
      </w:r>
    </w:p>
    <w:p>
      <w:pPr>
        <w:spacing w:after="0" w:line="47" w:lineRule="exact"/>
        <w:rPr>
          <w:rFonts w:ascii="Calibri" w:cs="Calibri" w:eastAsia="Calibri" w:hAnsi="Calibri"/>
          <w:sz w:val="20"/>
          <w:szCs w:val="20"/>
          <w:color w:val="auto"/>
          <w:vertAlign w:val="superscript"/>
        </w:rPr>
      </w:pPr>
    </w:p>
    <w:p>
      <w:pPr>
        <w:ind w:right="40"/>
        <w:spacing w:after="0" w:line="212" w:lineRule="auto"/>
        <w:tabs>
          <w:tab w:leader="none" w:pos="240" w:val="left"/>
        </w:tabs>
        <w:numPr>
          <w:ilvl w:val="0"/>
          <w:numId w:val="224"/>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“List of associates of the trustee ”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spacing w:after="0" w:line="187" w:lineRule="auto"/>
        <w:tabs>
          <w:tab w:leader="none" w:pos="295" w:val="left"/>
        </w:tabs>
        <w:numPr>
          <w:ilvl w:val="0"/>
          <w:numId w:val="224"/>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2018, w.e.f. 10.04.2018.</w:t>
      </w:r>
    </w:p>
    <w:p>
      <w:pPr>
        <w:spacing w:after="0" w:line="1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77</w:t>
      </w:r>
    </w:p>
    <w:p>
      <w:pPr>
        <w:sectPr>
          <w:pgSz w:w="12240" w:h="15840" w:orient="portrait"/>
          <w:cols w:equalWidth="0" w:num="1">
            <w:col w:w="9360"/>
          </w:cols>
          <w:pgMar w:left="1440" w:top="1424" w:right="1440" w:bottom="431" w:gutter="0" w:footer="0" w:header="0"/>
        </w:sectPr>
      </w:pPr>
    </w:p>
    <w:bookmarkStart w:id="77" w:name="page78"/>
    <w:bookmarkEnd w:id="77"/>
    <w:p>
      <w:pPr>
        <w:ind w:left="360" w:hanging="360"/>
        <w:spacing w:after="0"/>
        <w:tabs>
          <w:tab w:leader="none" w:pos="360" w:val="left"/>
        </w:tabs>
        <w:numPr>
          <w:ilvl w:val="0"/>
          <w:numId w:val="225"/>
        </w:numPr>
        <w:rPr>
          <w:rFonts w:ascii="Arial" w:cs="Arial" w:eastAsia="Arial" w:hAnsi="Arial"/>
          <w:sz w:val="24"/>
          <w:szCs w:val="24"/>
          <w:b w:val="1"/>
          <w:bCs w:val="1"/>
          <w:color w:val="auto"/>
        </w:rPr>
      </w:pPr>
      <w:r>
        <w:rPr>
          <w:rFonts w:ascii="Arial" w:cs="Arial" w:eastAsia="Arial" w:hAnsi="Arial"/>
          <w:sz w:val="24"/>
          <w:szCs w:val="24"/>
          <w:b w:val="1"/>
          <w:bCs w:val="1"/>
          <w:color w:val="auto"/>
        </w:rPr>
        <w:t>DETAILS OF SPONSOR(S) (Provide details for every sponsor separately)</w:t>
      </w:r>
    </w:p>
    <w:p>
      <w:pPr>
        <w:spacing w:after="0" w:line="130" w:lineRule="exact"/>
        <w:rPr>
          <w:rFonts w:ascii="Arial" w:cs="Arial" w:eastAsia="Arial" w:hAnsi="Arial"/>
          <w:sz w:val="24"/>
          <w:szCs w:val="24"/>
          <w:b w:val="1"/>
          <w:bCs w:val="1"/>
          <w:color w:val="auto"/>
        </w:rPr>
      </w:pPr>
    </w:p>
    <w:p>
      <w:pPr>
        <w:jc w:val="both"/>
        <w:ind w:left="1000" w:hanging="368"/>
        <w:spacing w:after="0" w:line="236" w:lineRule="auto"/>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Name, address of registered office, address for correspondence and principal place of business, telephone number(s), fax number(s), e-mail address of the sponsor(s)</w:t>
      </w:r>
    </w:p>
    <w:p>
      <w:pPr>
        <w:spacing w:after="0" w:line="123" w:lineRule="exact"/>
        <w:rPr>
          <w:rFonts w:ascii="Arial" w:cs="Arial" w:eastAsia="Arial" w:hAnsi="Arial"/>
          <w:sz w:val="24"/>
          <w:szCs w:val="24"/>
          <w:color w:val="auto"/>
        </w:rPr>
      </w:pPr>
    </w:p>
    <w:p>
      <w:pPr>
        <w:ind w:left="1000" w:hanging="368"/>
        <w:spacing w:after="0"/>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Name, direct line number, mobile number and e-mail of the contact person(s)</w:t>
      </w:r>
    </w:p>
    <w:p>
      <w:pPr>
        <w:spacing w:after="0" w:line="130" w:lineRule="exact"/>
        <w:rPr>
          <w:rFonts w:ascii="Arial" w:cs="Arial" w:eastAsia="Arial" w:hAnsi="Arial"/>
          <w:sz w:val="24"/>
          <w:szCs w:val="24"/>
          <w:color w:val="auto"/>
        </w:rPr>
      </w:pPr>
    </w:p>
    <w:p>
      <w:pPr>
        <w:ind w:left="1000" w:hanging="368"/>
        <w:spacing w:after="0" w:line="235" w:lineRule="auto"/>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Legal status of the sponsor, date and place of incorporation/ establishment, wherever applicable</w:t>
      </w:r>
    </w:p>
    <w:p>
      <w:pPr>
        <w:spacing w:after="0" w:line="131" w:lineRule="exact"/>
        <w:rPr>
          <w:rFonts w:ascii="Arial" w:cs="Arial" w:eastAsia="Arial" w:hAnsi="Arial"/>
          <w:sz w:val="24"/>
          <w:szCs w:val="24"/>
          <w:color w:val="auto"/>
        </w:rPr>
      </w:pPr>
    </w:p>
    <w:p>
      <w:pPr>
        <w:ind w:left="1000" w:hanging="368"/>
        <w:spacing w:after="0" w:line="235" w:lineRule="auto"/>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Details of the holding pattern and profile of the directors/partners including their professional qualification</w:t>
      </w:r>
    </w:p>
    <w:p>
      <w:pPr>
        <w:spacing w:after="0" w:line="120" w:lineRule="exact"/>
        <w:rPr>
          <w:rFonts w:ascii="Arial" w:cs="Arial" w:eastAsia="Arial" w:hAnsi="Arial"/>
          <w:sz w:val="24"/>
          <w:szCs w:val="24"/>
          <w:color w:val="auto"/>
        </w:rPr>
      </w:pPr>
    </w:p>
    <w:p>
      <w:pPr>
        <w:ind w:left="1000" w:hanging="368"/>
        <w:spacing w:after="0"/>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Identity proof and address proof of the Sponsor, its directors or partners</w:t>
      </w:r>
    </w:p>
    <w:p>
      <w:pPr>
        <w:spacing w:after="0" w:line="131" w:lineRule="exact"/>
        <w:rPr>
          <w:rFonts w:ascii="Arial" w:cs="Arial" w:eastAsia="Arial" w:hAnsi="Arial"/>
          <w:sz w:val="24"/>
          <w:szCs w:val="24"/>
          <w:color w:val="auto"/>
        </w:rPr>
      </w:pPr>
    </w:p>
    <w:p>
      <w:pPr>
        <w:jc w:val="both"/>
        <w:ind w:left="1000" w:hanging="368"/>
        <w:spacing w:after="0" w:line="251" w:lineRule="auto"/>
        <w:tabs>
          <w:tab w:leader="none" w:pos="1000" w:val="left"/>
        </w:tabs>
        <w:numPr>
          <w:ilvl w:val="1"/>
          <w:numId w:val="225"/>
        </w:numPr>
        <w:rPr>
          <w:rFonts w:ascii="Arial" w:cs="Arial" w:eastAsia="Arial" w:hAnsi="Arial"/>
          <w:sz w:val="23"/>
          <w:szCs w:val="23"/>
          <w:color w:val="auto"/>
        </w:rPr>
      </w:pPr>
      <w:r>
        <w:rPr>
          <w:rFonts w:ascii="Arial" w:cs="Arial" w:eastAsia="Arial" w:hAnsi="Arial"/>
          <w:sz w:val="23"/>
          <w:szCs w:val="23"/>
          <w:color w:val="auto"/>
        </w:rPr>
        <w:t>Write up on the activities of the sponsor/its associates including past experience in development of infrastructure or fund management in the infrastructure sector</w:t>
      </w:r>
    </w:p>
    <w:p>
      <w:pPr>
        <w:spacing w:after="0" w:line="118" w:lineRule="exact"/>
        <w:rPr>
          <w:rFonts w:ascii="Arial" w:cs="Arial" w:eastAsia="Arial" w:hAnsi="Arial"/>
          <w:sz w:val="23"/>
          <w:szCs w:val="23"/>
          <w:color w:val="auto"/>
        </w:rPr>
      </w:pPr>
    </w:p>
    <w:p>
      <w:pPr>
        <w:ind w:left="1000" w:hanging="368"/>
        <w:spacing w:after="0" w:line="235" w:lineRule="auto"/>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Whether the Sponsor has floated any InvITs previously, which are registered with SEBI. If yes, details of the same</w:t>
      </w:r>
    </w:p>
    <w:p>
      <w:pPr>
        <w:spacing w:after="0" w:line="120" w:lineRule="exact"/>
        <w:rPr>
          <w:rFonts w:ascii="Arial" w:cs="Arial" w:eastAsia="Arial" w:hAnsi="Arial"/>
          <w:sz w:val="24"/>
          <w:szCs w:val="24"/>
          <w:color w:val="auto"/>
        </w:rPr>
      </w:pPr>
    </w:p>
    <w:p>
      <w:pPr>
        <w:ind w:left="1000" w:hanging="368"/>
        <w:spacing w:after="0"/>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Proposed holding of the sponsor in the InvIT on post-issue basis</w:t>
      </w:r>
    </w:p>
    <w:p>
      <w:pPr>
        <w:spacing w:after="0" w:line="120" w:lineRule="exact"/>
        <w:rPr>
          <w:rFonts w:ascii="Arial" w:cs="Arial" w:eastAsia="Arial" w:hAnsi="Arial"/>
          <w:sz w:val="24"/>
          <w:szCs w:val="24"/>
          <w:color w:val="auto"/>
        </w:rPr>
      </w:pPr>
    </w:p>
    <w:p>
      <w:pPr>
        <w:ind w:left="1000" w:hanging="368"/>
        <w:spacing w:after="0"/>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Copies of the financial statements for the previous financial year</w:t>
      </w:r>
    </w:p>
    <w:p>
      <w:pPr>
        <w:spacing w:after="0" w:line="130" w:lineRule="exact"/>
        <w:rPr>
          <w:rFonts w:ascii="Arial" w:cs="Arial" w:eastAsia="Arial" w:hAnsi="Arial"/>
          <w:sz w:val="24"/>
          <w:szCs w:val="24"/>
          <w:color w:val="auto"/>
        </w:rPr>
      </w:pPr>
    </w:p>
    <w:p>
      <w:pPr>
        <w:ind w:left="1000" w:hanging="368"/>
        <w:spacing w:after="0" w:line="235" w:lineRule="auto"/>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Net-worth certificate of sponsor(s) by a Chartered Accountant, not more than six months old from the date of application</w: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ind w:left="360" w:hanging="360"/>
        <w:spacing w:after="0"/>
        <w:tabs>
          <w:tab w:leader="none" w:pos="360" w:val="left"/>
        </w:tabs>
        <w:numPr>
          <w:ilvl w:val="0"/>
          <w:numId w:val="225"/>
        </w:numPr>
        <w:rPr>
          <w:rFonts w:ascii="Arial" w:cs="Arial" w:eastAsia="Arial" w:hAnsi="Arial"/>
          <w:sz w:val="24"/>
          <w:szCs w:val="24"/>
          <w:b w:val="1"/>
          <w:bCs w:val="1"/>
          <w:color w:val="auto"/>
        </w:rPr>
      </w:pPr>
      <w:r>
        <w:rPr>
          <w:rFonts w:ascii="Arial" w:cs="Arial" w:eastAsia="Arial" w:hAnsi="Arial"/>
          <w:sz w:val="24"/>
          <w:szCs w:val="24"/>
          <w:b w:val="1"/>
          <w:bCs w:val="1"/>
          <w:color w:val="auto"/>
        </w:rPr>
        <w:t>DETAILS OF INVESTMENT MANAGER</w:t>
      </w:r>
    </w:p>
    <w:p>
      <w:pPr>
        <w:spacing w:after="0" w:line="131" w:lineRule="exact"/>
        <w:rPr>
          <w:rFonts w:ascii="Arial" w:cs="Arial" w:eastAsia="Arial" w:hAnsi="Arial"/>
          <w:sz w:val="24"/>
          <w:szCs w:val="24"/>
          <w:b w:val="1"/>
          <w:bCs w:val="1"/>
          <w:color w:val="auto"/>
        </w:rPr>
      </w:pPr>
    </w:p>
    <w:p>
      <w:pPr>
        <w:ind w:left="1000" w:hanging="368"/>
        <w:spacing w:after="0" w:line="235" w:lineRule="auto"/>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Name, address of the registered office address for correspondence, telephone number(s), fax number(s), of the Investment Manager</w:t>
      </w:r>
    </w:p>
    <w:p>
      <w:pPr>
        <w:spacing w:after="0" w:line="120" w:lineRule="exact"/>
        <w:rPr>
          <w:rFonts w:ascii="Arial" w:cs="Arial" w:eastAsia="Arial" w:hAnsi="Arial"/>
          <w:sz w:val="24"/>
          <w:szCs w:val="24"/>
          <w:color w:val="auto"/>
        </w:rPr>
      </w:pPr>
    </w:p>
    <w:p>
      <w:pPr>
        <w:ind w:left="1000" w:hanging="368"/>
        <w:spacing w:after="0"/>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Name, direct line number, mobile number and e-mail of the contact person(s).</w:t>
      </w:r>
    </w:p>
    <w:p>
      <w:pPr>
        <w:spacing w:after="0" w:line="130" w:lineRule="exact"/>
        <w:rPr>
          <w:rFonts w:ascii="Arial" w:cs="Arial" w:eastAsia="Arial" w:hAnsi="Arial"/>
          <w:sz w:val="24"/>
          <w:szCs w:val="24"/>
          <w:color w:val="auto"/>
        </w:rPr>
      </w:pPr>
    </w:p>
    <w:p>
      <w:pPr>
        <w:ind w:left="1000" w:hanging="368"/>
        <w:spacing w:after="0" w:line="235" w:lineRule="auto"/>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Legal status, date and place of incorporation/ establishment, wherever applicable</w:t>
      </w:r>
    </w:p>
    <w:p>
      <w:pPr>
        <w:spacing w:after="0" w:line="123" w:lineRule="exact"/>
        <w:rPr>
          <w:rFonts w:ascii="Arial" w:cs="Arial" w:eastAsia="Arial" w:hAnsi="Arial"/>
          <w:sz w:val="24"/>
          <w:szCs w:val="24"/>
          <w:color w:val="auto"/>
        </w:rPr>
      </w:pPr>
    </w:p>
    <w:p>
      <w:pPr>
        <w:ind w:left="1000" w:hanging="368"/>
        <w:spacing w:after="0"/>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 xml:space="preserve">Copy of </w:t>
      </w:r>
      <w:r>
        <w:rPr>
          <w:rFonts w:ascii="Arial" w:cs="Arial" w:eastAsia="Arial" w:hAnsi="Arial"/>
          <w:sz w:val="32"/>
          <w:szCs w:val="32"/>
          <w:color w:val="auto"/>
          <w:vertAlign w:val="superscript"/>
        </w:rPr>
        <w:t>290</w:t>
      </w:r>
      <w:r>
        <w:rPr>
          <w:rFonts w:ascii="Arial" w:cs="Arial" w:eastAsia="Arial" w:hAnsi="Arial"/>
          <w:sz w:val="24"/>
          <w:szCs w:val="24"/>
          <w:color w:val="auto"/>
        </w:rPr>
        <w:t>[executed] Investment Management agreement</w:t>
      </w:r>
    </w:p>
    <w:p>
      <w:pPr>
        <w:spacing w:after="0" w:line="36" w:lineRule="exact"/>
        <w:rPr>
          <w:rFonts w:ascii="Arial" w:cs="Arial" w:eastAsia="Arial" w:hAnsi="Arial"/>
          <w:sz w:val="24"/>
          <w:szCs w:val="24"/>
          <w:color w:val="auto"/>
        </w:rPr>
      </w:pPr>
    </w:p>
    <w:p>
      <w:pPr>
        <w:jc w:val="both"/>
        <w:ind w:left="1000" w:hanging="368"/>
        <w:spacing w:after="0" w:line="236" w:lineRule="auto"/>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Write up on the activities of the Investment Manager including past experience in fund management/ advisory services or development in the infrastructure sector</w:t>
      </w:r>
    </w:p>
    <w:p>
      <w:pPr>
        <w:spacing w:after="0" w:line="123" w:lineRule="exact"/>
        <w:rPr>
          <w:rFonts w:ascii="Arial" w:cs="Arial" w:eastAsia="Arial" w:hAnsi="Arial"/>
          <w:sz w:val="24"/>
          <w:szCs w:val="24"/>
          <w:color w:val="auto"/>
        </w:rPr>
      </w:pPr>
    </w:p>
    <w:p>
      <w:pPr>
        <w:ind w:left="1000" w:hanging="368"/>
        <w:spacing w:after="0"/>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List of Directors/ Members of Governing Board</w:t>
      </w:r>
    </w:p>
    <w:p>
      <w:pPr>
        <w:spacing w:after="0" w:line="131" w:lineRule="exact"/>
        <w:rPr>
          <w:rFonts w:ascii="Arial" w:cs="Arial" w:eastAsia="Arial" w:hAnsi="Arial"/>
          <w:sz w:val="24"/>
          <w:szCs w:val="24"/>
          <w:color w:val="auto"/>
        </w:rPr>
      </w:pPr>
    </w:p>
    <w:p>
      <w:pPr>
        <w:ind w:left="1000" w:hanging="368"/>
        <w:spacing w:after="0" w:line="235" w:lineRule="auto"/>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Identity proof and address proof of the Investment Manager, its directors or partners</w:t>
      </w:r>
    </w:p>
    <w:p>
      <w:pPr>
        <w:spacing w:after="0" w:line="120" w:lineRule="exact"/>
        <w:rPr>
          <w:rFonts w:ascii="Arial" w:cs="Arial" w:eastAsia="Arial" w:hAnsi="Arial"/>
          <w:sz w:val="24"/>
          <w:szCs w:val="24"/>
          <w:color w:val="auto"/>
        </w:rPr>
      </w:pPr>
    </w:p>
    <w:p>
      <w:pPr>
        <w:ind w:left="1000" w:hanging="368"/>
        <w:spacing w:after="0"/>
        <w:tabs>
          <w:tab w:leader="none" w:pos="1000" w:val="left"/>
        </w:tabs>
        <w:numPr>
          <w:ilvl w:val="1"/>
          <w:numId w:val="225"/>
        </w:numPr>
        <w:rPr>
          <w:rFonts w:ascii="Arial" w:cs="Arial" w:eastAsia="Arial" w:hAnsi="Arial"/>
          <w:sz w:val="24"/>
          <w:szCs w:val="24"/>
          <w:color w:val="auto"/>
        </w:rPr>
      </w:pPr>
      <w:r>
        <w:rPr>
          <w:rFonts w:ascii="Arial" w:cs="Arial" w:eastAsia="Arial" w:hAnsi="Arial"/>
          <w:sz w:val="24"/>
          <w:szCs w:val="24"/>
          <w:color w:val="auto"/>
        </w:rPr>
        <w:t>Shareholding/partnership interests and profile of the directors /partners</w:t>
      </w:r>
    </w:p>
    <w:p>
      <w:pPr>
        <w:spacing w:after="0" w:line="130" w:lineRule="exact"/>
        <w:rPr>
          <w:rFonts w:ascii="Arial" w:cs="Arial" w:eastAsia="Arial" w:hAnsi="Arial"/>
          <w:sz w:val="24"/>
          <w:szCs w:val="24"/>
          <w:color w:val="auto"/>
        </w:rPr>
      </w:pPr>
    </w:p>
    <w:p>
      <w:pPr>
        <w:ind w:left="1000" w:hanging="368"/>
        <w:spacing w:after="0"/>
        <w:tabs>
          <w:tab w:leader="none" w:pos="1000" w:val="left"/>
        </w:tabs>
        <w:numPr>
          <w:ilvl w:val="1"/>
          <w:numId w:val="225"/>
        </w:numPr>
        <w:rPr>
          <w:rFonts w:ascii="Arial" w:cs="Arial" w:eastAsia="Arial" w:hAnsi="Arial"/>
          <w:sz w:val="23"/>
          <w:szCs w:val="23"/>
          <w:color w:val="auto"/>
        </w:rPr>
      </w:pPr>
      <w:r>
        <w:rPr>
          <w:rFonts w:ascii="Arial" w:cs="Arial" w:eastAsia="Arial" w:hAnsi="Arial"/>
          <w:sz w:val="23"/>
          <w:szCs w:val="23"/>
          <w:color w:val="auto"/>
        </w:rPr>
        <w:t>Details of the key personnel including experience and professional qualification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218440</wp:posOffset>
                </wp:positionV>
                <wp:extent cx="182880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2pt" to="144pt,17.2pt" o:allowincell="f" strokecolor="#000000" strokeweight="0.7199pt"/>
            </w:pict>
          </mc:Fallback>
        </mc:AlternateContent>
      </w:r>
    </w:p>
    <w:p>
      <w:pPr>
        <w:spacing w:after="0" w:line="200" w:lineRule="exact"/>
        <w:rPr>
          <w:sz w:val="20"/>
          <w:szCs w:val="20"/>
          <w:color w:val="auto"/>
        </w:rPr>
      </w:pPr>
    </w:p>
    <w:p>
      <w:pPr>
        <w:spacing w:after="0" w:line="275" w:lineRule="exact"/>
        <w:rPr>
          <w:sz w:val="20"/>
          <w:szCs w:val="20"/>
          <w:color w:val="auto"/>
        </w:rPr>
      </w:pPr>
    </w:p>
    <w:p>
      <w:pPr>
        <w:spacing w:after="0" w:line="187" w:lineRule="auto"/>
        <w:tabs>
          <w:tab w:leader="none" w:pos="295" w:val="left"/>
        </w:tabs>
        <w:numPr>
          <w:ilvl w:val="0"/>
          <w:numId w:val="226"/>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2018, w.e.f. 10.04.2018.</w:t>
      </w:r>
    </w:p>
    <w:p>
      <w:pPr>
        <w:spacing w:after="0" w:line="1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78</w:t>
      </w:r>
    </w:p>
    <w:p>
      <w:pPr>
        <w:sectPr>
          <w:pgSz w:w="12240" w:h="15840" w:orient="portrait"/>
          <w:cols w:equalWidth="0" w:num="1">
            <w:col w:w="9360"/>
          </w:cols>
          <w:pgMar w:left="1440" w:top="1435" w:right="1440" w:bottom="431" w:gutter="0" w:footer="0" w:header="0"/>
        </w:sectPr>
      </w:pPr>
    </w:p>
    <w:bookmarkStart w:id="78" w:name="page79"/>
    <w:bookmarkEnd w:id="78"/>
    <w:p>
      <w:pPr>
        <w:ind w:left="1000" w:hanging="368"/>
        <w:spacing w:after="0"/>
        <w:tabs>
          <w:tab w:leader="none" w:pos="1000" w:val="left"/>
        </w:tabs>
        <w:numPr>
          <w:ilvl w:val="1"/>
          <w:numId w:val="227"/>
        </w:numPr>
        <w:rPr>
          <w:rFonts w:ascii="Arial" w:cs="Arial" w:eastAsia="Arial" w:hAnsi="Arial"/>
          <w:sz w:val="24"/>
          <w:szCs w:val="24"/>
          <w:color w:val="auto"/>
        </w:rPr>
      </w:pPr>
      <w:r>
        <w:rPr>
          <w:rFonts w:ascii="Arial" w:cs="Arial" w:eastAsia="Arial" w:hAnsi="Arial"/>
          <w:sz w:val="24"/>
          <w:szCs w:val="24"/>
          <w:color w:val="auto"/>
        </w:rPr>
        <w:t>Copies of the financial statements for the previous financial year</w:t>
      </w:r>
    </w:p>
    <w:p>
      <w:pPr>
        <w:spacing w:after="0" w:line="130" w:lineRule="exact"/>
        <w:rPr>
          <w:rFonts w:ascii="Arial" w:cs="Arial" w:eastAsia="Arial" w:hAnsi="Arial"/>
          <w:sz w:val="24"/>
          <w:szCs w:val="24"/>
          <w:color w:val="auto"/>
        </w:rPr>
      </w:pPr>
    </w:p>
    <w:p>
      <w:pPr>
        <w:ind w:left="1000" w:hanging="368"/>
        <w:spacing w:after="0" w:line="235" w:lineRule="auto"/>
        <w:tabs>
          <w:tab w:leader="none" w:pos="1000" w:val="left"/>
        </w:tabs>
        <w:numPr>
          <w:ilvl w:val="1"/>
          <w:numId w:val="227"/>
        </w:numPr>
        <w:rPr>
          <w:rFonts w:ascii="Arial" w:cs="Arial" w:eastAsia="Arial" w:hAnsi="Arial"/>
          <w:sz w:val="24"/>
          <w:szCs w:val="24"/>
          <w:color w:val="auto"/>
        </w:rPr>
      </w:pPr>
      <w:r>
        <w:rPr>
          <w:rFonts w:ascii="Arial" w:cs="Arial" w:eastAsia="Arial" w:hAnsi="Arial"/>
          <w:sz w:val="24"/>
          <w:szCs w:val="24"/>
          <w:color w:val="auto"/>
        </w:rPr>
        <w:t>Net-worth certificate of manager by a Chartered Accountant, not more than six months old from the date of application</w:t>
      </w:r>
    </w:p>
    <w:p>
      <w:pPr>
        <w:spacing w:after="0" w:line="131" w:lineRule="exact"/>
        <w:rPr>
          <w:rFonts w:ascii="Arial" w:cs="Arial" w:eastAsia="Arial" w:hAnsi="Arial"/>
          <w:sz w:val="24"/>
          <w:szCs w:val="24"/>
          <w:color w:val="auto"/>
        </w:rPr>
      </w:pPr>
    </w:p>
    <w:p>
      <w:pPr>
        <w:ind w:left="1000" w:hanging="368"/>
        <w:spacing w:after="0" w:line="235" w:lineRule="auto"/>
        <w:tabs>
          <w:tab w:leader="none" w:pos="1000" w:val="left"/>
        </w:tabs>
        <w:numPr>
          <w:ilvl w:val="1"/>
          <w:numId w:val="227"/>
        </w:numPr>
        <w:rPr>
          <w:rFonts w:ascii="Arial" w:cs="Arial" w:eastAsia="Arial" w:hAnsi="Arial"/>
          <w:sz w:val="24"/>
          <w:szCs w:val="24"/>
          <w:color w:val="auto"/>
        </w:rPr>
      </w:pPr>
      <w:r>
        <w:rPr>
          <w:rFonts w:ascii="Arial" w:cs="Arial" w:eastAsia="Arial" w:hAnsi="Arial"/>
          <w:sz w:val="24"/>
          <w:szCs w:val="24"/>
          <w:color w:val="auto"/>
        </w:rPr>
        <w:t>Whether the Investment Manager has acted as manager to any InvIT previously, which are registered with SEBI. If yes, details of the same</w:t>
      </w:r>
    </w:p>
    <w:p>
      <w:pPr>
        <w:spacing w:after="0" w:line="200" w:lineRule="exact"/>
        <w:rPr>
          <w:rFonts w:ascii="Arial" w:cs="Arial" w:eastAsia="Arial" w:hAnsi="Arial"/>
          <w:sz w:val="24"/>
          <w:szCs w:val="24"/>
          <w:color w:val="auto"/>
        </w:rPr>
      </w:pPr>
    </w:p>
    <w:p>
      <w:pPr>
        <w:spacing w:after="0" w:line="327" w:lineRule="exact"/>
        <w:rPr>
          <w:rFonts w:ascii="Arial" w:cs="Arial" w:eastAsia="Arial" w:hAnsi="Arial"/>
          <w:sz w:val="24"/>
          <w:szCs w:val="24"/>
          <w:color w:val="auto"/>
        </w:rPr>
      </w:pPr>
    </w:p>
    <w:p>
      <w:pPr>
        <w:ind w:left="360" w:hanging="360"/>
        <w:spacing w:after="0" w:line="235" w:lineRule="auto"/>
        <w:tabs>
          <w:tab w:leader="none" w:pos="360" w:val="left"/>
        </w:tabs>
        <w:numPr>
          <w:ilvl w:val="0"/>
          <w:numId w:val="228"/>
        </w:numPr>
        <w:rPr>
          <w:rFonts w:ascii="Arial" w:cs="Arial" w:eastAsia="Arial" w:hAnsi="Arial"/>
          <w:sz w:val="24"/>
          <w:szCs w:val="24"/>
          <w:b w:val="1"/>
          <w:bCs w:val="1"/>
          <w:color w:val="auto"/>
        </w:rPr>
      </w:pPr>
      <w:r>
        <w:rPr>
          <w:rFonts w:ascii="Arial" w:cs="Arial" w:eastAsia="Arial" w:hAnsi="Arial"/>
          <w:sz w:val="24"/>
          <w:szCs w:val="24"/>
          <w:b w:val="1"/>
          <w:bCs w:val="1"/>
          <w:color w:val="auto"/>
        </w:rPr>
        <w:t>DETAILS OF PROJECT MANAGER(s) (Provide details for every project manager separately)</w:t>
      </w:r>
    </w:p>
    <w:p>
      <w:pPr>
        <w:spacing w:after="0" w:line="131" w:lineRule="exact"/>
        <w:rPr>
          <w:rFonts w:ascii="Arial" w:cs="Arial" w:eastAsia="Arial" w:hAnsi="Arial"/>
          <w:sz w:val="24"/>
          <w:szCs w:val="24"/>
          <w:b w:val="1"/>
          <w:bCs w:val="1"/>
          <w:color w:val="auto"/>
        </w:rPr>
      </w:pPr>
    </w:p>
    <w:p>
      <w:pPr>
        <w:ind w:left="1000" w:hanging="368"/>
        <w:spacing w:after="0" w:line="235" w:lineRule="auto"/>
        <w:tabs>
          <w:tab w:leader="none" w:pos="1000" w:val="left"/>
        </w:tabs>
        <w:numPr>
          <w:ilvl w:val="1"/>
          <w:numId w:val="228"/>
        </w:numPr>
        <w:rPr>
          <w:rFonts w:ascii="Arial" w:cs="Arial" w:eastAsia="Arial" w:hAnsi="Arial"/>
          <w:sz w:val="24"/>
          <w:szCs w:val="24"/>
          <w:color w:val="auto"/>
        </w:rPr>
      </w:pPr>
      <w:r>
        <w:rPr>
          <w:rFonts w:ascii="Arial" w:cs="Arial" w:eastAsia="Arial" w:hAnsi="Arial"/>
          <w:sz w:val="24"/>
          <w:szCs w:val="24"/>
          <w:color w:val="auto"/>
        </w:rPr>
        <w:t>Name, address of the registered office address for correspondence, telephone number(s), fax number(s), of the Project Manager</w:t>
      </w:r>
    </w:p>
    <w:p>
      <w:pPr>
        <w:spacing w:after="0" w:line="121" w:lineRule="exact"/>
        <w:rPr>
          <w:rFonts w:ascii="Arial" w:cs="Arial" w:eastAsia="Arial" w:hAnsi="Arial"/>
          <w:sz w:val="24"/>
          <w:szCs w:val="24"/>
          <w:color w:val="auto"/>
        </w:rPr>
      </w:pPr>
    </w:p>
    <w:p>
      <w:pPr>
        <w:ind w:left="1000" w:hanging="368"/>
        <w:spacing w:after="0"/>
        <w:tabs>
          <w:tab w:leader="none" w:pos="1000" w:val="left"/>
        </w:tabs>
        <w:numPr>
          <w:ilvl w:val="1"/>
          <w:numId w:val="228"/>
        </w:numPr>
        <w:rPr>
          <w:rFonts w:ascii="Arial" w:cs="Arial" w:eastAsia="Arial" w:hAnsi="Arial"/>
          <w:sz w:val="24"/>
          <w:szCs w:val="24"/>
          <w:color w:val="auto"/>
        </w:rPr>
      </w:pPr>
      <w:r>
        <w:rPr>
          <w:rFonts w:ascii="Arial" w:cs="Arial" w:eastAsia="Arial" w:hAnsi="Arial"/>
          <w:sz w:val="24"/>
          <w:szCs w:val="24"/>
          <w:color w:val="auto"/>
        </w:rPr>
        <w:t>Name, direct line number, mobile number and e-mail of the contact person(s)</w:t>
      </w:r>
    </w:p>
    <w:p>
      <w:pPr>
        <w:spacing w:after="0" w:line="130" w:lineRule="exact"/>
        <w:rPr>
          <w:rFonts w:ascii="Arial" w:cs="Arial" w:eastAsia="Arial" w:hAnsi="Arial"/>
          <w:sz w:val="24"/>
          <w:szCs w:val="24"/>
          <w:color w:val="auto"/>
        </w:rPr>
      </w:pPr>
    </w:p>
    <w:p>
      <w:pPr>
        <w:ind w:left="1000" w:hanging="368"/>
        <w:spacing w:after="0" w:line="235" w:lineRule="auto"/>
        <w:tabs>
          <w:tab w:leader="none" w:pos="1000" w:val="left"/>
        </w:tabs>
        <w:numPr>
          <w:ilvl w:val="1"/>
          <w:numId w:val="228"/>
        </w:numPr>
        <w:rPr>
          <w:rFonts w:ascii="Arial" w:cs="Arial" w:eastAsia="Arial" w:hAnsi="Arial"/>
          <w:sz w:val="24"/>
          <w:szCs w:val="24"/>
          <w:color w:val="auto"/>
        </w:rPr>
      </w:pPr>
      <w:r>
        <w:rPr>
          <w:rFonts w:ascii="Arial" w:cs="Arial" w:eastAsia="Arial" w:hAnsi="Arial"/>
          <w:sz w:val="24"/>
          <w:szCs w:val="24"/>
          <w:color w:val="auto"/>
        </w:rPr>
        <w:t>Legal status, date and place of incorporation/ establishment, wherever applicable</w:t>
      </w:r>
    </w:p>
    <w:p>
      <w:pPr>
        <w:spacing w:after="0" w:line="123" w:lineRule="exact"/>
        <w:rPr>
          <w:rFonts w:ascii="Arial" w:cs="Arial" w:eastAsia="Arial" w:hAnsi="Arial"/>
          <w:sz w:val="24"/>
          <w:szCs w:val="24"/>
          <w:color w:val="auto"/>
        </w:rPr>
      </w:pPr>
    </w:p>
    <w:p>
      <w:pPr>
        <w:ind w:left="1000" w:hanging="368"/>
        <w:spacing w:after="0"/>
        <w:tabs>
          <w:tab w:leader="none" w:pos="1000" w:val="left"/>
        </w:tabs>
        <w:numPr>
          <w:ilvl w:val="1"/>
          <w:numId w:val="228"/>
        </w:numPr>
        <w:rPr>
          <w:rFonts w:ascii="Arial" w:cs="Arial" w:eastAsia="Arial" w:hAnsi="Arial"/>
          <w:sz w:val="24"/>
          <w:szCs w:val="24"/>
          <w:color w:val="auto"/>
        </w:rPr>
      </w:pPr>
      <w:r>
        <w:rPr>
          <w:rFonts w:ascii="Arial" w:cs="Arial" w:eastAsia="Arial" w:hAnsi="Arial"/>
          <w:sz w:val="32"/>
          <w:szCs w:val="32"/>
          <w:color w:val="auto"/>
          <w:vertAlign w:val="superscript"/>
        </w:rPr>
        <w:t>291</w:t>
      </w:r>
      <w:r>
        <w:rPr>
          <w:rFonts w:ascii="Arial" w:cs="Arial" w:eastAsia="Arial" w:hAnsi="Arial"/>
          <w:sz w:val="24"/>
          <w:szCs w:val="24"/>
          <w:color w:val="auto"/>
        </w:rPr>
        <w:t>[***]</w:t>
      </w:r>
    </w:p>
    <w:p>
      <w:pPr>
        <w:spacing w:after="0" w:line="25" w:lineRule="exact"/>
        <w:rPr>
          <w:rFonts w:ascii="Arial" w:cs="Arial" w:eastAsia="Arial" w:hAnsi="Arial"/>
          <w:sz w:val="24"/>
          <w:szCs w:val="24"/>
          <w:color w:val="auto"/>
        </w:rPr>
      </w:pPr>
    </w:p>
    <w:p>
      <w:pPr>
        <w:ind w:left="1000" w:hanging="368"/>
        <w:spacing w:after="0"/>
        <w:tabs>
          <w:tab w:leader="none" w:pos="1000" w:val="left"/>
        </w:tabs>
        <w:numPr>
          <w:ilvl w:val="1"/>
          <w:numId w:val="228"/>
        </w:numPr>
        <w:rPr>
          <w:rFonts w:ascii="Arial" w:cs="Arial" w:eastAsia="Arial" w:hAnsi="Arial"/>
          <w:sz w:val="24"/>
          <w:szCs w:val="24"/>
          <w:color w:val="auto"/>
        </w:rPr>
      </w:pPr>
      <w:r>
        <w:rPr>
          <w:rFonts w:ascii="Arial" w:cs="Arial" w:eastAsia="Arial" w:hAnsi="Arial"/>
          <w:sz w:val="24"/>
          <w:szCs w:val="24"/>
          <w:color w:val="auto"/>
        </w:rPr>
        <w:t>Write up on the activities of the Project Manager</w:t>
      </w:r>
    </w:p>
    <w:p>
      <w:pPr>
        <w:spacing w:after="0" w:line="122" w:lineRule="exact"/>
        <w:rPr>
          <w:rFonts w:ascii="Arial" w:cs="Arial" w:eastAsia="Arial" w:hAnsi="Arial"/>
          <w:sz w:val="24"/>
          <w:szCs w:val="24"/>
          <w:color w:val="auto"/>
        </w:rPr>
      </w:pPr>
    </w:p>
    <w:p>
      <w:pPr>
        <w:ind w:left="1000" w:hanging="368"/>
        <w:spacing w:after="0" w:line="204" w:lineRule="auto"/>
        <w:tabs>
          <w:tab w:leader="none" w:pos="1000" w:val="left"/>
        </w:tabs>
        <w:numPr>
          <w:ilvl w:val="1"/>
          <w:numId w:val="228"/>
        </w:numPr>
        <w:rPr>
          <w:rFonts w:ascii="Arial" w:cs="Arial" w:eastAsia="Arial" w:hAnsi="Arial"/>
          <w:sz w:val="24"/>
          <w:szCs w:val="24"/>
          <w:color w:val="auto"/>
        </w:rPr>
      </w:pPr>
      <w:r>
        <w:rPr>
          <w:rFonts w:ascii="Arial" w:cs="Arial" w:eastAsia="Arial" w:hAnsi="Arial"/>
          <w:sz w:val="24"/>
          <w:szCs w:val="24"/>
          <w:color w:val="auto"/>
        </w:rPr>
        <w:t xml:space="preserve">Identity proof and address proof of the </w:t>
      </w:r>
      <w:r>
        <w:rPr>
          <w:rFonts w:ascii="Arial" w:cs="Arial" w:eastAsia="Arial" w:hAnsi="Arial"/>
          <w:sz w:val="32"/>
          <w:szCs w:val="32"/>
          <w:color w:val="auto"/>
          <w:vertAlign w:val="superscript"/>
        </w:rPr>
        <w:t>292</w:t>
      </w:r>
      <w:r>
        <w:rPr>
          <w:rFonts w:ascii="Arial" w:cs="Arial" w:eastAsia="Arial" w:hAnsi="Arial"/>
          <w:sz w:val="24"/>
          <w:szCs w:val="24"/>
          <w:color w:val="auto"/>
        </w:rPr>
        <w:t>[Project Manager], its directors or partners</w:t>
      </w:r>
    </w:p>
    <w:p>
      <w:pPr>
        <w:spacing w:after="0" w:line="200" w:lineRule="exact"/>
        <w:rPr>
          <w:rFonts w:ascii="Arial" w:cs="Arial" w:eastAsia="Arial" w:hAnsi="Arial"/>
          <w:sz w:val="24"/>
          <w:szCs w:val="24"/>
          <w:color w:val="auto"/>
        </w:rPr>
      </w:pPr>
    </w:p>
    <w:p>
      <w:pPr>
        <w:spacing w:after="0" w:line="318" w:lineRule="exact"/>
        <w:rPr>
          <w:rFonts w:ascii="Arial" w:cs="Arial" w:eastAsia="Arial" w:hAnsi="Arial"/>
          <w:sz w:val="24"/>
          <w:szCs w:val="24"/>
          <w:color w:val="auto"/>
        </w:rPr>
      </w:pPr>
    </w:p>
    <w:p>
      <w:pPr>
        <w:ind w:left="360" w:hanging="360"/>
        <w:spacing w:after="0"/>
        <w:tabs>
          <w:tab w:leader="none" w:pos="360" w:val="left"/>
        </w:tabs>
        <w:numPr>
          <w:ilvl w:val="0"/>
          <w:numId w:val="228"/>
        </w:numPr>
        <w:rPr>
          <w:rFonts w:ascii="Arial" w:cs="Arial" w:eastAsia="Arial" w:hAnsi="Arial"/>
          <w:sz w:val="24"/>
          <w:szCs w:val="24"/>
          <w:b w:val="1"/>
          <w:bCs w:val="1"/>
          <w:color w:val="auto"/>
        </w:rPr>
      </w:pPr>
      <w:r>
        <w:rPr>
          <w:rFonts w:ascii="Arial" w:cs="Arial" w:eastAsia="Arial" w:hAnsi="Arial"/>
          <w:sz w:val="24"/>
          <w:szCs w:val="24"/>
          <w:b w:val="1"/>
          <w:bCs w:val="1"/>
          <w:color w:val="auto"/>
        </w:rPr>
        <w:t>DETAILS OF BUSINESS PLAN AND INVESTMENT STRATEGY</w:t>
      </w:r>
    </w:p>
    <w:p>
      <w:pPr>
        <w:spacing w:after="0" w:line="120" w:lineRule="exact"/>
        <w:rPr>
          <w:rFonts w:ascii="Arial" w:cs="Arial" w:eastAsia="Arial" w:hAnsi="Arial"/>
          <w:sz w:val="24"/>
          <w:szCs w:val="24"/>
          <w:b w:val="1"/>
          <w:bCs w:val="1"/>
          <w:color w:val="auto"/>
        </w:rPr>
      </w:pPr>
    </w:p>
    <w:p>
      <w:pPr>
        <w:ind w:left="1000" w:hanging="368"/>
        <w:spacing w:after="0"/>
        <w:tabs>
          <w:tab w:leader="none" w:pos="1000" w:val="left"/>
        </w:tabs>
        <w:numPr>
          <w:ilvl w:val="1"/>
          <w:numId w:val="228"/>
        </w:numPr>
        <w:rPr>
          <w:rFonts w:ascii="Arial" w:cs="Arial" w:eastAsia="Arial" w:hAnsi="Arial"/>
          <w:sz w:val="24"/>
          <w:szCs w:val="24"/>
          <w:color w:val="auto"/>
        </w:rPr>
      </w:pPr>
      <w:r>
        <w:rPr>
          <w:rFonts w:ascii="Arial" w:cs="Arial" w:eastAsia="Arial" w:hAnsi="Arial"/>
          <w:sz w:val="24"/>
          <w:szCs w:val="24"/>
          <w:color w:val="auto"/>
        </w:rPr>
        <w:t>Investment objective and investment style</w:t>
      </w:r>
    </w:p>
    <w:p>
      <w:pPr>
        <w:spacing w:after="0" w:line="122" w:lineRule="exact"/>
        <w:rPr>
          <w:rFonts w:ascii="Arial" w:cs="Arial" w:eastAsia="Arial" w:hAnsi="Arial"/>
          <w:sz w:val="24"/>
          <w:szCs w:val="24"/>
          <w:color w:val="auto"/>
        </w:rPr>
      </w:pPr>
    </w:p>
    <w:p>
      <w:pPr>
        <w:ind w:left="1000" w:hanging="368"/>
        <w:spacing w:after="0"/>
        <w:tabs>
          <w:tab w:leader="none" w:pos="1000" w:val="left"/>
        </w:tabs>
        <w:numPr>
          <w:ilvl w:val="1"/>
          <w:numId w:val="228"/>
        </w:numPr>
        <w:rPr>
          <w:rFonts w:ascii="Arial" w:cs="Arial" w:eastAsia="Arial" w:hAnsi="Arial"/>
          <w:sz w:val="24"/>
          <w:szCs w:val="24"/>
          <w:color w:val="auto"/>
        </w:rPr>
      </w:pPr>
      <w:r>
        <w:rPr>
          <w:rFonts w:ascii="Arial" w:cs="Arial" w:eastAsia="Arial" w:hAnsi="Arial"/>
          <w:sz w:val="24"/>
          <w:szCs w:val="24"/>
          <w:color w:val="auto"/>
        </w:rPr>
        <w:t xml:space="preserve">Details of proposed initial offer </w:t>
      </w:r>
      <w:r>
        <w:rPr>
          <w:rFonts w:ascii="Arial" w:cs="Arial" w:eastAsia="Arial" w:hAnsi="Arial"/>
          <w:sz w:val="32"/>
          <w:szCs w:val="32"/>
          <w:color w:val="auto"/>
          <w:vertAlign w:val="superscript"/>
        </w:rPr>
        <w:t>293</w:t>
      </w:r>
      <w:r>
        <w:rPr>
          <w:rFonts w:ascii="Arial" w:cs="Arial" w:eastAsia="Arial" w:hAnsi="Arial"/>
          <w:sz w:val="24"/>
          <w:szCs w:val="24"/>
          <w:color w:val="auto"/>
        </w:rPr>
        <w:t>[***]</w:t>
      </w:r>
    </w:p>
    <w:p>
      <w:pPr>
        <w:spacing w:after="0" w:line="25" w:lineRule="exact"/>
        <w:rPr>
          <w:rFonts w:ascii="Arial" w:cs="Arial" w:eastAsia="Arial" w:hAnsi="Arial"/>
          <w:sz w:val="24"/>
          <w:szCs w:val="24"/>
          <w:color w:val="auto"/>
        </w:rPr>
      </w:pPr>
    </w:p>
    <w:p>
      <w:pPr>
        <w:ind w:left="1000" w:hanging="368"/>
        <w:spacing w:after="0"/>
        <w:tabs>
          <w:tab w:leader="none" w:pos="1000" w:val="left"/>
        </w:tabs>
        <w:numPr>
          <w:ilvl w:val="1"/>
          <w:numId w:val="228"/>
        </w:numPr>
        <w:rPr>
          <w:rFonts w:ascii="Arial" w:cs="Arial" w:eastAsia="Arial" w:hAnsi="Arial"/>
          <w:sz w:val="24"/>
          <w:szCs w:val="24"/>
          <w:color w:val="auto"/>
        </w:rPr>
      </w:pPr>
      <w:r>
        <w:rPr>
          <w:rFonts w:ascii="Arial" w:cs="Arial" w:eastAsia="Arial" w:hAnsi="Arial"/>
          <w:sz w:val="24"/>
          <w:szCs w:val="24"/>
          <w:color w:val="auto"/>
        </w:rPr>
        <w:t>Brief details of the assets proposed to be held under InvIT</w:t>
      </w:r>
    </w:p>
    <w:p>
      <w:pPr>
        <w:spacing w:after="0" w:line="122" w:lineRule="exact"/>
        <w:rPr>
          <w:rFonts w:ascii="Arial" w:cs="Arial" w:eastAsia="Arial" w:hAnsi="Arial"/>
          <w:sz w:val="24"/>
          <w:szCs w:val="24"/>
          <w:color w:val="auto"/>
        </w:rPr>
      </w:pPr>
    </w:p>
    <w:p>
      <w:pPr>
        <w:ind w:left="1000" w:hanging="368"/>
        <w:spacing w:after="0"/>
        <w:tabs>
          <w:tab w:leader="none" w:pos="1000" w:val="left"/>
        </w:tabs>
        <w:numPr>
          <w:ilvl w:val="1"/>
          <w:numId w:val="228"/>
        </w:numPr>
        <w:rPr>
          <w:rFonts w:ascii="Arial" w:cs="Arial" w:eastAsia="Arial" w:hAnsi="Arial"/>
          <w:sz w:val="23"/>
          <w:szCs w:val="23"/>
          <w:color w:val="auto"/>
        </w:rPr>
      </w:pPr>
      <w:r>
        <w:rPr>
          <w:rFonts w:ascii="Arial" w:cs="Arial" w:eastAsia="Arial" w:hAnsi="Arial"/>
          <w:sz w:val="23"/>
          <w:szCs w:val="23"/>
          <w:color w:val="auto"/>
        </w:rPr>
        <w:t xml:space="preserve">Details of leverage at </w:t>
      </w:r>
      <w:r>
        <w:rPr>
          <w:rFonts w:ascii="Arial" w:cs="Arial" w:eastAsia="Arial" w:hAnsi="Arial"/>
          <w:sz w:val="31"/>
          <w:szCs w:val="31"/>
          <w:color w:val="auto"/>
          <w:vertAlign w:val="superscript"/>
        </w:rPr>
        <w:t>294</w:t>
      </w:r>
      <w:r>
        <w:rPr>
          <w:rFonts w:ascii="Arial" w:cs="Arial" w:eastAsia="Arial" w:hAnsi="Arial"/>
          <w:sz w:val="23"/>
          <w:szCs w:val="23"/>
          <w:color w:val="auto"/>
        </w:rPr>
        <w:t>[holdco/SPV(s)] and InvIT level (current and proposed)</w:t>
      </w:r>
    </w:p>
    <w:p>
      <w:pPr>
        <w:spacing w:after="0" w:line="36" w:lineRule="exact"/>
        <w:rPr>
          <w:rFonts w:ascii="Arial" w:cs="Arial" w:eastAsia="Arial" w:hAnsi="Arial"/>
          <w:sz w:val="23"/>
          <w:szCs w:val="23"/>
          <w:color w:val="auto"/>
        </w:rPr>
      </w:pPr>
    </w:p>
    <w:p>
      <w:pPr>
        <w:ind w:left="1000" w:hanging="368"/>
        <w:spacing w:after="0"/>
        <w:tabs>
          <w:tab w:leader="none" w:pos="1000" w:val="left"/>
        </w:tabs>
        <w:numPr>
          <w:ilvl w:val="1"/>
          <w:numId w:val="228"/>
        </w:numPr>
        <w:rPr>
          <w:rFonts w:ascii="Arial" w:cs="Arial" w:eastAsia="Arial" w:hAnsi="Arial"/>
          <w:sz w:val="24"/>
          <w:szCs w:val="24"/>
          <w:color w:val="auto"/>
        </w:rPr>
      </w:pPr>
      <w:r>
        <w:rPr>
          <w:rFonts w:ascii="Arial" w:cs="Arial" w:eastAsia="Arial" w:hAnsi="Arial"/>
          <w:sz w:val="24"/>
          <w:szCs w:val="24"/>
          <w:color w:val="auto"/>
        </w:rPr>
        <w:t>Fee structure</w:t>
      </w:r>
    </w:p>
    <w:p>
      <w:pPr>
        <w:spacing w:after="0" w:line="200" w:lineRule="exact"/>
        <w:rPr>
          <w:rFonts w:ascii="Arial" w:cs="Arial" w:eastAsia="Arial" w:hAnsi="Arial"/>
          <w:sz w:val="24"/>
          <w:szCs w:val="24"/>
          <w:color w:val="auto"/>
        </w:rPr>
      </w:pPr>
    </w:p>
    <w:p>
      <w:pPr>
        <w:spacing w:after="0" w:line="299" w:lineRule="exact"/>
        <w:rPr>
          <w:rFonts w:ascii="Arial" w:cs="Arial" w:eastAsia="Arial" w:hAnsi="Arial"/>
          <w:sz w:val="24"/>
          <w:szCs w:val="24"/>
          <w:color w:val="auto"/>
        </w:rPr>
      </w:pPr>
    </w:p>
    <w:p>
      <w:pPr>
        <w:ind w:left="360" w:hanging="360"/>
        <w:spacing w:after="0"/>
        <w:tabs>
          <w:tab w:leader="none" w:pos="360" w:val="left"/>
        </w:tabs>
        <w:numPr>
          <w:ilvl w:val="0"/>
          <w:numId w:val="228"/>
        </w:numPr>
        <w:rPr>
          <w:rFonts w:ascii="Arial" w:cs="Arial" w:eastAsia="Arial" w:hAnsi="Arial"/>
          <w:sz w:val="24"/>
          <w:szCs w:val="24"/>
          <w:b w:val="1"/>
          <w:bCs w:val="1"/>
          <w:color w:val="auto"/>
        </w:rPr>
      </w:pPr>
      <w:r>
        <w:rPr>
          <w:rFonts w:ascii="Arial" w:cs="Arial" w:eastAsia="Arial" w:hAnsi="Arial"/>
          <w:sz w:val="24"/>
          <w:szCs w:val="24"/>
          <w:b w:val="1"/>
          <w:bCs w:val="1"/>
          <w:color w:val="auto"/>
        </w:rPr>
        <w:t>DETAILS OF REGULATORY ACTION TAKEN IN THE PAST, IF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774700</wp:posOffset>
                </wp:positionV>
                <wp:extent cx="182880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pt" to="144pt,61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right="20"/>
        <w:spacing w:after="0" w:line="212" w:lineRule="auto"/>
        <w:tabs>
          <w:tab w:leader="none" w:pos="240" w:val="left"/>
        </w:tabs>
        <w:numPr>
          <w:ilvl w:val="0"/>
          <w:numId w:val="229"/>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“Copy of Project Implementation Agreement”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60"/>
        <w:spacing w:after="0" w:line="212" w:lineRule="auto"/>
        <w:tabs>
          <w:tab w:leader="none" w:pos="240" w:val="left"/>
        </w:tabs>
        <w:numPr>
          <w:ilvl w:val="0"/>
          <w:numId w:val="229"/>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“Investment Manager” by the Securities and Exchange Board of India (Infrastructure Investment Trusts) (Amendment) Regulations, 2017, w.e.f. 15.12.2017</w:t>
      </w:r>
    </w:p>
    <w:p>
      <w:pPr>
        <w:spacing w:after="0" w:line="45" w:lineRule="exact"/>
        <w:rPr>
          <w:rFonts w:ascii="Calibri" w:cs="Calibri" w:eastAsia="Calibri" w:hAnsi="Calibri"/>
          <w:sz w:val="23"/>
          <w:szCs w:val="23"/>
          <w:color w:val="auto"/>
          <w:vertAlign w:val="superscript"/>
        </w:rPr>
      </w:pPr>
    </w:p>
    <w:p>
      <w:pPr>
        <w:jc w:val="both"/>
        <w:ind w:right="240"/>
        <w:spacing w:after="0" w:line="343" w:lineRule="auto"/>
        <w:tabs>
          <w:tab w:leader="none" w:pos="240" w:val="left"/>
        </w:tabs>
        <w:numPr>
          <w:ilvl w:val="0"/>
          <w:numId w:val="229"/>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“including copy of the draft initial offer document/draft placement memorandum, as applicable” by Securities and Exchange Board of India (Infrastructure Investment Trusts) (Amendment) Regulations, 2016, w.e.f 30.11.2016</w:t>
      </w:r>
    </w:p>
    <w:p>
      <w:pPr>
        <w:spacing w:after="0" w:line="19" w:lineRule="exact"/>
        <w:rPr>
          <w:rFonts w:ascii="Calibri" w:cs="Calibri" w:eastAsia="Calibri" w:hAnsi="Calibri"/>
          <w:sz w:val="23"/>
          <w:szCs w:val="23"/>
          <w:color w:val="auto"/>
          <w:vertAlign w:val="superscript"/>
        </w:rPr>
      </w:pPr>
    </w:p>
    <w:p>
      <w:pPr>
        <w:ind w:right="1160"/>
        <w:spacing w:after="0" w:line="210" w:lineRule="auto"/>
        <w:tabs>
          <w:tab w:leader="none" w:pos="240" w:val="left"/>
        </w:tabs>
        <w:numPr>
          <w:ilvl w:val="0"/>
          <w:numId w:val="229"/>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“SPV”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79</w:t>
      </w:r>
    </w:p>
    <w:p>
      <w:pPr>
        <w:sectPr>
          <w:pgSz w:w="12240" w:h="15840" w:orient="portrait"/>
          <w:cols w:equalWidth="0" w:num="1">
            <w:col w:w="9360"/>
          </w:cols>
          <w:pgMar w:left="1440" w:top="1435" w:right="1440" w:bottom="431" w:gutter="0" w:footer="0" w:header="0"/>
        </w:sectPr>
      </w:pPr>
    </w:p>
    <w:bookmarkStart w:id="79" w:name="page80"/>
    <w:bookmarkEnd w:id="79"/>
    <w:p>
      <w:pPr>
        <w:jc w:val="both"/>
        <w:ind w:left="1000" w:hanging="368"/>
        <w:spacing w:after="0" w:line="215" w:lineRule="auto"/>
        <w:tabs>
          <w:tab w:leader="none" w:pos="1000" w:val="left"/>
        </w:tabs>
        <w:numPr>
          <w:ilvl w:val="0"/>
          <w:numId w:val="230"/>
        </w:numPr>
        <w:rPr>
          <w:rFonts w:ascii="Arial" w:cs="Arial" w:eastAsia="Arial" w:hAnsi="Arial"/>
          <w:sz w:val="24"/>
          <w:szCs w:val="24"/>
          <w:color w:val="auto"/>
        </w:rPr>
      </w:pPr>
      <w:r>
        <w:rPr>
          <w:rFonts w:ascii="Arial" w:cs="Arial" w:eastAsia="Arial" w:hAnsi="Arial"/>
          <w:sz w:val="24"/>
          <w:szCs w:val="24"/>
          <w:color w:val="auto"/>
        </w:rPr>
        <w:t xml:space="preserve">Whether the </w:t>
      </w:r>
      <w:r>
        <w:rPr>
          <w:rFonts w:ascii="Arial" w:cs="Arial" w:eastAsia="Arial" w:hAnsi="Arial"/>
          <w:sz w:val="32"/>
          <w:szCs w:val="32"/>
          <w:color w:val="auto"/>
          <w:vertAlign w:val="superscript"/>
        </w:rPr>
        <w:t>295</w:t>
      </w:r>
      <w:r>
        <w:rPr>
          <w:rFonts w:ascii="Arial" w:cs="Arial" w:eastAsia="Arial" w:hAnsi="Arial"/>
          <w:sz w:val="24"/>
          <w:szCs w:val="24"/>
          <w:color w:val="auto"/>
        </w:rPr>
        <w:t xml:space="preserve">[InvIT or parties to the InvIT or their directors/members of governing board] are / were involved in any litigation connected with the securities market which may have an adverse bearing on the business of the </w:t>
      </w:r>
      <w:r>
        <w:rPr>
          <w:rFonts w:ascii="Arial" w:cs="Arial" w:eastAsia="Arial" w:hAnsi="Arial"/>
          <w:sz w:val="32"/>
          <w:szCs w:val="32"/>
          <w:color w:val="auto"/>
          <w:vertAlign w:val="superscript"/>
        </w:rPr>
        <w:t>296</w:t>
      </w:r>
      <w:r>
        <w:rPr>
          <w:rFonts w:ascii="Arial" w:cs="Arial" w:eastAsia="Arial" w:hAnsi="Arial"/>
          <w:sz w:val="24"/>
          <w:szCs w:val="24"/>
          <w:color w:val="auto"/>
        </w:rPr>
        <w:t>[InvIT] or any order has/ had been passed against them for violation of securities laws. (If Yes, provide details. If No, enclose a declaration to that effect).</w:t>
      </w:r>
    </w:p>
    <w:p>
      <w:pPr>
        <w:spacing w:after="0" w:line="136" w:lineRule="exact"/>
        <w:rPr>
          <w:rFonts w:ascii="Arial" w:cs="Arial" w:eastAsia="Arial" w:hAnsi="Arial"/>
          <w:sz w:val="24"/>
          <w:szCs w:val="24"/>
          <w:color w:val="auto"/>
        </w:rPr>
      </w:pPr>
    </w:p>
    <w:p>
      <w:pPr>
        <w:jc w:val="both"/>
        <w:ind w:left="1000" w:hanging="368"/>
        <w:spacing w:after="0" w:line="223" w:lineRule="auto"/>
        <w:tabs>
          <w:tab w:leader="none" w:pos="1000" w:val="left"/>
        </w:tabs>
        <w:numPr>
          <w:ilvl w:val="0"/>
          <w:numId w:val="230"/>
        </w:numPr>
        <w:rPr>
          <w:rFonts w:ascii="Arial" w:cs="Arial" w:eastAsia="Arial" w:hAnsi="Arial"/>
          <w:sz w:val="24"/>
          <w:szCs w:val="24"/>
          <w:color w:val="auto"/>
        </w:rPr>
      </w:pPr>
      <w:r>
        <w:rPr>
          <w:rFonts w:ascii="Arial" w:cs="Arial" w:eastAsia="Arial" w:hAnsi="Arial"/>
          <w:sz w:val="24"/>
          <w:szCs w:val="24"/>
          <w:color w:val="auto"/>
        </w:rPr>
        <w:t xml:space="preserve">Whether any disciplinary action has been taken by the Board or any other regulatory authority against the </w:t>
      </w:r>
      <w:r>
        <w:rPr>
          <w:rFonts w:ascii="Arial" w:cs="Arial" w:eastAsia="Arial" w:hAnsi="Arial"/>
          <w:sz w:val="32"/>
          <w:szCs w:val="32"/>
          <w:color w:val="auto"/>
          <w:vertAlign w:val="superscript"/>
        </w:rPr>
        <w:t>297</w:t>
      </w:r>
      <w:r>
        <w:rPr>
          <w:rFonts w:ascii="Arial" w:cs="Arial" w:eastAsia="Arial" w:hAnsi="Arial"/>
          <w:sz w:val="24"/>
          <w:szCs w:val="24"/>
          <w:color w:val="auto"/>
        </w:rPr>
        <w:t>[InvIT or parties to the InvIT or their directors/members of governing board] under any Act or the Regulations/guidelines made thereunder (If Yes, provide details. If No, enclose a declaration to that effect).</w:t>
      </w:r>
    </w:p>
    <w:p>
      <w:pPr>
        <w:spacing w:after="0" w:line="124" w:lineRule="exact"/>
        <w:rPr>
          <w:rFonts w:ascii="Arial" w:cs="Arial" w:eastAsia="Arial" w:hAnsi="Arial"/>
          <w:sz w:val="24"/>
          <w:szCs w:val="24"/>
          <w:color w:val="auto"/>
        </w:rPr>
      </w:pPr>
    </w:p>
    <w:p>
      <w:pPr>
        <w:jc w:val="both"/>
        <w:ind w:left="1000" w:hanging="368"/>
        <w:spacing w:after="0" w:line="221" w:lineRule="auto"/>
        <w:tabs>
          <w:tab w:leader="none" w:pos="1000" w:val="left"/>
        </w:tabs>
        <w:numPr>
          <w:ilvl w:val="0"/>
          <w:numId w:val="230"/>
        </w:numPr>
        <w:rPr>
          <w:rFonts w:ascii="Arial" w:cs="Arial" w:eastAsia="Arial" w:hAnsi="Arial"/>
          <w:sz w:val="24"/>
          <w:szCs w:val="24"/>
          <w:color w:val="auto"/>
        </w:rPr>
      </w:pPr>
      <w:r>
        <w:rPr>
          <w:rFonts w:ascii="Arial" w:cs="Arial" w:eastAsia="Arial" w:hAnsi="Arial"/>
          <w:sz w:val="24"/>
          <w:szCs w:val="24"/>
          <w:color w:val="auto"/>
        </w:rPr>
        <w:t xml:space="preserve">Whether </w:t>
      </w:r>
      <w:r>
        <w:rPr>
          <w:rFonts w:ascii="Arial" w:cs="Arial" w:eastAsia="Arial" w:hAnsi="Arial"/>
          <w:sz w:val="32"/>
          <w:szCs w:val="32"/>
          <w:color w:val="auto"/>
          <w:vertAlign w:val="superscript"/>
        </w:rPr>
        <w:t>298</w:t>
      </w:r>
      <w:r>
        <w:rPr>
          <w:rFonts w:ascii="Arial" w:cs="Arial" w:eastAsia="Arial" w:hAnsi="Arial"/>
          <w:sz w:val="24"/>
          <w:szCs w:val="24"/>
          <w:color w:val="auto"/>
        </w:rPr>
        <w:t>[InvIT or parties to the InvIT or their directors/members of governing board] has/ have been refused a certificate by the Board or its/ their certificate has been suspended at any time prior to this application. (If Yes, provide details. If No, enclose a declaration to that effect).</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9.  OTHER INFORMATION/DECLARATIONS</w:t>
      </w:r>
    </w:p>
    <w:p>
      <w:pPr>
        <w:spacing w:after="0" w:line="123" w:lineRule="exact"/>
        <w:rPr>
          <w:sz w:val="20"/>
          <w:szCs w:val="20"/>
          <w:color w:val="auto"/>
        </w:rPr>
      </w:pPr>
    </w:p>
    <w:p>
      <w:pPr>
        <w:jc w:val="both"/>
        <w:ind w:left="1000"/>
        <w:spacing w:after="0" w:line="215" w:lineRule="auto"/>
        <w:rPr>
          <w:sz w:val="20"/>
          <w:szCs w:val="20"/>
          <w:color w:val="auto"/>
        </w:rPr>
      </w:pPr>
      <w:r>
        <w:rPr>
          <w:rFonts w:ascii="Arial" w:cs="Arial" w:eastAsia="Arial" w:hAnsi="Arial"/>
          <w:sz w:val="24"/>
          <w:szCs w:val="24"/>
          <w:color w:val="auto"/>
        </w:rPr>
        <w:t xml:space="preserve">Declaration that the </w:t>
      </w:r>
      <w:r>
        <w:rPr>
          <w:rFonts w:ascii="Arial" w:cs="Arial" w:eastAsia="Arial" w:hAnsi="Arial"/>
          <w:sz w:val="32"/>
          <w:szCs w:val="32"/>
          <w:color w:val="auto"/>
          <w:vertAlign w:val="superscript"/>
        </w:rPr>
        <w:t>299</w:t>
      </w:r>
      <w:r>
        <w:rPr>
          <w:rFonts w:ascii="Arial" w:cs="Arial" w:eastAsia="Arial" w:hAnsi="Arial"/>
          <w:sz w:val="24"/>
          <w:szCs w:val="24"/>
          <w:color w:val="auto"/>
        </w:rPr>
        <w:t>[InvIT and parties to the InvIT] are fit and proper persons based on the criteria specified in the Securities and Exchange Board of India (Intermediaries) Regulations, 2008.</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DECLARATION STATEMENT (To Be Given As Below)</w:t>
      </w:r>
    </w:p>
    <w:p>
      <w:pPr>
        <w:spacing w:after="0" w:line="254" w:lineRule="exact"/>
        <w:rPr>
          <w:sz w:val="20"/>
          <w:szCs w:val="20"/>
          <w:color w:val="auto"/>
        </w:rPr>
      </w:pPr>
    </w:p>
    <w:p>
      <w:pPr>
        <w:jc w:val="both"/>
        <w:ind w:left="360"/>
        <w:spacing w:after="0" w:line="266" w:lineRule="auto"/>
        <w:rPr>
          <w:sz w:val="20"/>
          <w:szCs w:val="20"/>
          <w:color w:val="auto"/>
        </w:rPr>
      </w:pPr>
      <w:r>
        <w:rPr>
          <w:rFonts w:ascii="Arial" w:cs="Arial" w:eastAsia="Arial" w:hAnsi="Arial"/>
          <w:sz w:val="24"/>
          <w:szCs w:val="24"/>
          <w:color w:val="auto"/>
        </w:rPr>
        <w:t>We hereby agree and declare that the information supplied in the application, including the attachment sheets, is complete and true.</w:t>
      </w:r>
    </w:p>
    <w:p>
      <w:pPr>
        <w:spacing w:after="0" w:line="221" w:lineRule="exact"/>
        <w:rPr>
          <w:sz w:val="20"/>
          <w:szCs w:val="20"/>
          <w:color w:val="auto"/>
        </w:rPr>
      </w:pPr>
    </w:p>
    <w:p>
      <w:pPr>
        <w:jc w:val="both"/>
        <w:ind w:left="360"/>
        <w:spacing w:after="0" w:line="268" w:lineRule="auto"/>
        <w:rPr>
          <w:sz w:val="20"/>
          <w:szCs w:val="20"/>
          <w:color w:val="auto"/>
        </w:rPr>
      </w:pPr>
      <w:r>
        <w:rPr>
          <w:rFonts w:ascii="Arial" w:cs="Arial" w:eastAsia="Arial" w:hAnsi="Arial"/>
          <w:sz w:val="24"/>
          <w:szCs w:val="24"/>
          <w:color w:val="auto"/>
        </w:rPr>
        <w:t>AND we further agree that, we shall notify the Securities and Exchange Board of India immediately any change in the information provided in the application.</w:t>
      </w:r>
    </w:p>
    <w:p>
      <w:pPr>
        <w:spacing w:after="0" w:line="219" w:lineRule="exact"/>
        <w:rPr>
          <w:sz w:val="20"/>
          <w:szCs w:val="20"/>
          <w:color w:val="auto"/>
        </w:rPr>
      </w:pPr>
    </w:p>
    <w:p>
      <w:pPr>
        <w:jc w:val="both"/>
        <w:ind w:left="360"/>
        <w:spacing w:after="0" w:line="271" w:lineRule="auto"/>
        <w:rPr>
          <w:sz w:val="20"/>
          <w:szCs w:val="20"/>
          <w:color w:val="auto"/>
        </w:rPr>
      </w:pPr>
      <w:r>
        <w:rPr>
          <w:rFonts w:ascii="Arial" w:cs="Arial" w:eastAsia="Arial" w:hAnsi="Arial"/>
          <w:sz w:val="24"/>
          <w:szCs w:val="24"/>
          <w:color w:val="auto"/>
        </w:rPr>
        <w:t>We further agree that we shall comply with, and be bound by the Securities and Exchange Board of India Act, 1992, and the Securities and Exchange Board of India (Infrastructure Investment Trusts) Regulations, 2014 and any other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254635</wp:posOffset>
                </wp:positionV>
                <wp:extent cx="182880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05pt" to="144pt,20.05pt" o:allowincell="f" strokecolor="#000000" strokeweight="0.72pt"/>
            </w:pict>
          </mc:Fallback>
        </mc:AlternateContent>
      </w:r>
    </w:p>
    <w:p>
      <w:pPr>
        <w:spacing w:after="0" w:line="200" w:lineRule="exact"/>
        <w:rPr>
          <w:sz w:val="20"/>
          <w:szCs w:val="20"/>
          <w:color w:val="auto"/>
        </w:rPr>
      </w:pPr>
    </w:p>
    <w:p>
      <w:pPr>
        <w:spacing w:after="0" w:line="332" w:lineRule="exact"/>
        <w:rPr>
          <w:sz w:val="20"/>
          <w:szCs w:val="20"/>
          <w:color w:val="auto"/>
        </w:rPr>
      </w:pPr>
    </w:p>
    <w:p>
      <w:pPr>
        <w:ind w:right="1060"/>
        <w:spacing w:after="0" w:line="210" w:lineRule="auto"/>
        <w:tabs>
          <w:tab w:leader="none" w:pos="240" w:val="left"/>
        </w:tabs>
        <w:numPr>
          <w:ilvl w:val="0"/>
          <w:numId w:val="231"/>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“applicant or any of its related party(ies)”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spacing w:after="0" w:line="197" w:lineRule="auto"/>
        <w:tabs>
          <w:tab w:leader="none" w:pos="254" w:val="left"/>
        </w:tabs>
        <w:numPr>
          <w:ilvl w:val="0"/>
          <w:numId w:val="231"/>
        </w:numPr>
        <w:rPr>
          <w:rFonts w:ascii="Calibri" w:cs="Calibri" w:eastAsia="Calibri" w:hAnsi="Calibri"/>
          <w:sz w:val="25"/>
          <w:szCs w:val="25"/>
          <w:color w:val="auto"/>
          <w:vertAlign w:val="superscript"/>
        </w:rPr>
      </w:pPr>
      <w:r>
        <w:rPr>
          <w:rFonts w:ascii="Calibri" w:cs="Calibri" w:eastAsia="Calibri" w:hAnsi="Calibri"/>
          <w:sz w:val="19"/>
          <w:szCs w:val="19"/>
          <w:color w:val="auto"/>
        </w:rPr>
        <w:t>Substituted for the word “applicant” by the Securities and Exchange Board of India (Infrastructure Investment Trusts) (Amendment) Regulations, 2018, w.e.f. 10.04.2018.</w:t>
      </w:r>
    </w:p>
    <w:p>
      <w:pPr>
        <w:spacing w:after="0" w:line="48" w:lineRule="exact"/>
        <w:rPr>
          <w:rFonts w:ascii="Calibri" w:cs="Calibri" w:eastAsia="Calibri" w:hAnsi="Calibri"/>
          <w:sz w:val="25"/>
          <w:szCs w:val="25"/>
          <w:color w:val="auto"/>
          <w:vertAlign w:val="superscript"/>
        </w:rPr>
      </w:pPr>
    </w:p>
    <w:p>
      <w:pPr>
        <w:ind w:right="1060"/>
        <w:spacing w:after="0" w:line="210" w:lineRule="auto"/>
        <w:tabs>
          <w:tab w:leader="none" w:pos="240" w:val="left"/>
        </w:tabs>
        <w:numPr>
          <w:ilvl w:val="0"/>
          <w:numId w:val="231"/>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“applicant or any of its related party(ies)”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060"/>
        <w:spacing w:after="0" w:line="212" w:lineRule="auto"/>
        <w:tabs>
          <w:tab w:leader="none" w:pos="240" w:val="left"/>
        </w:tabs>
        <w:numPr>
          <w:ilvl w:val="0"/>
          <w:numId w:val="231"/>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“applicant or any of its related party(ies)”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jc w:val="both"/>
        <w:spacing w:after="0" w:line="210" w:lineRule="auto"/>
        <w:tabs>
          <w:tab w:leader="none" w:pos="240" w:val="left"/>
        </w:tabs>
        <w:numPr>
          <w:ilvl w:val="0"/>
          <w:numId w:val="231"/>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the words “applicant, Sponsor(s), Investment Manager and Project Manager(s)” by the Securities and Exchange Board of India (Infrastructure Investment Trusts) (Amendment) Regulations, 2018, w.e.f. 10.04.2018.</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80</w:t>
      </w:r>
    </w:p>
    <w:p>
      <w:pPr>
        <w:sectPr>
          <w:pgSz w:w="12240" w:h="15840" w:orient="portrait"/>
          <w:cols w:equalWidth="0" w:num="1">
            <w:col w:w="9360"/>
          </w:cols>
          <w:pgMar w:left="1440" w:top="1437" w:right="1440" w:bottom="431" w:gutter="0" w:footer="0" w:header="0"/>
        </w:sectPr>
      </w:pPr>
    </w:p>
    <w:bookmarkStart w:id="80" w:name="page81"/>
    <w:bookmarkEnd w:id="80"/>
    <w:p>
      <w:pPr>
        <w:spacing w:after="0" w:line="8" w:lineRule="exact"/>
        <w:rPr>
          <w:sz w:val="20"/>
          <w:szCs w:val="20"/>
          <w:color w:val="auto"/>
        </w:rPr>
      </w:pPr>
    </w:p>
    <w:p>
      <w:pPr>
        <w:jc w:val="both"/>
        <w:ind w:left="360" w:right="20"/>
        <w:spacing w:after="0" w:line="266" w:lineRule="auto"/>
        <w:rPr>
          <w:sz w:val="20"/>
          <w:szCs w:val="20"/>
          <w:color w:val="auto"/>
        </w:rPr>
      </w:pPr>
      <w:r>
        <w:rPr>
          <w:rFonts w:ascii="Arial" w:cs="Arial" w:eastAsia="Arial" w:hAnsi="Arial"/>
          <w:sz w:val="24"/>
          <w:szCs w:val="24"/>
          <w:color w:val="auto"/>
        </w:rPr>
        <w:t>circulars or guidelines as may be notified or issued by the Securities and Exchange Board of India from time to time.</w:t>
      </w:r>
    </w:p>
    <w:p>
      <w:pPr>
        <w:spacing w:after="0" w:line="223" w:lineRule="exact"/>
        <w:rPr>
          <w:sz w:val="20"/>
          <w:szCs w:val="20"/>
          <w:color w:val="auto"/>
        </w:rPr>
      </w:pPr>
    </w:p>
    <w:p>
      <w:pPr>
        <w:jc w:val="both"/>
        <w:ind w:left="360"/>
        <w:spacing w:after="0" w:line="270" w:lineRule="auto"/>
        <w:rPr>
          <w:sz w:val="20"/>
          <w:szCs w:val="20"/>
          <w:color w:val="auto"/>
        </w:rPr>
      </w:pPr>
      <w:r>
        <w:rPr>
          <w:rFonts w:ascii="Arial" w:cs="Arial" w:eastAsia="Arial" w:hAnsi="Arial"/>
          <w:sz w:val="24"/>
          <w:szCs w:val="24"/>
          <w:color w:val="auto"/>
        </w:rPr>
        <w:t>We further agree that as a condition of registration, we shall abide by such operational instructions/directives as may be issued by the Securities and Exchange Board of India from time to time.</w:t>
      </w:r>
    </w:p>
    <w:p>
      <w:pPr>
        <w:spacing w:after="0" w:line="21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For and on behalf</w:t>
      </w:r>
    </w:p>
    <w:p>
      <w:pPr>
        <w:spacing w:after="0" w:line="4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of____________________________________________________</w:t>
      </w:r>
    </w:p>
    <w:p>
      <w:pPr>
        <w:spacing w:after="0" w:line="24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(Name of the applicant)</w:t>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Authorized signatory</w:t>
      </w:r>
    </w:p>
    <w:p>
      <w:pPr>
        <w:spacing w:after="0" w:line="24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(Signature)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81</w:t>
      </w:r>
    </w:p>
    <w:p>
      <w:pPr>
        <w:sectPr>
          <w:pgSz w:w="12240" w:h="15840" w:orient="portrait"/>
          <w:cols w:equalWidth="0" w:num="1">
            <w:col w:w="9360"/>
          </w:cols>
          <w:pgMar w:left="1440" w:top="1440" w:right="1440" w:bottom="431" w:gutter="0" w:footer="0" w:header="0"/>
        </w:sectPr>
      </w:pPr>
    </w:p>
    <w:bookmarkStart w:id="81" w:name="page82"/>
    <w:bookmarkEnd w:id="81"/>
    <w:p>
      <w:pPr>
        <w:ind w:left="4200"/>
        <w:spacing w:after="0"/>
        <w:rPr>
          <w:sz w:val="20"/>
          <w:szCs w:val="20"/>
          <w:color w:val="auto"/>
        </w:rPr>
      </w:pPr>
      <w:r>
        <w:rPr>
          <w:rFonts w:ascii="Arial" w:cs="Arial" w:eastAsia="Arial" w:hAnsi="Arial"/>
          <w:sz w:val="24"/>
          <w:szCs w:val="24"/>
          <w:b w:val="1"/>
          <w:bCs w:val="1"/>
          <w:color w:val="auto"/>
        </w:rPr>
        <w:t>FORM B</w:t>
      </w:r>
    </w:p>
    <w:p>
      <w:pPr>
        <w:spacing w:after="0" w:line="242" w:lineRule="exact"/>
        <w:rPr>
          <w:sz w:val="20"/>
          <w:szCs w:val="20"/>
          <w:color w:val="auto"/>
        </w:rPr>
      </w:pPr>
    </w:p>
    <w:p>
      <w:pPr>
        <w:ind w:left="2420"/>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161"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(Infrastructure Investment Trusts) Regulations, 2014</w:t>
      </w:r>
    </w:p>
    <w:p>
      <w:pPr>
        <w:spacing w:after="0" w:line="156" w:lineRule="exact"/>
        <w:rPr>
          <w:sz w:val="20"/>
          <w:szCs w:val="20"/>
          <w:color w:val="auto"/>
        </w:rPr>
      </w:pPr>
    </w:p>
    <w:p>
      <w:pPr>
        <w:jc w:val="center"/>
        <w:spacing w:after="0"/>
        <w:rPr>
          <w:sz w:val="20"/>
          <w:szCs w:val="20"/>
          <w:color w:val="auto"/>
        </w:rPr>
      </w:pPr>
      <w:r>
        <w:rPr>
          <w:rFonts w:ascii="Arial" w:cs="Arial" w:eastAsia="Arial" w:hAnsi="Arial"/>
          <w:sz w:val="24"/>
          <w:szCs w:val="24"/>
          <w:i w:val="1"/>
          <w:iCs w:val="1"/>
          <w:color w:val="auto"/>
        </w:rPr>
        <w:t>[See regulation 6(2)]</w:t>
      </w:r>
    </w:p>
    <w:p>
      <w:pPr>
        <w:spacing w:after="0" w:line="16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Certificate of registration as a Infrastructure Investment Trust</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spacing w:after="0" w:line="270" w:lineRule="auto"/>
        <w:rPr>
          <w:sz w:val="20"/>
          <w:szCs w:val="20"/>
          <w:color w:val="auto"/>
        </w:rPr>
      </w:pPr>
      <w:r>
        <w:rPr>
          <w:rFonts w:ascii="Arial" w:cs="Arial" w:eastAsia="Arial" w:hAnsi="Arial"/>
          <w:sz w:val="24"/>
          <w:szCs w:val="24"/>
          <w:color w:val="auto"/>
        </w:rPr>
        <w:t>I. In exercise of the powers conferred by sub-section (1) of section 12 of the Securities and Exchange Board of India Act, 1992 (15 of 1992), read with the regulations made there under, the Board hereby grants a certificate of registration to</w:t>
      </w:r>
    </w:p>
    <w:p>
      <w:pPr>
        <w:spacing w:after="0" w:line="129" w:lineRule="exact"/>
        <w:rPr>
          <w:sz w:val="20"/>
          <w:szCs w:val="20"/>
          <w:color w:val="auto"/>
        </w:rPr>
      </w:pPr>
    </w:p>
    <w:p>
      <w:pPr>
        <w:spacing w:after="0"/>
        <w:rPr>
          <w:sz w:val="20"/>
          <w:szCs w:val="20"/>
          <w:color w:val="auto"/>
        </w:rPr>
      </w:pPr>
      <w:r>
        <w:rPr>
          <w:rFonts w:ascii="Arial" w:cs="Arial" w:eastAsia="Arial" w:hAnsi="Arial"/>
          <w:sz w:val="24"/>
          <w:szCs w:val="24"/>
          <w:color w:val="auto"/>
        </w:rPr>
        <w:t>_______________________________________________________________</w:t>
      </w:r>
    </w:p>
    <w:p>
      <w:pPr>
        <w:spacing w:after="0" w:line="174" w:lineRule="exact"/>
        <w:rPr>
          <w:sz w:val="20"/>
          <w:szCs w:val="20"/>
          <w:color w:val="auto"/>
        </w:rPr>
      </w:pPr>
    </w:p>
    <w:p>
      <w:pPr>
        <w:jc w:val="both"/>
        <w:spacing w:after="0" w:line="266" w:lineRule="auto"/>
        <w:rPr>
          <w:sz w:val="20"/>
          <w:szCs w:val="20"/>
          <w:color w:val="auto"/>
        </w:rPr>
      </w:pPr>
      <w:r>
        <w:rPr>
          <w:rFonts w:ascii="Arial" w:cs="Arial" w:eastAsia="Arial" w:hAnsi="Arial"/>
          <w:sz w:val="24"/>
          <w:szCs w:val="24"/>
          <w:color w:val="auto"/>
        </w:rPr>
        <w:t>as an Infrastructure Investment Trust subject to the conditions specified in the Act and in the regulations made thereunder.</w:t>
      </w:r>
    </w:p>
    <w:p>
      <w:pPr>
        <w:spacing w:after="0" w:line="200" w:lineRule="exact"/>
        <w:rPr>
          <w:sz w:val="20"/>
          <w:szCs w:val="20"/>
          <w:color w:val="auto"/>
        </w:rPr>
      </w:pPr>
    </w:p>
    <w:p>
      <w:pPr>
        <w:spacing w:after="0" w:line="368" w:lineRule="exact"/>
        <w:rPr>
          <w:sz w:val="20"/>
          <w:szCs w:val="20"/>
          <w:color w:val="auto"/>
        </w:rPr>
      </w:pPr>
    </w:p>
    <w:p>
      <w:pPr>
        <w:ind w:left="260" w:hanging="260"/>
        <w:spacing w:after="0"/>
        <w:tabs>
          <w:tab w:leader="none" w:pos="260" w:val="left"/>
        </w:tabs>
        <w:numPr>
          <w:ilvl w:val="0"/>
          <w:numId w:val="232"/>
        </w:numPr>
        <w:rPr>
          <w:rFonts w:ascii="Arial" w:cs="Arial" w:eastAsia="Arial" w:hAnsi="Arial"/>
          <w:sz w:val="24"/>
          <w:szCs w:val="24"/>
          <w:color w:val="auto"/>
        </w:rPr>
      </w:pPr>
      <w:r>
        <w:rPr>
          <w:rFonts w:ascii="Arial" w:cs="Arial" w:eastAsia="Arial" w:hAnsi="Arial"/>
          <w:sz w:val="24"/>
          <w:szCs w:val="24"/>
          <w:color w:val="auto"/>
        </w:rPr>
        <w:t>The Registration Number of the Infrastructure Investment Trust is:</w:t>
      </w:r>
    </w:p>
    <w:p>
      <w:pPr>
        <w:spacing w:after="0" w:line="163" w:lineRule="exact"/>
        <w:rPr>
          <w:rFonts w:ascii="Arial" w:cs="Arial" w:eastAsia="Arial" w:hAnsi="Arial"/>
          <w:sz w:val="24"/>
          <w:szCs w:val="24"/>
          <w:color w:val="auto"/>
        </w:rPr>
      </w:pPr>
    </w:p>
    <w:p>
      <w:pPr>
        <w:spacing w:after="0"/>
        <w:rPr>
          <w:rFonts w:ascii="Arial" w:cs="Arial" w:eastAsia="Arial" w:hAnsi="Arial"/>
          <w:sz w:val="24"/>
          <w:szCs w:val="24"/>
          <w:color w:val="auto"/>
        </w:rPr>
      </w:pPr>
      <w:r>
        <w:rPr>
          <w:rFonts w:ascii="Arial" w:cs="Arial" w:eastAsia="Arial" w:hAnsi="Arial"/>
          <w:sz w:val="24"/>
          <w:szCs w:val="24"/>
          <w:color w:val="auto"/>
        </w:rPr>
        <w:t>_____________.</w:t>
      </w:r>
    </w:p>
    <w:p>
      <w:pPr>
        <w:spacing w:after="0" w:line="200" w:lineRule="exact"/>
        <w:rPr>
          <w:sz w:val="20"/>
          <w:szCs w:val="20"/>
          <w:color w:val="auto"/>
        </w:rPr>
      </w:pPr>
    </w:p>
    <w:p>
      <w:pPr>
        <w:spacing w:after="0" w:line="398" w:lineRule="exact"/>
        <w:rPr>
          <w:sz w:val="20"/>
          <w:szCs w:val="20"/>
          <w:color w:val="auto"/>
        </w:rPr>
      </w:pPr>
    </w:p>
    <w:p>
      <w:pPr>
        <w:spacing w:after="0"/>
        <w:rPr>
          <w:sz w:val="20"/>
          <w:szCs w:val="20"/>
          <w:color w:val="auto"/>
        </w:rPr>
      </w:pPr>
      <w:r>
        <w:rPr>
          <w:rFonts w:ascii="Arial" w:cs="Arial" w:eastAsia="Arial" w:hAnsi="Arial"/>
          <w:sz w:val="24"/>
          <w:szCs w:val="24"/>
          <w:color w:val="auto"/>
        </w:rPr>
        <w:t>Date :</w:t>
      </w:r>
    </w:p>
    <w:p>
      <w:pPr>
        <w:spacing w:after="0" w:line="161" w:lineRule="exact"/>
        <w:rPr>
          <w:sz w:val="20"/>
          <w:szCs w:val="20"/>
          <w:color w:val="auto"/>
        </w:rPr>
      </w:pPr>
    </w:p>
    <w:p>
      <w:pPr>
        <w:spacing w:after="0"/>
        <w:rPr>
          <w:sz w:val="20"/>
          <w:szCs w:val="20"/>
          <w:color w:val="auto"/>
        </w:rPr>
      </w:pPr>
      <w:r>
        <w:rPr>
          <w:rFonts w:ascii="Arial" w:cs="Arial" w:eastAsia="Arial" w:hAnsi="Arial"/>
          <w:sz w:val="24"/>
          <w:szCs w:val="24"/>
          <w:color w:val="auto"/>
        </w:rPr>
        <w:t>Place :</w:t>
      </w:r>
    </w:p>
    <w:p>
      <w:pPr>
        <w:spacing w:after="0" w:line="200" w:lineRule="exact"/>
        <w:rPr>
          <w:sz w:val="20"/>
          <w:szCs w:val="20"/>
          <w:color w:val="auto"/>
        </w:rPr>
      </w:pPr>
    </w:p>
    <w:p>
      <w:pPr>
        <w:spacing w:after="0" w:line="400"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By Order</w:t>
      </w:r>
    </w:p>
    <w:p>
      <w:pPr>
        <w:spacing w:after="0" w:line="161"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Sd/-</w:t>
      </w:r>
    </w:p>
    <w:p>
      <w:pPr>
        <w:spacing w:after="0" w:line="161"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For and on behalf of</w:t>
      </w:r>
    </w:p>
    <w:p>
      <w:pPr>
        <w:spacing w:after="0" w:line="163"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82</w:t>
      </w:r>
    </w:p>
    <w:p>
      <w:pPr>
        <w:sectPr>
          <w:pgSz w:w="12240" w:h="15840" w:orient="portrait"/>
          <w:cols w:equalWidth="0" w:num="1">
            <w:col w:w="9360"/>
          </w:cols>
          <w:pgMar w:left="1440" w:top="1437" w:right="1440" w:bottom="431" w:gutter="0" w:footer="0" w:header="0"/>
        </w:sectPr>
      </w:pPr>
    </w:p>
    <w:bookmarkStart w:id="82" w:name="page83"/>
    <w:bookmarkEnd w:id="82"/>
    <w:p>
      <w:pPr>
        <w:ind w:left="3920"/>
        <w:spacing w:after="0"/>
        <w:rPr>
          <w:sz w:val="20"/>
          <w:szCs w:val="20"/>
          <w:color w:val="auto"/>
        </w:rPr>
      </w:pPr>
      <w:r>
        <w:rPr>
          <w:rFonts w:ascii="Arial" w:cs="Arial" w:eastAsia="Arial" w:hAnsi="Arial"/>
          <w:sz w:val="24"/>
          <w:szCs w:val="24"/>
          <w:b w:val="1"/>
          <w:bCs w:val="1"/>
          <w:u w:val="single" w:color="auto"/>
          <w:color w:val="auto"/>
        </w:rPr>
        <w:t>SCHEDULE II</w:t>
      </w:r>
    </w:p>
    <w:p>
      <w:pPr>
        <w:spacing w:after="0" w:line="242" w:lineRule="exact"/>
        <w:rPr>
          <w:sz w:val="20"/>
          <w:szCs w:val="20"/>
          <w:color w:val="auto"/>
        </w:rPr>
      </w:pPr>
    </w:p>
    <w:p>
      <w:pPr>
        <w:ind w:left="460"/>
        <w:spacing w:after="0"/>
        <w:rPr>
          <w:sz w:val="20"/>
          <w:szCs w:val="20"/>
          <w:color w:val="auto"/>
        </w:rPr>
      </w:pPr>
      <w:r>
        <w:rPr>
          <w:rFonts w:ascii="Arial" w:cs="Arial" w:eastAsia="Arial" w:hAnsi="Arial"/>
          <w:sz w:val="24"/>
          <w:szCs w:val="24"/>
          <w:b w:val="1"/>
          <w:bCs w:val="1"/>
          <w:color w:val="auto"/>
        </w:rPr>
        <w:t>Securities and Exchange Board of India (Infrastructure Investment Trusts)</w:t>
      </w:r>
    </w:p>
    <w:p>
      <w:pPr>
        <w:spacing w:after="0" w:line="41" w:lineRule="exact"/>
        <w:rPr>
          <w:sz w:val="20"/>
          <w:szCs w:val="20"/>
          <w:color w:val="auto"/>
        </w:rPr>
      </w:pPr>
    </w:p>
    <w:p>
      <w:pPr>
        <w:ind w:left="3660"/>
        <w:spacing w:after="0"/>
        <w:rPr>
          <w:sz w:val="20"/>
          <w:szCs w:val="20"/>
          <w:color w:val="auto"/>
        </w:rPr>
      </w:pPr>
      <w:r>
        <w:rPr>
          <w:rFonts w:ascii="Arial" w:cs="Arial" w:eastAsia="Arial" w:hAnsi="Arial"/>
          <w:sz w:val="24"/>
          <w:szCs w:val="24"/>
          <w:b w:val="1"/>
          <w:bCs w:val="1"/>
          <w:color w:val="auto"/>
        </w:rPr>
        <w:t>Regulations, 2014</w:t>
      </w:r>
    </w:p>
    <w:p>
      <w:pPr>
        <w:spacing w:after="0" w:line="236" w:lineRule="exact"/>
        <w:rPr>
          <w:sz w:val="20"/>
          <w:szCs w:val="20"/>
          <w:color w:val="auto"/>
        </w:rPr>
      </w:pPr>
    </w:p>
    <w:p>
      <w:pPr>
        <w:ind w:left="2800"/>
        <w:spacing w:after="0"/>
        <w:rPr>
          <w:sz w:val="20"/>
          <w:szCs w:val="20"/>
          <w:color w:val="auto"/>
        </w:rPr>
      </w:pPr>
      <w:r>
        <w:rPr>
          <w:rFonts w:ascii="Arial" w:cs="Arial" w:eastAsia="Arial" w:hAnsi="Arial"/>
          <w:sz w:val="24"/>
          <w:szCs w:val="24"/>
          <w:i w:val="1"/>
          <w:iCs w:val="1"/>
          <w:color w:val="auto"/>
        </w:rPr>
        <w:t>[See regulation 3(2), 6(1) and 14(4)(k)]</w: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FEES</w:t>
      </w:r>
    </w:p>
    <w:p>
      <w:pPr>
        <w:spacing w:after="0" w:line="251" w:lineRule="exact"/>
        <w:rPr>
          <w:sz w:val="20"/>
          <w:szCs w:val="20"/>
          <w:color w:val="auto"/>
        </w:rPr>
      </w:pPr>
    </w:p>
    <w:p>
      <w:pPr>
        <w:ind w:left="720" w:right="400" w:hanging="360"/>
        <w:spacing w:after="0" w:line="266" w:lineRule="auto"/>
        <w:tabs>
          <w:tab w:leader="none" w:pos="720" w:val="left"/>
        </w:tabs>
        <w:numPr>
          <w:ilvl w:val="0"/>
          <w:numId w:val="233"/>
        </w:numPr>
        <w:rPr>
          <w:rFonts w:ascii="Arial" w:cs="Arial" w:eastAsia="Arial" w:hAnsi="Arial"/>
          <w:sz w:val="24"/>
          <w:szCs w:val="24"/>
          <w:color w:val="auto"/>
        </w:rPr>
      </w:pPr>
      <w:r>
        <w:rPr>
          <w:rFonts w:ascii="Arial" w:cs="Arial" w:eastAsia="Arial" w:hAnsi="Arial"/>
          <w:sz w:val="24"/>
          <w:szCs w:val="24"/>
          <w:color w:val="auto"/>
        </w:rPr>
        <w:t>Every applicant shall pay non-refundable application fees of one lakh rupees along with the application for grant of certificate of registration.</w:t>
      </w:r>
    </w:p>
    <w:p>
      <w:pPr>
        <w:spacing w:after="0" w:line="341" w:lineRule="exact"/>
        <w:rPr>
          <w:rFonts w:ascii="Arial" w:cs="Arial" w:eastAsia="Arial" w:hAnsi="Arial"/>
          <w:sz w:val="24"/>
          <w:szCs w:val="24"/>
          <w:color w:val="auto"/>
        </w:rPr>
      </w:pPr>
    </w:p>
    <w:p>
      <w:pPr>
        <w:jc w:val="both"/>
        <w:ind w:left="720" w:right="400" w:hanging="360"/>
        <w:spacing w:after="0" w:line="288" w:lineRule="auto"/>
        <w:tabs>
          <w:tab w:leader="none" w:pos="720" w:val="left"/>
        </w:tabs>
        <w:numPr>
          <w:ilvl w:val="0"/>
          <w:numId w:val="233"/>
        </w:numPr>
        <w:rPr>
          <w:rFonts w:ascii="Arial" w:cs="Arial" w:eastAsia="Arial" w:hAnsi="Arial"/>
          <w:sz w:val="23"/>
          <w:szCs w:val="23"/>
          <w:color w:val="auto"/>
        </w:rPr>
      </w:pPr>
      <w:r>
        <w:rPr>
          <w:rFonts w:ascii="Arial" w:cs="Arial" w:eastAsia="Arial" w:hAnsi="Arial"/>
          <w:sz w:val="23"/>
          <w:szCs w:val="23"/>
          <w:color w:val="auto"/>
        </w:rPr>
        <w:t>Every applicant shall pay as non-refundable registration fees a sum of ten lakh rupees within fifteen days from the date of receipt of intimation from the Board.</w:t>
      </w:r>
    </w:p>
    <w:p>
      <w:pPr>
        <w:spacing w:after="0" w:line="304" w:lineRule="exact"/>
        <w:rPr>
          <w:rFonts w:ascii="Arial" w:cs="Arial" w:eastAsia="Arial" w:hAnsi="Arial"/>
          <w:sz w:val="23"/>
          <w:szCs w:val="23"/>
          <w:color w:val="auto"/>
        </w:rPr>
      </w:pPr>
    </w:p>
    <w:p>
      <w:pPr>
        <w:ind w:left="720" w:hanging="360"/>
        <w:spacing w:after="0"/>
        <w:tabs>
          <w:tab w:leader="none" w:pos="720" w:val="left"/>
        </w:tabs>
        <w:numPr>
          <w:ilvl w:val="0"/>
          <w:numId w:val="233"/>
        </w:numPr>
        <w:rPr>
          <w:rFonts w:ascii="Arial" w:cs="Arial" w:eastAsia="Arial" w:hAnsi="Arial"/>
          <w:sz w:val="24"/>
          <w:szCs w:val="24"/>
          <w:color w:val="auto"/>
        </w:rPr>
      </w:pPr>
      <w:r>
        <w:rPr>
          <w:rFonts w:ascii="Arial" w:cs="Arial" w:eastAsia="Arial" w:hAnsi="Arial"/>
          <w:sz w:val="24"/>
          <w:szCs w:val="24"/>
          <w:color w:val="auto"/>
        </w:rPr>
        <w:t>With respect to publicly offered InvIT:</w:t>
      </w:r>
    </w:p>
    <w:p>
      <w:pPr>
        <w:spacing w:after="0" w:line="316" w:lineRule="exact"/>
        <w:rPr>
          <w:rFonts w:ascii="Arial" w:cs="Arial" w:eastAsia="Arial" w:hAnsi="Arial"/>
          <w:sz w:val="24"/>
          <w:szCs w:val="24"/>
          <w:color w:val="auto"/>
        </w:rPr>
      </w:pPr>
    </w:p>
    <w:p>
      <w:pPr>
        <w:ind w:left="1080"/>
        <w:spacing w:after="0"/>
        <w:rPr>
          <w:rFonts w:ascii="Arial" w:cs="Arial" w:eastAsia="Arial" w:hAnsi="Arial"/>
          <w:sz w:val="24"/>
          <w:szCs w:val="24"/>
          <w:color w:val="auto"/>
        </w:rPr>
      </w:pPr>
      <w:r>
        <w:rPr>
          <w:rFonts w:ascii="Arial" w:cs="Arial" w:eastAsia="Arial" w:hAnsi="Arial"/>
          <w:sz w:val="24"/>
          <w:szCs w:val="24"/>
          <w:color w:val="auto"/>
        </w:rPr>
        <w:t>a.  The InvIT shall pay non-refundable filing fees of:</w:t>
      </w:r>
    </w:p>
    <w:p>
      <w:pPr>
        <w:ind w:left="2160" w:hanging="300"/>
        <w:spacing w:after="0"/>
        <w:tabs>
          <w:tab w:leader="none" w:pos="2160" w:val="left"/>
        </w:tabs>
        <w:numPr>
          <w:ilvl w:val="2"/>
          <w:numId w:val="233"/>
        </w:numPr>
        <w:rPr>
          <w:rFonts w:ascii="Arial" w:cs="Arial" w:eastAsia="Arial" w:hAnsi="Arial"/>
          <w:sz w:val="24"/>
          <w:szCs w:val="24"/>
          <w:color w:val="auto"/>
        </w:rPr>
      </w:pPr>
      <w:r>
        <w:rPr>
          <w:rFonts w:ascii="Arial" w:cs="Arial" w:eastAsia="Arial" w:hAnsi="Arial"/>
          <w:sz w:val="24"/>
          <w:szCs w:val="24"/>
          <w:color w:val="auto"/>
        </w:rPr>
        <w:t>0.1% in case of initial and follow-on offer; and</w:t>
      </w:r>
    </w:p>
    <w:p>
      <w:pPr>
        <w:ind w:left="2160" w:hanging="352"/>
        <w:spacing w:after="0"/>
        <w:tabs>
          <w:tab w:leader="none" w:pos="2160" w:val="left"/>
        </w:tabs>
        <w:numPr>
          <w:ilvl w:val="2"/>
          <w:numId w:val="233"/>
        </w:numPr>
        <w:rPr>
          <w:rFonts w:ascii="Arial" w:cs="Arial" w:eastAsia="Arial" w:hAnsi="Arial"/>
          <w:sz w:val="24"/>
          <w:szCs w:val="24"/>
          <w:color w:val="auto"/>
        </w:rPr>
      </w:pPr>
      <w:r>
        <w:rPr>
          <w:rFonts w:ascii="Arial" w:cs="Arial" w:eastAsia="Arial" w:hAnsi="Arial"/>
          <w:sz w:val="24"/>
          <w:szCs w:val="24"/>
          <w:color w:val="auto"/>
        </w:rPr>
        <w:t>0.05% in case of rights issue</w:t>
      </w:r>
    </w:p>
    <w:p>
      <w:pPr>
        <w:spacing w:after="0" w:line="287" w:lineRule="exact"/>
        <w:rPr>
          <w:sz w:val="20"/>
          <w:szCs w:val="20"/>
          <w:color w:val="auto"/>
        </w:rPr>
      </w:pPr>
    </w:p>
    <w:p>
      <w:pPr>
        <w:ind w:left="1540" w:right="400"/>
        <w:spacing w:after="0" w:line="235" w:lineRule="auto"/>
        <w:rPr>
          <w:sz w:val="20"/>
          <w:szCs w:val="20"/>
          <w:color w:val="auto"/>
        </w:rPr>
      </w:pPr>
      <w:r>
        <w:rPr>
          <w:rFonts w:ascii="Arial" w:cs="Arial" w:eastAsia="Arial" w:hAnsi="Arial"/>
          <w:sz w:val="24"/>
          <w:szCs w:val="24"/>
          <w:color w:val="auto"/>
        </w:rPr>
        <w:t>of the total issue size including intended retention of oversubscription at the time of filing of draft Offer document with the Board</w:t>
      </w:r>
    </w:p>
    <w:p>
      <w:pPr>
        <w:spacing w:after="0" w:line="288" w:lineRule="exact"/>
        <w:rPr>
          <w:sz w:val="20"/>
          <w:szCs w:val="20"/>
          <w:color w:val="auto"/>
        </w:rPr>
      </w:pPr>
    </w:p>
    <w:p>
      <w:pPr>
        <w:ind w:left="1440" w:right="400" w:hanging="360"/>
        <w:spacing w:after="0" w:line="235" w:lineRule="auto"/>
        <w:tabs>
          <w:tab w:leader="none" w:pos="1440" w:val="left"/>
        </w:tabs>
        <w:numPr>
          <w:ilvl w:val="1"/>
          <w:numId w:val="234"/>
        </w:numPr>
        <w:rPr>
          <w:rFonts w:ascii="Arial" w:cs="Arial" w:eastAsia="Arial" w:hAnsi="Arial"/>
          <w:sz w:val="24"/>
          <w:szCs w:val="24"/>
          <w:color w:val="auto"/>
        </w:rPr>
      </w:pPr>
      <w:r>
        <w:rPr>
          <w:rFonts w:ascii="Arial" w:cs="Arial" w:eastAsia="Arial" w:hAnsi="Arial"/>
          <w:sz w:val="24"/>
          <w:szCs w:val="24"/>
          <w:color w:val="auto"/>
        </w:rPr>
        <w:t>If the issue size estimated by the InvIT differs from eventual issue size and thereby:–</w:t>
      </w:r>
    </w:p>
    <w:p>
      <w:pPr>
        <w:spacing w:after="0" w:line="11" w:lineRule="exact"/>
        <w:rPr>
          <w:rFonts w:ascii="Arial" w:cs="Arial" w:eastAsia="Arial" w:hAnsi="Arial"/>
          <w:sz w:val="24"/>
          <w:szCs w:val="24"/>
          <w:color w:val="auto"/>
        </w:rPr>
      </w:pPr>
    </w:p>
    <w:p>
      <w:pPr>
        <w:jc w:val="both"/>
        <w:ind w:left="2160" w:right="400" w:hanging="300"/>
        <w:spacing w:after="0" w:line="228" w:lineRule="auto"/>
        <w:tabs>
          <w:tab w:leader="none" w:pos="2160" w:val="left"/>
        </w:tabs>
        <w:numPr>
          <w:ilvl w:val="2"/>
          <w:numId w:val="234"/>
        </w:numPr>
        <w:rPr>
          <w:rFonts w:ascii="Arial" w:cs="Arial" w:eastAsia="Arial" w:hAnsi="Arial"/>
          <w:sz w:val="23"/>
          <w:szCs w:val="23"/>
          <w:color w:val="auto"/>
        </w:rPr>
      </w:pPr>
      <w:r>
        <w:rPr>
          <w:rFonts w:ascii="Arial" w:cs="Arial" w:eastAsia="Arial" w:hAnsi="Arial"/>
          <w:sz w:val="23"/>
          <w:szCs w:val="23"/>
          <w:color w:val="auto"/>
        </w:rPr>
        <w:t xml:space="preserve">the fees paid by the InvIT is found to be deficient, the balance fee shall be paid by the issuer </w:t>
      </w:r>
      <w:r>
        <w:rPr>
          <w:rFonts w:ascii="Arial" w:cs="Arial" w:eastAsia="Arial" w:hAnsi="Arial"/>
          <w:sz w:val="31"/>
          <w:szCs w:val="31"/>
          <w:color w:val="auto"/>
          <w:vertAlign w:val="superscript"/>
        </w:rPr>
        <w:t>300</w:t>
      </w:r>
      <w:r>
        <w:rPr>
          <w:rFonts w:ascii="Arial" w:cs="Arial" w:eastAsia="Arial" w:hAnsi="Arial"/>
          <w:sz w:val="23"/>
          <w:szCs w:val="23"/>
          <w:color w:val="auto"/>
        </w:rPr>
        <w:t>[ alongwith the filing of the final offer document/ final placement memorandum with the Board and] with the recognised stock exchanges, as the case may be; and</w:t>
      </w:r>
    </w:p>
    <w:p>
      <w:pPr>
        <w:spacing w:after="0" w:line="11" w:lineRule="exact"/>
        <w:rPr>
          <w:rFonts w:ascii="Arial" w:cs="Arial" w:eastAsia="Arial" w:hAnsi="Arial"/>
          <w:sz w:val="23"/>
          <w:szCs w:val="23"/>
          <w:color w:val="auto"/>
        </w:rPr>
      </w:pPr>
    </w:p>
    <w:p>
      <w:pPr>
        <w:ind w:left="2160" w:right="400" w:hanging="352"/>
        <w:spacing w:after="0" w:line="235" w:lineRule="auto"/>
        <w:tabs>
          <w:tab w:leader="none" w:pos="2160" w:val="left"/>
        </w:tabs>
        <w:numPr>
          <w:ilvl w:val="2"/>
          <w:numId w:val="234"/>
        </w:numPr>
        <w:rPr>
          <w:rFonts w:ascii="Arial" w:cs="Arial" w:eastAsia="Arial" w:hAnsi="Arial"/>
          <w:sz w:val="24"/>
          <w:szCs w:val="24"/>
          <w:color w:val="auto"/>
        </w:rPr>
      </w:pPr>
      <w:r>
        <w:rPr>
          <w:rFonts w:ascii="Arial" w:cs="Arial" w:eastAsia="Arial" w:hAnsi="Arial"/>
          <w:sz w:val="24"/>
          <w:szCs w:val="24"/>
          <w:color w:val="auto"/>
        </w:rPr>
        <w:t>if any excess fee is found to have been paid, it shall be refunded by the Board to the InvIT.</w:t>
      </w:r>
    </w:p>
    <w:p>
      <w:pPr>
        <w:spacing w:after="0" w:line="287" w:lineRule="exact"/>
        <w:rPr>
          <w:rFonts w:ascii="Arial" w:cs="Arial" w:eastAsia="Arial" w:hAnsi="Arial"/>
          <w:sz w:val="24"/>
          <w:szCs w:val="24"/>
          <w:color w:val="auto"/>
        </w:rPr>
      </w:pPr>
    </w:p>
    <w:p>
      <w:pPr>
        <w:jc w:val="both"/>
        <w:ind w:left="720" w:right="400" w:hanging="360"/>
        <w:spacing w:after="0" w:line="243" w:lineRule="auto"/>
        <w:tabs>
          <w:tab w:leader="none" w:pos="720" w:val="left"/>
        </w:tabs>
        <w:numPr>
          <w:ilvl w:val="0"/>
          <w:numId w:val="235"/>
        </w:numPr>
        <w:rPr>
          <w:rFonts w:ascii="Arial" w:cs="Arial" w:eastAsia="Arial" w:hAnsi="Arial"/>
          <w:sz w:val="24"/>
          <w:szCs w:val="24"/>
          <w:color w:val="auto"/>
        </w:rPr>
      </w:pPr>
      <w:r>
        <w:rPr>
          <w:rFonts w:ascii="Arial" w:cs="Arial" w:eastAsia="Arial" w:hAnsi="Arial"/>
          <w:sz w:val="24"/>
          <w:szCs w:val="24"/>
          <w:color w:val="auto"/>
        </w:rPr>
        <w:t xml:space="preserve">With respect to privately placed InvIT, the InvIT shall pay non-refundable filing fees of 0.1% of the total issue size including green shoe option, if any, at the time of filing of </w:t>
      </w:r>
      <w:r>
        <w:rPr>
          <w:rFonts w:ascii="Arial" w:cs="Arial" w:eastAsia="Arial" w:hAnsi="Arial"/>
          <w:sz w:val="32"/>
          <w:szCs w:val="32"/>
          <w:color w:val="auto"/>
          <w:vertAlign w:val="superscript"/>
        </w:rPr>
        <w:t>301</w:t>
      </w:r>
      <w:r>
        <w:rPr>
          <w:rFonts w:ascii="Arial" w:cs="Arial" w:eastAsia="Arial" w:hAnsi="Arial"/>
          <w:sz w:val="24"/>
          <w:szCs w:val="24"/>
          <w:color w:val="auto"/>
        </w:rPr>
        <w:t>[***] placement memorandum with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554355</wp:posOffset>
                </wp:positionV>
                <wp:extent cx="182880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65pt" to="144pt,43.6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right="320"/>
        <w:spacing w:after="0" w:line="228" w:lineRule="auto"/>
        <w:tabs>
          <w:tab w:leader="none" w:pos="240" w:val="left"/>
        </w:tabs>
        <w:numPr>
          <w:ilvl w:val="0"/>
          <w:numId w:val="236"/>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“within seven days of registering the prospectus with the Registrar of Companies or filing the letter of offer” by Securities and Exchange Board of India (Infrastructure Investment Trusts) (Amendment) Regulations, 2016, w.e.f 30.11.2016</w:t>
      </w:r>
    </w:p>
    <w:p>
      <w:pPr>
        <w:spacing w:after="0" w:line="50" w:lineRule="exact"/>
        <w:rPr>
          <w:rFonts w:ascii="Calibri" w:cs="Calibri" w:eastAsia="Calibri" w:hAnsi="Calibri"/>
          <w:sz w:val="23"/>
          <w:szCs w:val="23"/>
          <w:color w:val="auto"/>
          <w:vertAlign w:val="superscript"/>
        </w:rPr>
      </w:pPr>
    </w:p>
    <w:p>
      <w:pPr>
        <w:spacing w:after="0" w:line="187" w:lineRule="auto"/>
        <w:tabs>
          <w:tab w:leader="none" w:pos="274" w:val="left"/>
        </w:tabs>
        <w:numPr>
          <w:ilvl w:val="0"/>
          <w:numId w:val="236"/>
        </w:numPr>
        <w:rPr>
          <w:rFonts w:ascii="Calibri" w:cs="Calibri" w:eastAsia="Calibri" w:hAnsi="Calibri"/>
          <w:sz w:val="26"/>
          <w:szCs w:val="26"/>
          <w:color w:val="auto"/>
          <w:vertAlign w:val="superscript"/>
        </w:rPr>
      </w:pPr>
      <w:r>
        <w:rPr>
          <w:rFonts w:ascii="Calibri" w:cs="Calibri" w:eastAsia="Calibri" w:hAnsi="Calibri"/>
          <w:sz w:val="20"/>
          <w:szCs w:val="20"/>
          <w:color w:val="auto"/>
        </w:rPr>
        <w:t>The word “draft” omitted by the Securities and Exchange Board of India (Infrastructure Investment Trusts) (Amendment) Regulations, 2017, w.e.f. 15.12.2017</w:t>
      </w:r>
    </w:p>
    <w:p>
      <w:pPr>
        <w:spacing w:after="0" w:line="1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83</w:t>
      </w:r>
    </w:p>
    <w:p>
      <w:pPr>
        <w:sectPr>
          <w:pgSz w:w="12240" w:h="15840" w:orient="portrait"/>
          <w:cols w:equalWidth="0" w:num="1">
            <w:col w:w="9360"/>
          </w:cols>
          <w:pgMar w:left="1440" w:top="1437" w:right="1440" w:bottom="431" w:gutter="0" w:footer="0" w:header="0"/>
        </w:sectPr>
      </w:pPr>
    </w:p>
    <w:bookmarkStart w:id="83" w:name="page84"/>
    <w:bookmarkEnd w:id="83"/>
    <w:p>
      <w:pPr>
        <w:spacing w:after="0" w:line="6" w:lineRule="exact"/>
        <w:rPr>
          <w:sz w:val="20"/>
          <w:szCs w:val="20"/>
          <w:color w:val="auto"/>
        </w:rPr>
      </w:pPr>
    </w:p>
    <w:p>
      <w:pPr>
        <w:jc w:val="both"/>
        <w:ind w:left="720" w:right="400" w:hanging="360"/>
        <w:spacing w:after="0" w:line="223" w:lineRule="auto"/>
        <w:tabs>
          <w:tab w:leader="none" w:pos="720" w:val="left"/>
        </w:tabs>
        <w:numPr>
          <w:ilvl w:val="0"/>
          <w:numId w:val="237"/>
        </w:numPr>
        <w:rPr>
          <w:rFonts w:ascii="Arial" w:cs="Arial" w:eastAsia="Arial" w:hAnsi="Arial"/>
          <w:sz w:val="24"/>
          <w:szCs w:val="24"/>
          <w:color w:val="auto"/>
        </w:rPr>
      </w:pPr>
      <w:r>
        <w:rPr>
          <w:rFonts w:ascii="Arial" w:cs="Arial" w:eastAsia="Arial" w:hAnsi="Arial"/>
          <w:sz w:val="24"/>
          <w:szCs w:val="24"/>
          <w:color w:val="auto"/>
        </w:rPr>
        <w:t xml:space="preserve">Such application, registration and filing fees shall be paid by the applicant or InvIT </w:t>
      </w:r>
      <w:r>
        <w:rPr>
          <w:rFonts w:ascii="Arial" w:cs="Arial" w:eastAsia="Arial" w:hAnsi="Arial"/>
          <w:sz w:val="32"/>
          <w:szCs w:val="32"/>
          <w:color w:val="auto"/>
          <w:vertAlign w:val="superscript"/>
        </w:rPr>
        <w:t>302</w:t>
      </w:r>
      <w:r>
        <w:rPr>
          <w:rFonts w:ascii="Arial" w:cs="Arial" w:eastAsia="Arial" w:hAnsi="Arial"/>
          <w:sz w:val="24"/>
          <w:szCs w:val="24"/>
          <w:color w:val="auto"/>
        </w:rPr>
        <w:t>[by way of direct credit in the bank account through NEFT/RTGS/IMPS or any other mode allowed by RBI or] by a demand draft in favor of 'Securities and Exchange Board of India' payable at Mumbai or at respective regional or local office, as may be required.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6978650</wp:posOffset>
                </wp:positionV>
                <wp:extent cx="182880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9.5pt" to="144pt,549.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right="20"/>
        <w:spacing w:after="0" w:line="205" w:lineRule="auto"/>
        <w:tabs>
          <w:tab w:leader="none" w:pos="250" w:val="left"/>
        </w:tabs>
        <w:numPr>
          <w:ilvl w:val="0"/>
          <w:numId w:val="238"/>
        </w:numPr>
        <w:rPr>
          <w:rFonts w:ascii="Calibri" w:cs="Calibri" w:eastAsia="Calibri" w:hAnsi="Calibri"/>
          <w:sz w:val="24"/>
          <w:szCs w:val="24"/>
          <w:color w:val="auto"/>
          <w:vertAlign w:val="superscript"/>
        </w:rPr>
      </w:pPr>
      <w:r>
        <w:rPr>
          <w:rFonts w:ascii="Calibri" w:cs="Calibri" w:eastAsia="Calibri" w:hAnsi="Calibri"/>
          <w:sz w:val="18"/>
          <w:szCs w:val="18"/>
          <w:color w:val="auto"/>
        </w:rPr>
        <w:t>Inserted by the Securities and Exchange Board of India (Payment of Fees and Mode of Payment) (Amendment) Regulations, 2017, w.e.f. 6.3.2017.</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84</w:t>
      </w:r>
    </w:p>
    <w:p>
      <w:pPr>
        <w:sectPr>
          <w:pgSz w:w="12240" w:h="15840" w:orient="portrait"/>
          <w:cols w:equalWidth="0" w:num="1">
            <w:col w:w="9360"/>
          </w:cols>
          <w:pgMar w:left="1440" w:top="1440" w:right="1440" w:bottom="431" w:gutter="0" w:footer="0" w:header="0"/>
        </w:sectPr>
      </w:pPr>
    </w:p>
    <w:bookmarkStart w:id="84" w:name="page85"/>
    <w:bookmarkEnd w:id="84"/>
    <w:p>
      <w:pPr>
        <w:jc w:val="center"/>
        <w:spacing w:after="0"/>
        <w:rPr>
          <w:sz w:val="20"/>
          <w:szCs w:val="20"/>
          <w:color w:val="auto"/>
        </w:rPr>
      </w:pPr>
      <w:r>
        <w:rPr>
          <w:rFonts w:ascii="Arial" w:cs="Arial" w:eastAsia="Arial" w:hAnsi="Arial"/>
          <w:sz w:val="24"/>
          <w:szCs w:val="24"/>
          <w:b w:val="1"/>
          <w:bCs w:val="1"/>
          <w:color w:val="auto"/>
        </w:rPr>
        <w:t>SCHEDULE III</w:t>
      </w:r>
    </w:p>
    <w:p>
      <w:pPr>
        <w:spacing w:after="0" w:line="156" w:lineRule="exact"/>
        <w:rPr>
          <w:sz w:val="20"/>
          <w:szCs w:val="20"/>
          <w:color w:val="auto"/>
        </w:rPr>
      </w:pPr>
    </w:p>
    <w:p>
      <w:pPr>
        <w:jc w:val="center"/>
        <w:spacing w:after="0"/>
        <w:rPr>
          <w:sz w:val="20"/>
          <w:szCs w:val="20"/>
          <w:color w:val="auto"/>
        </w:rPr>
      </w:pPr>
      <w:r>
        <w:rPr>
          <w:rFonts w:ascii="Arial" w:cs="Arial" w:eastAsia="Arial" w:hAnsi="Arial"/>
          <w:sz w:val="24"/>
          <w:szCs w:val="24"/>
          <w:i w:val="1"/>
          <w:iCs w:val="1"/>
          <w:color w:val="auto"/>
        </w:rPr>
        <w:t>[See regulations 14, 15, 19, 21 and 23]</w:t>
      </w:r>
    </w:p>
    <w:p>
      <w:pPr>
        <w:spacing w:after="0" w:line="168" w:lineRule="exact"/>
        <w:rPr>
          <w:sz w:val="20"/>
          <w:szCs w:val="20"/>
          <w:color w:val="auto"/>
        </w:rPr>
      </w:pPr>
    </w:p>
    <w:p>
      <w:pPr>
        <w:spacing w:after="0" w:line="220" w:lineRule="auto"/>
        <w:rPr>
          <w:sz w:val="20"/>
          <w:szCs w:val="20"/>
          <w:color w:val="auto"/>
        </w:rPr>
      </w:pPr>
      <w:r>
        <w:rPr>
          <w:rFonts w:ascii="Arial" w:cs="Arial" w:eastAsia="Arial" w:hAnsi="Arial"/>
          <w:sz w:val="24"/>
          <w:szCs w:val="24"/>
          <w:b w:val="1"/>
          <w:bCs w:val="1"/>
          <w:color w:val="auto"/>
        </w:rPr>
        <w:t xml:space="preserve">MANDATORY DISCLOSURES IN OFFER DOCUMENT </w:t>
      </w:r>
      <w:r>
        <w:rPr>
          <w:rFonts w:ascii="Arial" w:cs="Arial" w:eastAsia="Arial" w:hAnsi="Arial"/>
          <w:sz w:val="32"/>
          <w:szCs w:val="32"/>
          <w:b w:val="1"/>
          <w:bCs w:val="1"/>
          <w:color w:val="auto"/>
          <w:vertAlign w:val="superscript"/>
        </w:rPr>
        <w:t>303</w:t>
      </w:r>
      <w:r>
        <w:rPr>
          <w:rFonts w:ascii="Arial" w:cs="Arial" w:eastAsia="Arial" w:hAnsi="Arial"/>
          <w:sz w:val="24"/>
          <w:szCs w:val="24"/>
          <w:b w:val="1"/>
          <w:bCs w:val="1"/>
          <w:color w:val="auto"/>
        </w:rPr>
        <w:t>[or PLACEMENT MEMORANDUM] or FOLLOW ON OFFER DOCUMENT</w:t>
      </w:r>
    </w:p>
    <w:p>
      <w:pPr>
        <w:spacing w:after="0" w:line="240" w:lineRule="exact"/>
        <w:rPr>
          <w:sz w:val="20"/>
          <w:szCs w:val="20"/>
          <w:color w:val="auto"/>
        </w:rPr>
      </w:pPr>
    </w:p>
    <w:p>
      <w:pPr>
        <w:ind w:left="820" w:hanging="368"/>
        <w:spacing w:after="0"/>
        <w:tabs>
          <w:tab w:leader="none" w:pos="820" w:val="left"/>
        </w:tabs>
        <w:numPr>
          <w:ilvl w:val="0"/>
          <w:numId w:val="239"/>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Introduction</w:t>
      </w:r>
    </w:p>
    <w:p>
      <w:pPr>
        <w:spacing w:after="0" w:line="253" w:lineRule="exact"/>
        <w:rPr>
          <w:rFonts w:ascii="Arial" w:cs="Arial" w:eastAsia="Arial" w:hAnsi="Arial"/>
          <w:sz w:val="24"/>
          <w:szCs w:val="24"/>
          <w:b w:val="1"/>
          <w:bCs w:val="1"/>
          <w:color w:val="auto"/>
        </w:rPr>
      </w:pPr>
    </w:p>
    <w:p>
      <w:pPr>
        <w:ind w:left="1540" w:hanging="368"/>
        <w:spacing w:after="0" w:line="268" w:lineRule="auto"/>
        <w:tabs>
          <w:tab w:leader="none" w:pos="1540" w:val="left"/>
        </w:tabs>
        <w:numPr>
          <w:ilvl w:val="1"/>
          <w:numId w:val="239"/>
        </w:numPr>
        <w:rPr>
          <w:rFonts w:ascii="Arial" w:cs="Arial" w:eastAsia="Arial" w:hAnsi="Arial"/>
          <w:sz w:val="24"/>
          <w:szCs w:val="24"/>
          <w:color w:val="auto"/>
        </w:rPr>
      </w:pPr>
      <w:r>
        <w:rPr>
          <w:rFonts w:ascii="Arial" w:cs="Arial" w:eastAsia="Arial" w:hAnsi="Arial"/>
          <w:sz w:val="24"/>
          <w:szCs w:val="24"/>
          <w:color w:val="auto"/>
        </w:rPr>
        <w:t>Name, registered office address, correspondence address, contact person (s), contact details and email id of the InvIT</w:t>
      </w:r>
    </w:p>
    <w:p>
      <w:pPr>
        <w:spacing w:after="0" w:line="8" w:lineRule="exact"/>
        <w:rPr>
          <w:rFonts w:ascii="Arial" w:cs="Arial" w:eastAsia="Arial" w:hAnsi="Arial"/>
          <w:sz w:val="24"/>
          <w:szCs w:val="24"/>
          <w:color w:val="auto"/>
        </w:rPr>
      </w:pPr>
    </w:p>
    <w:p>
      <w:pPr>
        <w:ind w:left="1540" w:hanging="368"/>
        <w:spacing w:after="0"/>
        <w:tabs>
          <w:tab w:leader="none" w:pos="1540" w:val="left"/>
        </w:tabs>
        <w:numPr>
          <w:ilvl w:val="1"/>
          <w:numId w:val="239"/>
        </w:numPr>
        <w:rPr>
          <w:rFonts w:ascii="Arial" w:cs="Arial" w:eastAsia="Arial" w:hAnsi="Arial"/>
          <w:sz w:val="24"/>
          <w:szCs w:val="24"/>
          <w:color w:val="auto"/>
        </w:rPr>
      </w:pPr>
      <w:r>
        <w:rPr>
          <w:rFonts w:ascii="Arial" w:cs="Arial" w:eastAsia="Arial" w:hAnsi="Arial"/>
          <w:sz w:val="24"/>
          <w:szCs w:val="24"/>
          <w:color w:val="auto"/>
        </w:rPr>
        <w:t>Place and date of creation of the InvIT</w:t>
      </w:r>
    </w:p>
    <w:p>
      <w:pPr>
        <w:spacing w:after="0" w:line="40" w:lineRule="exact"/>
        <w:rPr>
          <w:rFonts w:ascii="Arial" w:cs="Arial" w:eastAsia="Arial" w:hAnsi="Arial"/>
          <w:sz w:val="24"/>
          <w:szCs w:val="24"/>
          <w:color w:val="auto"/>
        </w:rPr>
      </w:pPr>
    </w:p>
    <w:p>
      <w:pPr>
        <w:ind w:left="1540" w:hanging="368"/>
        <w:spacing w:after="0"/>
        <w:tabs>
          <w:tab w:leader="none" w:pos="1540" w:val="left"/>
        </w:tabs>
        <w:numPr>
          <w:ilvl w:val="1"/>
          <w:numId w:val="239"/>
        </w:numPr>
        <w:rPr>
          <w:rFonts w:ascii="Arial" w:cs="Arial" w:eastAsia="Arial" w:hAnsi="Arial"/>
          <w:sz w:val="24"/>
          <w:szCs w:val="24"/>
          <w:color w:val="auto"/>
        </w:rPr>
      </w:pPr>
      <w:r>
        <w:rPr>
          <w:rFonts w:ascii="Arial" w:cs="Arial" w:eastAsia="Arial" w:hAnsi="Arial"/>
          <w:sz w:val="24"/>
          <w:szCs w:val="24"/>
          <w:color w:val="auto"/>
        </w:rPr>
        <w:t>Registration number and date of registeration of the InvIT with the Board</w:t>
      </w:r>
    </w:p>
    <w:p>
      <w:pPr>
        <w:spacing w:after="0" w:line="251" w:lineRule="exact"/>
        <w:rPr>
          <w:rFonts w:ascii="Arial" w:cs="Arial" w:eastAsia="Arial" w:hAnsi="Arial"/>
          <w:sz w:val="24"/>
          <w:szCs w:val="24"/>
          <w:color w:val="auto"/>
        </w:rPr>
      </w:pPr>
    </w:p>
    <w:p>
      <w:pPr>
        <w:ind w:left="820" w:hanging="368"/>
        <w:spacing w:after="0" w:line="235" w:lineRule="auto"/>
        <w:tabs>
          <w:tab w:leader="none" w:pos="820" w:val="left"/>
        </w:tabs>
        <w:numPr>
          <w:ilvl w:val="0"/>
          <w:numId w:val="239"/>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Details of sponsor(s), Investment Manager, Project Manager, Trustee and other parties</w:t>
      </w:r>
    </w:p>
    <w:p>
      <w:pPr>
        <w:spacing w:after="0" w:line="240" w:lineRule="exact"/>
        <w:rPr>
          <w:rFonts w:ascii="Arial" w:cs="Arial" w:eastAsia="Arial" w:hAnsi="Arial"/>
          <w:sz w:val="24"/>
          <w:szCs w:val="24"/>
          <w:b w:val="1"/>
          <w:bCs w:val="1"/>
          <w:color w:val="auto"/>
        </w:rPr>
      </w:pPr>
    </w:p>
    <w:p>
      <w:pPr>
        <w:ind w:left="1540" w:hanging="368"/>
        <w:spacing w:after="0"/>
        <w:tabs>
          <w:tab w:leader="none" w:pos="1540" w:val="left"/>
        </w:tabs>
        <w:numPr>
          <w:ilvl w:val="1"/>
          <w:numId w:val="239"/>
        </w:numPr>
        <w:rPr>
          <w:rFonts w:ascii="Arial" w:cs="Arial" w:eastAsia="Arial" w:hAnsi="Arial"/>
          <w:sz w:val="24"/>
          <w:szCs w:val="24"/>
          <w:color w:val="auto"/>
        </w:rPr>
      </w:pPr>
      <w:r>
        <w:rPr>
          <w:rFonts w:ascii="Arial" w:cs="Arial" w:eastAsia="Arial" w:hAnsi="Arial"/>
          <w:sz w:val="24"/>
          <w:szCs w:val="24"/>
          <w:b w:val="1"/>
          <w:bCs w:val="1"/>
          <w:u w:val="single" w:color="auto"/>
          <w:color w:val="auto"/>
        </w:rPr>
        <w:t>Sponsor (s)</w:t>
      </w:r>
    </w:p>
    <w:p>
      <w:pPr>
        <w:spacing w:after="0" w:line="240" w:lineRule="exact"/>
        <w:rPr>
          <w:rFonts w:ascii="Arial" w:cs="Arial" w:eastAsia="Arial" w:hAnsi="Arial"/>
          <w:sz w:val="24"/>
          <w:szCs w:val="24"/>
          <w:color w:val="auto"/>
        </w:rPr>
      </w:pPr>
    </w:p>
    <w:p>
      <w:pPr>
        <w:ind w:left="1540"/>
        <w:spacing w:after="0"/>
        <w:rPr>
          <w:rFonts w:ascii="Arial" w:cs="Arial" w:eastAsia="Arial" w:hAnsi="Arial"/>
          <w:sz w:val="24"/>
          <w:szCs w:val="24"/>
          <w:color w:val="auto"/>
        </w:rPr>
      </w:pPr>
      <w:r>
        <w:rPr>
          <w:rFonts w:ascii="Arial" w:cs="Arial" w:eastAsia="Arial" w:hAnsi="Arial"/>
          <w:sz w:val="24"/>
          <w:szCs w:val="24"/>
          <w:color w:val="auto"/>
        </w:rPr>
        <w:t>(In case of multiple sponsors, provide details for every sponsor)</w:t>
      </w:r>
    </w:p>
    <w:p>
      <w:pPr>
        <w:spacing w:after="0" w:line="253" w:lineRule="exact"/>
        <w:rPr>
          <w:rFonts w:ascii="Arial" w:cs="Arial" w:eastAsia="Arial" w:hAnsi="Arial"/>
          <w:sz w:val="24"/>
          <w:szCs w:val="24"/>
          <w:color w:val="auto"/>
        </w:rPr>
      </w:pPr>
    </w:p>
    <w:p>
      <w:pPr>
        <w:ind w:left="2260" w:hanging="308"/>
        <w:spacing w:after="0" w:line="266" w:lineRule="auto"/>
        <w:tabs>
          <w:tab w:leader="none" w:pos="2260" w:val="left"/>
        </w:tabs>
        <w:numPr>
          <w:ilvl w:val="2"/>
          <w:numId w:val="239"/>
        </w:numPr>
        <w:rPr>
          <w:rFonts w:ascii="Arial" w:cs="Arial" w:eastAsia="Arial" w:hAnsi="Arial"/>
          <w:sz w:val="24"/>
          <w:szCs w:val="24"/>
          <w:color w:val="auto"/>
        </w:rPr>
      </w:pPr>
      <w:r>
        <w:rPr>
          <w:rFonts w:ascii="Arial" w:cs="Arial" w:eastAsia="Arial" w:hAnsi="Arial"/>
          <w:sz w:val="24"/>
          <w:szCs w:val="24"/>
          <w:color w:val="auto"/>
        </w:rPr>
        <w:t>Name, registered office address, correspondence addresses, Contact person (s), contact details, email id</w:t>
      </w:r>
    </w:p>
    <w:p>
      <w:pPr>
        <w:spacing w:after="0" w:line="21" w:lineRule="exact"/>
        <w:rPr>
          <w:rFonts w:ascii="Arial" w:cs="Arial" w:eastAsia="Arial" w:hAnsi="Arial"/>
          <w:sz w:val="24"/>
          <w:szCs w:val="24"/>
          <w:color w:val="auto"/>
        </w:rPr>
      </w:pPr>
    </w:p>
    <w:p>
      <w:pPr>
        <w:ind w:left="2260" w:hanging="364"/>
        <w:spacing w:after="0" w:line="266" w:lineRule="auto"/>
        <w:tabs>
          <w:tab w:leader="none" w:pos="2260" w:val="left"/>
        </w:tabs>
        <w:numPr>
          <w:ilvl w:val="2"/>
          <w:numId w:val="239"/>
        </w:numPr>
        <w:rPr>
          <w:rFonts w:ascii="Arial" w:cs="Arial" w:eastAsia="Arial" w:hAnsi="Arial"/>
          <w:sz w:val="24"/>
          <w:szCs w:val="24"/>
          <w:color w:val="auto"/>
        </w:rPr>
      </w:pPr>
      <w:r>
        <w:rPr>
          <w:rFonts w:ascii="Arial" w:cs="Arial" w:eastAsia="Arial" w:hAnsi="Arial"/>
          <w:sz w:val="24"/>
          <w:szCs w:val="24"/>
          <w:color w:val="auto"/>
        </w:rPr>
        <w:t>Background of the sponsor including activities being undertaken by the sponsor with respect to infrastructure.</w:t>
      </w:r>
    </w:p>
    <w:p>
      <w:pPr>
        <w:spacing w:after="0" w:line="11" w:lineRule="exact"/>
        <w:rPr>
          <w:rFonts w:ascii="Arial" w:cs="Arial" w:eastAsia="Arial" w:hAnsi="Arial"/>
          <w:sz w:val="24"/>
          <w:szCs w:val="24"/>
          <w:color w:val="auto"/>
        </w:rPr>
      </w:pPr>
    </w:p>
    <w:p>
      <w:pPr>
        <w:ind w:left="2260" w:hanging="416"/>
        <w:spacing w:after="0"/>
        <w:tabs>
          <w:tab w:leader="none" w:pos="2260" w:val="left"/>
        </w:tabs>
        <w:numPr>
          <w:ilvl w:val="2"/>
          <w:numId w:val="239"/>
        </w:numPr>
        <w:rPr>
          <w:rFonts w:ascii="Arial" w:cs="Arial" w:eastAsia="Arial" w:hAnsi="Arial"/>
          <w:sz w:val="24"/>
          <w:szCs w:val="24"/>
          <w:color w:val="auto"/>
        </w:rPr>
      </w:pPr>
      <w:r>
        <w:rPr>
          <w:rFonts w:ascii="Arial" w:cs="Arial" w:eastAsia="Arial" w:hAnsi="Arial"/>
          <w:sz w:val="24"/>
          <w:szCs w:val="24"/>
          <w:color w:val="auto"/>
        </w:rPr>
        <w:t>Holding or  proposed holding by sponsor in the InvIT</w:t>
      </w:r>
    </w:p>
    <w:p>
      <w:pPr>
        <w:spacing w:after="0" w:line="240" w:lineRule="exact"/>
        <w:rPr>
          <w:rFonts w:ascii="Arial" w:cs="Arial" w:eastAsia="Arial" w:hAnsi="Arial"/>
          <w:sz w:val="24"/>
          <w:szCs w:val="24"/>
          <w:color w:val="auto"/>
        </w:rPr>
      </w:pPr>
    </w:p>
    <w:p>
      <w:pPr>
        <w:ind w:left="1540" w:hanging="368"/>
        <w:spacing w:after="0"/>
        <w:tabs>
          <w:tab w:leader="none" w:pos="1540" w:val="left"/>
        </w:tabs>
        <w:numPr>
          <w:ilvl w:val="1"/>
          <w:numId w:val="239"/>
        </w:numPr>
        <w:rPr>
          <w:rFonts w:ascii="Arial" w:cs="Arial" w:eastAsia="Arial" w:hAnsi="Arial"/>
          <w:sz w:val="24"/>
          <w:szCs w:val="24"/>
          <w:color w:val="auto"/>
        </w:rPr>
      </w:pPr>
      <w:r>
        <w:rPr>
          <w:rFonts w:ascii="Arial" w:cs="Arial" w:eastAsia="Arial" w:hAnsi="Arial"/>
          <w:sz w:val="24"/>
          <w:szCs w:val="24"/>
          <w:b w:val="1"/>
          <w:bCs w:val="1"/>
          <w:u w:val="single" w:color="auto"/>
          <w:color w:val="auto"/>
        </w:rPr>
        <w:t>Investment Manager and Project Manager</w:t>
      </w:r>
    </w:p>
    <w:p>
      <w:pPr>
        <w:spacing w:after="0" w:line="253" w:lineRule="exact"/>
        <w:rPr>
          <w:rFonts w:ascii="Arial" w:cs="Arial" w:eastAsia="Arial" w:hAnsi="Arial"/>
          <w:sz w:val="24"/>
          <w:szCs w:val="24"/>
          <w:color w:val="auto"/>
        </w:rPr>
      </w:pPr>
    </w:p>
    <w:p>
      <w:pPr>
        <w:jc w:val="both"/>
        <w:ind w:left="2260" w:hanging="308"/>
        <w:spacing w:after="0" w:line="271" w:lineRule="auto"/>
        <w:tabs>
          <w:tab w:leader="none" w:pos="2260" w:val="left"/>
        </w:tabs>
        <w:numPr>
          <w:ilvl w:val="2"/>
          <w:numId w:val="239"/>
        </w:numPr>
        <w:rPr>
          <w:rFonts w:ascii="Arial" w:cs="Arial" w:eastAsia="Arial" w:hAnsi="Arial"/>
          <w:sz w:val="24"/>
          <w:szCs w:val="24"/>
          <w:color w:val="auto"/>
        </w:rPr>
      </w:pPr>
      <w:r>
        <w:rPr>
          <w:rFonts w:ascii="Arial" w:cs="Arial" w:eastAsia="Arial" w:hAnsi="Arial"/>
          <w:sz w:val="24"/>
          <w:szCs w:val="24"/>
          <w:color w:val="auto"/>
        </w:rPr>
        <w:t>Background of the investment or Project Manager including past experience in management or advisory services or development in infrastructure sector</w:t>
      </w:r>
    </w:p>
    <w:p>
      <w:pPr>
        <w:spacing w:after="0" w:line="17" w:lineRule="exact"/>
        <w:rPr>
          <w:rFonts w:ascii="Arial" w:cs="Arial" w:eastAsia="Arial" w:hAnsi="Arial"/>
          <w:sz w:val="24"/>
          <w:szCs w:val="24"/>
          <w:color w:val="auto"/>
        </w:rPr>
      </w:pPr>
    </w:p>
    <w:p>
      <w:pPr>
        <w:ind w:left="2260" w:hanging="364"/>
        <w:spacing w:after="0" w:line="266" w:lineRule="auto"/>
        <w:tabs>
          <w:tab w:leader="none" w:pos="2260" w:val="left"/>
        </w:tabs>
        <w:numPr>
          <w:ilvl w:val="2"/>
          <w:numId w:val="239"/>
        </w:numPr>
        <w:rPr>
          <w:rFonts w:ascii="Arial" w:cs="Arial" w:eastAsia="Arial" w:hAnsi="Arial"/>
          <w:sz w:val="24"/>
          <w:szCs w:val="24"/>
          <w:color w:val="auto"/>
        </w:rPr>
      </w:pPr>
      <w:r>
        <w:rPr>
          <w:rFonts w:ascii="Arial" w:cs="Arial" w:eastAsia="Arial" w:hAnsi="Arial"/>
          <w:sz w:val="24"/>
          <w:szCs w:val="24"/>
          <w:color w:val="auto"/>
        </w:rPr>
        <w:t>Brief functions, duties and responsibilities of the investment or Project Manager</w:t>
      </w:r>
    </w:p>
    <w:p>
      <w:pPr>
        <w:spacing w:after="0" w:line="21" w:lineRule="exact"/>
        <w:rPr>
          <w:rFonts w:ascii="Arial" w:cs="Arial" w:eastAsia="Arial" w:hAnsi="Arial"/>
          <w:sz w:val="24"/>
          <w:szCs w:val="24"/>
          <w:color w:val="auto"/>
        </w:rPr>
      </w:pPr>
    </w:p>
    <w:p>
      <w:pPr>
        <w:ind w:left="2260" w:hanging="416"/>
        <w:spacing w:after="0" w:line="266" w:lineRule="auto"/>
        <w:tabs>
          <w:tab w:leader="none" w:pos="2260" w:val="left"/>
        </w:tabs>
        <w:numPr>
          <w:ilvl w:val="2"/>
          <w:numId w:val="239"/>
        </w:numPr>
        <w:rPr>
          <w:rFonts w:ascii="Arial" w:cs="Arial" w:eastAsia="Arial" w:hAnsi="Arial"/>
          <w:sz w:val="24"/>
          <w:szCs w:val="24"/>
          <w:color w:val="auto"/>
        </w:rPr>
      </w:pPr>
      <w:r>
        <w:rPr>
          <w:rFonts w:ascii="Arial" w:cs="Arial" w:eastAsia="Arial" w:hAnsi="Arial"/>
          <w:sz w:val="24"/>
          <w:szCs w:val="24"/>
          <w:color w:val="auto"/>
        </w:rPr>
        <w:t>Brief profiles of directors of the Investment Manager and units held or proposed to held by them in the InvIT, if any</w:t>
      </w:r>
    </w:p>
    <w:p>
      <w:pPr>
        <w:spacing w:after="0" w:line="210" w:lineRule="exact"/>
        <w:rPr>
          <w:rFonts w:ascii="Arial" w:cs="Arial" w:eastAsia="Arial" w:hAnsi="Arial"/>
          <w:sz w:val="24"/>
          <w:szCs w:val="24"/>
          <w:color w:val="auto"/>
        </w:rPr>
      </w:pPr>
    </w:p>
    <w:p>
      <w:pPr>
        <w:ind w:left="1540" w:hanging="368"/>
        <w:spacing w:after="0"/>
        <w:tabs>
          <w:tab w:leader="none" w:pos="1540" w:val="left"/>
        </w:tabs>
        <w:numPr>
          <w:ilvl w:val="1"/>
          <w:numId w:val="239"/>
        </w:numPr>
        <w:rPr>
          <w:rFonts w:ascii="Arial" w:cs="Arial" w:eastAsia="Arial" w:hAnsi="Arial"/>
          <w:sz w:val="24"/>
          <w:szCs w:val="24"/>
          <w:color w:val="auto"/>
        </w:rPr>
      </w:pPr>
      <w:r>
        <w:rPr>
          <w:rFonts w:ascii="Arial" w:cs="Arial" w:eastAsia="Arial" w:hAnsi="Arial"/>
          <w:sz w:val="24"/>
          <w:szCs w:val="24"/>
          <w:b w:val="1"/>
          <w:bCs w:val="1"/>
          <w:u w:val="single" w:color="auto"/>
          <w:color w:val="auto"/>
        </w:rPr>
        <w:t>Trustee</w:t>
      </w:r>
    </w:p>
    <w:p>
      <w:pPr>
        <w:spacing w:after="0" w:line="253" w:lineRule="exact"/>
        <w:rPr>
          <w:rFonts w:ascii="Arial" w:cs="Arial" w:eastAsia="Arial" w:hAnsi="Arial"/>
          <w:sz w:val="24"/>
          <w:szCs w:val="24"/>
          <w:color w:val="auto"/>
        </w:rPr>
      </w:pPr>
    </w:p>
    <w:p>
      <w:pPr>
        <w:ind w:left="2260" w:hanging="308"/>
        <w:spacing w:after="0" w:line="266" w:lineRule="auto"/>
        <w:tabs>
          <w:tab w:leader="none" w:pos="2260" w:val="left"/>
        </w:tabs>
        <w:numPr>
          <w:ilvl w:val="2"/>
          <w:numId w:val="239"/>
        </w:numPr>
        <w:rPr>
          <w:rFonts w:ascii="Arial" w:cs="Arial" w:eastAsia="Arial" w:hAnsi="Arial"/>
          <w:sz w:val="24"/>
          <w:szCs w:val="24"/>
          <w:color w:val="auto"/>
        </w:rPr>
      </w:pPr>
      <w:r>
        <w:rPr>
          <w:rFonts w:ascii="Arial" w:cs="Arial" w:eastAsia="Arial" w:hAnsi="Arial"/>
          <w:sz w:val="24"/>
          <w:szCs w:val="24"/>
          <w:color w:val="auto"/>
        </w:rPr>
        <w:t>Background of the Trustee including details of registration with the Board in case Trustee is a debenture Trustee</w:t>
      </w:r>
    </w:p>
    <w:p>
      <w:pPr>
        <w:spacing w:after="0" w:line="13" w:lineRule="exact"/>
        <w:rPr>
          <w:rFonts w:ascii="Arial" w:cs="Arial" w:eastAsia="Arial" w:hAnsi="Arial"/>
          <w:sz w:val="24"/>
          <w:szCs w:val="24"/>
          <w:color w:val="auto"/>
        </w:rPr>
      </w:pPr>
    </w:p>
    <w:p>
      <w:pPr>
        <w:ind w:left="2260" w:hanging="364"/>
        <w:spacing w:after="0"/>
        <w:tabs>
          <w:tab w:leader="none" w:pos="2260" w:val="left"/>
        </w:tabs>
        <w:numPr>
          <w:ilvl w:val="2"/>
          <w:numId w:val="239"/>
        </w:numPr>
        <w:rPr>
          <w:rFonts w:ascii="Arial" w:cs="Arial" w:eastAsia="Arial" w:hAnsi="Arial"/>
          <w:sz w:val="24"/>
          <w:szCs w:val="24"/>
          <w:color w:val="auto"/>
        </w:rPr>
      </w:pPr>
      <w:r>
        <w:rPr>
          <w:rFonts w:ascii="Arial" w:cs="Arial" w:eastAsia="Arial" w:hAnsi="Arial"/>
          <w:sz w:val="24"/>
          <w:szCs w:val="24"/>
          <w:color w:val="auto"/>
        </w:rPr>
        <w:t>Names and profiles of the Directors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440690</wp:posOffset>
                </wp:positionV>
                <wp:extent cx="18288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7pt" to="144pt,34.7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right="1040"/>
        <w:spacing w:after="0" w:line="210" w:lineRule="auto"/>
        <w:tabs>
          <w:tab w:leader="none" w:pos="240" w:val="left"/>
        </w:tabs>
        <w:numPr>
          <w:ilvl w:val="0"/>
          <w:numId w:val="240"/>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85</w:t>
      </w:r>
    </w:p>
    <w:p>
      <w:pPr>
        <w:sectPr>
          <w:pgSz w:w="12240" w:h="15840" w:orient="portrait"/>
          <w:cols w:equalWidth="0" w:num="1">
            <w:col w:w="9360"/>
          </w:cols>
          <w:pgMar w:left="1440" w:top="1437" w:right="1440" w:bottom="431" w:gutter="0" w:footer="0" w:header="0"/>
        </w:sectPr>
      </w:pPr>
    </w:p>
    <w:bookmarkStart w:id="85" w:name="page86"/>
    <w:bookmarkEnd w:id="85"/>
    <w:p>
      <w:pPr>
        <w:ind w:left="2260" w:hanging="416"/>
        <w:spacing w:after="0"/>
        <w:tabs>
          <w:tab w:leader="none" w:pos="2260" w:val="left"/>
        </w:tabs>
        <w:numPr>
          <w:ilvl w:val="2"/>
          <w:numId w:val="241"/>
        </w:numPr>
        <w:rPr>
          <w:rFonts w:ascii="Arial" w:cs="Arial" w:eastAsia="Arial" w:hAnsi="Arial"/>
          <w:sz w:val="24"/>
          <w:szCs w:val="24"/>
          <w:color w:val="auto"/>
        </w:rPr>
      </w:pPr>
      <w:r>
        <w:rPr>
          <w:rFonts w:ascii="Arial" w:cs="Arial" w:eastAsia="Arial" w:hAnsi="Arial"/>
          <w:sz w:val="24"/>
          <w:szCs w:val="24"/>
          <w:color w:val="auto"/>
        </w:rPr>
        <w:t>Functions, duties and responsibilities of the Trustee</w: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356" w:lineRule="exact"/>
        <w:rPr>
          <w:rFonts w:ascii="Arial" w:cs="Arial" w:eastAsia="Arial" w:hAnsi="Arial"/>
          <w:sz w:val="24"/>
          <w:szCs w:val="24"/>
          <w:color w:val="auto"/>
        </w:rPr>
      </w:pPr>
    </w:p>
    <w:p>
      <w:pPr>
        <w:ind w:left="1540" w:hanging="368"/>
        <w:spacing w:after="0"/>
        <w:tabs>
          <w:tab w:leader="none" w:pos="1540" w:val="left"/>
        </w:tabs>
        <w:numPr>
          <w:ilvl w:val="1"/>
          <w:numId w:val="242"/>
        </w:numPr>
        <w:rPr>
          <w:rFonts w:ascii="Arial" w:cs="Arial" w:eastAsia="Arial" w:hAnsi="Arial"/>
          <w:sz w:val="24"/>
          <w:szCs w:val="24"/>
          <w:color w:val="auto"/>
        </w:rPr>
      </w:pPr>
      <w:r>
        <w:rPr>
          <w:rFonts w:ascii="Arial" w:cs="Arial" w:eastAsia="Arial" w:hAnsi="Arial"/>
          <w:sz w:val="24"/>
          <w:szCs w:val="24"/>
          <w:b w:val="1"/>
          <w:bCs w:val="1"/>
          <w:u w:val="single" w:color="auto"/>
          <w:color w:val="auto"/>
        </w:rPr>
        <w:t>Other parties</w:t>
      </w:r>
    </w:p>
    <w:p>
      <w:pPr>
        <w:spacing w:after="0" w:line="253" w:lineRule="exact"/>
        <w:rPr>
          <w:rFonts w:ascii="Arial" w:cs="Arial" w:eastAsia="Arial" w:hAnsi="Arial"/>
          <w:sz w:val="24"/>
          <w:szCs w:val="24"/>
          <w:color w:val="auto"/>
        </w:rPr>
      </w:pPr>
    </w:p>
    <w:p>
      <w:pPr>
        <w:jc w:val="both"/>
        <w:ind w:left="1540"/>
        <w:spacing w:after="0" w:line="273" w:lineRule="auto"/>
        <w:rPr>
          <w:rFonts w:ascii="Arial" w:cs="Arial" w:eastAsia="Arial" w:hAnsi="Arial"/>
          <w:sz w:val="24"/>
          <w:szCs w:val="24"/>
          <w:color w:val="auto"/>
        </w:rPr>
      </w:pPr>
      <w:r>
        <w:rPr>
          <w:rFonts w:ascii="Arial" w:cs="Arial" w:eastAsia="Arial" w:hAnsi="Arial"/>
          <w:sz w:val="24"/>
          <w:szCs w:val="24"/>
          <w:color w:val="auto"/>
        </w:rPr>
        <w:t>Names, details and functions of other key parties or entities involved in the structure of the InvIT including key terms of agreement with such parties, background and experience, brief functions, duties and responsibilities, Policy of appointment and removal, etc</w:t>
      </w:r>
    </w:p>
    <w:p>
      <w:pPr>
        <w:spacing w:after="0" w:line="200" w:lineRule="exact"/>
        <w:rPr>
          <w:rFonts w:ascii="Arial" w:cs="Arial" w:eastAsia="Arial" w:hAnsi="Arial"/>
          <w:sz w:val="24"/>
          <w:szCs w:val="24"/>
          <w:color w:val="auto"/>
        </w:rPr>
      </w:pPr>
    </w:p>
    <w:p>
      <w:pPr>
        <w:spacing w:after="0" w:line="357" w:lineRule="exact"/>
        <w:rPr>
          <w:rFonts w:ascii="Arial" w:cs="Arial" w:eastAsia="Arial" w:hAnsi="Arial"/>
          <w:sz w:val="24"/>
          <w:szCs w:val="24"/>
          <w:color w:val="auto"/>
        </w:rPr>
      </w:pPr>
    </w:p>
    <w:p>
      <w:pPr>
        <w:ind w:left="820" w:hanging="368"/>
        <w:spacing w:after="0"/>
        <w:tabs>
          <w:tab w:leader="none" w:pos="820" w:val="left"/>
        </w:tabs>
        <w:numPr>
          <w:ilvl w:val="0"/>
          <w:numId w:val="24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Brief background of the InvIT</w:t>
      </w:r>
    </w:p>
    <w:p>
      <w:pPr>
        <w:spacing w:after="0" w:line="243" w:lineRule="exact"/>
        <w:rPr>
          <w:rFonts w:ascii="Arial" w:cs="Arial" w:eastAsia="Arial" w:hAnsi="Arial"/>
          <w:sz w:val="24"/>
          <w:szCs w:val="24"/>
          <w:b w:val="1"/>
          <w:bCs w:val="1"/>
          <w:color w:val="auto"/>
        </w:rPr>
      </w:pPr>
    </w:p>
    <w:p>
      <w:pPr>
        <w:ind w:left="1540" w:hanging="368"/>
        <w:spacing w:after="0"/>
        <w:tabs>
          <w:tab w:leader="none" w:pos="1540" w:val="left"/>
        </w:tabs>
        <w:numPr>
          <w:ilvl w:val="1"/>
          <w:numId w:val="243"/>
        </w:numPr>
        <w:rPr>
          <w:rFonts w:ascii="Arial" w:cs="Arial" w:eastAsia="Arial" w:hAnsi="Arial"/>
          <w:sz w:val="24"/>
          <w:szCs w:val="24"/>
          <w:color w:val="auto"/>
        </w:rPr>
      </w:pPr>
      <w:r>
        <w:rPr>
          <w:rFonts w:ascii="Arial" w:cs="Arial" w:eastAsia="Arial" w:hAnsi="Arial"/>
          <w:sz w:val="24"/>
          <w:szCs w:val="24"/>
          <w:color w:val="auto"/>
        </w:rPr>
        <w:t>Glossary of terms or abbreviations</w:t>
      </w:r>
    </w:p>
    <w:p>
      <w:pPr>
        <w:spacing w:after="0" w:line="43" w:lineRule="exact"/>
        <w:rPr>
          <w:rFonts w:ascii="Arial" w:cs="Arial" w:eastAsia="Arial" w:hAnsi="Arial"/>
          <w:sz w:val="24"/>
          <w:szCs w:val="24"/>
          <w:color w:val="auto"/>
        </w:rPr>
      </w:pPr>
    </w:p>
    <w:p>
      <w:pPr>
        <w:ind w:left="1540" w:hanging="368"/>
        <w:spacing w:after="0"/>
        <w:tabs>
          <w:tab w:leader="none" w:pos="1540" w:val="left"/>
        </w:tabs>
        <w:numPr>
          <w:ilvl w:val="1"/>
          <w:numId w:val="243"/>
        </w:numPr>
        <w:rPr>
          <w:rFonts w:ascii="Arial" w:cs="Arial" w:eastAsia="Arial" w:hAnsi="Arial"/>
          <w:sz w:val="24"/>
          <w:szCs w:val="24"/>
          <w:color w:val="auto"/>
        </w:rPr>
      </w:pPr>
      <w:r>
        <w:rPr>
          <w:rFonts w:ascii="Arial" w:cs="Arial" w:eastAsia="Arial" w:hAnsi="Arial"/>
          <w:sz w:val="24"/>
          <w:szCs w:val="24"/>
          <w:color w:val="auto"/>
        </w:rPr>
        <w:t>Structure and description of the InvIT</w:t>
      </w:r>
    </w:p>
    <w:p>
      <w:pPr>
        <w:spacing w:after="0" w:line="51" w:lineRule="exact"/>
        <w:rPr>
          <w:rFonts w:ascii="Arial" w:cs="Arial" w:eastAsia="Arial" w:hAnsi="Arial"/>
          <w:sz w:val="24"/>
          <w:szCs w:val="24"/>
          <w:color w:val="auto"/>
        </w:rPr>
      </w:pPr>
    </w:p>
    <w:p>
      <w:pPr>
        <w:ind w:left="1540" w:hanging="368"/>
        <w:spacing w:after="0" w:line="266" w:lineRule="auto"/>
        <w:tabs>
          <w:tab w:leader="none" w:pos="1540" w:val="left"/>
        </w:tabs>
        <w:numPr>
          <w:ilvl w:val="1"/>
          <w:numId w:val="243"/>
        </w:numPr>
        <w:rPr>
          <w:rFonts w:ascii="Arial" w:cs="Arial" w:eastAsia="Arial" w:hAnsi="Arial"/>
          <w:sz w:val="24"/>
          <w:szCs w:val="24"/>
          <w:color w:val="auto"/>
        </w:rPr>
      </w:pPr>
      <w:r>
        <w:rPr>
          <w:rFonts w:ascii="Arial" w:cs="Arial" w:eastAsia="Arial" w:hAnsi="Arial"/>
          <w:sz w:val="24"/>
          <w:szCs w:val="24"/>
          <w:color w:val="auto"/>
        </w:rPr>
        <w:t>Details of any arrangements pertaining to underlying InvIT assets, entered into with various parties prior to the issue</w:t>
      </w:r>
    </w:p>
    <w:p>
      <w:pPr>
        <w:spacing w:after="0" w:line="21" w:lineRule="exact"/>
        <w:rPr>
          <w:rFonts w:ascii="Arial" w:cs="Arial" w:eastAsia="Arial" w:hAnsi="Arial"/>
          <w:sz w:val="24"/>
          <w:szCs w:val="24"/>
          <w:color w:val="auto"/>
        </w:rPr>
      </w:pPr>
    </w:p>
    <w:p>
      <w:pPr>
        <w:jc w:val="both"/>
        <w:ind w:left="1540" w:hanging="368"/>
        <w:spacing w:after="0" w:line="271" w:lineRule="auto"/>
        <w:tabs>
          <w:tab w:leader="none" w:pos="1540" w:val="left"/>
        </w:tabs>
        <w:numPr>
          <w:ilvl w:val="1"/>
          <w:numId w:val="243"/>
        </w:numPr>
        <w:rPr>
          <w:rFonts w:ascii="Arial" w:cs="Arial" w:eastAsia="Arial" w:hAnsi="Arial"/>
          <w:sz w:val="24"/>
          <w:szCs w:val="24"/>
          <w:color w:val="auto"/>
        </w:rPr>
      </w:pPr>
      <w:r>
        <w:rPr>
          <w:rFonts w:ascii="Arial" w:cs="Arial" w:eastAsia="Arial" w:hAnsi="Arial"/>
          <w:sz w:val="24"/>
          <w:szCs w:val="24"/>
          <w:color w:val="auto"/>
        </w:rPr>
        <w:t>Holding structure of the InvIT prior to the issue including breakup of the units held by parties to the InvIT and any other unit holder holding greater than five per cent. of the units of the InvIT;</w:t>
      </w:r>
    </w:p>
    <w:p>
      <w:pPr>
        <w:spacing w:after="0" w:line="7" w:lineRule="exact"/>
        <w:rPr>
          <w:rFonts w:ascii="Arial" w:cs="Arial" w:eastAsia="Arial" w:hAnsi="Arial"/>
          <w:sz w:val="24"/>
          <w:szCs w:val="24"/>
          <w:color w:val="auto"/>
        </w:rPr>
      </w:pPr>
    </w:p>
    <w:p>
      <w:pPr>
        <w:ind w:left="1540" w:hanging="368"/>
        <w:spacing w:after="0"/>
        <w:tabs>
          <w:tab w:leader="none" w:pos="1540" w:val="left"/>
        </w:tabs>
        <w:numPr>
          <w:ilvl w:val="1"/>
          <w:numId w:val="243"/>
        </w:numPr>
        <w:rPr>
          <w:rFonts w:ascii="Arial" w:cs="Arial" w:eastAsia="Arial" w:hAnsi="Arial"/>
          <w:sz w:val="24"/>
          <w:szCs w:val="24"/>
          <w:color w:val="auto"/>
        </w:rPr>
      </w:pPr>
      <w:r>
        <w:rPr>
          <w:rFonts w:ascii="Arial" w:cs="Arial" w:eastAsia="Arial" w:hAnsi="Arial"/>
          <w:sz w:val="24"/>
          <w:szCs w:val="24"/>
          <w:color w:val="auto"/>
        </w:rPr>
        <w:t>Proposed holding structure by the aforesaid parties post-issue</w:t>
      </w:r>
    </w:p>
    <w:p>
      <w:pPr>
        <w:spacing w:after="0" w:line="51" w:lineRule="exact"/>
        <w:rPr>
          <w:rFonts w:ascii="Arial" w:cs="Arial" w:eastAsia="Arial" w:hAnsi="Arial"/>
          <w:sz w:val="24"/>
          <w:szCs w:val="24"/>
          <w:color w:val="auto"/>
        </w:rPr>
      </w:pPr>
    </w:p>
    <w:p>
      <w:pPr>
        <w:jc w:val="both"/>
        <w:ind w:left="1540" w:hanging="368"/>
        <w:spacing w:after="0" w:line="273" w:lineRule="auto"/>
        <w:tabs>
          <w:tab w:leader="none" w:pos="1540" w:val="left"/>
        </w:tabs>
        <w:numPr>
          <w:ilvl w:val="1"/>
          <w:numId w:val="243"/>
        </w:numPr>
        <w:rPr>
          <w:rFonts w:ascii="Arial" w:cs="Arial" w:eastAsia="Arial" w:hAnsi="Arial"/>
          <w:sz w:val="24"/>
          <w:szCs w:val="24"/>
          <w:color w:val="auto"/>
        </w:rPr>
      </w:pPr>
      <w:r>
        <w:rPr>
          <w:rFonts w:ascii="Arial" w:cs="Arial" w:eastAsia="Arial" w:hAnsi="Arial"/>
          <w:sz w:val="24"/>
          <w:szCs w:val="24"/>
          <w:color w:val="auto"/>
        </w:rPr>
        <w:t>Fee and expenses charged or chargeable to the InvIT by various parties including fees charged or proposed to be charged by the Investment Manager, valuer, auditor, Trustees and any other third party and shall also include any set-up costs</w:t>
      </w:r>
    </w:p>
    <w:p>
      <w:pPr>
        <w:spacing w:after="0" w:line="3" w:lineRule="exact"/>
        <w:rPr>
          <w:rFonts w:ascii="Arial" w:cs="Arial" w:eastAsia="Arial" w:hAnsi="Arial"/>
          <w:sz w:val="24"/>
          <w:szCs w:val="24"/>
          <w:color w:val="auto"/>
        </w:rPr>
      </w:pPr>
    </w:p>
    <w:p>
      <w:pPr>
        <w:ind w:left="1540" w:hanging="368"/>
        <w:spacing w:after="0"/>
        <w:tabs>
          <w:tab w:leader="none" w:pos="1540" w:val="left"/>
        </w:tabs>
        <w:numPr>
          <w:ilvl w:val="1"/>
          <w:numId w:val="243"/>
        </w:numPr>
        <w:rPr>
          <w:rFonts w:ascii="Arial" w:cs="Arial" w:eastAsia="Arial" w:hAnsi="Arial"/>
          <w:sz w:val="24"/>
          <w:szCs w:val="24"/>
          <w:color w:val="auto"/>
        </w:rPr>
      </w:pPr>
      <w:r>
        <w:rPr>
          <w:rFonts w:ascii="Arial" w:cs="Arial" w:eastAsia="Arial" w:hAnsi="Arial"/>
          <w:sz w:val="24"/>
          <w:szCs w:val="24"/>
          <w:color w:val="auto"/>
        </w:rPr>
        <w:t>Details of any Credit rating(s) obtained, if any</w:t>
      </w:r>
    </w:p>
    <w:p>
      <w:pPr>
        <w:spacing w:after="0" w:line="200" w:lineRule="exact"/>
        <w:rPr>
          <w:rFonts w:ascii="Arial" w:cs="Arial" w:eastAsia="Arial" w:hAnsi="Arial"/>
          <w:sz w:val="24"/>
          <w:szCs w:val="24"/>
          <w:color w:val="auto"/>
        </w:rPr>
      </w:pPr>
    </w:p>
    <w:p>
      <w:pPr>
        <w:spacing w:after="0" w:line="356" w:lineRule="exact"/>
        <w:rPr>
          <w:rFonts w:ascii="Arial" w:cs="Arial" w:eastAsia="Arial" w:hAnsi="Arial"/>
          <w:sz w:val="24"/>
          <w:szCs w:val="24"/>
          <w:color w:val="auto"/>
        </w:rPr>
      </w:pPr>
    </w:p>
    <w:p>
      <w:pPr>
        <w:ind w:left="820" w:hanging="368"/>
        <w:spacing w:after="0"/>
        <w:tabs>
          <w:tab w:leader="none" w:pos="820" w:val="left"/>
        </w:tabs>
        <w:numPr>
          <w:ilvl w:val="0"/>
          <w:numId w:val="24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Terms of the issue</w:t>
      </w:r>
    </w:p>
    <w:p>
      <w:pPr>
        <w:spacing w:after="0" w:line="253" w:lineRule="exact"/>
        <w:rPr>
          <w:rFonts w:ascii="Arial" w:cs="Arial" w:eastAsia="Arial" w:hAnsi="Arial"/>
          <w:sz w:val="24"/>
          <w:szCs w:val="24"/>
          <w:b w:val="1"/>
          <w:bCs w:val="1"/>
          <w:color w:val="auto"/>
        </w:rPr>
      </w:pPr>
    </w:p>
    <w:p>
      <w:pPr>
        <w:jc w:val="both"/>
        <w:ind w:left="1540" w:hanging="368"/>
        <w:spacing w:after="0" w:line="270" w:lineRule="auto"/>
        <w:tabs>
          <w:tab w:leader="none" w:pos="1540" w:val="left"/>
        </w:tabs>
        <w:numPr>
          <w:ilvl w:val="1"/>
          <w:numId w:val="243"/>
        </w:numPr>
        <w:rPr>
          <w:rFonts w:ascii="Arial" w:cs="Arial" w:eastAsia="Arial" w:hAnsi="Arial"/>
          <w:sz w:val="24"/>
          <w:szCs w:val="24"/>
          <w:color w:val="auto"/>
        </w:rPr>
      </w:pPr>
      <w:r>
        <w:rPr>
          <w:rFonts w:ascii="Arial" w:cs="Arial" w:eastAsia="Arial" w:hAnsi="Arial"/>
          <w:sz w:val="24"/>
          <w:szCs w:val="24"/>
          <w:color w:val="auto"/>
        </w:rPr>
        <w:t>Terms of the offer including number of units, price, issue opening date, issue closing date, terms and conditions and any other information as may be required for the investor to make an informed decision</w:t>
      </w:r>
    </w:p>
    <w:p>
      <w:pPr>
        <w:spacing w:after="0" w:line="21" w:lineRule="exact"/>
        <w:rPr>
          <w:rFonts w:ascii="Arial" w:cs="Arial" w:eastAsia="Arial" w:hAnsi="Arial"/>
          <w:sz w:val="24"/>
          <w:szCs w:val="24"/>
          <w:color w:val="auto"/>
        </w:rPr>
      </w:pPr>
    </w:p>
    <w:p>
      <w:pPr>
        <w:ind w:left="1540" w:hanging="368"/>
        <w:spacing w:after="0" w:line="266" w:lineRule="auto"/>
        <w:tabs>
          <w:tab w:leader="none" w:pos="1540" w:val="left"/>
        </w:tabs>
        <w:numPr>
          <w:ilvl w:val="1"/>
          <w:numId w:val="243"/>
        </w:numPr>
        <w:rPr>
          <w:rFonts w:ascii="Arial" w:cs="Arial" w:eastAsia="Arial" w:hAnsi="Arial"/>
          <w:sz w:val="24"/>
          <w:szCs w:val="24"/>
          <w:color w:val="auto"/>
        </w:rPr>
      </w:pPr>
      <w:r>
        <w:rPr>
          <w:rFonts w:ascii="Arial" w:cs="Arial" w:eastAsia="Arial" w:hAnsi="Arial"/>
          <w:sz w:val="24"/>
          <w:szCs w:val="24"/>
          <w:color w:val="auto"/>
        </w:rPr>
        <w:t>Policy of distributions to the unit holders including method of calculation and the frequency for distribution</w:t>
      </w:r>
    </w:p>
    <w:p>
      <w:pPr>
        <w:spacing w:after="0" w:line="11" w:lineRule="exact"/>
        <w:rPr>
          <w:rFonts w:ascii="Arial" w:cs="Arial" w:eastAsia="Arial" w:hAnsi="Arial"/>
          <w:sz w:val="24"/>
          <w:szCs w:val="24"/>
          <w:color w:val="auto"/>
        </w:rPr>
      </w:pPr>
    </w:p>
    <w:p>
      <w:pPr>
        <w:ind w:left="1540" w:hanging="368"/>
        <w:spacing w:after="0"/>
        <w:tabs>
          <w:tab w:leader="none" w:pos="1540" w:val="left"/>
        </w:tabs>
        <w:numPr>
          <w:ilvl w:val="1"/>
          <w:numId w:val="243"/>
        </w:numPr>
        <w:rPr>
          <w:rFonts w:ascii="Arial" w:cs="Arial" w:eastAsia="Arial" w:hAnsi="Arial"/>
          <w:sz w:val="24"/>
          <w:szCs w:val="24"/>
          <w:color w:val="auto"/>
        </w:rPr>
      </w:pPr>
      <w:r>
        <w:rPr>
          <w:rFonts w:ascii="Arial" w:cs="Arial" w:eastAsia="Arial" w:hAnsi="Arial"/>
          <w:sz w:val="24"/>
          <w:szCs w:val="24"/>
          <w:color w:val="auto"/>
        </w:rPr>
        <w:t>Listing of units</w:t>
      </w:r>
    </w:p>
    <w:p>
      <w:pPr>
        <w:spacing w:after="0" w:line="40" w:lineRule="exact"/>
        <w:rPr>
          <w:rFonts w:ascii="Arial" w:cs="Arial" w:eastAsia="Arial" w:hAnsi="Arial"/>
          <w:sz w:val="24"/>
          <w:szCs w:val="24"/>
          <w:color w:val="auto"/>
        </w:rPr>
      </w:pPr>
    </w:p>
    <w:p>
      <w:pPr>
        <w:ind w:left="2260" w:hanging="308"/>
        <w:spacing w:after="0"/>
        <w:tabs>
          <w:tab w:leader="none" w:pos="2260" w:val="left"/>
        </w:tabs>
        <w:numPr>
          <w:ilvl w:val="2"/>
          <w:numId w:val="243"/>
        </w:numPr>
        <w:rPr>
          <w:rFonts w:ascii="Arial" w:cs="Arial" w:eastAsia="Arial" w:hAnsi="Arial"/>
          <w:sz w:val="24"/>
          <w:szCs w:val="24"/>
          <w:color w:val="auto"/>
        </w:rPr>
      </w:pPr>
      <w:r>
        <w:rPr>
          <w:rFonts w:ascii="Arial" w:cs="Arial" w:eastAsia="Arial" w:hAnsi="Arial"/>
          <w:sz w:val="24"/>
          <w:szCs w:val="24"/>
          <w:color w:val="auto"/>
        </w:rPr>
        <w:t>Names of designated stock exchanges</w:t>
      </w:r>
    </w:p>
    <w:p>
      <w:pPr>
        <w:spacing w:after="0" w:line="43" w:lineRule="exact"/>
        <w:rPr>
          <w:sz w:val="20"/>
          <w:szCs w:val="20"/>
          <w:color w:val="auto"/>
        </w:rPr>
      </w:pPr>
    </w:p>
    <w:p>
      <w:pPr>
        <w:ind w:left="2260" w:hanging="364"/>
        <w:spacing w:after="0"/>
        <w:tabs>
          <w:tab w:leader="none" w:pos="2260" w:val="left"/>
        </w:tabs>
        <w:numPr>
          <w:ilvl w:val="1"/>
          <w:numId w:val="244"/>
        </w:numPr>
        <w:rPr>
          <w:rFonts w:ascii="Arial" w:cs="Arial" w:eastAsia="Arial" w:hAnsi="Arial"/>
          <w:sz w:val="24"/>
          <w:szCs w:val="24"/>
          <w:color w:val="auto"/>
        </w:rPr>
      </w:pPr>
      <w:r>
        <w:rPr>
          <w:rFonts w:ascii="Arial" w:cs="Arial" w:eastAsia="Arial" w:hAnsi="Arial"/>
          <w:sz w:val="24"/>
          <w:szCs w:val="24"/>
          <w:color w:val="auto"/>
        </w:rPr>
        <w:t>Timelines for listing</w:t>
      </w:r>
    </w:p>
    <w:p>
      <w:pPr>
        <w:spacing w:after="0" w:line="51" w:lineRule="exact"/>
        <w:rPr>
          <w:rFonts w:ascii="Arial" w:cs="Arial" w:eastAsia="Arial" w:hAnsi="Arial"/>
          <w:sz w:val="24"/>
          <w:szCs w:val="24"/>
          <w:color w:val="auto"/>
        </w:rPr>
      </w:pPr>
    </w:p>
    <w:p>
      <w:pPr>
        <w:ind w:left="2260" w:hanging="416"/>
        <w:spacing w:after="0" w:line="266" w:lineRule="auto"/>
        <w:tabs>
          <w:tab w:leader="none" w:pos="2260" w:val="left"/>
        </w:tabs>
        <w:numPr>
          <w:ilvl w:val="1"/>
          <w:numId w:val="244"/>
        </w:numPr>
        <w:rPr>
          <w:rFonts w:ascii="Arial" w:cs="Arial" w:eastAsia="Arial" w:hAnsi="Arial"/>
          <w:sz w:val="24"/>
          <w:szCs w:val="24"/>
          <w:color w:val="auto"/>
        </w:rPr>
      </w:pPr>
      <w:r>
        <w:rPr>
          <w:rFonts w:ascii="Arial" w:cs="Arial" w:eastAsia="Arial" w:hAnsi="Arial"/>
          <w:sz w:val="24"/>
          <w:szCs w:val="24"/>
          <w:color w:val="auto"/>
        </w:rPr>
        <w:t>Declaration that prior in-principle approval has been obtained from the designated stock exchanges</w:t>
      </w:r>
    </w:p>
    <w:p>
      <w:pPr>
        <w:spacing w:after="0" w:line="11" w:lineRule="exact"/>
        <w:rPr>
          <w:rFonts w:ascii="Arial" w:cs="Arial" w:eastAsia="Arial" w:hAnsi="Arial"/>
          <w:sz w:val="24"/>
          <w:szCs w:val="24"/>
          <w:color w:val="auto"/>
        </w:rPr>
      </w:pPr>
    </w:p>
    <w:p>
      <w:pPr>
        <w:ind w:left="1540" w:hanging="368"/>
        <w:spacing w:after="0"/>
        <w:tabs>
          <w:tab w:leader="none" w:pos="1540" w:val="left"/>
        </w:tabs>
        <w:numPr>
          <w:ilvl w:val="0"/>
          <w:numId w:val="245"/>
        </w:numPr>
        <w:rPr>
          <w:rFonts w:ascii="Arial" w:cs="Arial" w:eastAsia="Arial" w:hAnsi="Arial"/>
          <w:sz w:val="24"/>
          <w:szCs w:val="24"/>
          <w:color w:val="auto"/>
        </w:rPr>
      </w:pPr>
      <w:r>
        <w:rPr>
          <w:rFonts w:ascii="Arial" w:cs="Arial" w:eastAsia="Arial" w:hAnsi="Arial"/>
          <w:sz w:val="24"/>
          <w:szCs w:val="24"/>
          <w:color w:val="auto"/>
        </w:rPr>
        <w:t>Commitment received from strategic investors, if any</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86</w:t>
      </w:r>
    </w:p>
    <w:p>
      <w:pPr>
        <w:sectPr>
          <w:pgSz w:w="12240" w:h="15840" w:orient="portrait"/>
          <w:cols w:equalWidth="0" w:num="1">
            <w:col w:w="9360"/>
          </w:cols>
          <w:pgMar w:left="1440" w:top="1437" w:right="1440" w:bottom="431" w:gutter="0" w:footer="0" w:header="0"/>
        </w:sectPr>
      </w:pPr>
    </w:p>
    <w:bookmarkStart w:id="86" w:name="page87"/>
    <w:bookmarkEnd w:id="86"/>
    <w:p>
      <w:pPr>
        <w:ind w:left="820" w:hanging="368"/>
        <w:spacing w:after="0"/>
        <w:tabs>
          <w:tab w:leader="none" w:pos="820" w:val="left"/>
        </w:tabs>
        <w:numPr>
          <w:ilvl w:val="0"/>
          <w:numId w:val="246"/>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Market overview</w:t>
      </w:r>
    </w:p>
    <w:p>
      <w:pPr>
        <w:spacing w:after="0" w:line="242" w:lineRule="exact"/>
        <w:rPr>
          <w:rFonts w:ascii="Arial" w:cs="Arial" w:eastAsia="Arial" w:hAnsi="Arial"/>
          <w:sz w:val="24"/>
          <w:szCs w:val="24"/>
          <w:b w:val="1"/>
          <w:bCs w:val="1"/>
          <w:color w:val="auto"/>
        </w:rPr>
      </w:pPr>
    </w:p>
    <w:p>
      <w:pPr>
        <w:ind w:left="1540" w:hanging="368"/>
        <w:spacing w:after="0"/>
        <w:tabs>
          <w:tab w:leader="none" w:pos="1540" w:val="left"/>
        </w:tabs>
        <w:numPr>
          <w:ilvl w:val="1"/>
          <w:numId w:val="246"/>
        </w:numPr>
        <w:rPr>
          <w:rFonts w:ascii="Arial" w:cs="Arial" w:eastAsia="Arial" w:hAnsi="Arial"/>
          <w:sz w:val="24"/>
          <w:szCs w:val="24"/>
          <w:color w:val="auto"/>
        </w:rPr>
      </w:pPr>
      <w:r>
        <w:rPr>
          <w:rFonts w:ascii="Arial" w:cs="Arial" w:eastAsia="Arial" w:hAnsi="Arial"/>
          <w:sz w:val="24"/>
          <w:szCs w:val="24"/>
          <w:color w:val="auto"/>
        </w:rPr>
        <w:t>General market overview of the infrastructure sector</w:t>
      </w:r>
    </w:p>
    <w:p>
      <w:pPr>
        <w:spacing w:after="0" w:line="51" w:lineRule="exact"/>
        <w:rPr>
          <w:rFonts w:ascii="Arial" w:cs="Arial" w:eastAsia="Arial" w:hAnsi="Arial"/>
          <w:sz w:val="24"/>
          <w:szCs w:val="24"/>
          <w:color w:val="auto"/>
        </w:rPr>
      </w:pPr>
    </w:p>
    <w:p>
      <w:pPr>
        <w:ind w:left="1540" w:hanging="368"/>
        <w:spacing w:after="0" w:line="266" w:lineRule="auto"/>
        <w:tabs>
          <w:tab w:leader="none" w:pos="1540" w:val="left"/>
        </w:tabs>
        <w:numPr>
          <w:ilvl w:val="1"/>
          <w:numId w:val="246"/>
        </w:numPr>
        <w:rPr>
          <w:rFonts w:ascii="Arial" w:cs="Arial" w:eastAsia="Arial" w:hAnsi="Arial"/>
          <w:sz w:val="24"/>
          <w:szCs w:val="24"/>
          <w:color w:val="auto"/>
        </w:rPr>
      </w:pPr>
      <w:r>
        <w:rPr>
          <w:rFonts w:ascii="Arial" w:cs="Arial" w:eastAsia="Arial" w:hAnsi="Arial"/>
          <w:sz w:val="24"/>
          <w:szCs w:val="24"/>
          <w:color w:val="auto"/>
        </w:rPr>
        <w:t>Overview of the sub-sector in which the InvIT has invested or proposes to invest.</w:t>
      </w:r>
    </w:p>
    <w:p>
      <w:pPr>
        <w:spacing w:after="0" w:line="210" w:lineRule="exact"/>
        <w:rPr>
          <w:rFonts w:ascii="Arial" w:cs="Arial" w:eastAsia="Arial" w:hAnsi="Arial"/>
          <w:sz w:val="24"/>
          <w:szCs w:val="24"/>
          <w:color w:val="auto"/>
        </w:rPr>
      </w:pPr>
    </w:p>
    <w:p>
      <w:pPr>
        <w:ind w:left="820" w:hanging="368"/>
        <w:spacing w:after="0"/>
        <w:tabs>
          <w:tab w:leader="none" w:pos="820" w:val="left"/>
        </w:tabs>
        <w:numPr>
          <w:ilvl w:val="0"/>
          <w:numId w:val="246"/>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Description of the assets under the InvIT</w:t>
      </w:r>
    </w:p>
    <w:p>
      <w:pPr>
        <w:spacing w:after="0" w:line="242" w:lineRule="exact"/>
        <w:rPr>
          <w:rFonts w:ascii="Arial" w:cs="Arial" w:eastAsia="Arial" w:hAnsi="Arial"/>
          <w:sz w:val="24"/>
          <w:szCs w:val="24"/>
          <w:b w:val="1"/>
          <w:bCs w:val="1"/>
          <w:color w:val="auto"/>
        </w:rPr>
      </w:pPr>
    </w:p>
    <w:p>
      <w:pPr>
        <w:ind w:left="1540" w:hanging="368"/>
        <w:spacing w:after="0"/>
        <w:tabs>
          <w:tab w:leader="none" w:pos="1540" w:val="left"/>
        </w:tabs>
        <w:numPr>
          <w:ilvl w:val="1"/>
          <w:numId w:val="246"/>
        </w:numPr>
        <w:rPr>
          <w:rFonts w:ascii="Arial" w:cs="Arial" w:eastAsia="Arial" w:hAnsi="Arial"/>
          <w:sz w:val="24"/>
          <w:szCs w:val="24"/>
          <w:color w:val="auto"/>
        </w:rPr>
      </w:pPr>
      <w:r>
        <w:rPr>
          <w:rFonts w:ascii="Arial" w:cs="Arial" w:eastAsia="Arial" w:hAnsi="Arial"/>
          <w:sz w:val="24"/>
          <w:szCs w:val="24"/>
          <w:color w:val="auto"/>
        </w:rPr>
        <w:t>General consolidated details of all assets of the InvIT</w:t>
      </w:r>
    </w:p>
    <w:p>
      <w:pPr>
        <w:spacing w:after="0" w:line="51" w:lineRule="exact"/>
        <w:rPr>
          <w:rFonts w:ascii="Arial" w:cs="Arial" w:eastAsia="Arial" w:hAnsi="Arial"/>
          <w:sz w:val="24"/>
          <w:szCs w:val="24"/>
          <w:color w:val="auto"/>
        </w:rPr>
      </w:pPr>
    </w:p>
    <w:p>
      <w:pPr>
        <w:ind w:left="2260" w:hanging="308"/>
        <w:spacing w:after="0" w:line="268" w:lineRule="auto"/>
        <w:tabs>
          <w:tab w:leader="none" w:pos="2260" w:val="left"/>
        </w:tabs>
        <w:numPr>
          <w:ilvl w:val="2"/>
          <w:numId w:val="246"/>
        </w:numPr>
        <w:rPr>
          <w:rFonts w:ascii="Arial" w:cs="Arial" w:eastAsia="Arial" w:hAnsi="Arial"/>
          <w:sz w:val="24"/>
          <w:szCs w:val="24"/>
          <w:color w:val="auto"/>
        </w:rPr>
      </w:pPr>
      <w:r>
        <w:rPr>
          <w:rFonts w:ascii="Arial" w:cs="Arial" w:eastAsia="Arial" w:hAnsi="Arial"/>
          <w:sz w:val="24"/>
          <w:szCs w:val="24"/>
          <w:color w:val="auto"/>
        </w:rPr>
        <w:t>Breakup or proposed breakup of InvIT assets in terms of Reg 18(5)(a) and (b)</w:t>
      </w:r>
    </w:p>
    <w:p>
      <w:pPr>
        <w:spacing w:after="0" w:line="19" w:lineRule="exact"/>
        <w:rPr>
          <w:rFonts w:ascii="Arial" w:cs="Arial" w:eastAsia="Arial" w:hAnsi="Arial"/>
          <w:sz w:val="24"/>
          <w:szCs w:val="24"/>
          <w:color w:val="auto"/>
        </w:rPr>
      </w:pPr>
    </w:p>
    <w:p>
      <w:pPr>
        <w:ind w:left="2260" w:hanging="364"/>
        <w:spacing w:after="0" w:line="266" w:lineRule="auto"/>
        <w:tabs>
          <w:tab w:leader="none" w:pos="2260" w:val="left"/>
        </w:tabs>
        <w:numPr>
          <w:ilvl w:val="2"/>
          <w:numId w:val="246"/>
        </w:numPr>
        <w:rPr>
          <w:rFonts w:ascii="Arial" w:cs="Arial" w:eastAsia="Arial" w:hAnsi="Arial"/>
          <w:sz w:val="24"/>
          <w:szCs w:val="24"/>
          <w:color w:val="auto"/>
        </w:rPr>
      </w:pPr>
      <w:r>
        <w:rPr>
          <w:rFonts w:ascii="Arial" w:cs="Arial" w:eastAsia="Arial" w:hAnsi="Arial"/>
          <w:sz w:val="24"/>
          <w:szCs w:val="24"/>
          <w:color w:val="auto"/>
        </w:rPr>
        <w:t>Details of proposed structure of investment by the InvIT in infrastructure projects</w:t>
      </w:r>
    </w:p>
    <w:p>
      <w:pPr>
        <w:spacing w:after="0" w:line="9" w:lineRule="exact"/>
        <w:rPr>
          <w:rFonts w:ascii="Arial" w:cs="Arial" w:eastAsia="Arial" w:hAnsi="Arial"/>
          <w:sz w:val="24"/>
          <w:szCs w:val="24"/>
          <w:color w:val="auto"/>
        </w:rPr>
      </w:pPr>
    </w:p>
    <w:p>
      <w:pPr>
        <w:jc w:val="both"/>
        <w:ind w:left="2260" w:hanging="416"/>
        <w:spacing w:after="0" w:line="228" w:lineRule="auto"/>
        <w:tabs>
          <w:tab w:leader="none" w:pos="2260" w:val="left"/>
        </w:tabs>
        <w:numPr>
          <w:ilvl w:val="2"/>
          <w:numId w:val="246"/>
        </w:numPr>
        <w:rPr>
          <w:rFonts w:ascii="Arial" w:cs="Arial" w:eastAsia="Arial" w:hAnsi="Arial"/>
          <w:sz w:val="24"/>
          <w:szCs w:val="24"/>
          <w:color w:val="auto"/>
        </w:rPr>
      </w:pPr>
      <w:r>
        <w:rPr>
          <w:rFonts w:ascii="Arial" w:cs="Arial" w:eastAsia="Arial" w:hAnsi="Arial"/>
          <w:sz w:val="24"/>
          <w:szCs w:val="24"/>
          <w:color w:val="auto"/>
        </w:rPr>
        <w:t xml:space="preserve">Details of the </w:t>
      </w:r>
      <w:r>
        <w:rPr>
          <w:rFonts w:ascii="Arial" w:cs="Arial" w:eastAsia="Arial" w:hAnsi="Arial"/>
          <w:sz w:val="32"/>
          <w:szCs w:val="32"/>
          <w:color w:val="auto"/>
          <w:vertAlign w:val="superscript"/>
        </w:rPr>
        <w:t>304</w:t>
      </w:r>
      <w:r>
        <w:rPr>
          <w:rFonts w:ascii="Arial" w:cs="Arial" w:eastAsia="Arial" w:hAnsi="Arial"/>
          <w:sz w:val="24"/>
          <w:szCs w:val="24"/>
          <w:color w:val="auto"/>
        </w:rPr>
        <w:t>[</w:t>
      </w:r>
      <w:r>
        <w:rPr>
          <w:rFonts w:ascii="Times New Roman" w:cs="Times New Roman" w:eastAsia="Times New Roman" w:hAnsi="Times New Roman"/>
          <w:sz w:val="24"/>
          <w:szCs w:val="24"/>
          <w:color w:val="auto"/>
        </w:rPr>
        <w:t>holdco or the SPV(s)</w:t>
      </w:r>
      <w:r>
        <w:rPr>
          <w:rFonts w:ascii="Arial" w:cs="Arial" w:eastAsia="Arial" w:hAnsi="Arial"/>
          <w:sz w:val="24"/>
          <w:szCs w:val="24"/>
          <w:color w:val="auto"/>
        </w:rPr>
        <w:t xml:space="preserve">] through which the projects are held or proposed to be held including capital structure, holding pattern, holding of InvIT in the </w:t>
      </w:r>
      <w:r>
        <w:rPr>
          <w:rFonts w:ascii="Arial" w:cs="Arial" w:eastAsia="Arial" w:hAnsi="Arial"/>
          <w:sz w:val="32"/>
          <w:szCs w:val="32"/>
          <w:color w:val="auto"/>
          <w:vertAlign w:val="superscript"/>
        </w:rPr>
        <w:t>305</w:t>
      </w:r>
      <w:r>
        <w:rPr>
          <w:rFonts w:ascii="Arial" w:cs="Arial" w:eastAsia="Arial" w:hAnsi="Arial"/>
          <w:sz w:val="24"/>
          <w:szCs w:val="24"/>
          <w:color w:val="auto"/>
        </w:rPr>
        <w:t>[</w:t>
      </w:r>
      <w:r>
        <w:rPr>
          <w:rFonts w:ascii="Times New Roman" w:cs="Times New Roman" w:eastAsia="Times New Roman" w:hAnsi="Times New Roman"/>
          <w:sz w:val="24"/>
          <w:szCs w:val="24"/>
          <w:color w:val="auto"/>
        </w:rPr>
        <w:t>holdco or the SPV(s)</w:t>
      </w:r>
      <w:r>
        <w:rPr>
          <w:rFonts w:ascii="Arial" w:cs="Arial" w:eastAsia="Arial" w:hAnsi="Arial"/>
          <w:sz w:val="24"/>
          <w:szCs w:val="24"/>
          <w:color w:val="auto"/>
        </w:rPr>
        <w:t>], rights of InvIT in the</w:t>
      </w:r>
      <w:r>
        <w:rPr>
          <w:rFonts w:ascii="Arial" w:cs="Arial" w:eastAsia="Arial" w:hAnsi="Arial"/>
          <w:sz w:val="32"/>
          <w:szCs w:val="32"/>
          <w:color w:val="auto"/>
          <w:vertAlign w:val="superscript"/>
        </w:rPr>
        <w:t>306</w:t>
      </w:r>
      <w:r>
        <w:rPr>
          <w:rFonts w:ascii="Arial" w:cs="Arial" w:eastAsia="Arial" w:hAnsi="Arial"/>
          <w:sz w:val="24"/>
          <w:szCs w:val="24"/>
          <w:color w:val="auto"/>
        </w:rPr>
        <w:t xml:space="preserve"> [</w:t>
      </w:r>
      <w:r>
        <w:rPr>
          <w:rFonts w:ascii="Times New Roman" w:cs="Times New Roman" w:eastAsia="Times New Roman" w:hAnsi="Times New Roman"/>
          <w:sz w:val="24"/>
          <w:szCs w:val="24"/>
          <w:color w:val="auto"/>
        </w:rPr>
        <w:t>holdco or the SPV(s)</w:t>
      </w:r>
      <w:r>
        <w:rPr>
          <w:rFonts w:ascii="Arial" w:cs="Arial" w:eastAsia="Arial" w:hAnsi="Arial"/>
          <w:sz w:val="24"/>
          <w:szCs w:val="24"/>
          <w:color w:val="auto"/>
        </w:rPr>
        <w:t xml:space="preserve">], etc. pre-issue (current) and post-issue(proposed). Also, details of key terms of debt and other instruments in the </w:t>
      </w:r>
      <w:r>
        <w:rPr>
          <w:rFonts w:ascii="Arial" w:cs="Arial" w:eastAsia="Arial" w:hAnsi="Arial"/>
          <w:sz w:val="32"/>
          <w:szCs w:val="32"/>
          <w:color w:val="auto"/>
          <w:vertAlign w:val="superscript"/>
        </w:rPr>
        <w:t>307</w:t>
      </w:r>
      <w:r>
        <w:rPr>
          <w:rFonts w:ascii="Arial" w:cs="Arial" w:eastAsia="Arial" w:hAnsi="Arial"/>
          <w:sz w:val="24"/>
          <w:szCs w:val="24"/>
          <w:color w:val="auto"/>
        </w:rPr>
        <w:t>[</w:t>
      </w:r>
      <w:r>
        <w:rPr>
          <w:rFonts w:ascii="Times New Roman" w:cs="Times New Roman" w:eastAsia="Times New Roman" w:hAnsi="Times New Roman"/>
          <w:sz w:val="24"/>
          <w:szCs w:val="24"/>
          <w:color w:val="auto"/>
        </w:rPr>
        <w:t>holdco or the SPV(s)</w:t>
      </w:r>
      <w:r>
        <w:rPr>
          <w:rFonts w:ascii="Arial" w:cs="Arial" w:eastAsia="Arial" w:hAnsi="Arial"/>
          <w:sz w:val="24"/>
          <w:szCs w:val="24"/>
          <w:color w:val="auto"/>
        </w:rPr>
        <w:t>] shall be disclosed.</w:t>
      </w:r>
    </w:p>
    <w:p>
      <w:pPr>
        <w:spacing w:after="0" w:line="4" w:lineRule="exact"/>
        <w:rPr>
          <w:rFonts w:ascii="Arial" w:cs="Arial" w:eastAsia="Arial" w:hAnsi="Arial"/>
          <w:sz w:val="24"/>
          <w:szCs w:val="24"/>
          <w:color w:val="auto"/>
        </w:rPr>
      </w:pPr>
    </w:p>
    <w:p>
      <w:pPr>
        <w:jc w:val="both"/>
        <w:ind w:left="2260" w:hanging="428"/>
        <w:spacing w:after="0" w:line="271" w:lineRule="auto"/>
        <w:tabs>
          <w:tab w:leader="none" w:pos="2260" w:val="left"/>
        </w:tabs>
        <w:numPr>
          <w:ilvl w:val="2"/>
          <w:numId w:val="246"/>
        </w:numPr>
        <w:rPr>
          <w:rFonts w:ascii="Arial" w:cs="Arial" w:eastAsia="Arial" w:hAnsi="Arial"/>
          <w:sz w:val="24"/>
          <w:szCs w:val="24"/>
          <w:color w:val="auto"/>
        </w:rPr>
      </w:pPr>
      <w:r>
        <w:rPr>
          <w:rFonts w:ascii="Arial" w:cs="Arial" w:eastAsia="Arial" w:hAnsi="Arial"/>
          <w:sz w:val="24"/>
          <w:szCs w:val="24"/>
          <w:color w:val="auto"/>
        </w:rPr>
        <w:t>In case the projects are held or proposed to be held directly by the InvIT, details of holding of all the owners of the projects including per cent. of ownership, rights of InvIT vis-à-vis other owners, etc. pre-issue (current) and post-issue(proposed)</w:t>
      </w:r>
    </w:p>
    <w:p>
      <w:pPr>
        <w:spacing w:after="0" w:line="17" w:lineRule="exact"/>
        <w:rPr>
          <w:rFonts w:ascii="Arial" w:cs="Arial" w:eastAsia="Arial" w:hAnsi="Arial"/>
          <w:sz w:val="24"/>
          <w:szCs w:val="24"/>
          <w:color w:val="auto"/>
        </w:rPr>
      </w:pPr>
    </w:p>
    <w:p>
      <w:pPr>
        <w:jc w:val="both"/>
        <w:ind w:left="2260" w:hanging="376"/>
        <w:spacing w:after="0" w:line="271" w:lineRule="auto"/>
        <w:tabs>
          <w:tab w:leader="none" w:pos="2260" w:val="left"/>
        </w:tabs>
        <w:numPr>
          <w:ilvl w:val="2"/>
          <w:numId w:val="246"/>
        </w:numPr>
        <w:rPr>
          <w:rFonts w:ascii="Arial" w:cs="Arial" w:eastAsia="Arial" w:hAnsi="Arial"/>
          <w:sz w:val="24"/>
          <w:szCs w:val="24"/>
          <w:color w:val="auto"/>
        </w:rPr>
      </w:pPr>
      <w:r>
        <w:rPr>
          <w:rFonts w:ascii="Arial" w:cs="Arial" w:eastAsia="Arial" w:hAnsi="Arial"/>
          <w:sz w:val="24"/>
          <w:szCs w:val="24"/>
          <w:color w:val="auto"/>
        </w:rPr>
        <w:t>Status of lender's consent with respect to underlying projects and amendment in lender agreement, if any pursuant to acquisition of the assets by InvIT</w:t>
      </w:r>
    </w:p>
    <w:p>
      <w:pPr>
        <w:spacing w:after="0" w:line="17" w:lineRule="exact"/>
        <w:rPr>
          <w:rFonts w:ascii="Arial" w:cs="Arial" w:eastAsia="Arial" w:hAnsi="Arial"/>
          <w:sz w:val="24"/>
          <w:szCs w:val="24"/>
          <w:color w:val="auto"/>
        </w:rPr>
      </w:pPr>
    </w:p>
    <w:p>
      <w:pPr>
        <w:ind w:left="2260" w:hanging="428"/>
        <w:spacing w:after="0" w:line="266" w:lineRule="auto"/>
        <w:tabs>
          <w:tab w:leader="none" w:pos="2260" w:val="left"/>
        </w:tabs>
        <w:numPr>
          <w:ilvl w:val="2"/>
          <w:numId w:val="246"/>
        </w:numPr>
        <w:rPr>
          <w:rFonts w:ascii="Arial" w:cs="Arial" w:eastAsia="Arial" w:hAnsi="Arial"/>
          <w:sz w:val="24"/>
          <w:szCs w:val="24"/>
          <w:color w:val="auto"/>
        </w:rPr>
      </w:pPr>
      <w:r>
        <w:rPr>
          <w:rFonts w:ascii="Arial" w:cs="Arial" w:eastAsia="Arial" w:hAnsi="Arial"/>
          <w:sz w:val="24"/>
          <w:szCs w:val="24"/>
          <w:color w:val="auto"/>
        </w:rPr>
        <w:t>Confirmation of adequate Insurance of all the infrastructure assets by the Trustee</w:t>
      </w:r>
    </w:p>
    <w:p>
      <w:pPr>
        <w:spacing w:after="0" w:line="379" w:lineRule="exact"/>
        <w:rPr>
          <w:rFonts w:ascii="Arial" w:cs="Arial" w:eastAsia="Arial" w:hAnsi="Arial"/>
          <w:sz w:val="24"/>
          <w:szCs w:val="24"/>
          <w:color w:val="auto"/>
        </w:rPr>
      </w:pPr>
    </w:p>
    <w:p>
      <w:pPr>
        <w:ind w:left="1520" w:hanging="351"/>
        <w:spacing w:after="0" w:line="268" w:lineRule="auto"/>
        <w:tabs>
          <w:tab w:leader="none" w:pos="1520" w:val="left"/>
        </w:tabs>
        <w:numPr>
          <w:ilvl w:val="1"/>
          <w:numId w:val="246"/>
        </w:numPr>
        <w:rPr>
          <w:rFonts w:ascii="Arial" w:cs="Arial" w:eastAsia="Arial" w:hAnsi="Arial"/>
          <w:sz w:val="24"/>
          <w:szCs w:val="24"/>
          <w:color w:val="auto"/>
        </w:rPr>
      </w:pPr>
      <w:r>
        <w:rPr>
          <w:rFonts w:ascii="Arial" w:cs="Arial" w:eastAsia="Arial" w:hAnsi="Arial"/>
          <w:sz w:val="24"/>
          <w:szCs w:val="24"/>
          <w:color w:val="auto"/>
        </w:rPr>
        <w:t>Project-wise details of infrastructure assets held or proposed to be held by the InvIT</w:t>
      </w:r>
    </w:p>
    <w:p>
      <w:pPr>
        <w:spacing w:after="0" w:line="208" w:lineRule="exact"/>
        <w:rPr>
          <w:rFonts w:ascii="Arial" w:cs="Arial" w:eastAsia="Arial" w:hAnsi="Arial"/>
          <w:sz w:val="24"/>
          <w:szCs w:val="24"/>
          <w:color w:val="auto"/>
        </w:rPr>
      </w:pPr>
    </w:p>
    <w:p>
      <w:pPr>
        <w:ind w:left="2260" w:hanging="308"/>
        <w:spacing w:after="0"/>
        <w:tabs>
          <w:tab w:leader="none" w:pos="2260" w:val="left"/>
        </w:tabs>
        <w:numPr>
          <w:ilvl w:val="2"/>
          <w:numId w:val="246"/>
        </w:numPr>
        <w:rPr>
          <w:rFonts w:ascii="Arial" w:cs="Arial" w:eastAsia="Arial" w:hAnsi="Arial"/>
          <w:sz w:val="24"/>
          <w:szCs w:val="24"/>
          <w:color w:val="auto"/>
        </w:rPr>
      </w:pPr>
      <w:r>
        <w:rPr>
          <w:rFonts w:ascii="Arial" w:cs="Arial" w:eastAsia="Arial" w:hAnsi="Arial"/>
          <w:sz w:val="24"/>
          <w:szCs w:val="24"/>
          <w:color w:val="auto"/>
        </w:rPr>
        <w:t>Name, location, pictures and other details of the project.</w:t>
      </w:r>
    </w:p>
    <w:p>
      <w:pPr>
        <w:spacing w:after="0" w:line="43" w:lineRule="exact"/>
        <w:rPr>
          <w:rFonts w:ascii="Arial" w:cs="Arial" w:eastAsia="Arial" w:hAnsi="Arial"/>
          <w:sz w:val="24"/>
          <w:szCs w:val="24"/>
          <w:color w:val="auto"/>
        </w:rPr>
      </w:pPr>
    </w:p>
    <w:p>
      <w:pPr>
        <w:ind w:left="2260" w:hanging="364"/>
        <w:spacing w:after="0"/>
        <w:tabs>
          <w:tab w:leader="none" w:pos="2260" w:val="left"/>
        </w:tabs>
        <w:numPr>
          <w:ilvl w:val="2"/>
          <w:numId w:val="246"/>
        </w:numPr>
        <w:rPr>
          <w:rFonts w:ascii="Arial" w:cs="Arial" w:eastAsia="Arial" w:hAnsi="Arial"/>
          <w:sz w:val="24"/>
          <w:szCs w:val="24"/>
          <w:color w:val="auto"/>
        </w:rPr>
      </w:pPr>
      <w:r>
        <w:rPr>
          <w:rFonts w:ascii="Arial" w:cs="Arial" w:eastAsia="Arial" w:hAnsi="Arial"/>
          <w:sz w:val="24"/>
          <w:szCs w:val="24"/>
          <w:color w:val="auto"/>
        </w:rPr>
        <w:t>Structure of ownership of the project by the InvIT</w:t>
      </w:r>
    </w:p>
    <w:p>
      <w:pPr>
        <w:spacing w:after="0" w:line="41" w:lineRule="exact"/>
        <w:rPr>
          <w:rFonts w:ascii="Arial" w:cs="Arial" w:eastAsia="Arial" w:hAnsi="Arial"/>
          <w:sz w:val="24"/>
          <w:szCs w:val="24"/>
          <w:color w:val="auto"/>
        </w:rPr>
      </w:pPr>
    </w:p>
    <w:p>
      <w:pPr>
        <w:ind w:left="2260" w:hanging="416"/>
        <w:spacing w:after="0"/>
        <w:tabs>
          <w:tab w:leader="none" w:pos="2260" w:val="left"/>
        </w:tabs>
        <w:numPr>
          <w:ilvl w:val="2"/>
          <w:numId w:val="246"/>
        </w:numPr>
        <w:rPr>
          <w:rFonts w:ascii="Arial" w:cs="Arial" w:eastAsia="Arial" w:hAnsi="Arial"/>
          <w:sz w:val="24"/>
          <w:szCs w:val="24"/>
          <w:color w:val="auto"/>
        </w:rPr>
      </w:pPr>
      <w:r>
        <w:rPr>
          <w:rFonts w:ascii="Arial" w:cs="Arial" w:eastAsia="Arial" w:hAnsi="Arial"/>
          <w:sz w:val="24"/>
          <w:szCs w:val="24"/>
          <w:color w:val="auto"/>
        </w:rPr>
        <w:t>Special features of the infrastructure projects, if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164465</wp:posOffset>
                </wp:positionV>
                <wp:extent cx="18288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95pt" to="144pt,12.95pt" o:allowincell="f" strokecolor="#000000" strokeweight="0.7199pt"/>
            </w:pict>
          </mc:Fallback>
        </mc:AlternateContent>
      </w:r>
    </w:p>
    <w:p>
      <w:pPr>
        <w:spacing w:after="0" w:line="390" w:lineRule="exact"/>
        <w:rPr>
          <w:sz w:val="20"/>
          <w:szCs w:val="20"/>
          <w:color w:val="auto"/>
        </w:rPr>
      </w:pPr>
    </w:p>
    <w:p>
      <w:pPr>
        <w:ind w:right="1160"/>
        <w:spacing w:after="0" w:line="212" w:lineRule="auto"/>
        <w:tabs>
          <w:tab w:leader="none" w:pos="240" w:val="left"/>
        </w:tabs>
        <w:numPr>
          <w:ilvl w:val="0"/>
          <w:numId w:val="247"/>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“SPV”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160"/>
        <w:spacing w:after="0" w:line="210" w:lineRule="auto"/>
        <w:tabs>
          <w:tab w:leader="none" w:pos="240" w:val="left"/>
        </w:tabs>
        <w:numPr>
          <w:ilvl w:val="0"/>
          <w:numId w:val="247"/>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“SPV”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1160"/>
        <w:spacing w:after="0" w:line="212" w:lineRule="auto"/>
        <w:tabs>
          <w:tab w:leader="none" w:pos="240" w:val="left"/>
        </w:tabs>
        <w:numPr>
          <w:ilvl w:val="0"/>
          <w:numId w:val="247"/>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“SPV”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160"/>
        <w:spacing w:after="0" w:line="210" w:lineRule="auto"/>
        <w:tabs>
          <w:tab w:leader="none" w:pos="240" w:val="left"/>
        </w:tabs>
        <w:numPr>
          <w:ilvl w:val="0"/>
          <w:numId w:val="247"/>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“SPV”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87</w:t>
      </w:r>
    </w:p>
    <w:p>
      <w:pPr>
        <w:sectPr>
          <w:pgSz w:w="12240" w:h="15840" w:orient="portrait"/>
          <w:cols w:equalWidth="0" w:num="1">
            <w:col w:w="9360"/>
          </w:cols>
          <w:pgMar w:left="1440" w:top="1435" w:right="1440" w:bottom="431" w:gutter="0" w:footer="0" w:header="0"/>
        </w:sectPr>
      </w:pPr>
    </w:p>
    <w:bookmarkStart w:id="87" w:name="page88"/>
    <w:bookmarkEnd w:id="87"/>
    <w:p>
      <w:pPr>
        <w:spacing w:after="0" w:line="8" w:lineRule="exact"/>
        <w:rPr>
          <w:sz w:val="20"/>
          <w:szCs w:val="20"/>
          <w:color w:val="auto"/>
        </w:rPr>
      </w:pPr>
    </w:p>
    <w:p>
      <w:pPr>
        <w:jc w:val="both"/>
        <w:ind w:left="2260" w:hanging="428"/>
        <w:spacing w:after="0" w:line="270" w:lineRule="auto"/>
        <w:tabs>
          <w:tab w:leader="none" w:pos="2260" w:val="left"/>
        </w:tabs>
        <w:numPr>
          <w:ilvl w:val="3"/>
          <w:numId w:val="248"/>
        </w:numPr>
        <w:rPr>
          <w:rFonts w:ascii="Arial" w:cs="Arial" w:eastAsia="Arial" w:hAnsi="Arial"/>
          <w:sz w:val="24"/>
          <w:szCs w:val="24"/>
          <w:color w:val="auto"/>
        </w:rPr>
      </w:pPr>
      <w:r>
        <w:rPr>
          <w:rFonts w:ascii="Arial" w:cs="Arial" w:eastAsia="Arial" w:hAnsi="Arial"/>
          <w:sz w:val="24"/>
          <w:szCs w:val="24"/>
          <w:color w:val="auto"/>
        </w:rPr>
        <w:t>Description of key agreements and restrictions relevant to the project such as terms of concession agreement, power purchase agreements, etc.</w:t>
      </w:r>
    </w:p>
    <w:p>
      <w:pPr>
        <w:spacing w:after="0" w:line="21" w:lineRule="exact"/>
        <w:rPr>
          <w:rFonts w:ascii="Arial" w:cs="Arial" w:eastAsia="Arial" w:hAnsi="Arial"/>
          <w:sz w:val="24"/>
          <w:szCs w:val="24"/>
          <w:color w:val="auto"/>
        </w:rPr>
      </w:pPr>
    </w:p>
    <w:p>
      <w:pPr>
        <w:ind w:left="2260" w:hanging="376"/>
        <w:spacing w:after="0" w:line="266" w:lineRule="auto"/>
        <w:tabs>
          <w:tab w:leader="none" w:pos="2260" w:val="left"/>
        </w:tabs>
        <w:numPr>
          <w:ilvl w:val="3"/>
          <w:numId w:val="248"/>
        </w:numPr>
        <w:rPr>
          <w:rFonts w:ascii="Arial" w:cs="Arial" w:eastAsia="Arial" w:hAnsi="Arial"/>
          <w:sz w:val="24"/>
          <w:szCs w:val="24"/>
          <w:color w:val="auto"/>
        </w:rPr>
      </w:pPr>
      <w:r>
        <w:rPr>
          <w:rFonts w:ascii="Arial" w:cs="Arial" w:eastAsia="Arial" w:hAnsi="Arial"/>
          <w:sz w:val="24"/>
          <w:szCs w:val="24"/>
          <w:color w:val="auto"/>
        </w:rPr>
        <w:t>Life of the asset (both contractually and physical life requiring maintenance, replacement) and right available to extend this life</w:t>
      </w:r>
    </w:p>
    <w:p>
      <w:pPr>
        <w:spacing w:after="0" w:line="11" w:lineRule="exact"/>
        <w:rPr>
          <w:rFonts w:ascii="Arial" w:cs="Arial" w:eastAsia="Arial" w:hAnsi="Arial"/>
          <w:sz w:val="24"/>
          <w:szCs w:val="24"/>
          <w:color w:val="auto"/>
        </w:rPr>
      </w:pPr>
    </w:p>
    <w:p>
      <w:pPr>
        <w:ind w:left="2260" w:hanging="428"/>
        <w:spacing w:after="0"/>
        <w:tabs>
          <w:tab w:leader="none" w:pos="2260" w:val="left"/>
        </w:tabs>
        <w:numPr>
          <w:ilvl w:val="3"/>
          <w:numId w:val="248"/>
        </w:numPr>
        <w:rPr>
          <w:rFonts w:ascii="Arial" w:cs="Arial" w:eastAsia="Arial" w:hAnsi="Arial"/>
          <w:sz w:val="24"/>
          <w:szCs w:val="24"/>
          <w:color w:val="auto"/>
        </w:rPr>
      </w:pPr>
      <w:r>
        <w:rPr>
          <w:rFonts w:ascii="Arial" w:cs="Arial" w:eastAsia="Arial" w:hAnsi="Arial"/>
          <w:sz w:val="24"/>
          <w:szCs w:val="24"/>
          <w:color w:val="auto"/>
        </w:rPr>
        <w:t>Summary of Land diligence</w:t>
      </w:r>
    </w:p>
    <w:p>
      <w:pPr>
        <w:spacing w:after="0" w:line="51" w:lineRule="exact"/>
        <w:rPr>
          <w:rFonts w:ascii="Arial" w:cs="Arial" w:eastAsia="Arial" w:hAnsi="Arial"/>
          <w:sz w:val="24"/>
          <w:szCs w:val="24"/>
          <w:color w:val="auto"/>
        </w:rPr>
      </w:pPr>
    </w:p>
    <w:p>
      <w:pPr>
        <w:ind w:left="2260" w:hanging="484"/>
        <w:spacing w:after="0" w:line="268" w:lineRule="auto"/>
        <w:tabs>
          <w:tab w:leader="none" w:pos="2260" w:val="left"/>
        </w:tabs>
        <w:numPr>
          <w:ilvl w:val="3"/>
          <w:numId w:val="248"/>
        </w:numPr>
        <w:rPr>
          <w:rFonts w:ascii="Arial" w:cs="Arial" w:eastAsia="Arial" w:hAnsi="Arial"/>
          <w:sz w:val="24"/>
          <w:szCs w:val="24"/>
          <w:color w:val="auto"/>
        </w:rPr>
      </w:pPr>
      <w:r>
        <w:rPr>
          <w:rFonts w:ascii="Arial" w:cs="Arial" w:eastAsia="Arial" w:hAnsi="Arial"/>
          <w:sz w:val="24"/>
          <w:szCs w:val="24"/>
          <w:color w:val="auto"/>
        </w:rPr>
        <w:t>Technical reports specific to the sub-sector such as traffic data report, wind or solar report, etc.</w:t>
      </w:r>
    </w:p>
    <w:p>
      <w:pPr>
        <w:spacing w:after="0" w:line="11" w:lineRule="exact"/>
        <w:rPr>
          <w:rFonts w:ascii="Arial" w:cs="Arial" w:eastAsia="Arial" w:hAnsi="Arial"/>
          <w:sz w:val="24"/>
          <w:szCs w:val="24"/>
          <w:color w:val="auto"/>
        </w:rPr>
      </w:pPr>
    </w:p>
    <w:p>
      <w:pPr>
        <w:jc w:val="both"/>
        <w:ind w:left="2260" w:hanging="536"/>
        <w:spacing w:after="0" w:line="248" w:lineRule="auto"/>
        <w:tabs>
          <w:tab w:leader="none" w:pos="2260" w:val="left"/>
        </w:tabs>
        <w:numPr>
          <w:ilvl w:val="3"/>
          <w:numId w:val="248"/>
        </w:numPr>
        <w:rPr>
          <w:rFonts w:ascii="Arial" w:cs="Arial" w:eastAsia="Arial" w:hAnsi="Arial"/>
          <w:sz w:val="24"/>
          <w:szCs w:val="24"/>
          <w:color w:val="auto"/>
        </w:rPr>
      </w:pPr>
      <w:r>
        <w:rPr>
          <w:rFonts w:ascii="Arial" w:cs="Arial" w:eastAsia="Arial" w:hAnsi="Arial"/>
          <w:sz w:val="24"/>
          <w:szCs w:val="24"/>
          <w:color w:val="auto"/>
        </w:rPr>
        <w:t xml:space="preserve">Month-wise revenue </w:t>
      </w:r>
      <w:r>
        <w:rPr>
          <w:rFonts w:ascii="Arial" w:cs="Arial" w:eastAsia="Arial" w:hAnsi="Arial"/>
          <w:sz w:val="32"/>
          <w:szCs w:val="32"/>
          <w:color w:val="auto"/>
          <w:vertAlign w:val="superscript"/>
        </w:rPr>
        <w:t>308</w:t>
      </w:r>
      <w:r>
        <w:rPr>
          <w:rFonts w:ascii="Arial" w:cs="Arial" w:eastAsia="Arial" w:hAnsi="Arial"/>
          <w:sz w:val="24"/>
          <w:szCs w:val="24"/>
          <w:color w:val="auto"/>
        </w:rPr>
        <w:t>[from the date of the latest financial statements included in the offer document or placement memorandum until the completed month before filing of the Draft offer document/offer document or Placement Memorandum]</w:t>
      </w:r>
    </w:p>
    <w:p>
      <w:pPr>
        <w:spacing w:after="0" w:line="42" w:lineRule="exact"/>
        <w:rPr>
          <w:rFonts w:ascii="Arial" w:cs="Arial" w:eastAsia="Arial" w:hAnsi="Arial"/>
          <w:sz w:val="24"/>
          <w:szCs w:val="24"/>
          <w:color w:val="auto"/>
        </w:rPr>
      </w:pPr>
    </w:p>
    <w:p>
      <w:pPr>
        <w:ind w:left="1540" w:hanging="368"/>
        <w:spacing w:after="0" w:line="266" w:lineRule="auto"/>
        <w:tabs>
          <w:tab w:leader="none" w:pos="1540" w:val="left"/>
        </w:tabs>
        <w:numPr>
          <w:ilvl w:val="1"/>
          <w:numId w:val="249"/>
        </w:numPr>
        <w:rPr>
          <w:rFonts w:ascii="Arial" w:cs="Arial" w:eastAsia="Arial" w:hAnsi="Arial"/>
          <w:sz w:val="24"/>
          <w:szCs w:val="24"/>
          <w:color w:val="auto"/>
        </w:rPr>
      </w:pPr>
      <w:r>
        <w:rPr>
          <w:rFonts w:ascii="Arial" w:cs="Arial" w:eastAsia="Arial" w:hAnsi="Arial"/>
          <w:sz w:val="24"/>
          <w:szCs w:val="24"/>
          <w:color w:val="auto"/>
        </w:rPr>
        <w:t>For under-construction projects, the following additional disclosures shall be made project-wise:</w:t>
      </w:r>
    </w:p>
    <w:p>
      <w:pPr>
        <w:spacing w:after="0" w:line="21" w:lineRule="exact"/>
        <w:rPr>
          <w:rFonts w:ascii="Arial" w:cs="Arial" w:eastAsia="Arial" w:hAnsi="Arial"/>
          <w:sz w:val="24"/>
          <w:szCs w:val="24"/>
          <w:color w:val="auto"/>
        </w:rPr>
      </w:pPr>
    </w:p>
    <w:p>
      <w:pPr>
        <w:ind w:left="2260" w:hanging="308"/>
        <w:spacing w:after="0" w:line="268" w:lineRule="auto"/>
        <w:tabs>
          <w:tab w:leader="none" w:pos="2260" w:val="left"/>
        </w:tabs>
        <w:numPr>
          <w:ilvl w:val="3"/>
          <w:numId w:val="249"/>
        </w:numPr>
        <w:rPr>
          <w:rFonts w:ascii="Arial" w:cs="Arial" w:eastAsia="Arial" w:hAnsi="Arial"/>
          <w:sz w:val="24"/>
          <w:szCs w:val="24"/>
          <w:color w:val="auto"/>
        </w:rPr>
      </w:pPr>
      <w:r>
        <w:rPr>
          <w:rFonts w:ascii="Arial" w:cs="Arial" w:eastAsia="Arial" w:hAnsi="Arial"/>
          <w:sz w:val="24"/>
          <w:szCs w:val="24"/>
          <w:color w:val="auto"/>
        </w:rPr>
        <w:t>Stage of construction along with per cent. of completed construction as at the end of the year</w:t>
      </w:r>
    </w:p>
    <w:p>
      <w:pPr>
        <w:spacing w:after="0" w:line="8" w:lineRule="exact"/>
        <w:rPr>
          <w:rFonts w:ascii="Arial" w:cs="Arial" w:eastAsia="Arial" w:hAnsi="Arial"/>
          <w:sz w:val="24"/>
          <w:szCs w:val="24"/>
          <w:color w:val="auto"/>
        </w:rPr>
      </w:pPr>
    </w:p>
    <w:p>
      <w:pPr>
        <w:ind w:left="2260" w:hanging="364"/>
        <w:spacing w:after="0"/>
        <w:tabs>
          <w:tab w:leader="none" w:pos="2260" w:val="left"/>
        </w:tabs>
        <w:numPr>
          <w:ilvl w:val="3"/>
          <w:numId w:val="249"/>
        </w:numPr>
        <w:rPr>
          <w:rFonts w:ascii="Arial" w:cs="Arial" w:eastAsia="Arial" w:hAnsi="Arial"/>
          <w:sz w:val="24"/>
          <w:szCs w:val="24"/>
          <w:color w:val="auto"/>
        </w:rPr>
      </w:pPr>
      <w:r>
        <w:rPr>
          <w:rFonts w:ascii="Arial" w:cs="Arial" w:eastAsia="Arial" w:hAnsi="Arial"/>
          <w:sz w:val="24"/>
          <w:szCs w:val="24"/>
          <w:color w:val="auto"/>
        </w:rPr>
        <w:t>Progress of development</w:t>
      </w:r>
    </w:p>
    <w:p>
      <w:pPr>
        <w:spacing w:after="0" w:line="40" w:lineRule="exact"/>
        <w:rPr>
          <w:rFonts w:ascii="Arial" w:cs="Arial" w:eastAsia="Arial" w:hAnsi="Arial"/>
          <w:sz w:val="24"/>
          <w:szCs w:val="24"/>
          <w:color w:val="auto"/>
        </w:rPr>
      </w:pPr>
    </w:p>
    <w:p>
      <w:pPr>
        <w:ind w:left="2260" w:hanging="416"/>
        <w:spacing w:after="0"/>
        <w:tabs>
          <w:tab w:leader="none" w:pos="2260" w:val="left"/>
        </w:tabs>
        <w:numPr>
          <w:ilvl w:val="3"/>
          <w:numId w:val="249"/>
        </w:numPr>
        <w:rPr>
          <w:rFonts w:ascii="Arial" w:cs="Arial" w:eastAsia="Arial" w:hAnsi="Arial"/>
          <w:sz w:val="24"/>
          <w:szCs w:val="24"/>
          <w:color w:val="auto"/>
        </w:rPr>
      </w:pPr>
      <w:r>
        <w:rPr>
          <w:rFonts w:ascii="Arial" w:cs="Arial" w:eastAsia="Arial" w:hAnsi="Arial"/>
          <w:sz w:val="24"/>
          <w:szCs w:val="24"/>
          <w:color w:val="auto"/>
        </w:rPr>
        <w:t>Expected completion</w:t>
      </w:r>
    </w:p>
    <w:p>
      <w:pPr>
        <w:spacing w:after="0" w:line="51" w:lineRule="exact"/>
        <w:rPr>
          <w:rFonts w:ascii="Arial" w:cs="Arial" w:eastAsia="Arial" w:hAnsi="Arial"/>
          <w:sz w:val="24"/>
          <w:szCs w:val="24"/>
          <w:color w:val="auto"/>
        </w:rPr>
      </w:pPr>
    </w:p>
    <w:p>
      <w:pPr>
        <w:ind w:left="2260" w:hanging="428"/>
        <w:spacing w:after="0" w:line="268" w:lineRule="auto"/>
        <w:tabs>
          <w:tab w:leader="none" w:pos="2260" w:val="left"/>
        </w:tabs>
        <w:numPr>
          <w:ilvl w:val="3"/>
          <w:numId w:val="249"/>
        </w:numPr>
        <w:rPr>
          <w:rFonts w:ascii="Arial" w:cs="Arial" w:eastAsia="Arial" w:hAnsi="Arial"/>
          <w:sz w:val="24"/>
          <w:szCs w:val="24"/>
          <w:color w:val="auto"/>
        </w:rPr>
      </w:pPr>
      <w:r>
        <w:rPr>
          <w:rFonts w:ascii="Arial" w:cs="Arial" w:eastAsia="Arial" w:hAnsi="Arial"/>
          <w:sz w:val="24"/>
          <w:szCs w:val="24"/>
          <w:color w:val="auto"/>
        </w:rPr>
        <w:t>Status of approval or assessment from various authorities including statutory assessment &amp; environment considerations</w:t>
      </w:r>
    </w:p>
    <w:p>
      <w:pPr>
        <w:spacing w:after="0" w:line="8" w:lineRule="exact"/>
        <w:rPr>
          <w:rFonts w:ascii="Arial" w:cs="Arial" w:eastAsia="Arial" w:hAnsi="Arial"/>
          <w:sz w:val="24"/>
          <w:szCs w:val="24"/>
          <w:color w:val="auto"/>
        </w:rPr>
      </w:pPr>
    </w:p>
    <w:p>
      <w:pPr>
        <w:ind w:left="2260" w:hanging="376"/>
        <w:spacing w:after="0"/>
        <w:tabs>
          <w:tab w:leader="none" w:pos="2260" w:val="left"/>
        </w:tabs>
        <w:numPr>
          <w:ilvl w:val="3"/>
          <w:numId w:val="249"/>
        </w:numPr>
        <w:rPr>
          <w:rFonts w:ascii="Arial" w:cs="Arial" w:eastAsia="Arial" w:hAnsi="Arial"/>
          <w:sz w:val="24"/>
          <w:szCs w:val="24"/>
          <w:color w:val="auto"/>
        </w:rPr>
      </w:pPr>
      <w:r>
        <w:rPr>
          <w:rFonts w:ascii="Arial" w:cs="Arial" w:eastAsia="Arial" w:hAnsi="Arial"/>
          <w:sz w:val="24"/>
          <w:szCs w:val="24"/>
          <w:color w:val="auto"/>
        </w:rPr>
        <w:t>Key risks involved in delay</w:t>
      </w:r>
    </w:p>
    <w:p>
      <w:pPr>
        <w:spacing w:after="0" w:line="200" w:lineRule="exact"/>
        <w:rPr>
          <w:rFonts w:ascii="Arial" w:cs="Arial" w:eastAsia="Arial" w:hAnsi="Arial"/>
          <w:sz w:val="24"/>
          <w:szCs w:val="24"/>
          <w:color w:val="auto"/>
        </w:rPr>
      </w:pPr>
    </w:p>
    <w:p>
      <w:pPr>
        <w:spacing w:after="0" w:line="357" w:lineRule="exact"/>
        <w:rPr>
          <w:rFonts w:ascii="Arial" w:cs="Arial" w:eastAsia="Arial" w:hAnsi="Arial"/>
          <w:sz w:val="24"/>
          <w:szCs w:val="24"/>
          <w:color w:val="auto"/>
        </w:rPr>
      </w:pPr>
    </w:p>
    <w:p>
      <w:pPr>
        <w:ind w:left="820" w:hanging="368"/>
        <w:spacing w:after="0"/>
        <w:tabs>
          <w:tab w:leader="none" w:pos="820" w:val="left"/>
        </w:tabs>
        <w:numPr>
          <w:ilvl w:val="0"/>
          <w:numId w:val="250"/>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Business Details and Strategy</w:t>
      </w:r>
    </w:p>
    <w:p>
      <w:pPr>
        <w:spacing w:after="0" w:line="2" w:lineRule="exact"/>
        <w:rPr>
          <w:rFonts w:ascii="Arial" w:cs="Arial" w:eastAsia="Arial" w:hAnsi="Arial"/>
          <w:sz w:val="24"/>
          <w:szCs w:val="24"/>
          <w:b w:val="1"/>
          <w:bCs w:val="1"/>
          <w:color w:val="auto"/>
        </w:rPr>
      </w:pPr>
    </w:p>
    <w:p>
      <w:pPr>
        <w:ind w:left="1540" w:hanging="368"/>
        <w:spacing w:after="0"/>
        <w:tabs>
          <w:tab w:leader="none" w:pos="1540" w:val="left"/>
        </w:tabs>
        <w:numPr>
          <w:ilvl w:val="1"/>
          <w:numId w:val="250"/>
        </w:numPr>
        <w:rPr>
          <w:rFonts w:ascii="Arial" w:cs="Arial" w:eastAsia="Arial" w:hAnsi="Arial"/>
          <w:sz w:val="24"/>
          <w:szCs w:val="24"/>
          <w:color w:val="auto"/>
        </w:rPr>
      </w:pPr>
      <w:r>
        <w:rPr>
          <w:rFonts w:ascii="Arial" w:cs="Arial" w:eastAsia="Arial" w:hAnsi="Arial"/>
          <w:sz w:val="24"/>
          <w:szCs w:val="24"/>
          <w:color w:val="auto"/>
        </w:rPr>
        <w:t>Investment strategy</w:t>
      </w:r>
    </w:p>
    <w:p>
      <w:pPr>
        <w:spacing w:after="0" w:line="46" w:lineRule="exact"/>
        <w:rPr>
          <w:rFonts w:ascii="Arial" w:cs="Arial" w:eastAsia="Arial" w:hAnsi="Arial"/>
          <w:sz w:val="24"/>
          <w:szCs w:val="24"/>
          <w:color w:val="auto"/>
        </w:rPr>
      </w:pPr>
    </w:p>
    <w:p>
      <w:pPr>
        <w:ind w:left="1800" w:hanging="360"/>
        <w:spacing w:after="0"/>
        <w:tabs>
          <w:tab w:leader="none" w:pos="1800" w:val="left"/>
        </w:tabs>
        <w:numPr>
          <w:ilvl w:val="2"/>
          <w:numId w:val="250"/>
        </w:numPr>
        <w:rPr>
          <w:rFonts w:ascii="Symbol" w:cs="Symbol" w:eastAsia="Symbol" w:hAnsi="Symbol"/>
          <w:sz w:val="24"/>
          <w:szCs w:val="24"/>
          <w:color w:val="auto"/>
        </w:rPr>
      </w:pPr>
      <w:r>
        <w:rPr>
          <w:rFonts w:ascii="Arial" w:cs="Arial" w:eastAsia="Arial" w:hAnsi="Arial"/>
          <w:sz w:val="24"/>
          <w:szCs w:val="24"/>
          <w:color w:val="auto"/>
        </w:rPr>
        <w:t>Description of investment strategy of the InvIT</w:t>
      </w:r>
    </w:p>
    <w:p>
      <w:pPr>
        <w:spacing w:after="0" w:line="34" w:lineRule="exact"/>
        <w:rPr>
          <w:rFonts w:ascii="Symbol" w:cs="Symbol" w:eastAsia="Symbol" w:hAnsi="Symbol"/>
          <w:sz w:val="24"/>
          <w:szCs w:val="24"/>
          <w:color w:val="auto"/>
        </w:rPr>
      </w:pPr>
    </w:p>
    <w:p>
      <w:pPr>
        <w:jc w:val="both"/>
        <w:ind w:left="1800" w:hanging="360"/>
        <w:spacing w:after="0" w:line="247" w:lineRule="auto"/>
        <w:tabs>
          <w:tab w:leader="none" w:pos="1800" w:val="left"/>
        </w:tabs>
        <w:numPr>
          <w:ilvl w:val="2"/>
          <w:numId w:val="250"/>
        </w:numPr>
        <w:rPr>
          <w:rFonts w:ascii="Symbol" w:cs="Symbol" w:eastAsia="Symbol" w:hAnsi="Symbol"/>
          <w:sz w:val="24"/>
          <w:szCs w:val="24"/>
          <w:color w:val="auto"/>
        </w:rPr>
      </w:pPr>
      <w:r>
        <w:rPr>
          <w:rFonts w:ascii="Arial" w:cs="Arial" w:eastAsia="Arial" w:hAnsi="Arial"/>
          <w:sz w:val="24"/>
          <w:szCs w:val="24"/>
          <w:color w:val="auto"/>
        </w:rPr>
        <w:t>Description of ROFR, if any, by the sponsor, with respect to any future assets including valuation methodology for future acquisitions from Sponsors in such cases</w:t>
      </w:r>
    </w:p>
    <w:p>
      <w:pPr>
        <w:ind w:left="1800" w:hanging="360"/>
        <w:spacing w:after="0"/>
        <w:tabs>
          <w:tab w:leader="none" w:pos="1800" w:val="left"/>
        </w:tabs>
        <w:numPr>
          <w:ilvl w:val="2"/>
          <w:numId w:val="250"/>
        </w:numPr>
        <w:rPr>
          <w:rFonts w:ascii="Symbol" w:cs="Symbol" w:eastAsia="Symbol" w:hAnsi="Symbol"/>
          <w:sz w:val="24"/>
          <w:szCs w:val="24"/>
          <w:color w:val="auto"/>
        </w:rPr>
      </w:pPr>
      <w:r>
        <w:rPr>
          <w:rFonts w:ascii="Arial" w:cs="Arial" w:eastAsia="Arial" w:hAnsi="Arial"/>
          <w:sz w:val="24"/>
          <w:szCs w:val="24"/>
          <w:color w:val="auto"/>
        </w:rPr>
        <w:t>Capital and risk management strategy</w:t>
      </w:r>
    </w:p>
    <w:p>
      <w:pPr>
        <w:ind w:left="1540" w:hanging="368"/>
        <w:spacing w:after="0"/>
        <w:tabs>
          <w:tab w:leader="none" w:pos="1540" w:val="left"/>
        </w:tabs>
        <w:numPr>
          <w:ilvl w:val="1"/>
          <w:numId w:val="250"/>
        </w:numPr>
        <w:rPr>
          <w:rFonts w:ascii="Arial" w:cs="Arial" w:eastAsia="Arial" w:hAnsi="Arial"/>
          <w:sz w:val="24"/>
          <w:szCs w:val="24"/>
          <w:color w:val="auto"/>
        </w:rPr>
      </w:pPr>
      <w:r>
        <w:rPr>
          <w:rFonts w:ascii="Arial" w:cs="Arial" w:eastAsia="Arial" w:hAnsi="Arial"/>
          <w:sz w:val="24"/>
          <w:szCs w:val="24"/>
          <w:color w:val="auto"/>
        </w:rPr>
        <w:t>Use of proceeds</w:t>
      </w:r>
    </w:p>
    <w:p>
      <w:pPr>
        <w:spacing w:after="0" w:line="46" w:lineRule="exact"/>
        <w:rPr>
          <w:rFonts w:ascii="Arial" w:cs="Arial" w:eastAsia="Arial" w:hAnsi="Arial"/>
          <w:sz w:val="24"/>
          <w:szCs w:val="24"/>
          <w:color w:val="auto"/>
        </w:rPr>
      </w:pPr>
    </w:p>
    <w:p>
      <w:pPr>
        <w:ind w:left="1800" w:hanging="360"/>
        <w:spacing w:after="0"/>
        <w:tabs>
          <w:tab w:leader="none" w:pos="1800" w:val="left"/>
        </w:tabs>
        <w:numPr>
          <w:ilvl w:val="2"/>
          <w:numId w:val="250"/>
        </w:numPr>
        <w:rPr>
          <w:rFonts w:ascii="Symbol" w:cs="Symbol" w:eastAsia="Symbol" w:hAnsi="Symbol"/>
          <w:sz w:val="24"/>
          <w:szCs w:val="24"/>
          <w:color w:val="auto"/>
        </w:rPr>
      </w:pPr>
      <w:r>
        <w:rPr>
          <w:rFonts w:ascii="Arial" w:cs="Arial" w:eastAsia="Arial" w:hAnsi="Arial"/>
          <w:sz w:val="24"/>
          <w:szCs w:val="24"/>
          <w:color w:val="auto"/>
        </w:rPr>
        <w:t>purpose of the issue</w:t>
      </w:r>
    </w:p>
    <w:p>
      <w:pPr>
        <w:spacing w:after="0" w:line="5" w:lineRule="exact"/>
        <w:rPr>
          <w:rFonts w:ascii="Symbol" w:cs="Symbol" w:eastAsia="Symbol" w:hAnsi="Symbol"/>
          <w:sz w:val="24"/>
          <w:szCs w:val="24"/>
          <w:color w:val="auto"/>
        </w:rPr>
      </w:pPr>
    </w:p>
    <w:p>
      <w:pPr>
        <w:ind w:left="1800" w:hanging="360"/>
        <w:spacing w:after="0"/>
        <w:tabs>
          <w:tab w:leader="none" w:pos="1800" w:val="left"/>
        </w:tabs>
        <w:numPr>
          <w:ilvl w:val="2"/>
          <w:numId w:val="250"/>
        </w:numPr>
        <w:rPr>
          <w:rFonts w:ascii="Symbol" w:cs="Symbol" w:eastAsia="Symbol" w:hAnsi="Symbol"/>
          <w:sz w:val="24"/>
          <w:szCs w:val="24"/>
          <w:color w:val="auto"/>
        </w:rPr>
      </w:pPr>
      <w:r>
        <w:rPr>
          <w:rFonts w:ascii="Arial" w:cs="Arial" w:eastAsia="Arial" w:hAnsi="Arial"/>
          <w:sz w:val="24"/>
          <w:szCs w:val="24"/>
          <w:color w:val="auto"/>
        </w:rPr>
        <w:t>Issue Expenses</w:t>
      </w:r>
    </w:p>
    <w:p>
      <w:pPr>
        <w:spacing w:after="0" w:line="200" w:lineRule="exact"/>
        <w:rPr>
          <w:rFonts w:ascii="Symbol" w:cs="Symbol" w:eastAsia="Symbol" w:hAnsi="Symbol"/>
          <w:sz w:val="24"/>
          <w:szCs w:val="24"/>
          <w:color w:val="auto"/>
        </w:rPr>
      </w:pPr>
    </w:p>
    <w:p>
      <w:pPr>
        <w:spacing w:after="0" w:line="297" w:lineRule="exact"/>
        <w:rPr>
          <w:rFonts w:ascii="Symbol" w:cs="Symbol" w:eastAsia="Symbol" w:hAnsi="Symbol"/>
          <w:sz w:val="24"/>
          <w:szCs w:val="24"/>
          <w:color w:val="auto"/>
        </w:rPr>
      </w:pPr>
    </w:p>
    <w:p>
      <w:pPr>
        <w:ind w:left="820" w:hanging="368"/>
        <w:spacing w:after="0"/>
        <w:tabs>
          <w:tab w:leader="none" w:pos="820" w:val="left"/>
        </w:tabs>
        <w:numPr>
          <w:ilvl w:val="0"/>
          <w:numId w:val="250"/>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Leverage</w:t>
      </w:r>
    </w:p>
    <w:p>
      <w:pPr>
        <w:spacing w:after="0" w:line="253" w:lineRule="exact"/>
        <w:rPr>
          <w:rFonts w:ascii="Arial" w:cs="Arial" w:eastAsia="Arial" w:hAnsi="Arial"/>
          <w:sz w:val="24"/>
          <w:szCs w:val="24"/>
          <w:b w:val="1"/>
          <w:bCs w:val="1"/>
          <w:color w:val="auto"/>
        </w:rPr>
      </w:pPr>
    </w:p>
    <w:p>
      <w:pPr>
        <w:jc w:val="both"/>
        <w:ind w:left="1540" w:hanging="368"/>
        <w:spacing w:after="0" w:line="271" w:lineRule="auto"/>
        <w:tabs>
          <w:tab w:leader="none" w:pos="1540" w:val="left"/>
        </w:tabs>
        <w:numPr>
          <w:ilvl w:val="1"/>
          <w:numId w:val="250"/>
        </w:numPr>
        <w:rPr>
          <w:rFonts w:ascii="Arial" w:cs="Arial" w:eastAsia="Arial" w:hAnsi="Arial"/>
          <w:sz w:val="24"/>
          <w:szCs w:val="24"/>
          <w:color w:val="auto"/>
        </w:rPr>
      </w:pPr>
      <w:r>
        <w:rPr>
          <w:rFonts w:ascii="Arial" w:cs="Arial" w:eastAsia="Arial" w:hAnsi="Arial"/>
          <w:sz w:val="24"/>
          <w:szCs w:val="24"/>
          <w:color w:val="auto"/>
        </w:rPr>
        <w:t>Capital structure of the InvIT assets including any borrowings or deferred payments with respect to the InvIT assets prior to the issue and post-issue (Standalone and consolidated)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133985</wp:posOffset>
                </wp:positionV>
                <wp:extent cx="182880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55pt" to="144pt,10.55pt" o:allowincell="f" strokecolor="#000000" strokeweight="0.7199pt"/>
            </w:pict>
          </mc:Fallback>
        </mc:AlternateContent>
      </w:r>
    </w:p>
    <w:p>
      <w:pPr>
        <w:spacing w:after="0" w:line="342" w:lineRule="exact"/>
        <w:rPr>
          <w:sz w:val="20"/>
          <w:szCs w:val="20"/>
          <w:color w:val="auto"/>
        </w:rPr>
      </w:pPr>
    </w:p>
    <w:p>
      <w:pPr>
        <w:ind w:right="400"/>
        <w:spacing w:after="0" w:line="210" w:lineRule="auto"/>
        <w:tabs>
          <w:tab w:leader="none" w:pos="240" w:val="left"/>
        </w:tabs>
        <w:numPr>
          <w:ilvl w:val="0"/>
          <w:numId w:val="251"/>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“since COD of the project till date”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88</w:t>
      </w:r>
    </w:p>
    <w:p>
      <w:pPr>
        <w:sectPr>
          <w:pgSz w:w="12240" w:h="15840" w:orient="portrait"/>
          <w:cols w:equalWidth="0" w:num="1">
            <w:col w:w="9360"/>
          </w:cols>
          <w:pgMar w:left="1440" w:top="1440" w:right="1440" w:bottom="431" w:gutter="0" w:footer="0" w:header="0"/>
        </w:sectPr>
      </w:pPr>
    </w:p>
    <w:bookmarkStart w:id="88" w:name="page89"/>
    <w:bookmarkEnd w:id="88"/>
    <w:p>
      <w:pPr>
        <w:ind w:left="1540" w:hanging="368"/>
        <w:spacing w:after="0"/>
        <w:tabs>
          <w:tab w:leader="none" w:pos="1540" w:val="left"/>
        </w:tabs>
        <w:numPr>
          <w:ilvl w:val="1"/>
          <w:numId w:val="252"/>
        </w:numPr>
        <w:rPr>
          <w:rFonts w:ascii="Arial" w:cs="Arial" w:eastAsia="Arial" w:hAnsi="Arial"/>
          <w:sz w:val="24"/>
          <w:szCs w:val="24"/>
          <w:color w:val="auto"/>
        </w:rPr>
      </w:pPr>
      <w:r>
        <w:rPr>
          <w:rFonts w:ascii="Arial" w:cs="Arial" w:eastAsia="Arial" w:hAnsi="Arial"/>
          <w:sz w:val="24"/>
          <w:szCs w:val="24"/>
          <w:color w:val="auto"/>
        </w:rPr>
        <w:t>Borrowing policy</w:t>
      </w:r>
    </w:p>
    <w:p>
      <w:pPr>
        <w:spacing w:after="0" w:line="200" w:lineRule="exact"/>
        <w:rPr>
          <w:rFonts w:ascii="Arial" w:cs="Arial" w:eastAsia="Arial" w:hAnsi="Arial"/>
          <w:sz w:val="24"/>
          <w:szCs w:val="24"/>
          <w:color w:val="auto"/>
        </w:rPr>
      </w:pPr>
    </w:p>
    <w:p>
      <w:pPr>
        <w:spacing w:after="0" w:line="356" w:lineRule="exact"/>
        <w:rPr>
          <w:rFonts w:ascii="Arial" w:cs="Arial" w:eastAsia="Arial" w:hAnsi="Arial"/>
          <w:sz w:val="24"/>
          <w:szCs w:val="24"/>
          <w:color w:val="auto"/>
        </w:rPr>
      </w:pPr>
    </w:p>
    <w:p>
      <w:pPr>
        <w:ind w:left="820" w:hanging="368"/>
        <w:spacing w:after="0"/>
        <w:tabs>
          <w:tab w:leader="none" w:pos="820" w:val="left"/>
        </w:tabs>
        <w:numPr>
          <w:ilvl w:val="0"/>
          <w:numId w:val="25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Related party transactions</w:t>
      </w:r>
    </w:p>
    <w:p>
      <w:pPr>
        <w:spacing w:after="0" w:line="242" w:lineRule="exact"/>
        <w:rPr>
          <w:rFonts w:ascii="Arial" w:cs="Arial" w:eastAsia="Arial" w:hAnsi="Arial"/>
          <w:sz w:val="24"/>
          <w:szCs w:val="24"/>
          <w:b w:val="1"/>
          <w:bCs w:val="1"/>
          <w:color w:val="auto"/>
        </w:rPr>
      </w:pPr>
    </w:p>
    <w:p>
      <w:pPr>
        <w:ind w:left="1540" w:hanging="368"/>
        <w:spacing w:after="0"/>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Procedure for dealing with related party transactions</w:t>
      </w:r>
    </w:p>
    <w:p>
      <w:pPr>
        <w:spacing w:after="0" w:line="43" w:lineRule="exact"/>
        <w:rPr>
          <w:rFonts w:ascii="Arial" w:cs="Arial" w:eastAsia="Arial" w:hAnsi="Arial"/>
          <w:sz w:val="24"/>
          <w:szCs w:val="24"/>
          <w:color w:val="auto"/>
        </w:rPr>
      </w:pPr>
    </w:p>
    <w:p>
      <w:pPr>
        <w:jc w:val="both"/>
        <w:ind w:left="1540" w:hanging="368"/>
        <w:spacing w:after="0" w:line="237" w:lineRule="auto"/>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 xml:space="preserve">Details of any related party transactions </w:t>
      </w:r>
      <w:r>
        <w:rPr>
          <w:rFonts w:ascii="Arial" w:cs="Arial" w:eastAsia="Arial" w:hAnsi="Arial"/>
          <w:sz w:val="32"/>
          <w:szCs w:val="32"/>
          <w:color w:val="auto"/>
          <w:vertAlign w:val="superscript"/>
        </w:rPr>
        <w:t>309</w:t>
      </w:r>
      <w:r>
        <w:rPr>
          <w:rFonts w:ascii="Arial" w:cs="Arial" w:eastAsia="Arial" w:hAnsi="Arial"/>
          <w:sz w:val="24"/>
          <w:szCs w:val="24"/>
          <w:color w:val="auto"/>
        </w:rPr>
        <w:t>[ which are undertaken in the last three financial years and current financial year] as well as any such transactions proposed in the future</w:t>
      </w:r>
    </w:p>
    <w:p>
      <w:pPr>
        <w:spacing w:after="0" w:line="200" w:lineRule="exact"/>
        <w:rPr>
          <w:rFonts w:ascii="Arial" w:cs="Arial" w:eastAsia="Arial" w:hAnsi="Arial"/>
          <w:sz w:val="24"/>
          <w:szCs w:val="24"/>
          <w:color w:val="auto"/>
        </w:rPr>
      </w:pPr>
    </w:p>
    <w:p>
      <w:pPr>
        <w:spacing w:after="0" w:line="355" w:lineRule="exact"/>
        <w:rPr>
          <w:rFonts w:ascii="Arial" w:cs="Arial" w:eastAsia="Arial" w:hAnsi="Arial"/>
          <w:sz w:val="24"/>
          <w:szCs w:val="24"/>
          <w:color w:val="auto"/>
        </w:rPr>
      </w:pPr>
    </w:p>
    <w:p>
      <w:pPr>
        <w:ind w:left="820" w:hanging="368"/>
        <w:spacing w:after="0"/>
        <w:tabs>
          <w:tab w:leader="none" w:pos="820" w:val="left"/>
        </w:tabs>
        <w:numPr>
          <w:ilvl w:val="0"/>
          <w:numId w:val="25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Valuation</w:t>
      </w:r>
    </w:p>
    <w:p>
      <w:pPr>
        <w:spacing w:after="0" w:line="243" w:lineRule="exact"/>
        <w:rPr>
          <w:rFonts w:ascii="Arial" w:cs="Arial" w:eastAsia="Arial" w:hAnsi="Arial"/>
          <w:sz w:val="24"/>
          <w:szCs w:val="24"/>
          <w:b w:val="1"/>
          <w:bCs w:val="1"/>
          <w:color w:val="auto"/>
        </w:rPr>
      </w:pPr>
    </w:p>
    <w:p>
      <w:pPr>
        <w:ind w:left="1540" w:hanging="368"/>
        <w:spacing w:after="0"/>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Summary of valuation as per the latest full valuation report</w:t>
      </w:r>
    </w:p>
    <w:p>
      <w:pPr>
        <w:spacing w:after="0" w:line="43" w:lineRule="exact"/>
        <w:rPr>
          <w:rFonts w:ascii="Arial" w:cs="Arial" w:eastAsia="Arial" w:hAnsi="Arial"/>
          <w:sz w:val="24"/>
          <w:szCs w:val="24"/>
          <w:color w:val="auto"/>
        </w:rPr>
      </w:pPr>
    </w:p>
    <w:p>
      <w:pPr>
        <w:ind w:left="1540" w:hanging="368"/>
        <w:spacing w:after="0"/>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Valuation methodology</w:t>
      </w:r>
    </w:p>
    <w:p>
      <w:pPr>
        <w:spacing w:after="0" w:line="40" w:lineRule="exact"/>
        <w:rPr>
          <w:rFonts w:ascii="Arial" w:cs="Arial" w:eastAsia="Arial" w:hAnsi="Arial"/>
          <w:sz w:val="24"/>
          <w:szCs w:val="24"/>
          <w:color w:val="auto"/>
        </w:rPr>
      </w:pPr>
    </w:p>
    <w:p>
      <w:pPr>
        <w:ind w:left="1540" w:hanging="368"/>
        <w:spacing w:after="0"/>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Frequency of valuation and declaration of NAV</w:t>
      </w:r>
    </w:p>
    <w:p>
      <w:pPr>
        <w:spacing w:after="0" w:line="278" w:lineRule="exact"/>
        <w:rPr>
          <w:rFonts w:ascii="Arial" w:cs="Arial" w:eastAsia="Arial" w:hAnsi="Arial"/>
          <w:sz w:val="24"/>
          <w:szCs w:val="24"/>
          <w:color w:val="auto"/>
        </w:rPr>
      </w:pPr>
    </w:p>
    <w:p>
      <w:pPr>
        <w:ind w:left="820" w:hanging="368"/>
        <w:spacing w:after="0"/>
        <w:tabs>
          <w:tab w:leader="none" w:pos="820" w:val="left"/>
        </w:tabs>
        <w:numPr>
          <w:ilvl w:val="0"/>
          <w:numId w:val="25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Financials</w:t>
      </w:r>
    </w:p>
    <w:p>
      <w:pPr>
        <w:spacing w:after="0" w:line="253" w:lineRule="exact"/>
        <w:rPr>
          <w:rFonts w:ascii="Arial" w:cs="Arial" w:eastAsia="Arial" w:hAnsi="Arial"/>
          <w:sz w:val="24"/>
          <w:szCs w:val="24"/>
          <w:b w:val="1"/>
          <w:bCs w:val="1"/>
          <w:color w:val="auto"/>
        </w:rPr>
      </w:pPr>
    </w:p>
    <w:p>
      <w:pPr>
        <w:ind w:left="1540" w:hanging="368"/>
        <w:spacing w:after="0" w:line="266" w:lineRule="auto"/>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Operating cash flow from the projects (project-wise) under the InvIT for the previous 3 years</w:t>
      </w:r>
    </w:p>
    <w:p>
      <w:pPr>
        <w:spacing w:after="0" w:line="24" w:lineRule="exact"/>
        <w:rPr>
          <w:rFonts w:ascii="Arial" w:cs="Arial" w:eastAsia="Arial" w:hAnsi="Arial"/>
          <w:sz w:val="24"/>
          <w:szCs w:val="24"/>
          <w:color w:val="auto"/>
        </w:rPr>
      </w:pPr>
    </w:p>
    <w:p>
      <w:pPr>
        <w:ind w:left="1540" w:hanging="368"/>
        <w:spacing w:after="0" w:line="266" w:lineRule="auto"/>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Summary of the financial statements of the InvIT, Investment Manager and sponsor for the previous 3 years, as applicable</w:t>
      </w:r>
    </w:p>
    <w:p>
      <w:pPr>
        <w:spacing w:after="0" w:line="11" w:lineRule="exact"/>
        <w:rPr>
          <w:rFonts w:ascii="Arial" w:cs="Arial" w:eastAsia="Arial" w:hAnsi="Arial"/>
          <w:sz w:val="24"/>
          <w:szCs w:val="24"/>
          <w:color w:val="auto"/>
        </w:rPr>
      </w:pPr>
    </w:p>
    <w:p>
      <w:pPr>
        <w:ind w:left="1540" w:hanging="368"/>
        <w:spacing w:after="0"/>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Management’s Discussion and Analysis of factors by directors of  the</w:t>
      </w:r>
    </w:p>
    <w:p>
      <w:pPr>
        <w:spacing w:after="0" w:line="51" w:lineRule="exact"/>
        <w:rPr>
          <w:rFonts w:ascii="Arial" w:cs="Arial" w:eastAsia="Arial" w:hAnsi="Arial"/>
          <w:sz w:val="24"/>
          <w:szCs w:val="24"/>
          <w:color w:val="auto"/>
        </w:rPr>
      </w:pPr>
    </w:p>
    <w:p>
      <w:pPr>
        <w:ind w:left="1540"/>
        <w:spacing w:after="0"/>
        <w:rPr>
          <w:rFonts w:ascii="Arial" w:cs="Arial" w:eastAsia="Arial" w:hAnsi="Arial"/>
          <w:sz w:val="24"/>
          <w:szCs w:val="24"/>
          <w:color w:val="auto"/>
        </w:rPr>
      </w:pPr>
      <w:r>
        <w:rPr>
          <w:rFonts w:ascii="Arial" w:cs="Arial" w:eastAsia="Arial" w:hAnsi="Arial"/>
          <w:sz w:val="23"/>
          <w:szCs w:val="23"/>
          <w:color w:val="auto"/>
        </w:rPr>
        <w:t>Investment Manager affecting financial condition and results of operations</w:t>
      </w:r>
    </w:p>
    <w:p>
      <w:pPr>
        <w:spacing w:after="0" w:line="52" w:lineRule="exact"/>
        <w:rPr>
          <w:rFonts w:ascii="Arial" w:cs="Arial" w:eastAsia="Arial" w:hAnsi="Arial"/>
          <w:sz w:val="24"/>
          <w:szCs w:val="24"/>
          <w:color w:val="auto"/>
        </w:rPr>
      </w:pPr>
    </w:p>
    <w:p>
      <w:pPr>
        <w:ind w:left="1540" w:hanging="368"/>
        <w:spacing w:after="0" w:line="288" w:lineRule="auto"/>
        <w:tabs>
          <w:tab w:leader="none" w:pos="1540" w:val="left"/>
        </w:tabs>
        <w:numPr>
          <w:ilvl w:val="1"/>
          <w:numId w:val="253"/>
        </w:numPr>
        <w:rPr>
          <w:rFonts w:ascii="Arial" w:cs="Arial" w:eastAsia="Arial" w:hAnsi="Arial"/>
          <w:sz w:val="23"/>
          <w:szCs w:val="23"/>
          <w:color w:val="auto"/>
        </w:rPr>
      </w:pPr>
      <w:r>
        <w:rPr>
          <w:rFonts w:ascii="Arial" w:cs="Arial" w:eastAsia="Arial" w:hAnsi="Arial"/>
          <w:sz w:val="23"/>
          <w:szCs w:val="23"/>
          <w:color w:val="auto"/>
        </w:rPr>
        <w:t>Projections of revenue and operating cash flows by InvIT, project-wise over next three years including assumptions details as certified by the auditor</w:t>
      </w:r>
    </w:p>
    <w:p>
      <w:pPr>
        <w:ind w:left="1540" w:hanging="368"/>
        <w:spacing w:after="0"/>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Details on payment history and working capital</w:t>
      </w:r>
    </w:p>
    <w:p>
      <w:pPr>
        <w:spacing w:after="0" w:line="43" w:lineRule="exact"/>
        <w:rPr>
          <w:rFonts w:ascii="Arial" w:cs="Arial" w:eastAsia="Arial" w:hAnsi="Arial"/>
          <w:sz w:val="24"/>
          <w:szCs w:val="24"/>
          <w:color w:val="auto"/>
        </w:rPr>
      </w:pPr>
    </w:p>
    <w:p>
      <w:pPr>
        <w:ind w:left="1540" w:hanging="368"/>
        <w:spacing w:after="0" w:line="219" w:lineRule="auto"/>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 xml:space="preserve">Contingent liabilities </w:t>
      </w:r>
      <w:r>
        <w:rPr>
          <w:rFonts w:ascii="Arial" w:cs="Arial" w:eastAsia="Arial" w:hAnsi="Arial"/>
          <w:sz w:val="32"/>
          <w:szCs w:val="32"/>
          <w:color w:val="auto"/>
          <w:vertAlign w:val="superscript"/>
        </w:rPr>
        <w:t>310</w:t>
      </w:r>
      <w:r>
        <w:rPr>
          <w:rFonts w:ascii="Arial" w:cs="Arial" w:eastAsia="Arial" w:hAnsi="Arial"/>
          <w:sz w:val="24"/>
          <w:szCs w:val="24"/>
          <w:color w:val="auto"/>
        </w:rPr>
        <w:t>[ as on the date of the latest financial information disclosed in the offer document/ placement memorandum]</w:t>
      </w:r>
    </w:p>
    <w:p>
      <w:pPr>
        <w:spacing w:after="0" w:line="200" w:lineRule="exact"/>
        <w:rPr>
          <w:rFonts w:ascii="Arial" w:cs="Arial" w:eastAsia="Arial" w:hAnsi="Arial"/>
          <w:sz w:val="24"/>
          <w:szCs w:val="24"/>
          <w:color w:val="auto"/>
        </w:rPr>
      </w:pPr>
    </w:p>
    <w:p>
      <w:pPr>
        <w:spacing w:after="0" w:line="359" w:lineRule="exact"/>
        <w:rPr>
          <w:rFonts w:ascii="Arial" w:cs="Arial" w:eastAsia="Arial" w:hAnsi="Arial"/>
          <w:sz w:val="24"/>
          <w:szCs w:val="24"/>
          <w:color w:val="auto"/>
        </w:rPr>
      </w:pPr>
    </w:p>
    <w:p>
      <w:pPr>
        <w:ind w:left="820" w:hanging="368"/>
        <w:spacing w:after="0"/>
        <w:tabs>
          <w:tab w:leader="none" w:pos="820" w:val="left"/>
        </w:tabs>
        <w:numPr>
          <w:ilvl w:val="0"/>
          <w:numId w:val="253"/>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Rights of Unit Holders</w:t>
      </w:r>
    </w:p>
    <w:p>
      <w:pPr>
        <w:spacing w:after="0" w:line="242" w:lineRule="exact"/>
        <w:rPr>
          <w:rFonts w:ascii="Arial" w:cs="Arial" w:eastAsia="Arial" w:hAnsi="Arial"/>
          <w:sz w:val="24"/>
          <w:szCs w:val="24"/>
          <w:b w:val="1"/>
          <w:bCs w:val="1"/>
          <w:color w:val="auto"/>
        </w:rPr>
      </w:pPr>
    </w:p>
    <w:p>
      <w:pPr>
        <w:ind w:left="1540" w:hanging="368"/>
        <w:spacing w:after="0"/>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Rights of unit holders</w:t>
      </w:r>
    </w:p>
    <w:p>
      <w:pPr>
        <w:spacing w:after="0" w:line="51" w:lineRule="exact"/>
        <w:rPr>
          <w:rFonts w:ascii="Arial" w:cs="Arial" w:eastAsia="Arial" w:hAnsi="Arial"/>
          <w:sz w:val="24"/>
          <w:szCs w:val="24"/>
          <w:color w:val="auto"/>
        </w:rPr>
      </w:pPr>
    </w:p>
    <w:p>
      <w:pPr>
        <w:ind w:left="1540" w:hanging="368"/>
        <w:spacing w:after="0" w:line="268" w:lineRule="auto"/>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Proposed disclosures to the unit holders either directly or by public dissemination on the designated stock exchange website</w:t>
      </w:r>
    </w:p>
    <w:p>
      <w:pPr>
        <w:spacing w:after="0" w:line="9" w:lineRule="exact"/>
        <w:rPr>
          <w:rFonts w:ascii="Arial" w:cs="Arial" w:eastAsia="Arial" w:hAnsi="Arial"/>
          <w:sz w:val="24"/>
          <w:szCs w:val="24"/>
          <w:color w:val="auto"/>
        </w:rPr>
      </w:pPr>
    </w:p>
    <w:p>
      <w:pPr>
        <w:ind w:left="1540" w:hanging="368"/>
        <w:spacing w:after="0"/>
        <w:tabs>
          <w:tab w:leader="none" w:pos="1540" w:val="left"/>
        </w:tabs>
        <w:numPr>
          <w:ilvl w:val="1"/>
          <w:numId w:val="253"/>
        </w:numPr>
        <w:rPr>
          <w:rFonts w:ascii="Arial" w:cs="Arial" w:eastAsia="Arial" w:hAnsi="Arial"/>
          <w:sz w:val="24"/>
          <w:szCs w:val="24"/>
          <w:color w:val="auto"/>
        </w:rPr>
      </w:pPr>
      <w:r>
        <w:rPr>
          <w:rFonts w:ascii="Arial" w:cs="Arial" w:eastAsia="Arial" w:hAnsi="Arial"/>
          <w:sz w:val="24"/>
          <w:szCs w:val="24"/>
          <w:color w:val="auto"/>
        </w:rPr>
        <w:t>Frequency and manner of meetings of unit 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483235</wp:posOffset>
                </wp:positionV>
                <wp:extent cx="182880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05pt" to="144pt,38.0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right="680"/>
        <w:spacing w:after="0" w:line="212" w:lineRule="auto"/>
        <w:tabs>
          <w:tab w:leader="none" w:pos="240" w:val="left"/>
        </w:tabs>
        <w:numPr>
          <w:ilvl w:val="0"/>
          <w:numId w:val="25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“undertaken prior to the offer”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620"/>
        <w:spacing w:after="0" w:line="210" w:lineRule="auto"/>
        <w:tabs>
          <w:tab w:leader="none" w:pos="240" w:val="left"/>
        </w:tabs>
        <w:numPr>
          <w:ilvl w:val="0"/>
          <w:numId w:val="254"/>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“as on date”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89</w:t>
      </w:r>
    </w:p>
    <w:p>
      <w:pPr>
        <w:sectPr>
          <w:pgSz w:w="12240" w:h="15840" w:orient="portrait"/>
          <w:cols w:equalWidth="0" w:num="1">
            <w:col w:w="9360"/>
          </w:cols>
          <w:pgMar w:left="1440" w:top="1437" w:right="1440" w:bottom="431" w:gutter="0" w:footer="0" w:header="0"/>
        </w:sectPr>
      </w:pPr>
    </w:p>
    <w:bookmarkStart w:id="89" w:name="page90"/>
    <w:bookmarkEnd w:id="89"/>
    <w:p>
      <w:pPr>
        <w:ind w:left="820" w:hanging="368"/>
        <w:spacing w:after="0"/>
        <w:tabs>
          <w:tab w:leader="none" w:pos="820" w:val="left"/>
        </w:tabs>
        <w:numPr>
          <w:ilvl w:val="0"/>
          <w:numId w:val="25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Title and approval disclosures, litigations and regulatory actions</w:t>
      </w:r>
    </w:p>
    <w:p>
      <w:pPr>
        <w:spacing w:after="0" w:line="253" w:lineRule="exact"/>
        <w:rPr>
          <w:rFonts w:ascii="Arial" w:cs="Arial" w:eastAsia="Arial" w:hAnsi="Arial"/>
          <w:sz w:val="24"/>
          <w:szCs w:val="24"/>
          <w:b w:val="1"/>
          <w:bCs w:val="1"/>
          <w:color w:val="auto"/>
        </w:rPr>
      </w:pPr>
    </w:p>
    <w:p>
      <w:pPr>
        <w:ind w:left="1540" w:hanging="368"/>
        <w:spacing w:after="0" w:line="266" w:lineRule="auto"/>
        <w:tabs>
          <w:tab w:leader="none" w:pos="1540" w:val="left"/>
        </w:tabs>
        <w:numPr>
          <w:ilvl w:val="1"/>
          <w:numId w:val="255"/>
        </w:numPr>
        <w:rPr>
          <w:rFonts w:ascii="Arial" w:cs="Arial" w:eastAsia="Arial" w:hAnsi="Arial"/>
          <w:sz w:val="24"/>
          <w:szCs w:val="24"/>
          <w:color w:val="auto"/>
        </w:rPr>
      </w:pPr>
      <w:r>
        <w:rPr>
          <w:rFonts w:ascii="Arial" w:cs="Arial" w:eastAsia="Arial" w:hAnsi="Arial"/>
          <w:sz w:val="24"/>
          <w:szCs w:val="24"/>
          <w:color w:val="auto"/>
        </w:rPr>
        <w:t>Title disclosure of the projects including any material litigations pertaining to the projects</w:t>
      </w:r>
    </w:p>
    <w:p>
      <w:pPr>
        <w:spacing w:after="0" w:line="21" w:lineRule="exact"/>
        <w:rPr>
          <w:rFonts w:ascii="Arial" w:cs="Arial" w:eastAsia="Arial" w:hAnsi="Arial"/>
          <w:sz w:val="24"/>
          <w:szCs w:val="24"/>
          <w:color w:val="auto"/>
        </w:rPr>
      </w:pPr>
    </w:p>
    <w:p>
      <w:pPr>
        <w:jc w:val="both"/>
        <w:ind w:left="1540" w:hanging="368"/>
        <w:spacing w:after="0" w:line="273" w:lineRule="auto"/>
        <w:tabs>
          <w:tab w:leader="none" w:pos="1540" w:val="left"/>
        </w:tabs>
        <w:numPr>
          <w:ilvl w:val="1"/>
          <w:numId w:val="255"/>
        </w:numPr>
        <w:rPr>
          <w:rFonts w:ascii="Arial" w:cs="Arial" w:eastAsia="Arial" w:hAnsi="Arial"/>
          <w:sz w:val="24"/>
          <w:szCs w:val="24"/>
          <w:color w:val="auto"/>
        </w:rPr>
      </w:pPr>
      <w:r>
        <w:rPr>
          <w:rFonts w:ascii="Arial" w:cs="Arial" w:eastAsia="Arial" w:hAnsi="Arial"/>
          <w:sz w:val="24"/>
          <w:szCs w:val="24"/>
          <w:color w:val="auto"/>
        </w:rPr>
        <w:t>Regulatory authorities involved and status of approvals with respect to the underlying projects and approvals periodically required for the project as per any Act or rules or regulations or guidelines by the government or regulatory authority</w:t>
      </w:r>
    </w:p>
    <w:p>
      <w:pPr>
        <w:spacing w:after="0" w:line="5" w:lineRule="exact"/>
        <w:rPr>
          <w:rFonts w:ascii="Arial" w:cs="Arial" w:eastAsia="Arial" w:hAnsi="Arial"/>
          <w:sz w:val="24"/>
          <w:szCs w:val="24"/>
          <w:color w:val="auto"/>
        </w:rPr>
      </w:pPr>
    </w:p>
    <w:p>
      <w:pPr>
        <w:jc w:val="both"/>
        <w:ind w:left="1540" w:hanging="368"/>
        <w:spacing w:after="0" w:line="255" w:lineRule="auto"/>
        <w:tabs>
          <w:tab w:leader="none" w:pos="1540" w:val="left"/>
        </w:tabs>
        <w:numPr>
          <w:ilvl w:val="1"/>
          <w:numId w:val="255"/>
        </w:numPr>
        <w:rPr>
          <w:rFonts w:ascii="Arial" w:cs="Arial" w:eastAsia="Arial" w:hAnsi="Arial"/>
          <w:sz w:val="23"/>
          <w:szCs w:val="23"/>
          <w:color w:val="auto"/>
        </w:rPr>
      </w:pPr>
      <w:r>
        <w:rPr>
          <w:rFonts w:ascii="Arial" w:cs="Arial" w:eastAsia="Arial" w:hAnsi="Arial"/>
          <w:sz w:val="23"/>
          <w:szCs w:val="23"/>
          <w:color w:val="auto"/>
        </w:rPr>
        <w:t xml:space="preserve">Brief description of the material litigations and regulatory actions, </w:t>
      </w:r>
      <w:r>
        <w:rPr>
          <w:rFonts w:ascii="Arial" w:cs="Arial" w:eastAsia="Arial" w:hAnsi="Arial"/>
          <w:sz w:val="31"/>
          <w:szCs w:val="31"/>
          <w:color w:val="auto"/>
          <w:vertAlign w:val="superscript"/>
        </w:rPr>
        <w:t>311</w:t>
      </w:r>
      <w:r>
        <w:rPr>
          <w:rFonts w:ascii="Arial" w:cs="Arial" w:eastAsia="Arial" w:hAnsi="Arial"/>
          <w:sz w:val="23"/>
          <w:szCs w:val="23"/>
          <w:color w:val="auto"/>
        </w:rPr>
        <w:t xml:space="preserve">[ which are pending, against the InvIT, sponsor(s), Investment Manager, Project Manager(s),or any of their associates and the trustee], if any </w:t>
      </w:r>
      <w:r>
        <w:rPr>
          <w:rFonts w:ascii="Arial" w:cs="Arial" w:eastAsia="Arial" w:hAnsi="Arial"/>
          <w:sz w:val="31"/>
          <w:szCs w:val="31"/>
          <w:color w:val="auto"/>
          <w:vertAlign w:val="superscript"/>
        </w:rPr>
        <w:t>312</w:t>
      </w:r>
      <w:r>
        <w:rPr>
          <w:rFonts w:ascii="Arial" w:cs="Arial" w:eastAsia="Arial" w:hAnsi="Arial"/>
          <w:sz w:val="23"/>
          <w:szCs w:val="23"/>
          <w:color w:val="auto"/>
        </w:rPr>
        <w:t>[***]</w:t>
      </w:r>
    </w:p>
    <w:p>
      <w:pPr>
        <w:spacing w:after="0" w:line="200" w:lineRule="exact"/>
        <w:rPr>
          <w:rFonts w:ascii="Arial" w:cs="Arial" w:eastAsia="Arial" w:hAnsi="Arial"/>
          <w:sz w:val="23"/>
          <w:szCs w:val="23"/>
          <w:color w:val="auto"/>
        </w:rPr>
      </w:pPr>
    </w:p>
    <w:p>
      <w:pPr>
        <w:spacing w:after="0" w:line="266" w:lineRule="exact"/>
        <w:rPr>
          <w:rFonts w:ascii="Arial" w:cs="Arial" w:eastAsia="Arial" w:hAnsi="Arial"/>
          <w:sz w:val="23"/>
          <w:szCs w:val="23"/>
          <w:color w:val="auto"/>
        </w:rPr>
      </w:pPr>
    </w:p>
    <w:p>
      <w:pPr>
        <w:ind w:left="820" w:hanging="368"/>
        <w:spacing w:after="0"/>
        <w:tabs>
          <w:tab w:leader="none" w:pos="820" w:val="left"/>
        </w:tabs>
        <w:numPr>
          <w:ilvl w:val="0"/>
          <w:numId w:val="25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Risk factors</w:t>
      </w:r>
    </w:p>
    <w:p>
      <w:pPr>
        <w:spacing w:after="0" w:line="200" w:lineRule="exact"/>
        <w:rPr>
          <w:rFonts w:ascii="Arial" w:cs="Arial" w:eastAsia="Arial" w:hAnsi="Arial"/>
          <w:sz w:val="24"/>
          <w:szCs w:val="24"/>
          <w:b w:val="1"/>
          <w:bCs w:val="1"/>
          <w:color w:val="auto"/>
        </w:rPr>
      </w:pPr>
    </w:p>
    <w:p>
      <w:pPr>
        <w:spacing w:after="0" w:line="200" w:lineRule="exact"/>
        <w:rPr>
          <w:rFonts w:ascii="Arial" w:cs="Arial" w:eastAsia="Arial" w:hAnsi="Arial"/>
          <w:sz w:val="24"/>
          <w:szCs w:val="24"/>
          <w:b w:val="1"/>
          <w:bCs w:val="1"/>
          <w:color w:val="auto"/>
        </w:rPr>
      </w:pPr>
    </w:p>
    <w:p>
      <w:pPr>
        <w:spacing w:after="0" w:line="366" w:lineRule="exact"/>
        <w:rPr>
          <w:rFonts w:ascii="Arial" w:cs="Arial" w:eastAsia="Arial" w:hAnsi="Arial"/>
          <w:sz w:val="24"/>
          <w:szCs w:val="24"/>
          <w:b w:val="1"/>
          <w:bCs w:val="1"/>
          <w:color w:val="auto"/>
        </w:rPr>
      </w:pPr>
    </w:p>
    <w:p>
      <w:pPr>
        <w:ind w:left="820" w:hanging="368"/>
        <w:spacing w:after="0" w:line="235" w:lineRule="auto"/>
        <w:tabs>
          <w:tab w:leader="none" w:pos="820" w:val="left"/>
        </w:tabs>
        <w:numPr>
          <w:ilvl w:val="0"/>
          <w:numId w:val="25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Brief details on taxation and regulatory aspects to enable the investors to make an informed decision</w:t>
      </w:r>
    </w:p>
    <w:p>
      <w:pPr>
        <w:spacing w:after="0" w:line="240" w:lineRule="exact"/>
        <w:rPr>
          <w:rFonts w:ascii="Arial" w:cs="Arial" w:eastAsia="Arial" w:hAnsi="Arial"/>
          <w:sz w:val="24"/>
          <w:szCs w:val="24"/>
          <w:b w:val="1"/>
          <w:bCs w:val="1"/>
          <w:color w:val="auto"/>
        </w:rPr>
      </w:pPr>
    </w:p>
    <w:p>
      <w:pPr>
        <w:ind w:left="820" w:hanging="368"/>
        <w:spacing w:after="0"/>
        <w:tabs>
          <w:tab w:leader="none" w:pos="820" w:val="left"/>
        </w:tabs>
        <w:numPr>
          <w:ilvl w:val="0"/>
          <w:numId w:val="25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Other general information</w:t>
      </w:r>
    </w:p>
    <w:p>
      <w:pPr>
        <w:spacing w:after="0" w:line="240" w:lineRule="exact"/>
        <w:rPr>
          <w:rFonts w:ascii="Arial" w:cs="Arial" w:eastAsia="Arial" w:hAnsi="Arial"/>
          <w:sz w:val="24"/>
          <w:szCs w:val="24"/>
          <w:b w:val="1"/>
          <w:bCs w:val="1"/>
          <w:color w:val="auto"/>
        </w:rPr>
      </w:pPr>
    </w:p>
    <w:p>
      <w:pPr>
        <w:ind w:left="820"/>
        <w:spacing w:after="0"/>
        <w:rPr>
          <w:rFonts w:ascii="Arial" w:cs="Arial" w:eastAsia="Arial" w:hAnsi="Arial"/>
          <w:sz w:val="24"/>
          <w:szCs w:val="24"/>
          <w:b w:val="1"/>
          <w:bCs w:val="1"/>
          <w:color w:val="auto"/>
        </w:rPr>
      </w:pPr>
      <w:r>
        <w:rPr>
          <w:rFonts w:ascii="Arial" w:cs="Arial" w:eastAsia="Arial" w:hAnsi="Arial"/>
          <w:sz w:val="24"/>
          <w:szCs w:val="24"/>
          <w:color w:val="auto"/>
        </w:rPr>
        <w:t>Policy of appointment of auditor and auditing standards to be followed</w:t>
      </w:r>
    </w:p>
    <w:p>
      <w:pPr>
        <w:spacing w:after="0" w:line="200" w:lineRule="exact"/>
        <w:rPr>
          <w:rFonts w:ascii="Arial" w:cs="Arial" w:eastAsia="Arial" w:hAnsi="Arial"/>
          <w:sz w:val="24"/>
          <w:szCs w:val="24"/>
          <w:b w:val="1"/>
          <w:bCs w:val="1"/>
          <w:color w:val="auto"/>
        </w:rPr>
      </w:pPr>
    </w:p>
    <w:p>
      <w:pPr>
        <w:spacing w:after="0" w:line="200" w:lineRule="exact"/>
        <w:rPr>
          <w:rFonts w:ascii="Arial" w:cs="Arial" w:eastAsia="Arial" w:hAnsi="Arial"/>
          <w:sz w:val="24"/>
          <w:szCs w:val="24"/>
          <w:b w:val="1"/>
          <w:bCs w:val="1"/>
          <w:color w:val="auto"/>
        </w:rPr>
      </w:pPr>
    </w:p>
    <w:p>
      <w:pPr>
        <w:spacing w:after="0" w:line="356" w:lineRule="exact"/>
        <w:rPr>
          <w:rFonts w:ascii="Arial" w:cs="Arial" w:eastAsia="Arial" w:hAnsi="Arial"/>
          <w:sz w:val="24"/>
          <w:szCs w:val="24"/>
          <w:b w:val="1"/>
          <w:bCs w:val="1"/>
          <w:color w:val="auto"/>
        </w:rPr>
      </w:pPr>
    </w:p>
    <w:p>
      <w:pPr>
        <w:ind w:left="820" w:hanging="368"/>
        <w:spacing w:after="0"/>
        <w:tabs>
          <w:tab w:leader="none" w:pos="820" w:val="left"/>
        </w:tabs>
        <w:numPr>
          <w:ilvl w:val="0"/>
          <w:numId w:val="25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Sector specific information</w:t>
      </w:r>
    </w:p>
    <w:p>
      <w:pPr>
        <w:spacing w:after="0" w:line="250" w:lineRule="exact"/>
        <w:rPr>
          <w:rFonts w:ascii="Arial" w:cs="Arial" w:eastAsia="Arial" w:hAnsi="Arial"/>
          <w:sz w:val="24"/>
          <w:szCs w:val="24"/>
          <w:b w:val="1"/>
          <w:bCs w:val="1"/>
          <w:color w:val="auto"/>
        </w:rPr>
      </w:pPr>
    </w:p>
    <w:p>
      <w:pPr>
        <w:ind w:left="820"/>
        <w:spacing w:after="0" w:line="235" w:lineRule="auto"/>
        <w:rPr>
          <w:rFonts w:ascii="Arial" w:cs="Arial" w:eastAsia="Arial" w:hAnsi="Arial"/>
          <w:sz w:val="24"/>
          <w:szCs w:val="24"/>
          <w:b w:val="1"/>
          <w:bCs w:val="1"/>
          <w:color w:val="auto"/>
        </w:rPr>
      </w:pPr>
      <w:r>
        <w:rPr>
          <w:rFonts w:ascii="Arial" w:cs="Arial" w:eastAsia="Arial" w:hAnsi="Arial"/>
          <w:sz w:val="24"/>
          <w:szCs w:val="24"/>
          <w:color w:val="auto"/>
        </w:rPr>
        <w:t>Any information pertaining to the sector or sub-sector that may be relevant for an investor to invest in units of the InvIT</w:t>
      </w:r>
    </w:p>
    <w:p>
      <w:pPr>
        <w:spacing w:after="0" w:line="200" w:lineRule="exact"/>
        <w:rPr>
          <w:rFonts w:ascii="Arial" w:cs="Arial" w:eastAsia="Arial" w:hAnsi="Arial"/>
          <w:sz w:val="24"/>
          <w:szCs w:val="24"/>
          <w:b w:val="1"/>
          <w:bCs w:val="1"/>
          <w:color w:val="auto"/>
        </w:rPr>
      </w:pPr>
    </w:p>
    <w:p>
      <w:pPr>
        <w:spacing w:after="0" w:line="200" w:lineRule="exact"/>
        <w:rPr>
          <w:rFonts w:ascii="Arial" w:cs="Arial" w:eastAsia="Arial" w:hAnsi="Arial"/>
          <w:sz w:val="24"/>
          <w:szCs w:val="24"/>
          <w:b w:val="1"/>
          <w:bCs w:val="1"/>
          <w:color w:val="auto"/>
        </w:rPr>
      </w:pPr>
    </w:p>
    <w:p>
      <w:pPr>
        <w:spacing w:after="0" w:line="356" w:lineRule="exact"/>
        <w:rPr>
          <w:rFonts w:ascii="Arial" w:cs="Arial" w:eastAsia="Arial" w:hAnsi="Arial"/>
          <w:sz w:val="24"/>
          <w:szCs w:val="24"/>
          <w:b w:val="1"/>
          <w:bCs w:val="1"/>
          <w:color w:val="auto"/>
        </w:rPr>
      </w:pPr>
    </w:p>
    <w:p>
      <w:pPr>
        <w:ind w:left="820" w:hanging="368"/>
        <w:spacing w:after="0"/>
        <w:tabs>
          <w:tab w:leader="none" w:pos="820" w:val="left"/>
        </w:tabs>
        <w:numPr>
          <w:ilvl w:val="0"/>
          <w:numId w:val="25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Supporting Documents</w:t>
      </w:r>
    </w:p>
    <w:p>
      <w:pPr>
        <w:spacing w:after="0" w:line="242" w:lineRule="exact"/>
        <w:rPr>
          <w:rFonts w:ascii="Arial" w:cs="Arial" w:eastAsia="Arial" w:hAnsi="Arial"/>
          <w:sz w:val="24"/>
          <w:szCs w:val="24"/>
          <w:b w:val="1"/>
          <w:bCs w:val="1"/>
          <w:color w:val="auto"/>
        </w:rPr>
      </w:pPr>
    </w:p>
    <w:p>
      <w:pPr>
        <w:ind w:left="1540" w:hanging="368"/>
        <w:spacing w:after="0"/>
        <w:tabs>
          <w:tab w:leader="none" w:pos="1540" w:val="left"/>
        </w:tabs>
        <w:numPr>
          <w:ilvl w:val="1"/>
          <w:numId w:val="255"/>
        </w:numPr>
        <w:rPr>
          <w:rFonts w:ascii="Arial" w:cs="Arial" w:eastAsia="Arial" w:hAnsi="Arial"/>
          <w:sz w:val="24"/>
          <w:szCs w:val="24"/>
          <w:color w:val="auto"/>
        </w:rPr>
      </w:pPr>
      <w:r>
        <w:rPr>
          <w:rFonts w:ascii="Arial" w:cs="Arial" w:eastAsia="Arial" w:hAnsi="Arial"/>
          <w:sz w:val="24"/>
          <w:szCs w:val="24"/>
          <w:color w:val="auto"/>
        </w:rPr>
        <w:t>Full Valuation Report</w:t>
      </w:r>
    </w:p>
    <w:p>
      <w:pPr>
        <w:spacing w:after="0" w:line="40" w:lineRule="exact"/>
        <w:rPr>
          <w:rFonts w:ascii="Arial" w:cs="Arial" w:eastAsia="Arial" w:hAnsi="Arial"/>
          <w:sz w:val="24"/>
          <w:szCs w:val="24"/>
          <w:color w:val="auto"/>
        </w:rPr>
      </w:pPr>
    </w:p>
    <w:p>
      <w:pPr>
        <w:ind w:left="1540" w:hanging="368"/>
        <w:spacing w:after="0"/>
        <w:tabs>
          <w:tab w:leader="none" w:pos="1540" w:val="left"/>
        </w:tabs>
        <w:numPr>
          <w:ilvl w:val="1"/>
          <w:numId w:val="255"/>
        </w:numPr>
        <w:rPr>
          <w:rFonts w:ascii="Arial" w:cs="Arial" w:eastAsia="Arial" w:hAnsi="Arial"/>
          <w:sz w:val="24"/>
          <w:szCs w:val="24"/>
          <w:color w:val="auto"/>
        </w:rPr>
      </w:pPr>
      <w:r>
        <w:rPr>
          <w:rFonts w:ascii="Arial" w:cs="Arial" w:eastAsia="Arial" w:hAnsi="Arial"/>
          <w:sz w:val="24"/>
          <w:szCs w:val="24"/>
          <w:color w:val="auto"/>
        </w:rPr>
        <w:t>Auditors Report</w:t>
      </w:r>
    </w:p>
    <w:p>
      <w:pPr>
        <w:spacing w:after="0" w:line="43" w:lineRule="exact"/>
        <w:rPr>
          <w:rFonts w:ascii="Arial" w:cs="Arial" w:eastAsia="Arial" w:hAnsi="Arial"/>
          <w:sz w:val="24"/>
          <w:szCs w:val="24"/>
          <w:color w:val="auto"/>
        </w:rPr>
      </w:pPr>
    </w:p>
    <w:p>
      <w:pPr>
        <w:ind w:left="1540" w:hanging="368"/>
        <w:spacing w:after="0"/>
        <w:tabs>
          <w:tab w:leader="none" w:pos="1540" w:val="left"/>
        </w:tabs>
        <w:numPr>
          <w:ilvl w:val="1"/>
          <w:numId w:val="255"/>
        </w:numPr>
        <w:rPr>
          <w:rFonts w:ascii="Arial" w:cs="Arial" w:eastAsia="Arial" w:hAnsi="Arial"/>
          <w:sz w:val="24"/>
          <w:szCs w:val="24"/>
          <w:color w:val="auto"/>
        </w:rPr>
      </w:pPr>
      <w:r>
        <w:rPr>
          <w:rFonts w:ascii="Arial" w:cs="Arial" w:eastAsia="Arial" w:hAnsi="Arial"/>
          <w:sz w:val="24"/>
          <w:szCs w:val="24"/>
          <w:color w:val="auto"/>
        </w:rPr>
        <w:t>Any other such report</w:t>
      </w:r>
    </w:p>
    <w:p>
      <w:pPr>
        <w:spacing w:after="0" w:line="200" w:lineRule="exact"/>
        <w:rPr>
          <w:rFonts w:ascii="Arial" w:cs="Arial" w:eastAsia="Arial" w:hAnsi="Arial"/>
          <w:sz w:val="24"/>
          <w:szCs w:val="24"/>
          <w:color w:val="auto"/>
        </w:rPr>
      </w:pPr>
    </w:p>
    <w:p>
      <w:pPr>
        <w:spacing w:after="0" w:line="357" w:lineRule="exact"/>
        <w:rPr>
          <w:rFonts w:ascii="Arial" w:cs="Arial" w:eastAsia="Arial" w:hAnsi="Arial"/>
          <w:sz w:val="24"/>
          <w:szCs w:val="24"/>
          <w:color w:val="auto"/>
        </w:rPr>
      </w:pPr>
    </w:p>
    <w:p>
      <w:pPr>
        <w:ind w:left="820" w:hanging="368"/>
        <w:spacing w:after="0"/>
        <w:tabs>
          <w:tab w:leader="none" w:pos="820" w:val="left"/>
        </w:tabs>
        <w:numPr>
          <w:ilvl w:val="0"/>
          <w:numId w:val="255"/>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Such  other  information  as  is  material  and  appropriate  to  enable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155575</wp:posOffset>
                </wp:positionV>
                <wp:extent cx="182880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2.25pt" to="144pt,12.25pt" o:allowincell="f" strokecolor="#000000" strokeweight="0.72pt"/>
            </w:pict>
          </mc:Fallback>
        </mc:AlternateContent>
      </w:r>
    </w:p>
    <w:p>
      <w:pPr>
        <w:spacing w:after="0" w:line="376" w:lineRule="exact"/>
        <w:rPr>
          <w:sz w:val="20"/>
          <w:szCs w:val="20"/>
          <w:color w:val="auto"/>
        </w:rPr>
      </w:pPr>
    </w:p>
    <w:p>
      <w:pPr>
        <w:jc w:val="both"/>
        <w:ind w:right="60"/>
        <w:spacing w:after="0" w:line="228" w:lineRule="auto"/>
        <w:tabs>
          <w:tab w:leader="none" w:pos="240" w:val="left"/>
        </w:tabs>
        <w:numPr>
          <w:ilvl w:val="0"/>
          <w:numId w:val="256"/>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“whether completed or pending, against the InvIT, sponsor(s), Investment Manager, Trustee, or any of their associates” by Securities and Exchange Board of India (Infrastructure Investment Trusts) (Amendment) Regulations, 2016, w.e.f 30.11.2016</w:t>
      </w:r>
    </w:p>
    <w:p>
      <w:pPr>
        <w:spacing w:after="0" w:line="50" w:lineRule="exact"/>
        <w:rPr>
          <w:rFonts w:ascii="Calibri" w:cs="Calibri" w:eastAsia="Calibri" w:hAnsi="Calibri"/>
          <w:sz w:val="23"/>
          <w:szCs w:val="23"/>
          <w:color w:val="auto"/>
          <w:vertAlign w:val="superscript"/>
        </w:rPr>
      </w:pPr>
    </w:p>
    <w:p>
      <w:pPr>
        <w:spacing w:after="0" w:line="210" w:lineRule="auto"/>
        <w:tabs>
          <w:tab w:leader="none" w:pos="240" w:val="left"/>
        </w:tabs>
        <w:numPr>
          <w:ilvl w:val="0"/>
          <w:numId w:val="256"/>
        </w:numPr>
        <w:rPr>
          <w:rFonts w:ascii="Calibri" w:cs="Calibri" w:eastAsia="Calibri" w:hAnsi="Calibri"/>
          <w:sz w:val="23"/>
          <w:szCs w:val="23"/>
          <w:color w:val="auto"/>
          <w:vertAlign w:val="superscript"/>
        </w:rPr>
      </w:pPr>
      <w:r>
        <w:rPr>
          <w:rFonts w:ascii="Calibri" w:cs="Calibri" w:eastAsia="Calibri" w:hAnsi="Calibri"/>
          <w:sz w:val="18"/>
          <w:szCs w:val="18"/>
          <w:color w:val="auto"/>
        </w:rPr>
        <w:t>The words “in the last 5 years” omitted by the Securities and Exchange Board of India (Infrastructure Investment Trusts) (Amendment) Regulations, 2018, w.e.f. 10.04.2018.</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90</w:t>
      </w:r>
    </w:p>
    <w:p>
      <w:pPr>
        <w:sectPr>
          <w:pgSz w:w="12240" w:h="15840" w:orient="portrait"/>
          <w:cols w:equalWidth="0" w:num="1">
            <w:col w:w="9360"/>
          </w:cols>
          <w:pgMar w:left="1440" w:top="1435" w:right="1440" w:bottom="431" w:gutter="0" w:footer="0" w:header="0"/>
        </w:sectPr>
      </w:pPr>
    </w:p>
    <w:bookmarkStart w:id="90" w:name="page91"/>
    <w:bookmarkEnd w:id="90"/>
    <w:p>
      <w:pPr>
        <w:ind w:left="820"/>
        <w:spacing w:after="0"/>
        <w:rPr>
          <w:sz w:val="20"/>
          <w:szCs w:val="20"/>
          <w:color w:val="auto"/>
        </w:rPr>
      </w:pPr>
      <w:r>
        <w:rPr>
          <w:rFonts w:ascii="Arial" w:cs="Arial" w:eastAsia="Arial" w:hAnsi="Arial"/>
          <w:sz w:val="24"/>
          <w:szCs w:val="24"/>
          <w:b w:val="1"/>
          <w:bCs w:val="1"/>
          <w:u w:val="single" w:color="auto"/>
          <w:color w:val="auto"/>
        </w:rPr>
        <w:t>investors to make an informed decision</w:t>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820" w:hanging="368"/>
        <w:spacing w:after="0" w:line="204" w:lineRule="auto"/>
        <w:tabs>
          <w:tab w:leader="none" w:pos="820" w:val="left"/>
        </w:tabs>
        <w:numPr>
          <w:ilvl w:val="0"/>
          <w:numId w:val="25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 xml:space="preserve">Declarations </w:t>
      </w:r>
      <w:r>
        <w:rPr>
          <w:rFonts w:ascii="Arial" w:cs="Arial" w:eastAsia="Arial" w:hAnsi="Arial"/>
          <w:sz w:val="32"/>
          <w:szCs w:val="32"/>
          <w:b w:val="1"/>
          <w:bCs w:val="1"/>
          <w:u w:val="single" w:color="auto"/>
          <w:color w:val="auto"/>
          <w:vertAlign w:val="superscript"/>
        </w:rPr>
        <w:t>313</w:t>
      </w:r>
      <w:r>
        <w:rPr>
          <w:rFonts w:ascii="Arial" w:cs="Arial" w:eastAsia="Arial" w:hAnsi="Arial"/>
          <w:sz w:val="24"/>
          <w:szCs w:val="24"/>
          <w:b w:val="1"/>
          <w:bCs w:val="1"/>
          <w:u w:val="single" w:color="auto"/>
          <w:color w:val="auto"/>
        </w:rPr>
        <w:t>[(to be signed by the board of directors of the investment manager and sponsor)]</w:t>
      </w:r>
    </w:p>
    <w:p>
      <w:pPr>
        <w:spacing w:after="0" w:line="166" w:lineRule="exact"/>
        <w:rPr>
          <w:rFonts w:ascii="Arial" w:cs="Arial" w:eastAsia="Arial" w:hAnsi="Arial"/>
          <w:sz w:val="24"/>
          <w:szCs w:val="24"/>
          <w:b w:val="1"/>
          <w:bCs w:val="1"/>
          <w:color w:val="auto"/>
        </w:rPr>
      </w:pPr>
    </w:p>
    <w:p>
      <w:pPr>
        <w:ind w:left="820"/>
        <w:spacing w:after="0"/>
        <w:rPr>
          <w:rFonts w:ascii="Arial" w:cs="Arial" w:eastAsia="Arial" w:hAnsi="Arial"/>
          <w:sz w:val="24"/>
          <w:szCs w:val="24"/>
          <w:b w:val="1"/>
          <w:bCs w:val="1"/>
          <w:color w:val="auto"/>
        </w:rPr>
      </w:pPr>
      <w:r>
        <w:rPr>
          <w:rFonts w:ascii="Arial" w:cs="Arial" w:eastAsia="Arial" w:hAnsi="Arial"/>
          <w:sz w:val="32"/>
          <w:szCs w:val="32"/>
          <w:b w:val="1"/>
          <w:bCs w:val="1"/>
          <w:color w:val="auto"/>
          <w:vertAlign w:val="superscript"/>
        </w:rPr>
        <w:t>314</w:t>
      </w:r>
      <w:r>
        <w:rPr>
          <w:rFonts w:ascii="Arial" w:cs="Arial" w:eastAsia="Arial" w:hAnsi="Arial"/>
          <w:sz w:val="24"/>
          <w:szCs w:val="24"/>
          <w:b w:val="1"/>
          <w:bCs w:val="1"/>
          <w:color w:val="auto"/>
        </w:rPr>
        <w:t>[The documents to be provided to the Board,-</w:t>
      </w:r>
    </w:p>
    <w:p>
      <w:pPr>
        <w:ind w:left="1540" w:right="1200" w:hanging="368"/>
        <w:spacing w:after="0" w:line="232" w:lineRule="auto"/>
        <w:tabs>
          <w:tab w:leader="none" w:pos="1540" w:val="left"/>
        </w:tabs>
        <w:numPr>
          <w:ilvl w:val="1"/>
          <w:numId w:val="25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Full valuation report, alongwith offer document/placement memorandum</w:t>
      </w:r>
    </w:p>
    <w:p>
      <w:pPr>
        <w:spacing w:after="0" w:line="12" w:lineRule="exact"/>
        <w:rPr>
          <w:rFonts w:ascii="Arial" w:cs="Arial" w:eastAsia="Arial" w:hAnsi="Arial"/>
          <w:sz w:val="24"/>
          <w:szCs w:val="24"/>
          <w:b w:val="1"/>
          <w:bCs w:val="1"/>
          <w:color w:val="auto"/>
        </w:rPr>
      </w:pPr>
    </w:p>
    <w:p>
      <w:pPr>
        <w:ind w:left="1540" w:right="500" w:hanging="368"/>
        <w:spacing w:after="0" w:line="235" w:lineRule="auto"/>
        <w:tabs>
          <w:tab w:leader="none" w:pos="1540" w:val="left"/>
        </w:tabs>
        <w:numPr>
          <w:ilvl w:val="1"/>
          <w:numId w:val="25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Project implementation/management agreement, alongwith draft offer document or the placement memorandum</w:t>
      </w:r>
    </w:p>
    <w:p>
      <w:pPr>
        <w:ind w:left="1540" w:hanging="368"/>
        <w:spacing w:after="0"/>
        <w:tabs>
          <w:tab w:leader="none" w:pos="1540" w:val="left"/>
        </w:tabs>
        <w:numPr>
          <w:ilvl w:val="1"/>
          <w:numId w:val="257"/>
        </w:numPr>
        <w:rPr>
          <w:rFonts w:ascii="Arial" w:cs="Arial" w:eastAsia="Arial" w:hAnsi="Arial"/>
          <w:sz w:val="24"/>
          <w:szCs w:val="24"/>
          <w:b w:val="1"/>
          <w:bCs w:val="1"/>
          <w:color w:val="auto"/>
        </w:rPr>
      </w:pPr>
      <w:r>
        <w:rPr>
          <w:rFonts w:ascii="Arial" w:cs="Arial" w:eastAsia="Arial" w:hAnsi="Arial"/>
          <w:sz w:val="24"/>
          <w:szCs w:val="24"/>
          <w:b w:val="1"/>
          <w:bCs w:val="1"/>
          <w:u w:val="single" w:color="auto"/>
          <w:color w:val="auto"/>
        </w:rPr>
        <w:t>Due diligence certificate alongwith draft offer document and offer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514985</wp:posOffset>
                </wp:positionH>
                <wp:positionV relativeFrom="paragraph">
                  <wp:posOffset>-883285</wp:posOffset>
                </wp:positionV>
                <wp:extent cx="347091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7091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5pt,-69.5499pt" to="313.85pt,-69.5499pt" o:allowincell="f" strokecolor="#000000" strokeweight="1.2pt"/>
            </w:pict>
          </mc:Fallback>
        </mc:AlternateContent>
      </w:r>
    </w:p>
    <w:p>
      <w:pPr>
        <w:ind w:left="820" w:right="3620" w:firstLine="720"/>
        <w:spacing w:after="0" w:line="251" w:lineRule="auto"/>
        <w:rPr>
          <w:sz w:val="20"/>
          <w:szCs w:val="20"/>
          <w:color w:val="auto"/>
        </w:rPr>
      </w:pPr>
      <w:r>
        <w:rPr>
          <w:rFonts w:ascii="Arial" w:cs="Arial" w:eastAsia="Arial" w:hAnsi="Arial"/>
          <w:sz w:val="23"/>
          <w:szCs w:val="23"/>
          <w:b w:val="1"/>
          <w:bCs w:val="1"/>
          <w:u w:val="single" w:color="auto"/>
          <w:color w:val="auto"/>
        </w:rPr>
        <w:t>document/placement memorandum In principle approval from the exchange(s)]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4975225</wp:posOffset>
                </wp:positionV>
                <wp:extent cx="18288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1.75pt" to="144pt,391.75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right="1040"/>
        <w:spacing w:after="0" w:line="212" w:lineRule="auto"/>
        <w:tabs>
          <w:tab w:leader="none" w:pos="240" w:val="left"/>
        </w:tabs>
        <w:numPr>
          <w:ilvl w:val="0"/>
          <w:numId w:val="258"/>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258"/>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91</w:t>
      </w:r>
    </w:p>
    <w:p>
      <w:pPr>
        <w:sectPr>
          <w:pgSz w:w="12240" w:h="15840" w:orient="portrait"/>
          <w:cols w:equalWidth="0" w:num="1">
            <w:col w:w="9360"/>
          </w:cols>
          <w:pgMar w:left="1440" w:top="1435" w:right="1440" w:bottom="431" w:gutter="0" w:footer="0" w:header="0"/>
        </w:sectPr>
      </w:pPr>
    </w:p>
    <w:bookmarkStart w:id="91" w:name="page92"/>
    <w:bookmarkEnd w:id="91"/>
    <w:p>
      <w:pPr>
        <w:jc w:val="center"/>
        <w:spacing w:after="0"/>
        <w:rPr>
          <w:sz w:val="20"/>
          <w:szCs w:val="20"/>
          <w:color w:val="auto"/>
        </w:rPr>
      </w:pPr>
      <w:r>
        <w:rPr>
          <w:rFonts w:ascii="Arial" w:cs="Arial" w:eastAsia="Arial" w:hAnsi="Arial"/>
          <w:sz w:val="24"/>
          <w:szCs w:val="24"/>
          <w:b w:val="1"/>
          <w:bCs w:val="1"/>
          <w:color w:val="auto"/>
        </w:rPr>
        <w:t>SCHEDULE IV</w:t>
      </w:r>
    </w:p>
    <w:p>
      <w:pPr>
        <w:spacing w:after="0" w:line="156" w:lineRule="exact"/>
        <w:rPr>
          <w:sz w:val="20"/>
          <w:szCs w:val="20"/>
          <w:color w:val="auto"/>
        </w:rPr>
      </w:pPr>
    </w:p>
    <w:p>
      <w:pPr>
        <w:jc w:val="center"/>
        <w:spacing w:after="0"/>
        <w:rPr>
          <w:sz w:val="20"/>
          <w:szCs w:val="20"/>
          <w:color w:val="auto"/>
        </w:rPr>
      </w:pPr>
      <w:r>
        <w:rPr>
          <w:rFonts w:ascii="Arial" w:cs="Arial" w:eastAsia="Arial" w:hAnsi="Arial"/>
          <w:sz w:val="24"/>
          <w:szCs w:val="24"/>
          <w:i w:val="1"/>
          <w:iCs w:val="1"/>
          <w:color w:val="auto"/>
        </w:rPr>
        <w:t>[See regulation 23(5)]</w:t>
      </w:r>
    </w:p>
    <w:p>
      <w:pPr>
        <w:spacing w:after="0" w:line="16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MANDATORY DISCLOSURES</w:t>
      </w:r>
    </w:p>
    <w:p>
      <w:pPr>
        <w:spacing w:after="0" w:line="245" w:lineRule="exact"/>
        <w:rPr>
          <w:sz w:val="20"/>
          <w:szCs w:val="20"/>
          <w:color w:val="auto"/>
        </w:rPr>
      </w:pPr>
    </w:p>
    <w:p>
      <w:pPr>
        <w:ind w:left="1540"/>
        <w:spacing w:after="0"/>
        <w:rPr>
          <w:sz w:val="20"/>
          <w:szCs w:val="20"/>
          <w:color w:val="auto"/>
        </w:rPr>
      </w:pPr>
      <w:r>
        <w:rPr>
          <w:rFonts w:ascii="Arial" w:cs="Arial" w:eastAsia="Arial" w:hAnsi="Arial"/>
          <w:sz w:val="32"/>
          <w:szCs w:val="32"/>
          <w:b w:val="1"/>
          <w:bCs w:val="1"/>
          <w:color w:val="auto"/>
          <w:vertAlign w:val="superscript"/>
        </w:rPr>
        <w:t>315</w:t>
      </w:r>
      <w:r>
        <w:rPr>
          <w:rFonts w:ascii="Arial" w:cs="Arial" w:eastAsia="Arial" w:hAnsi="Arial"/>
          <w:sz w:val="24"/>
          <w:szCs w:val="24"/>
          <w:b w:val="1"/>
          <w:bCs w:val="1"/>
          <w:color w:val="auto"/>
        </w:rPr>
        <w:t>[Part-A] Mandatory Disclosures in the Annual Report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976630</wp:posOffset>
                </wp:positionH>
                <wp:positionV relativeFrom="paragraph">
                  <wp:posOffset>-67310</wp:posOffset>
                </wp:positionV>
                <wp:extent cx="398970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89705" cy="4763"/>
                        </a:xfrm>
                        <a:prstGeom prst="line">
                          <a:avLst/>
                        </a:prstGeom>
                        <a:solidFill>
                          <a:srgbClr val="FFFFFF"/>
                        </a:solidFill>
                        <a:ln w="1524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9pt,-5.2999pt" to="391.05pt,-5.2999pt" o:allowincell="f" strokecolor="#000000" strokeweight="1.2pt"/>
            </w:pict>
          </mc:Fallback>
        </mc:AlternateContent>
      </w:r>
    </w:p>
    <w:p>
      <w:pPr>
        <w:spacing w:after="0" w:line="128" w:lineRule="exact"/>
        <w:rPr>
          <w:sz w:val="20"/>
          <w:szCs w:val="20"/>
          <w:color w:val="auto"/>
        </w:rPr>
      </w:pPr>
    </w:p>
    <w:p>
      <w:pPr>
        <w:ind w:left="420"/>
        <w:spacing w:after="0"/>
        <w:rPr>
          <w:sz w:val="20"/>
          <w:szCs w:val="20"/>
          <w:color w:val="auto"/>
        </w:rPr>
      </w:pPr>
      <w:r>
        <w:rPr>
          <w:rFonts w:ascii="Arial" w:cs="Arial" w:eastAsia="Arial" w:hAnsi="Arial"/>
          <w:sz w:val="24"/>
          <w:szCs w:val="24"/>
          <w:color w:val="auto"/>
        </w:rPr>
        <w:t>(A privately placed InvIT may only disclose the items, as may be applicable to its</w:t>
      </w:r>
    </w:p>
    <w:p>
      <w:pPr>
        <w:spacing w:after="0" w:line="41"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structure and activities)</w:t>
      </w:r>
    </w:p>
    <w:p>
      <w:pPr>
        <w:spacing w:after="0" w:line="275" w:lineRule="exact"/>
        <w:rPr>
          <w:sz w:val="20"/>
          <w:szCs w:val="20"/>
          <w:color w:val="auto"/>
        </w:rPr>
      </w:pPr>
    </w:p>
    <w:p>
      <w:pPr>
        <w:ind w:left="360" w:hanging="357"/>
        <w:spacing w:after="0" w:line="249" w:lineRule="auto"/>
        <w:tabs>
          <w:tab w:leader="none" w:pos="360" w:val="left"/>
        </w:tabs>
        <w:numPr>
          <w:ilvl w:val="0"/>
          <w:numId w:val="259"/>
        </w:numPr>
        <w:rPr>
          <w:rFonts w:ascii="Arial" w:cs="Arial" w:eastAsia="Arial" w:hAnsi="Arial"/>
          <w:sz w:val="24"/>
          <w:szCs w:val="24"/>
          <w:color w:val="auto"/>
        </w:rPr>
      </w:pPr>
      <w:r>
        <w:rPr>
          <w:rFonts w:ascii="Arial" w:cs="Arial" w:eastAsia="Arial" w:hAnsi="Arial"/>
          <w:sz w:val="24"/>
          <w:szCs w:val="24"/>
          <w:color w:val="auto"/>
        </w:rPr>
        <w:t>Investment Manager's brief report of activities of the InvIT and summary of the audited consolidated financial statements for the year of the InvIT</w:t>
      </w:r>
    </w:p>
    <w:p>
      <w:pPr>
        <w:spacing w:after="0" w:line="128" w:lineRule="exact"/>
        <w:rPr>
          <w:rFonts w:ascii="Arial" w:cs="Arial" w:eastAsia="Arial" w:hAnsi="Arial"/>
          <w:sz w:val="24"/>
          <w:szCs w:val="24"/>
          <w:color w:val="auto"/>
        </w:rPr>
      </w:pPr>
    </w:p>
    <w:p>
      <w:pPr>
        <w:ind w:left="360" w:hanging="357"/>
        <w:spacing w:after="0" w:line="249" w:lineRule="auto"/>
        <w:tabs>
          <w:tab w:leader="none" w:pos="360" w:val="left"/>
        </w:tabs>
        <w:numPr>
          <w:ilvl w:val="0"/>
          <w:numId w:val="259"/>
        </w:numPr>
        <w:rPr>
          <w:rFonts w:ascii="Arial" w:cs="Arial" w:eastAsia="Arial" w:hAnsi="Arial"/>
          <w:sz w:val="24"/>
          <w:szCs w:val="24"/>
          <w:color w:val="auto"/>
        </w:rPr>
      </w:pPr>
      <w:r>
        <w:rPr>
          <w:rFonts w:ascii="Arial" w:cs="Arial" w:eastAsia="Arial" w:hAnsi="Arial"/>
          <w:sz w:val="24"/>
          <w:szCs w:val="24"/>
          <w:color w:val="auto"/>
        </w:rPr>
        <w:t>Management discussion and analysis by the directors of the Investment Manager on activities of the InvIT during the year, forecasts and future course of action</w:t>
      </w:r>
    </w:p>
    <w:p>
      <w:pPr>
        <w:spacing w:after="0" w:line="115" w:lineRule="exact"/>
        <w:rPr>
          <w:rFonts w:ascii="Arial" w:cs="Arial" w:eastAsia="Arial" w:hAnsi="Arial"/>
          <w:sz w:val="24"/>
          <w:szCs w:val="24"/>
          <w:color w:val="auto"/>
        </w:rPr>
      </w:pPr>
    </w:p>
    <w:p>
      <w:pPr>
        <w:ind w:left="360" w:hanging="357"/>
        <w:spacing w:after="0"/>
        <w:tabs>
          <w:tab w:leader="none" w:pos="360" w:val="left"/>
        </w:tabs>
        <w:numPr>
          <w:ilvl w:val="0"/>
          <w:numId w:val="259"/>
        </w:numPr>
        <w:rPr>
          <w:rFonts w:ascii="Arial" w:cs="Arial" w:eastAsia="Arial" w:hAnsi="Arial"/>
          <w:sz w:val="24"/>
          <w:szCs w:val="24"/>
          <w:color w:val="auto"/>
        </w:rPr>
      </w:pPr>
      <w:r>
        <w:rPr>
          <w:rFonts w:ascii="Arial" w:cs="Arial" w:eastAsia="Arial" w:hAnsi="Arial"/>
          <w:sz w:val="24"/>
          <w:szCs w:val="24"/>
          <w:color w:val="auto"/>
        </w:rPr>
        <w:t>Brief details of all the assets of the InvIT, project-wise</w:t>
      </w:r>
    </w:p>
    <w:p>
      <w:pPr>
        <w:spacing w:after="0" w:line="122" w:lineRule="exact"/>
        <w:rPr>
          <w:rFonts w:ascii="Arial" w:cs="Arial" w:eastAsia="Arial" w:hAnsi="Arial"/>
          <w:sz w:val="24"/>
          <w:szCs w:val="24"/>
          <w:color w:val="auto"/>
        </w:rPr>
      </w:pPr>
    </w:p>
    <w:p>
      <w:pPr>
        <w:ind w:left="360" w:hanging="357"/>
        <w:spacing w:after="0"/>
        <w:tabs>
          <w:tab w:leader="none" w:pos="360" w:val="left"/>
        </w:tabs>
        <w:numPr>
          <w:ilvl w:val="0"/>
          <w:numId w:val="259"/>
        </w:numPr>
        <w:rPr>
          <w:rFonts w:ascii="Arial" w:cs="Arial" w:eastAsia="Arial" w:hAnsi="Arial"/>
          <w:sz w:val="24"/>
          <w:szCs w:val="24"/>
          <w:color w:val="auto"/>
        </w:rPr>
      </w:pPr>
      <w:r>
        <w:rPr>
          <w:rFonts w:ascii="Arial" w:cs="Arial" w:eastAsia="Arial" w:hAnsi="Arial"/>
          <w:sz w:val="24"/>
          <w:szCs w:val="24"/>
          <w:color w:val="auto"/>
        </w:rPr>
        <w:t>Details of revenue during the year, project-wise from the underlying projects</w:t>
      </w:r>
    </w:p>
    <w:p>
      <w:pPr>
        <w:spacing w:after="0" w:line="124" w:lineRule="exact"/>
        <w:rPr>
          <w:rFonts w:ascii="Arial" w:cs="Arial" w:eastAsia="Arial" w:hAnsi="Arial"/>
          <w:sz w:val="24"/>
          <w:szCs w:val="24"/>
          <w:color w:val="auto"/>
        </w:rPr>
      </w:pPr>
    </w:p>
    <w:p>
      <w:pPr>
        <w:ind w:left="360" w:hanging="357"/>
        <w:spacing w:after="0"/>
        <w:tabs>
          <w:tab w:leader="none" w:pos="360" w:val="left"/>
        </w:tabs>
        <w:numPr>
          <w:ilvl w:val="0"/>
          <w:numId w:val="259"/>
        </w:numPr>
        <w:rPr>
          <w:rFonts w:ascii="Arial" w:cs="Arial" w:eastAsia="Arial" w:hAnsi="Arial"/>
          <w:sz w:val="24"/>
          <w:szCs w:val="24"/>
          <w:color w:val="auto"/>
        </w:rPr>
      </w:pPr>
      <w:r>
        <w:rPr>
          <w:rFonts w:ascii="Arial" w:cs="Arial" w:eastAsia="Arial" w:hAnsi="Arial"/>
          <w:sz w:val="24"/>
          <w:szCs w:val="24"/>
          <w:color w:val="auto"/>
        </w:rPr>
        <w:t>Brief summary of the valuation as per full valuation report as at the end of the year</w:t>
      </w:r>
    </w:p>
    <w:p>
      <w:pPr>
        <w:spacing w:after="0" w:line="137" w:lineRule="exact"/>
        <w:rPr>
          <w:rFonts w:ascii="Arial" w:cs="Arial" w:eastAsia="Arial" w:hAnsi="Arial"/>
          <w:sz w:val="24"/>
          <w:szCs w:val="24"/>
          <w:color w:val="auto"/>
        </w:rPr>
      </w:pPr>
    </w:p>
    <w:p>
      <w:pPr>
        <w:ind w:left="360" w:hanging="357"/>
        <w:spacing w:after="0" w:line="249" w:lineRule="auto"/>
        <w:tabs>
          <w:tab w:leader="none" w:pos="360" w:val="left"/>
        </w:tabs>
        <w:numPr>
          <w:ilvl w:val="0"/>
          <w:numId w:val="259"/>
        </w:numPr>
        <w:rPr>
          <w:rFonts w:ascii="Arial" w:cs="Arial" w:eastAsia="Arial" w:hAnsi="Arial"/>
          <w:sz w:val="24"/>
          <w:szCs w:val="24"/>
          <w:color w:val="auto"/>
        </w:rPr>
      </w:pPr>
      <w:r>
        <w:rPr>
          <w:rFonts w:ascii="Arial" w:cs="Arial" w:eastAsia="Arial" w:hAnsi="Arial"/>
          <w:sz w:val="24"/>
          <w:szCs w:val="24"/>
          <w:color w:val="auto"/>
        </w:rPr>
        <w:t>Any information or report pertaining to the specific sector or sub-sector that may be relevant for an investor to invest in units of the InvIT</w:t>
      </w:r>
    </w:p>
    <w:p>
      <w:pPr>
        <w:spacing w:after="0" w:line="112" w:lineRule="exact"/>
        <w:rPr>
          <w:rFonts w:ascii="Arial" w:cs="Arial" w:eastAsia="Arial" w:hAnsi="Arial"/>
          <w:sz w:val="24"/>
          <w:szCs w:val="24"/>
          <w:color w:val="auto"/>
        </w:rPr>
      </w:pPr>
    </w:p>
    <w:p>
      <w:pPr>
        <w:ind w:left="360" w:hanging="357"/>
        <w:spacing w:after="0"/>
        <w:tabs>
          <w:tab w:leader="none" w:pos="360" w:val="left"/>
        </w:tabs>
        <w:numPr>
          <w:ilvl w:val="0"/>
          <w:numId w:val="259"/>
        </w:numPr>
        <w:rPr>
          <w:rFonts w:ascii="Arial" w:cs="Arial" w:eastAsia="Arial" w:hAnsi="Arial"/>
          <w:sz w:val="24"/>
          <w:szCs w:val="24"/>
          <w:color w:val="auto"/>
        </w:rPr>
      </w:pPr>
      <w:r>
        <w:rPr>
          <w:rFonts w:ascii="Arial" w:cs="Arial" w:eastAsia="Arial" w:hAnsi="Arial"/>
          <w:sz w:val="24"/>
          <w:szCs w:val="24"/>
          <w:color w:val="auto"/>
        </w:rPr>
        <w:t>Details of changes during the year pertaining to</w:t>
      </w:r>
    </w:p>
    <w:p>
      <w:pPr>
        <w:spacing w:after="0" w:line="137" w:lineRule="exact"/>
        <w:rPr>
          <w:rFonts w:ascii="Arial" w:cs="Arial" w:eastAsia="Arial" w:hAnsi="Arial"/>
          <w:sz w:val="24"/>
          <w:szCs w:val="24"/>
          <w:color w:val="auto"/>
        </w:rPr>
      </w:pPr>
    </w:p>
    <w:p>
      <w:pPr>
        <w:ind w:left="720" w:hanging="360"/>
        <w:spacing w:after="0" w:line="249" w:lineRule="auto"/>
        <w:tabs>
          <w:tab w:leader="none" w:pos="720" w:val="left"/>
        </w:tabs>
        <w:numPr>
          <w:ilvl w:val="1"/>
          <w:numId w:val="259"/>
        </w:numPr>
        <w:rPr>
          <w:rFonts w:ascii="Arial" w:cs="Arial" w:eastAsia="Arial" w:hAnsi="Arial"/>
          <w:sz w:val="24"/>
          <w:szCs w:val="24"/>
          <w:color w:val="auto"/>
        </w:rPr>
      </w:pPr>
      <w:r>
        <w:rPr>
          <w:rFonts w:ascii="Arial" w:cs="Arial" w:eastAsia="Arial" w:hAnsi="Arial"/>
          <w:sz w:val="24"/>
          <w:szCs w:val="24"/>
          <w:color w:val="auto"/>
        </w:rPr>
        <w:t>Addition and divestment of assets including the identity of the buyers or sellers, purchase or sale prices and brief details of valuation for such transactions</w:t>
      </w:r>
    </w:p>
    <w:p>
      <w:pPr>
        <w:spacing w:after="0" w:line="115" w:lineRule="exact"/>
        <w:rPr>
          <w:rFonts w:ascii="Arial" w:cs="Arial" w:eastAsia="Arial" w:hAnsi="Arial"/>
          <w:sz w:val="24"/>
          <w:szCs w:val="24"/>
          <w:color w:val="auto"/>
        </w:rPr>
      </w:pPr>
    </w:p>
    <w:p>
      <w:pPr>
        <w:ind w:left="720" w:hanging="360"/>
        <w:spacing w:after="0"/>
        <w:tabs>
          <w:tab w:leader="none" w:pos="720" w:val="left"/>
        </w:tabs>
        <w:numPr>
          <w:ilvl w:val="1"/>
          <w:numId w:val="259"/>
        </w:numPr>
        <w:rPr>
          <w:rFonts w:ascii="Arial" w:cs="Arial" w:eastAsia="Arial" w:hAnsi="Arial"/>
          <w:sz w:val="24"/>
          <w:szCs w:val="24"/>
          <w:color w:val="auto"/>
        </w:rPr>
      </w:pPr>
      <w:r>
        <w:rPr>
          <w:rFonts w:ascii="Arial" w:cs="Arial" w:eastAsia="Arial" w:hAnsi="Arial"/>
          <w:sz w:val="24"/>
          <w:szCs w:val="24"/>
          <w:color w:val="auto"/>
        </w:rPr>
        <w:t>Valuation of assets and NAV (as per the full valuation reports)</w:t>
      </w:r>
    </w:p>
    <w:p>
      <w:pPr>
        <w:spacing w:after="0" w:line="122" w:lineRule="exact"/>
        <w:rPr>
          <w:rFonts w:ascii="Arial" w:cs="Arial" w:eastAsia="Arial" w:hAnsi="Arial"/>
          <w:sz w:val="24"/>
          <w:szCs w:val="24"/>
          <w:color w:val="auto"/>
        </w:rPr>
      </w:pPr>
    </w:p>
    <w:p>
      <w:pPr>
        <w:ind w:left="720" w:hanging="360"/>
        <w:spacing w:after="0"/>
        <w:tabs>
          <w:tab w:leader="none" w:pos="720" w:val="left"/>
        </w:tabs>
        <w:numPr>
          <w:ilvl w:val="1"/>
          <w:numId w:val="259"/>
        </w:numPr>
        <w:rPr>
          <w:rFonts w:ascii="Arial" w:cs="Arial" w:eastAsia="Arial" w:hAnsi="Arial"/>
          <w:sz w:val="24"/>
          <w:szCs w:val="24"/>
          <w:color w:val="auto"/>
        </w:rPr>
      </w:pPr>
      <w:r>
        <w:rPr>
          <w:rFonts w:ascii="Arial" w:cs="Arial" w:eastAsia="Arial" w:hAnsi="Arial"/>
          <w:sz w:val="24"/>
          <w:szCs w:val="24"/>
          <w:color w:val="auto"/>
        </w:rPr>
        <w:t>Borrowings or  repayment of borrowings(standalone and consolidated)</w:t>
      </w:r>
    </w:p>
    <w:p>
      <w:pPr>
        <w:spacing w:after="0" w:line="124" w:lineRule="exact"/>
        <w:rPr>
          <w:rFonts w:ascii="Arial" w:cs="Arial" w:eastAsia="Arial" w:hAnsi="Arial"/>
          <w:sz w:val="24"/>
          <w:szCs w:val="24"/>
          <w:color w:val="auto"/>
        </w:rPr>
      </w:pPr>
    </w:p>
    <w:p>
      <w:pPr>
        <w:ind w:left="720" w:hanging="360"/>
        <w:spacing w:after="0"/>
        <w:tabs>
          <w:tab w:leader="none" w:pos="720" w:val="left"/>
        </w:tabs>
        <w:numPr>
          <w:ilvl w:val="1"/>
          <w:numId w:val="259"/>
        </w:numPr>
        <w:rPr>
          <w:rFonts w:ascii="Arial" w:cs="Arial" w:eastAsia="Arial" w:hAnsi="Arial"/>
          <w:sz w:val="24"/>
          <w:szCs w:val="24"/>
          <w:color w:val="auto"/>
        </w:rPr>
      </w:pPr>
      <w:r>
        <w:rPr>
          <w:rFonts w:ascii="Arial" w:cs="Arial" w:eastAsia="Arial" w:hAnsi="Arial"/>
          <w:sz w:val="24"/>
          <w:szCs w:val="24"/>
          <w:color w:val="auto"/>
        </w:rPr>
        <w:t>Credit rating</w:t>
      </w:r>
    </w:p>
    <w:p>
      <w:pPr>
        <w:spacing w:after="0" w:line="137" w:lineRule="exact"/>
        <w:rPr>
          <w:rFonts w:ascii="Arial" w:cs="Arial" w:eastAsia="Arial" w:hAnsi="Arial"/>
          <w:sz w:val="24"/>
          <w:szCs w:val="24"/>
          <w:color w:val="auto"/>
        </w:rPr>
      </w:pPr>
    </w:p>
    <w:p>
      <w:pPr>
        <w:ind w:left="720" w:hanging="360"/>
        <w:spacing w:after="0" w:line="249" w:lineRule="auto"/>
        <w:tabs>
          <w:tab w:leader="none" w:pos="720" w:val="left"/>
        </w:tabs>
        <w:numPr>
          <w:ilvl w:val="1"/>
          <w:numId w:val="259"/>
        </w:numPr>
        <w:rPr>
          <w:rFonts w:ascii="Arial" w:cs="Arial" w:eastAsia="Arial" w:hAnsi="Arial"/>
          <w:sz w:val="24"/>
          <w:szCs w:val="24"/>
          <w:color w:val="auto"/>
        </w:rPr>
      </w:pPr>
      <w:r>
        <w:rPr>
          <w:rFonts w:ascii="Arial" w:cs="Arial" w:eastAsia="Arial" w:hAnsi="Arial"/>
          <w:sz w:val="24"/>
          <w:szCs w:val="24"/>
          <w:color w:val="auto"/>
        </w:rPr>
        <w:t>Sponsor, Investment Manager, Trustee, valuer, directors of the Trustee or Investment Manager or sponsor, etc.</w:t>
      </w:r>
    </w:p>
    <w:p>
      <w:pPr>
        <w:spacing w:after="0" w:line="125" w:lineRule="exact"/>
        <w:rPr>
          <w:rFonts w:ascii="Arial" w:cs="Arial" w:eastAsia="Arial" w:hAnsi="Arial"/>
          <w:sz w:val="24"/>
          <w:szCs w:val="24"/>
          <w:color w:val="auto"/>
        </w:rPr>
      </w:pPr>
    </w:p>
    <w:p>
      <w:pPr>
        <w:ind w:left="720" w:hanging="360"/>
        <w:spacing w:after="0" w:line="249" w:lineRule="auto"/>
        <w:tabs>
          <w:tab w:leader="none" w:pos="720" w:val="left"/>
        </w:tabs>
        <w:numPr>
          <w:ilvl w:val="1"/>
          <w:numId w:val="259"/>
        </w:numPr>
        <w:rPr>
          <w:rFonts w:ascii="Arial" w:cs="Arial" w:eastAsia="Arial" w:hAnsi="Arial"/>
          <w:sz w:val="24"/>
          <w:szCs w:val="24"/>
          <w:color w:val="auto"/>
        </w:rPr>
      </w:pPr>
      <w:r>
        <w:rPr>
          <w:rFonts w:ascii="Arial" w:cs="Arial" w:eastAsia="Arial" w:hAnsi="Arial"/>
          <w:sz w:val="24"/>
          <w:szCs w:val="24"/>
          <w:color w:val="auto"/>
        </w:rPr>
        <w:t>Clauses in trust deed, investment management agreement or any other agreement entered into pertaining to activities of InvIT</w:t>
      </w:r>
    </w:p>
    <w:p>
      <w:pPr>
        <w:spacing w:after="0" w:line="128" w:lineRule="exact"/>
        <w:rPr>
          <w:rFonts w:ascii="Arial" w:cs="Arial" w:eastAsia="Arial" w:hAnsi="Arial"/>
          <w:sz w:val="24"/>
          <w:szCs w:val="24"/>
          <w:color w:val="auto"/>
        </w:rPr>
      </w:pPr>
    </w:p>
    <w:p>
      <w:pPr>
        <w:ind w:left="720" w:hanging="360"/>
        <w:spacing w:after="0" w:line="249" w:lineRule="auto"/>
        <w:tabs>
          <w:tab w:leader="none" w:pos="720" w:val="left"/>
        </w:tabs>
        <w:numPr>
          <w:ilvl w:val="1"/>
          <w:numId w:val="259"/>
        </w:numPr>
        <w:rPr>
          <w:rFonts w:ascii="Arial" w:cs="Arial" w:eastAsia="Arial" w:hAnsi="Arial"/>
          <w:sz w:val="24"/>
          <w:szCs w:val="24"/>
          <w:color w:val="auto"/>
        </w:rPr>
      </w:pPr>
      <w:r>
        <w:rPr>
          <w:rFonts w:ascii="Arial" w:cs="Arial" w:eastAsia="Arial" w:hAnsi="Arial"/>
          <w:sz w:val="24"/>
          <w:szCs w:val="24"/>
          <w:color w:val="auto"/>
        </w:rPr>
        <w:t>Any regulatory changes that has impacted or may impact cash flows of the underlying projects</w:t>
      </w:r>
    </w:p>
    <w:p>
      <w:pPr>
        <w:spacing w:after="0" w:line="128" w:lineRule="exact"/>
        <w:rPr>
          <w:rFonts w:ascii="Arial" w:cs="Arial" w:eastAsia="Arial" w:hAnsi="Arial"/>
          <w:sz w:val="24"/>
          <w:szCs w:val="24"/>
          <w:color w:val="auto"/>
        </w:rPr>
      </w:pPr>
    </w:p>
    <w:p>
      <w:pPr>
        <w:ind w:left="720" w:hanging="360"/>
        <w:spacing w:after="0" w:line="249" w:lineRule="auto"/>
        <w:tabs>
          <w:tab w:leader="none" w:pos="720" w:val="left"/>
        </w:tabs>
        <w:numPr>
          <w:ilvl w:val="1"/>
          <w:numId w:val="259"/>
        </w:numPr>
        <w:rPr>
          <w:rFonts w:ascii="Arial" w:cs="Arial" w:eastAsia="Arial" w:hAnsi="Arial"/>
          <w:sz w:val="24"/>
          <w:szCs w:val="24"/>
          <w:color w:val="auto"/>
        </w:rPr>
      </w:pPr>
      <w:r>
        <w:rPr>
          <w:rFonts w:ascii="Arial" w:cs="Arial" w:eastAsia="Arial" w:hAnsi="Arial"/>
          <w:sz w:val="24"/>
          <w:szCs w:val="24"/>
          <w:color w:val="auto"/>
        </w:rPr>
        <w:t>Change in material contracts or any new risk in performance of any contract pertaining to the InvIT</w:t>
      </w:r>
    </w:p>
    <w:p>
      <w:pPr>
        <w:spacing w:after="0" w:line="125" w:lineRule="exact"/>
        <w:rPr>
          <w:rFonts w:ascii="Arial" w:cs="Arial" w:eastAsia="Arial" w:hAnsi="Arial"/>
          <w:sz w:val="24"/>
          <w:szCs w:val="24"/>
          <w:color w:val="auto"/>
        </w:rPr>
      </w:pPr>
    </w:p>
    <w:p>
      <w:pPr>
        <w:ind w:left="720" w:hanging="360"/>
        <w:spacing w:after="0" w:line="249" w:lineRule="auto"/>
        <w:tabs>
          <w:tab w:leader="none" w:pos="720" w:val="left"/>
        </w:tabs>
        <w:numPr>
          <w:ilvl w:val="1"/>
          <w:numId w:val="259"/>
        </w:numPr>
        <w:rPr>
          <w:rFonts w:ascii="Arial" w:cs="Arial" w:eastAsia="Arial" w:hAnsi="Arial"/>
          <w:sz w:val="24"/>
          <w:szCs w:val="24"/>
          <w:color w:val="auto"/>
        </w:rPr>
      </w:pPr>
      <w:r>
        <w:rPr>
          <w:rFonts w:ascii="Arial" w:cs="Arial" w:eastAsia="Arial" w:hAnsi="Arial"/>
          <w:sz w:val="24"/>
          <w:szCs w:val="24"/>
          <w:color w:val="auto"/>
        </w:rPr>
        <w:t>Any legal proceedings which may have significant bearing on the activities or revenues or cash flows of the InvIT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389890</wp:posOffset>
                </wp:positionV>
                <wp:extent cx="18288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7pt" to="144pt,30.7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line="187" w:lineRule="auto"/>
        <w:tabs>
          <w:tab w:leader="none" w:pos="295" w:val="left"/>
        </w:tabs>
        <w:numPr>
          <w:ilvl w:val="0"/>
          <w:numId w:val="260"/>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2019, w.e.f. 22.4.2019</w:t>
      </w:r>
    </w:p>
    <w:p>
      <w:pPr>
        <w:spacing w:after="0" w:line="1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92</w:t>
      </w:r>
    </w:p>
    <w:p>
      <w:pPr>
        <w:sectPr>
          <w:pgSz w:w="12240" w:h="15840" w:orient="portrait"/>
          <w:cols w:equalWidth="0" w:num="1">
            <w:col w:w="9360"/>
          </w:cols>
          <w:pgMar w:left="1440" w:top="1437" w:right="1440" w:bottom="431" w:gutter="0" w:footer="0" w:header="0"/>
        </w:sectPr>
      </w:pPr>
    </w:p>
    <w:bookmarkStart w:id="92" w:name="page93"/>
    <w:bookmarkEnd w:id="92"/>
    <w:p>
      <w:pPr>
        <w:spacing w:after="0" w:line="19" w:lineRule="exact"/>
        <w:rPr>
          <w:sz w:val="20"/>
          <w:szCs w:val="20"/>
          <w:color w:val="auto"/>
        </w:rPr>
      </w:pPr>
    </w:p>
    <w:p>
      <w:pPr>
        <w:ind w:left="360"/>
        <w:spacing w:after="0"/>
        <w:rPr>
          <w:sz w:val="20"/>
          <w:szCs w:val="20"/>
          <w:color w:val="auto"/>
        </w:rPr>
      </w:pPr>
      <w:r>
        <w:rPr>
          <w:rFonts w:ascii="Arial" w:cs="Arial" w:eastAsia="Arial" w:hAnsi="Arial"/>
          <w:sz w:val="24"/>
          <w:szCs w:val="24"/>
          <w:color w:val="auto"/>
        </w:rPr>
        <w:t>j.   Any other material change during the year</w:t>
      </w:r>
    </w:p>
    <w:p>
      <w:pPr>
        <w:spacing w:after="0" w:line="124" w:lineRule="exact"/>
        <w:rPr>
          <w:sz w:val="20"/>
          <w:szCs w:val="20"/>
          <w:color w:val="auto"/>
        </w:rPr>
      </w:pPr>
    </w:p>
    <w:p>
      <w:pPr>
        <w:ind w:left="360" w:hanging="357"/>
        <w:spacing w:after="0"/>
        <w:tabs>
          <w:tab w:leader="none" w:pos="360" w:val="left"/>
        </w:tabs>
        <w:numPr>
          <w:ilvl w:val="0"/>
          <w:numId w:val="261"/>
        </w:numPr>
        <w:rPr>
          <w:rFonts w:ascii="Arial" w:cs="Arial" w:eastAsia="Arial" w:hAnsi="Arial"/>
          <w:sz w:val="24"/>
          <w:szCs w:val="24"/>
          <w:color w:val="auto"/>
        </w:rPr>
      </w:pPr>
      <w:r>
        <w:rPr>
          <w:rFonts w:ascii="Arial" w:cs="Arial" w:eastAsia="Arial" w:hAnsi="Arial"/>
          <w:sz w:val="24"/>
          <w:szCs w:val="24"/>
          <w:color w:val="auto"/>
        </w:rPr>
        <w:t>Revenue of the InvIT for the last 5 years, project-wise</w:t>
      </w:r>
    </w:p>
    <w:p>
      <w:pPr>
        <w:spacing w:after="0" w:line="122" w:lineRule="exact"/>
        <w:rPr>
          <w:rFonts w:ascii="Arial" w:cs="Arial" w:eastAsia="Arial" w:hAnsi="Arial"/>
          <w:sz w:val="24"/>
          <w:szCs w:val="24"/>
          <w:color w:val="auto"/>
        </w:rPr>
      </w:pPr>
    </w:p>
    <w:p>
      <w:pPr>
        <w:ind w:left="360" w:hanging="357"/>
        <w:spacing w:after="0"/>
        <w:tabs>
          <w:tab w:leader="none" w:pos="360" w:val="left"/>
        </w:tabs>
        <w:numPr>
          <w:ilvl w:val="0"/>
          <w:numId w:val="261"/>
        </w:numPr>
        <w:rPr>
          <w:rFonts w:ascii="Arial" w:cs="Arial" w:eastAsia="Arial" w:hAnsi="Arial"/>
          <w:sz w:val="24"/>
          <w:szCs w:val="24"/>
          <w:color w:val="auto"/>
        </w:rPr>
      </w:pPr>
      <w:r>
        <w:rPr>
          <w:rFonts w:ascii="Arial" w:cs="Arial" w:eastAsia="Arial" w:hAnsi="Arial"/>
          <w:sz w:val="24"/>
          <w:szCs w:val="24"/>
          <w:color w:val="auto"/>
        </w:rPr>
        <w:t>Update on development of under-construction projects, if any</w:t>
      </w:r>
    </w:p>
    <w:p>
      <w:pPr>
        <w:spacing w:after="0" w:line="137" w:lineRule="exact"/>
        <w:rPr>
          <w:rFonts w:ascii="Arial" w:cs="Arial" w:eastAsia="Arial" w:hAnsi="Arial"/>
          <w:sz w:val="24"/>
          <w:szCs w:val="24"/>
          <w:color w:val="auto"/>
        </w:rPr>
      </w:pPr>
    </w:p>
    <w:p>
      <w:pPr>
        <w:jc w:val="both"/>
        <w:ind w:left="360" w:hanging="357"/>
        <w:spacing w:after="0" w:line="255" w:lineRule="auto"/>
        <w:tabs>
          <w:tab w:leader="none" w:pos="360" w:val="left"/>
        </w:tabs>
        <w:numPr>
          <w:ilvl w:val="0"/>
          <w:numId w:val="261"/>
        </w:numPr>
        <w:rPr>
          <w:rFonts w:ascii="Arial" w:cs="Arial" w:eastAsia="Arial" w:hAnsi="Arial"/>
          <w:sz w:val="24"/>
          <w:szCs w:val="24"/>
          <w:color w:val="auto"/>
        </w:rPr>
      </w:pPr>
      <w:r>
        <w:rPr>
          <w:rFonts w:ascii="Arial" w:cs="Arial" w:eastAsia="Arial" w:hAnsi="Arial"/>
          <w:sz w:val="24"/>
          <w:szCs w:val="24"/>
          <w:color w:val="auto"/>
        </w:rPr>
        <w:t>Details of outstanding borrowings and deferred payments of InvIT including any credit rating(s), debt maturity profile, gearing ratios of the InvIT on a consolidated and standalone basis as at the end of the year</w:t>
      </w:r>
    </w:p>
    <w:p>
      <w:pPr>
        <w:spacing w:after="0" w:line="121" w:lineRule="exact"/>
        <w:rPr>
          <w:rFonts w:ascii="Arial" w:cs="Arial" w:eastAsia="Arial" w:hAnsi="Arial"/>
          <w:sz w:val="24"/>
          <w:szCs w:val="24"/>
          <w:color w:val="auto"/>
        </w:rPr>
      </w:pPr>
    </w:p>
    <w:p>
      <w:pPr>
        <w:jc w:val="both"/>
        <w:ind w:left="360" w:hanging="357"/>
        <w:spacing w:after="0" w:line="255" w:lineRule="auto"/>
        <w:tabs>
          <w:tab w:leader="none" w:pos="360" w:val="left"/>
        </w:tabs>
        <w:numPr>
          <w:ilvl w:val="0"/>
          <w:numId w:val="261"/>
        </w:numPr>
        <w:rPr>
          <w:rFonts w:ascii="Arial" w:cs="Arial" w:eastAsia="Arial" w:hAnsi="Arial"/>
          <w:sz w:val="24"/>
          <w:szCs w:val="24"/>
          <w:color w:val="auto"/>
        </w:rPr>
      </w:pPr>
      <w:r>
        <w:rPr>
          <w:rFonts w:ascii="Arial" w:cs="Arial" w:eastAsia="Arial" w:hAnsi="Arial"/>
          <w:sz w:val="24"/>
          <w:szCs w:val="24"/>
          <w:color w:val="auto"/>
        </w:rPr>
        <w:t>The total operating expenses of the InvIT along with detailed break-up, including all fees and charges paid to the Investment Manager and any other parties, if any during the year</w:t>
      </w:r>
    </w:p>
    <w:p>
      <w:pPr>
        <w:spacing w:after="0" w:line="118" w:lineRule="exact"/>
        <w:rPr>
          <w:rFonts w:ascii="Arial" w:cs="Arial" w:eastAsia="Arial" w:hAnsi="Arial"/>
          <w:sz w:val="24"/>
          <w:szCs w:val="24"/>
          <w:color w:val="auto"/>
        </w:rPr>
      </w:pPr>
    </w:p>
    <w:p>
      <w:pPr>
        <w:ind w:left="360" w:right="20" w:hanging="357"/>
        <w:spacing w:after="0" w:line="250" w:lineRule="auto"/>
        <w:tabs>
          <w:tab w:leader="none" w:pos="360" w:val="left"/>
        </w:tabs>
        <w:numPr>
          <w:ilvl w:val="0"/>
          <w:numId w:val="261"/>
        </w:numPr>
        <w:rPr>
          <w:rFonts w:ascii="Arial" w:cs="Arial" w:eastAsia="Arial" w:hAnsi="Arial"/>
          <w:sz w:val="24"/>
          <w:szCs w:val="24"/>
          <w:color w:val="auto"/>
        </w:rPr>
      </w:pPr>
      <w:r>
        <w:rPr>
          <w:rFonts w:ascii="Arial" w:cs="Arial" w:eastAsia="Arial" w:hAnsi="Arial"/>
          <w:sz w:val="24"/>
          <w:szCs w:val="24"/>
          <w:color w:val="auto"/>
        </w:rPr>
        <w:t>Past performance of the InvIT with respect to unit price, distributions made and yield for the last 5 years, as applicable</w:t>
      </w:r>
    </w:p>
    <w:p>
      <w:pPr>
        <w:spacing w:after="0" w:line="126" w:lineRule="exact"/>
        <w:rPr>
          <w:rFonts w:ascii="Arial" w:cs="Arial" w:eastAsia="Arial" w:hAnsi="Arial"/>
          <w:sz w:val="24"/>
          <w:szCs w:val="24"/>
          <w:color w:val="auto"/>
        </w:rPr>
      </w:pPr>
    </w:p>
    <w:p>
      <w:pPr>
        <w:jc w:val="both"/>
        <w:ind w:left="360" w:hanging="357"/>
        <w:spacing w:after="0" w:line="255" w:lineRule="auto"/>
        <w:tabs>
          <w:tab w:leader="none" w:pos="360" w:val="left"/>
        </w:tabs>
        <w:numPr>
          <w:ilvl w:val="0"/>
          <w:numId w:val="261"/>
        </w:numPr>
        <w:rPr>
          <w:rFonts w:ascii="Arial" w:cs="Arial" w:eastAsia="Arial" w:hAnsi="Arial"/>
          <w:sz w:val="24"/>
          <w:szCs w:val="24"/>
          <w:color w:val="auto"/>
        </w:rPr>
      </w:pPr>
      <w:r>
        <w:rPr>
          <w:rFonts w:ascii="Arial" w:cs="Arial" w:eastAsia="Arial" w:hAnsi="Arial"/>
          <w:sz w:val="24"/>
          <w:szCs w:val="24"/>
          <w:color w:val="auto"/>
        </w:rPr>
        <w:t>Unit price quoted on the exchange at the beginning and end of the financial year, the highest and lowest unit price and the average daily volume traded during the financial year</w:t>
      </w:r>
    </w:p>
    <w:p>
      <w:pPr>
        <w:spacing w:after="0" w:line="112" w:lineRule="exact"/>
        <w:rPr>
          <w:rFonts w:ascii="Arial" w:cs="Arial" w:eastAsia="Arial" w:hAnsi="Arial"/>
          <w:sz w:val="24"/>
          <w:szCs w:val="24"/>
          <w:color w:val="auto"/>
        </w:rPr>
      </w:pPr>
    </w:p>
    <w:p>
      <w:pPr>
        <w:ind w:left="360" w:hanging="357"/>
        <w:spacing w:after="0" w:line="223" w:lineRule="auto"/>
        <w:tabs>
          <w:tab w:leader="none" w:pos="360" w:val="left"/>
        </w:tabs>
        <w:numPr>
          <w:ilvl w:val="0"/>
          <w:numId w:val="261"/>
        </w:numPr>
        <w:rPr>
          <w:rFonts w:ascii="Arial" w:cs="Arial" w:eastAsia="Arial" w:hAnsi="Arial"/>
          <w:sz w:val="24"/>
          <w:szCs w:val="24"/>
          <w:color w:val="auto"/>
        </w:rPr>
      </w:pPr>
      <w:r>
        <w:rPr>
          <w:rFonts w:ascii="Arial" w:cs="Arial" w:eastAsia="Arial" w:hAnsi="Arial"/>
          <w:sz w:val="32"/>
          <w:szCs w:val="32"/>
          <w:color w:val="auto"/>
          <w:vertAlign w:val="superscript"/>
        </w:rPr>
        <w:t>316</w:t>
      </w:r>
      <w:r>
        <w:rPr>
          <w:rFonts w:ascii="Arial" w:cs="Arial" w:eastAsia="Arial" w:hAnsi="Arial"/>
          <w:sz w:val="24"/>
          <w:szCs w:val="24"/>
          <w:color w:val="auto"/>
        </w:rPr>
        <w:t xml:space="preserve">[(1)] Details of all related party transactions during the year, value of which exceeds five per cent. of value of the InvIT </w:t>
      </w:r>
      <w:r>
        <w:rPr>
          <w:rFonts w:ascii="Arial" w:cs="Arial" w:eastAsia="Arial" w:hAnsi="Arial"/>
          <w:sz w:val="32"/>
          <w:szCs w:val="32"/>
          <w:color w:val="auto"/>
          <w:vertAlign w:val="superscript"/>
        </w:rPr>
        <w:t>317</w:t>
      </w:r>
      <w:r>
        <w:rPr>
          <w:rFonts w:ascii="Arial" w:cs="Arial" w:eastAsia="Arial" w:hAnsi="Arial"/>
          <w:sz w:val="24"/>
          <w:szCs w:val="24"/>
          <w:color w:val="auto"/>
        </w:rPr>
        <w:t>[assets]</w:t>
      </w:r>
    </w:p>
    <w:p>
      <w:pPr>
        <w:spacing w:after="0" w:line="14" w:lineRule="exact"/>
        <w:rPr>
          <w:rFonts w:ascii="Arial" w:cs="Arial" w:eastAsia="Arial" w:hAnsi="Arial"/>
          <w:sz w:val="24"/>
          <w:szCs w:val="24"/>
          <w:color w:val="auto"/>
        </w:rPr>
      </w:pPr>
    </w:p>
    <w:p>
      <w:pPr>
        <w:ind w:left="360"/>
        <w:spacing w:after="0" w:line="212" w:lineRule="auto"/>
        <w:rPr>
          <w:rFonts w:ascii="Arial" w:cs="Arial" w:eastAsia="Arial" w:hAnsi="Arial"/>
          <w:sz w:val="24"/>
          <w:szCs w:val="24"/>
          <w:color w:val="auto"/>
        </w:rPr>
      </w:pPr>
      <w:r>
        <w:rPr>
          <w:rFonts w:ascii="Arial" w:cs="Arial" w:eastAsia="Arial" w:hAnsi="Arial"/>
          <w:sz w:val="32"/>
          <w:szCs w:val="32"/>
          <w:color w:val="auto"/>
          <w:vertAlign w:val="superscript"/>
        </w:rPr>
        <w:t>318</w:t>
      </w:r>
      <w:r>
        <w:rPr>
          <w:rFonts w:ascii="Arial" w:cs="Arial" w:eastAsia="Arial" w:hAnsi="Arial"/>
          <w:sz w:val="24"/>
          <w:szCs w:val="24"/>
          <w:color w:val="auto"/>
        </w:rPr>
        <w:t>[2. Details regarding the monies lent by the InvIT to the holding company or the special purpose vehicle in which it has investment in.]</w:t>
      </w:r>
    </w:p>
    <w:p>
      <w:pPr>
        <w:spacing w:after="0" w:line="127" w:lineRule="exact"/>
        <w:rPr>
          <w:rFonts w:ascii="Arial" w:cs="Arial" w:eastAsia="Arial" w:hAnsi="Arial"/>
          <w:sz w:val="24"/>
          <w:szCs w:val="24"/>
          <w:color w:val="auto"/>
        </w:rPr>
      </w:pPr>
    </w:p>
    <w:p>
      <w:pPr>
        <w:ind w:left="360" w:hanging="357"/>
        <w:spacing w:after="0"/>
        <w:tabs>
          <w:tab w:leader="none" w:pos="360" w:val="left"/>
        </w:tabs>
        <w:numPr>
          <w:ilvl w:val="0"/>
          <w:numId w:val="261"/>
        </w:numPr>
        <w:rPr>
          <w:rFonts w:ascii="Arial" w:cs="Arial" w:eastAsia="Arial" w:hAnsi="Arial"/>
          <w:sz w:val="24"/>
          <w:szCs w:val="24"/>
          <w:color w:val="auto"/>
        </w:rPr>
      </w:pPr>
      <w:r>
        <w:rPr>
          <w:rFonts w:ascii="Arial" w:cs="Arial" w:eastAsia="Arial" w:hAnsi="Arial"/>
          <w:sz w:val="24"/>
          <w:szCs w:val="24"/>
          <w:color w:val="auto"/>
        </w:rPr>
        <w:t>Details of issue and buyback of units during the year, if any</w:t>
      </w:r>
    </w:p>
    <w:p>
      <w:pPr>
        <w:spacing w:after="0" w:line="127" w:lineRule="exact"/>
        <w:rPr>
          <w:rFonts w:ascii="Arial" w:cs="Arial" w:eastAsia="Arial" w:hAnsi="Arial"/>
          <w:sz w:val="24"/>
          <w:szCs w:val="24"/>
          <w:color w:val="auto"/>
        </w:rPr>
      </w:pPr>
    </w:p>
    <w:p>
      <w:pPr>
        <w:ind w:left="360" w:hanging="357"/>
        <w:spacing w:after="0"/>
        <w:tabs>
          <w:tab w:leader="none" w:pos="360" w:val="left"/>
        </w:tabs>
        <w:numPr>
          <w:ilvl w:val="0"/>
          <w:numId w:val="261"/>
        </w:numPr>
        <w:rPr>
          <w:rFonts w:ascii="Arial" w:cs="Arial" w:eastAsia="Arial" w:hAnsi="Arial"/>
          <w:sz w:val="24"/>
          <w:szCs w:val="24"/>
          <w:color w:val="auto"/>
        </w:rPr>
      </w:pPr>
      <w:r>
        <w:rPr>
          <w:rFonts w:ascii="Arial" w:cs="Arial" w:eastAsia="Arial" w:hAnsi="Arial"/>
          <w:sz w:val="32"/>
          <w:szCs w:val="32"/>
          <w:color w:val="auto"/>
          <w:vertAlign w:val="superscript"/>
        </w:rPr>
        <w:t>319</w:t>
      </w:r>
      <w:r>
        <w:rPr>
          <w:rFonts w:ascii="Arial" w:cs="Arial" w:eastAsia="Arial" w:hAnsi="Arial"/>
          <w:sz w:val="24"/>
          <w:szCs w:val="24"/>
          <w:color w:val="auto"/>
        </w:rPr>
        <w:t>[ Brief details of material and price sensitive information]</w:t>
      </w:r>
    </w:p>
    <w:p>
      <w:pPr>
        <w:spacing w:after="0" w:line="33" w:lineRule="exact"/>
        <w:rPr>
          <w:rFonts w:ascii="Arial" w:cs="Arial" w:eastAsia="Arial" w:hAnsi="Arial"/>
          <w:sz w:val="24"/>
          <w:szCs w:val="24"/>
          <w:color w:val="auto"/>
        </w:rPr>
      </w:pPr>
    </w:p>
    <w:p>
      <w:pPr>
        <w:jc w:val="both"/>
        <w:ind w:left="360" w:hanging="357"/>
        <w:spacing w:after="0" w:line="227" w:lineRule="auto"/>
        <w:tabs>
          <w:tab w:leader="none" w:pos="360" w:val="left"/>
        </w:tabs>
        <w:numPr>
          <w:ilvl w:val="0"/>
          <w:numId w:val="261"/>
        </w:numPr>
        <w:rPr>
          <w:rFonts w:ascii="Arial" w:cs="Arial" w:eastAsia="Arial" w:hAnsi="Arial"/>
          <w:sz w:val="24"/>
          <w:szCs w:val="24"/>
          <w:b w:val="1"/>
          <w:bCs w:val="1"/>
          <w:color w:val="auto"/>
        </w:rPr>
      </w:pPr>
      <w:r>
        <w:rPr>
          <w:rFonts w:ascii="Arial" w:cs="Arial" w:eastAsia="Arial" w:hAnsi="Arial"/>
          <w:sz w:val="24"/>
          <w:szCs w:val="24"/>
          <w:color w:val="auto"/>
        </w:rPr>
        <w:t xml:space="preserve">Brief details of material litigations and regulatory actions, </w:t>
      </w:r>
      <w:r>
        <w:rPr>
          <w:rFonts w:ascii="Arial" w:cs="Arial" w:eastAsia="Arial" w:hAnsi="Arial"/>
          <w:sz w:val="32"/>
          <w:szCs w:val="32"/>
          <w:color w:val="auto"/>
          <w:vertAlign w:val="superscript"/>
        </w:rPr>
        <w:t>320</w:t>
      </w:r>
      <w:r>
        <w:rPr>
          <w:rFonts w:ascii="Arial" w:cs="Arial" w:eastAsia="Arial" w:hAnsi="Arial"/>
          <w:sz w:val="24"/>
          <w:szCs w:val="24"/>
          <w:color w:val="auto"/>
        </w:rPr>
        <w:t>[ which are pending, against the InvIT, sponsor(s), Investment Manager, Project Manager(s), or any of their associates and the Trustee] if any, as at the end of the year</w:t>
      </w:r>
    </w:p>
    <w:p>
      <w:pPr>
        <w:spacing w:after="0" w:line="125" w:lineRule="exact"/>
        <w:rPr>
          <w:rFonts w:ascii="Arial" w:cs="Arial" w:eastAsia="Arial" w:hAnsi="Arial"/>
          <w:sz w:val="24"/>
          <w:szCs w:val="24"/>
          <w:b w:val="1"/>
          <w:bCs w:val="1"/>
          <w:color w:val="auto"/>
        </w:rPr>
      </w:pPr>
    </w:p>
    <w:p>
      <w:pPr>
        <w:ind w:left="360" w:hanging="357"/>
        <w:spacing w:after="0"/>
        <w:tabs>
          <w:tab w:leader="none" w:pos="360" w:val="left"/>
        </w:tabs>
        <w:numPr>
          <w:ilvl w:val="0"/>
          <w:numId w:val="261"/>
        </w:numPr>
        <w:rPr>
          <w:rFonts w:ascii="Arial" w:cs="Arial" w:eastAsia="Arial" w:hAnsi="Arial"/>
          <w:sz w:val="24"/>
          <w:szCs w:val="24"/>
          <w:color w:val="auto"/>
        </w:rPr>
      </w:pPr>
      <w:r>
        <w:rPr>
          <w:rFonts w:ascii="Arial" w:cs="Arial" w:eastAsia="Arial" w:hAnsi="Arial"/>
          <w:sz w:val="24"/>
          <w:szCs w:val="24"/>
          <w:color w:val="auto"/>
        </w:rPr>
        <w:t>Risk factors</w:t>
      </w:r>
    </w:p>
    <w:p>
      <w:pPr>
        <w:spacing w:after="0" w:line="124" w:lineRule="exact"/>
        <w:rPr>
          <w:rFonts w:ascii="Arial" w:cs="Arial" w:eastAsia="Arial" w:hAnsi="Arial"/>
          <w:sz w:val="24"/>
          <w:szCs w:val="24"/>
          <w:color w:val="auto"/>
        </w:rPr>
      </w:pPr>
    </w:p>
    <w:p>
      <w:pPr>
        <w:ind w:left="360" w:hanging="357"/>
        <w:spacing w:after="0"/>
        <w:tabs>
          <w:tab w:leader="none" w:pos="360" w:val="left"/>
        </w:tabs>
        <w:numPr>
          <w:ilvl w:val="0"/>
          <w:numId w:val="261"/>
        </w:numPr>
        <w:rPr>
          <w:rFonts w:ascii="Arial" w:cs="Arial" w:eastAsia="Arial" w:hAnsi="Arial"/>
          <w:sz w:val="24"/>
          <w:szCs w:val="24"/>
          <w:color w:val="auto"/>
        </w:rPr>
      </w:pPr>
      <w:r>
        <w:rPr>
          <w:rFonts w:ascii="Arial" w:cs="Arial" w:eastAsia="Arial" w:hAnsi="Arial"/>
          <w:sz w:val="24"/>
          <w:szCs w:val="24"/>
          <w:color w:val="auto"/>
        </w:rPr>
        <w:t>Information of the contact person of the InvIT</w: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Mandatory annexure to the annual report</w:t>
      </w:r>
    </w:p>
    <w:p>
      <w:pPr>
        <w:spacing w:after="0" w:line="127" w:lineRule="exact"/>
        <w:rPr>
          <w:sz w:val="20"/>
          <w:szCs w:val="20"/>
          <w:color w:val="auto"/>
        </w:rPr>
      </w:pPr>
    </w:p>
    <w:p>
      <w:pPr>
        <w:spacing w:after="0"/>
        <w:tabs>
          <w:tab w:leader="none" w:pos="340" w:val="left"/>
        </w:tabs>
        <w:rPr>
          <w:sz w:val="20"/>
          <w:szCs w:val="20"/>
          <w:color w:val="auto"/>
        </w:rPr>
      </w:pPr>
      <w:r>
        <w:rPr>
          <w:rFonts w:ascii="Arial" w:cs="Arial" w:eastAsia="Arial" w:hAnsi="Arial"/>
          <w:sz w:val="24"/>
          <w:szCs w:val="24"/>
          <w:color w:val="auto"/>
        </w:rPr>
        <w:t>1.</w:t>
      </w:r>
      <w:r>
        <w:rPr>
          <w:sz w:val="20"/>
          <w:szCs w:val="20"/>
          <w:color w:val="auto"/>
        </w:rPr>
        <w:tab/>
      </w:r>
      <w:r>
        <w:rPr>
          <w:rFonts w:ascii="Arial" w:cs="Arial" w:eastAsia="Arial" w:hAnsi="Arial"/>
          <w:sz w:val="23"/>
          <w:szCs w:val="23"/>
          <w:color w:val="auto"/>
        </w:rPr>
        <w:t>Summary of the full valuation report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104775</wp:posOffset>
                </wp:positionV>
                <wp:extent cx="18288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25pt" to="144pt,8.25pt" o:allowincell="f" strokecolor="#000000" strokeweight="0.72pt"/>
            </w:pict>
          </mc:Fallback>
        </mc:AlternateContent>
      </w:r>
    </w:p>
    <w:p>
      <w:pPr>
        <w:spacing w:after="0" w:line="297" w:lineRule="exact"/>
        <w:rPr>
          <w:sz w:val="20"/>
          <w:szCs w:val="20"/>
          <w:color w:val="auto"/>
        </w:rPr>
      </w:pPr>
    </w:p>
    <w:p>
      <w:pPr>
        <w:spacing w:after="0" w:line="212" w:lineRule="auto"/>
        <w:tabs>
          <w:tab w:leader="none" w:pos="238" w:val="left"/>
        </w:tabs>
        <w:numPr>
          <w:ilvl w:val="0"/>
          <w:numId w:val="262"/>
        </w:numPr>
        <w:rPr>
          <w:rFonts w:ascii="Calibri" w:cs="Calibri" w:eastAsia="Calibri" w:hAnsi="Calibri"/>
          <w:sz w:val="23"/>
          <w:szCs w:val="23"/>
          <w:color w:val="auto"/>
          <w:vertAlign w:val="superscript"/>
        </w:rPr>
      </w:pPr>
      <w:r>
        <w:rPr>
          <w:rFonts w:ascii="Calibri" w:cs="Calibri" w:eastAsia="Calibri" w:hAnsi="Calibri"/>
          <w:sz w:val="18"/>
          <w:szCs w:val="18"/>
          <w:color w:val="auto"/>
        </w:rPr>
        <w:t>Clause numbered by the Securities and Exchange Board of India (Infrastructure Investment Trusts) (Amendment) Regulations, 2017, w.e.f. 15.12.2017</w:t>
      </w:r>
    </w:p>
    <w:p>
      <w:pPr>
        <w:spacing w:after="0" w:line="45" w:lineRule="exact"/>
        <w:rPr>
          <w:rFonts w:ascii="Calibri" w:cs="Calibri" w:eastAsia="Calibri" w:hAnsi="Calibri"/>
          <w:sz w:val="23"/>
          <w:szCs w:val="23"/>
          <w:color w:val="auto"/>
          <w:vertAlign w:val="superscript"/>
        </w:rPr>
      </w:pPr>
    </w:p>
    <w:p>
      <w:pPr>
        <w:ind w:right="1040"/>
        <w:spacing w:after="0" w:line="212" w:lineRule="auto"/>
        <w:tabs>
          <w:tab w:leader="none" w:pos="240" w:val="left"/>
        </w:tabs>
        <w:numPr>
          <w:ilvl w:val="0"/>
          <w:numId w:val="262"/>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spacing w:after="0" w:line="189" w:lineRule="auto"/>
        <w:tabs>
          <w:tab w:leader="none" w:pos="295" w:val="left"/>
        </w:tabs>
        <w:numPr>
          <w:ilvl w:val="0"/>
          <w:numId w:val="262"/>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2017, w.e.f. 15.12.2017</w:t>
      </w:r>
    </w:p>
    <w:p>
      <w:pPr>
        <w:spacing w:after="0" w:line="45" w:lineRule="exact"/>
        <w:rPr>
          <w:rFonts w:ascii="Calibri" w:cs="Calibri" w:eastAsia="Calibri" w:hAnsi="Calibri"/>
          <w:sz w:val="26"/>
          <w:szCs w:val="26"/>
          <w:color w:val="auto"/>
          <w:vertAlign w:val="superscript"/>
        </w:rPr>
      </w:pPr>
    </w:p>
    <w:p>
      <w:pPr>
        <w:ind w:right="1220"/>
        <w:spacing w:after="0" w:line="212" w:lineRule="auto"/>
        <w:tabs>
          <w:tab w:leader="none" w:pos="240" w:val="left"/>
        </w:tabs>
        <w:numPr>
          <w:ilvl w:val="0"/>
          <w:numId w:val="26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“Brief report on corporate governance”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ind w:right="20"/>
        <w:spacing w:after="0" w:line="228" w:lineRule="auto"/>
        <w:tabs>
          <w:tab w:leader="none" w:pos="240" w:val="left"/>
        </w:tabs>
        <w:numPr>
          <w:ilvl w:val="0"/>
          <w:numId w:val="262"/>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“whether completed or pending, against the InvIT, sponsor(s), Investment Manager, Trustee or any of their associates,” by Securities and Exchange Board of India (Infrastructure Investment Trusts) (Amendment) Regulations, 2016, w.e.f 30.11.2016</w:t>
      </w:r>
    </w:p>
    <w:p>
      <w:pPr>
        <w:spacing w:after="0" w:line="18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93</w:t>
      </w:r>
    </w:p>
    <w:p>
      <w:pPr>
        <w:sectPr>
          <w:pgSz w:w="12240" w:h="15840" w:orient="portrait"/>
          <w:cols w:equalWidth="0" w:num="1">
            <w:col w:w="9360"/>
          </w:cols>
          <w:pgMar w:left="1440" w:top="1440" w:right="1440" w:bottom="431" w:gutter="0" w:footer="0" w:header="0"/>
        </w:sectPr>
      </w:pPr>
    </w:p>
    <w:bookmarkStart w:id="93" w:name="page94"/>
    <w:bookmarkEnd w:id="93"/>
    <w:p>
      <w:pPr>
        <w:spacing w:after="0" w:line="22" w:lineRule="exact"/>
        <w:rPr>
          <w:sz w:val="20"/>
          <w:szCs w:val="20"/>
          <w:color w:val="auto"/>
        </w:rPr>
      </w:pPr>
    </w:p>
    <w:p>
      <w:pPr>
        <w:spacing w:after="0"/>
        <w:tabs>
          <w:tab w:leader="none" w:pos="340" w:val="left"/>
        </w:tabs>
        <w:rPr>
          <w:sz w:val="20"/>
          <w:szCs w:val="20"/>
          <w:color w:val="auto"/>
        </w:rPr>
      </w:pPr>
      <w:r>
        <w:rPr>
          <w:rFonts w:ascii="Arial" w:cs="Arial" w:eastAsia="Arial" w:hAnsi="Arial"/>
          <w:sz w:val="24"/>
          <w:szCs w:val="24"/>
          <w:color w:val="auto"/>
        </w:rPr>
        <w:t>2.</w:t>
      </w:r>
      <w:r>
        <w:rPr>
          <w:sz w:val="20"/>
          <w:szCs w:val="20"/>
          <w:color w:val="auto"/>
        </w:rPr>
        <w:tab/>
      </w:r>
      <w:r>
        <w:rPr>
          <w:rFonts w:ascii="Arial" w:cs="Arial" w:eastAsia="Arial" w:hAnsi="Arial"/>
          <w:sz w:val="23"/>
          <w:szCs w:val="23"/>
          <w:color w:val="auto"/>
        </w:rPr>
        <w:t>Auditor's report</w:t>
      </w:r>
    </w:p>
    <w:p>
      <w:pPr>
        <w:spacing w:after="0" w:line="200" w:lineRule="exact"/>
        <w:rPr>
          <w:sz w:val="20"/>
          <w:szCs w:val="20"/>
          <w:color w:val="auto"/>
        </w:rPr>
      </w:pPr>
    </w:p>
    <w:p>
      <w:pPr>
        <w:spacing w:after="0" w:line="302" w:lineRule="exact"/>
        <w:rPr>
          <w:sz w:val="20"/>
          <w:szCs w:val="20"/>
          <w:color w:val="auto"/>
        </w:rPr>
      </w:pPr>
    </w:p>
    <w:p>
      <w:pPr>
        <w:ind w:left="1380"/>
        <w:spacing w:after="0"/>
        <w:rPr>
          <w:sz w:val="20"/>
          <w:szCs w:val="20"/>
          <w:color w:val="auto"/>
        </w:rPr>
      </w:pPr>
      <w:r>
        <w:rPr>
          <w:rFonts w:ascii="Arial" w:cs="Arial" w:eastAsia="Arial" w:hAnsi="Arial"/>
          <w:sz w:val="32"/>
          <w:szCs w:val="32"/>
          <w:b w:val="1"/>
          <w:bCs w:val="1"/>
          <w:color w:val="auto"/>
          <w:vertAlign w:val="superscript"/>
        </w:rPr>
        <w:t>321</w:t>
      </w:r>
      <w:r>
        <w:rPr>
          <w:rFonts w:ascii="Arial" w:cs="Arial" w:eastAsia="Arial" w:hAnsi="Arial"/>
          <w:sz w:val="24"/>
          <w:szCs w:val="24"/>
          <w:b w:val="1"/>
          <w:bCs w:val="1"/>
          <w:color w:val="auto"/>
        </w:rPr>
        <w:t>[Part-B] Mandatory disclosures in the Half-yearly report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879475</wp:posOffset>
                </wp:positionH>
                <wp:positionV relativeFrom="paragraph">
                  <wp:posOffset>-67310</wp:posOffset>
                </wp:positionV>
                <wp:extent cx="4184015"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84015" cy="4763"/>
                        </a:xfrm>
                        <a:prstGeom prst="line">
                          <a:avLst/>
                        </a:prstGeom>
                        <a:solidFill>
                          <a:srgbClr val="FFFFFF"/>
                        </a:solidFill>
                        <a:ln w="15239">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25pt,-5.2999pt" to="398.7pt,-5.2999pt" o:allowincell="f" strokecolor="#000000" strokeweight="1.1999pt"/>
            </w:pict>
          </mc:Fallback>
        </mc:AlternateContent>
      </w:r>
    </w:p>
    <w:p>
      <w:pPr>
        <w:spacing w:after="0" w:line="128" w:lineRule="exact"/>
        <w:rPr>
          <w:sz w:val="20"/>
          <w:szCs w:val="20"/>
          <w:color w:val="auto"/>
        </w:rPr>
      </w:pPr>
    </w:p>
    <w:p>
      <w:pPr>
        <w:ind w:left="420"/>
        <w:spacing w:after="0"/>
        <w:rPr>
          <w:sz w:val="20"/>
          <w:szCs w:val="20"/>
          <w:color w:val="auto"/>
        </w:rPr>
      </w:pPr>
      <w:r>
        <w:rPr>
          <w:rFonts w:ascii="Arial" w:cs="Arial" w:eastAsia="Arial" w:hAnsi="Arial"/>
          <w:sz w:val="24"/>
          <w:szCs w:val="24"/>
          <w:color w:val="auto"/>
        </w:rPr>
        <w:t>(A privately placed InvIT may only disclose the items, as may be applicable to its</w:t>
      </w:r>
    </w:p>
    <w:p>
      <w:pPr>
        <w:spacing w:after="0" w:line="41" w:lineRule="exact"/>
        <w:rPr>
          <w:sz w:val="20"/>
          <w:szCs w:val="20"/>
          <w:color w:val="auto"/>
        </w:rPr>
      </w:pPr>
    </w:p>
    <w:p>
      <w:pPr>
        <w:jc w:val="center"/>
        <w:spacing w:after="0"/>
        <w:rPr>
          <w:sz w:val="20"/>
          <w:szCs w:val="20"/>
          <w:color w:val="auto"/>
        </w:rPr>
      </w:pPr>
      <w:r>
        <w:rPr>
          <w:rFonts w:ascii="Arial" w:cs="Arial" w:eastAsia="Arial" w:hAnsi="Arial"/>
          <w:sz w:val="24"/>
          <w:szCs w:val="24"/>
          <w:color w:val="auto"/>
        </w:rPr>
        <w:t>structure and activities)</w:t>
      </w:r>
    </w:p>
    <w:p>
      <w:pPr>
        <w:spacing w:after="0" w:line="277" w:lineRule="exact"/>
        <w:rPr>
          <w:sz w:val="20"/>
          <w:szCs w:val="20"/>
          <w:color w:val="auto"/>
        </w:rPr>
      </w:pPr>
    </w:p>
    <w:p>
      <w:pPr>
        <w:jc w:val="both"/>
        <w:ind w:left="360" w:hanging="360"/>
        <w:spacing w:after="0" w:line="270" w:lineRule="auto"/>
        <w:tabs>
          <w:tab w:leader="none" w:pos="360" w:val="left"/>
        </w:tabs>
        <w:numPr>
          <w:ilvl w:val="0"/>
          <w:numId w:val="263"/>
        </w:numPr>
        <w:rPr>
          <w:rFonts w:ascii="Arial" w:cs="Arial" w:eastAsia="Arial" w:hAnsi="Arial"/>
          <w:sz w:val="23"/>
          <w:szCs w:val="23"/>
          <w:color w:val="auto"/>
        </w:rPr>
      </w:pPr>
      <w:r>
        <w:rPr>
          <w:rFonts w:ascii="Arial" w:cs="Arial" w:eastAsia="Arial" w:hAnsi="Arial"/>
          <w:sz w:val="23"/>
          <w:szCs w:val="23"/>
          <w:color w:val="auto"/>
        </w:rPr>
        <w:t>All details as provided above (other than clause (2) and mandatory annexures) for annual report for the previous half-year or as at the end of the half-year as applicable</w:t>
      </w:r>
    </w:p>
    <w:p>
      <w:pPr>
        <w:spacing w:after="0" w:line="92" w:lineRule="exact"/>
        <w:rPr>
          <w:rFonts w:ascii="Arial" w:cs="Arial" w:eastAsia="Arial" w:hAnsi="Arial"/>
          <w:sz w:val="23"/>
          <w:szCs w:val="23"/>
          <w:color w:val="auto"/>
        </w:rPr>
      </w:pPr>
    </w:p>
    <w:p>
      <w:pPr>
        <w:ind w:left="360" w:hanging="360"/>
        <w:spacing w:after="0"/>
        <w:tabs>
          <w:tab w:leader="none" w:pos="360" w:val="left"/>
        </w:tabs>
        <w:numPr>
          <w:ilvl w:val="0"/>
          <w:numId w:val="263"/>
        </w:numPr>
        <w:rPr>
          <w:rFonts w:ascii="Arial" w:cs="Arial" w:eastAsia="Arial" w:hAnsi="Arial"/>
          <w:sz w:val="24"/>
          <w:szCs w:val="24"/>
          <w:color w:val="auto"/>
        </w:rPr>
      </w:pPr>
      <w:r>
        <w:rPr>
          <w:rFonts w:ascii="Arial" w:cs="Arial" w:eastAsia="Arial" w:hAnsi="Arial"/>
          <w:sz w:val="32"/>
          <w:szCs w:val="32"/>
          <w:color w:val="auto"/>
          <w:vertAlign w:val="superscript"/>
        </w:rPr>
        <w:t>322</w:t>
      </w:r>
      <w:r>
        <w:rPr>
          <w:rFonts w:ascii="Arial" w:cs="Arial" w:eastAsia="Arial" w:hAnsi="Arial"/>
          <w:sz w:val="24"/>
          <w:szCs w:val="24"/>
          <w:color w:val="auto"/>
        </w:rPr>
        <w:t xml:space="preserve">[***] </w:t>
      </w:r>
      <w:r>
        <w:rPr>
          <w:rFonts w:ascii="Arial" w:cs="Arial" w:eastAsia="Arial" w:hAnsi="Arial"/>
          <w:sz w:val="32"/>
          <w:szCs w:val="32"/>
          <w:color w:val="auto"/>
          <w:vertAlign w:val="superscript"/>
        </w:rPr>
        <w:t>323</w:t>
      </w:r>
      <w:r>
        <w:rPr>
          <w:rFonts w:ascii="Arial" w:cs="Arial" w:eastAsia="Arial" w:hAnsi="Arial"/>
          <w:sz w:val="24"/>
          <w:szCs w:val="24"/>
          <w:color w:val="auto"/>
        </w:rPr>
        <w:t>[Financial] statements for the half year; (Standalone and consolidated)</w:t>
      </w:r>
    </w:p>
    <w:p>
      <w:pPr>
        <w:spacing w:after="0" w:line="43" w:lineRule="exact"/>
        <w:rPr>
          <w:rFonts w:ascii="Arial" w:cs="Arial" w:eastAsia="Arial" w:hAnsi="Arial"/>
          <w:sz w:val="24"/>
          <w:szCs w:val="24"/>
          <w:color w:val="auto"/>
        </w:rPr>
      </w:pPr>
    </w:p>
    <w:p>
      <w:pPr>
        <w:ind w:left="360" w:hanging="360"/>
        <w:spacing w:after="0" w:line="250" w:lineRule="auto"/>
        <w:tabs>
          <w:tab w:leader="none" w:pos="360" w:val="left"/>
        </w:tabs>
        <w:numPr>
          <w:ilvl w:val="0"/>
          <w:numId w:val="263"/>
        </w:numPr>
        <w:rPr>
          <w:rFonts w:ascii="Arial" w:cs="Arial" w:eastAsia="Arial" w:hAnsi="Arial"/>
          <w:sz w:val="24"/>
          <w:szCs w:val="24"/>
          <w:color w:val="auto"/>
        </w:rPr>
      </w:pPr>
      <w:r>
        <w:rPr>
          <w:rFonts w:ascii="Arial" w:cs="Arial" w:eastAsia="Arial" w:hAnsi="Arial"/>
          <w:sz w:val="24"/>
          <w:szCs w:val="24"/>
          <w:color w:val="auto"/>
        </w:rPr>
        <w:t>Updated valuation report by the valuer taking into account any material developments during the previous half-year</w:t>
      </w:r>
    </w:p>
    <w:p>
      <w:pPr>
        <w:spacing w:after="0" w:line="113" w:lineRule="exact"/>
        <w:rPr>
          <w:rFonts w:ascii="Arial" w:cs="Arial" w:eastAsia="Arial" w:hAnsi="Arial"/>
          <w:sz w:val="24"/>
          <w:szCs w:val="24"/>
          <w:color w:val="auto"/>
        </w:rPr>
      </w:pPr>
    </w:p>
    <w:p>
      <w:pPr>
        <w:ind w:left="360" w:hanging="360"/>
        <w:spacing w:after="0"/>
        <w:tabs>
          <w:tab w:leader="none" w:pos="360" w:val="left"/>
        </w:tabs>
        <w:numPr>
          <w:ilvl w:val="0"/>
          <w:numId w:val="263"/>
        </w:numPr>
        <w:rPr>
          <w:rFonts w:ascii="Arial" w:cs="Arial" w:eastAsia="Arial" w:hAnsi="Arial"/>
          <w:sz w:val="24"/>
          <w:szCs w:val="24"/>
          <w:color w:val="auto"/>
        </w:rPr>
      </w:pPr>
      <w:r>
        <w:rPr>
          <w:rFonts w:ascii="Arial" w:cs="Arial" w:eastAsia="Arial" w:hAnsi="Arial"/>
          <w:sz w:val="24"/>
          <w:szCs w:val="24"/>
          <w:color w:val="auto"/>
        </w:rPr>
        <w:t>Any other material events during the half-year</w:t>
      </w:r>
    </w:p>
    <w:p>
      <w:pPr>
        <w:spacing w:after="0" w:line="200" w:lineRule="exact"/>
        <w:rPr>
          <w:sz w:val="20"/>
          <w:szCs w:val="20"/>
          <w:color w:val="auto"/>
        </w:rPr>
      </w:pPr>
    </w:p>
    <w:p>
      <w:pPr>
        <w:spacing w:after="0" w:line="302" w:lineRule="exact"/>
        <w:rPr>
          <w:sz w:val="20"/>
          <w:szCs w:val="20"/>
          <w:color w:val="auto"/>
        </w:rPr>
      </w:pPr>
    </w:p>
    <w:p>
      <w:pPr>
        <w:jc w:val="center"/>
        <w:spacing w:after="0"/>
        <w:rPr>
          <w:sz w:val="20"/>
          <w:szCs w:val="20"/>
          <w:color w:val="auto"/>
        </w:rPr>
      </w:pPr>
      <w:r>
        <w:rPr>
          <w:rFonts w:ascii="Arial" w:cs="Arial" w:eastAsia="Arial" w:hAnsi="Arial"/>
          <w:sz w:val="32"/>
          <w:szCs w:val="32"/>
          <w:b w:val="1"/>
          <w:bCs w:val="1"/>
          <w:color w:val="auto"/>
          <w:vertAlign w:val="superscript"/>
        </w:rPr>
        <w:t>324</w:t>
      </w:r>
      <w:r>
        <w:rPr>
          <w:rFonts w:ascii="Arial" w:cs="Arial" w:eastAsia="Arial" w:hAnsi="Arial"/>
          <w:sz w:val="24"/>
          <w:szCs w:val="24"/>
          <w:b w:val="1"/>
          <w:bCs w:val="1"/>
          <w:color w:val="auto"/>
        </w:rPr>
        <w:t>[</w:t>
      </w:r>
      <w:r>
        <w:rPr>
          <w:rFonts w:ascii="Arial" w:cs="Arial" w:eastAsia="Arial" w:hAnsi="Arial"/>
          <w:sz w:val="24"/>
          <w:szCs w:val="24"/>
          <w:b w:val="1"/>
          <w:bCs w:val="1"/>
          <w:u w:val="single" w:color="auto"/>
          <w:color w:val="auto"/>
        </w:rPr>
        <w:t>Part -C Mandatory disclosures in the quarterly report</w:t>
      </w:r>
    </w:p>
    <w:p>
      <w:pPr>
        <w:spacing w:after="0" w:line="317" w:lineRule="exact"/>
        <w:rPr>
          <w:sz w:val="20"/>
          <w:szCs w:val="20"/>
          <w:color w:val="auto"/>
        </w:rPr>
      </w:pPr>
    </w:p>
    <w:p>
      <w:pPr>
        <w:spacing w:after="0" w:line="251" w:lineRule="auto"/>
        <w:rPr>
          <w:sz w:val="20"/>
          <w:szCs w:val="20"/>
          <w:color w:val="auto"/>
        </w:rPr>
      </w:pPr>
      <w:r>
        <w:rPr>
          <w:rFonts w:ascii="Arial" w:cs="Arial" w:eastAsia="Arial" w:hAnsi="Arial"/>
          <w:sz w:val="24"/>
          <w:szCs w:val="24"/>
          <w:color w:val="auto"/>
        </w:rPr>
        <w:t>(A privately placed InvIT may only disclose the items, as may be applicable to its structure and activities)</w:t>
      </w:r>
    </w:p>
    <w:p>
      <w:pPr>
        <w:spacing w:after="0" w:line="110" w:lineRule="exact"/>
        <w:rPr>
          <w:sz w:val="20"/>
          <w:szCs w:val="20"/>
          <w:color w:val="auto"/>
        </w:rPr>
      </w:pPr>
    </w:p>
    <w:p>
      <w:pPr>
        <w:ind w:left="720" w:hanging="360"/>
        <w:spacing w:after="0"/>
        <w:tabs>
          <w:tab w:leader="none" w:pos="720" w:val="left"/>
        </w:tabs>
        <w:numPr>
          <w:ilvl w:val="0"/>
          <w:numId w:val="264"/>
        </w:numPr>
        <w:rPr>
          <w:rFonts w:ascii="Arial" w:cs="Arial" w:eastAsia="Arial" w:hAnsi="Arial"/>
          <w:sz w:val="24"/>
          <w:szCs w:val="24"/>
          <w:color w:val="auto"/>
        </w:rPr>
      </w:pPr>
      <w:r>
        <w:rPr>
          <w:rFonts w:ascii="Arial" w:cs="Arial" w:eastAsia="Arial" w:hAnsi="Arial"/>
          <w:sz w:val="24"/>
          <w:szCs w:val="24"/>
          <w:color w:val="auto"/>
        </w:rPr>
        <w:t>Financial statements for the quarter; (Standalone and consolidated)</w:t>
      </w:r>
    </w:p>
    <w:p>
      <w:pPr>
        <w:spacing w:after="0" w:line="137" w:lineRule="exact"/>
        <w:rPr>
          <w:rFonts w:ascii="Arial" w:cs="Arial" w:eastAsia="Arial" w:hAnsi="Arial"/>
          <w:sz w:val="24"/>
          <w:szCs w:val="24"/>
          <w:color w:val="auto"/>
        </w:rPr>
      </w:pPr>
    </w:p>
    <w:p>
      <w:pPr>
        <w:ind w:left="720" w:hanging="360"/>
        <w:spacing w:after="0" w:line="249" w:lineRule="auto"/>
        <w:tabs>
          <w:tab w:leader="none" w:pos="720" w:val="left"/>
        </w:tabs>
        <w:numPr>
          <w:ilvl w:val="0"/>
          <w:numId w:val="264"/>
        </w:numPr>
        <w:rPr>
          <w:rFonts w:ascii="Arial" w:cs="Arial" w:eastAsia="Arial" w:hAnsi="Arial"/>
          <w:sz w:val="24"/>
          <w:szCs w:val="24"/>
          <w:color w:val="auto"/>
        </w:rPr>
      </w:pPr>
      <w:r>
        <w:rPr>
          <w:rFonts w:ascii="Arial" w:cs="Arial" w:eastAsia="Arial" w:hAnsi="Arial"/>
          <w:sz w:val="24"/>
          <w:szCs w:val="24"/>
          <w:color w:val="auto"/>
        </w:rPr>
        <w:t>Updated valuation report by the valuer taking into account any material developments during the previous quarter</w:t>
      </w:r>
    </w:p>
    <w:p>
      <w:pPr>
        <w:spacing w:after="0" w:line="115" w:lineRule="exact"/>
        <w:rPr>
          <w:rFonts w:ascii="Arial" w:cs="Arial" w:eastAsia="Arial" w:hAnsi="Arial"/>
          <w:sz w:val="24"/>
          <w:szCs w:val="24"/>
          <w:color w:val="auto"/>
        </w:rPr>
      </w:pPr>
    </w:p>
    <w:p>
      <w:pPr>
        <w:ind w:left="720" w:hanging="360"/>
        <w:spacing w:after="0"/>
        <w:tabs>
          <w:tab w:leader="none" w:pos="720" w:val="left"/>
        </w:tabs>
        <w:numPr>
          <w:ilvl w:val="0"/>
          <w:numId w:val="264"/>
        </w:numPr>
        <w:rPr>
          <w:rFonts w:ascii="Arial" w:cs="Arial" w:eastAsia="Arial" w:hAnsi="Arial"/>
          <w:sz w:val="24"/>
          <w:szCs w:val="24"/>
          <w:color w:val="auto"/>
        </w:rPr>
      </w:pPr>
      <w:r>
        <w:rPr>
          <w:rFonts w:ascii="Arial" w:cs="Arial" w:eastAsia="Arial" w:hAnsi="Arial"/>
          <w:sz w:val="24"/>
          <w:szCs w:val="24"/>
          <w:color w:val="auto"/>
        </w:rPr>
        <w:t>Any other material events during the quarter]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2157095</wp:posOffset>
                </wp:positionV>
                <wp:extent cx="182880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9.85pt" to="144pt,169.8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line="189" w:lineRule="auto"/>
        <w:tabs>
          <w:tab w:leader="none" w:pos="295" w:val="left"/>
        </w:tabs>
        <w:numPr>
          <w:ilvl w:val="0"/>
          <w:numId w:val="265"/>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2019, w.e.f. 22.4.2019</w:t>
      </w:r>
    </w:p>
    <w:p>
      <w:pPr>
        <w:spacing w:after="0" w:line="47" w:lineRule="exact"/>
        <w:rPr>
          <w:rFonts w:ascii="Calibri" w:cs="Calibri" w:eastAsia="Calibri" w:hAnsi="Calibri"/>
          <w:sz w:val="26"/>
          <w:szCs w:val="26"/>
          <w:color w:val="auto"/>
          <w:vertAlign w:val="superscript"/>
        </w:rPr>
      </w:pPr>
    </w:p>
    <w:p>
      <w:pPr>
        <w:ind w:right="180"/>
        <w:spacing w:after="0" w:line="210" w:lineRule="auto"/>
        <w:tabs>
          <w:tab w:leader="none" w:pos="240" w:val="left"/>
        </w:tabs>
        <w:numPr>
          <w:ilvl w:val="0"/>
          <w:numId w:val="265"/>
        </w:numPr>
        <w:rPr>
          <w:rFonts w:ascii="Calibri" w:cs="Calibri" w:eastAsia="Calibri" w:hAnsi="Calibri"/>
          <w:sz w:val="23"/>
          <w:szCs w:val="23"/>
          <w:color w:val="auto"/>
          <w:vertAlign w:val="superscript"/>
        </w:rPr>
      </w:pPr>
      <w:r>
        <w:rPr>
          <w:rFonts w:ascii="Calibri" w:cs="Calibri" w:eastAsia="Calibri" w:hAnsi="Calibri"/>
          <w:sz w:val="18"/>
          <w:szCs w:val="18"/>
          <w:color w:val="auto"/>
        </w:rPr>
        <w:t>Omitted “Audited” by Securities and Exchange Board of India (Infrastructure Investment Trusts) (Amendment) Regulations, 2016, w.e.f 30.11.2016</w:t>
      </w:r>
    </w:p>
    <w:p>
      <w:pPr>
        <w:spacing w:after="0" w:line="49" w:lineRule="exact"/>
        <w:rPr>
          <w:rFonts w:ascii="Calibri" w:cs="Calibri" w:eastAsia="Calibri" w:hAnsi="Calibri"/>
          <w:sz w:val="23"/>
          <w:szCs w:val="23"/>
          <w:color w:val="auto"/>
          <w:vertAlign w:val="superscript"/>
        </w:rPr>
      </w:pPr>
    </w:p>
    <w:p>
      <w:pPr>
        <w:ind w:right="780"/>
        <w:spacing w:after="0" w:line="212" w:lineRule="auto"/>
        <w:tabs>
          <w:tab w:leader="none" w:pos="240" w:val="left"/>
        </w:tabs>
        <w:numPr>
          <w:ilvl w:val="0"/>
          <w:numId w:val="265"/>
        </w:numPr>
        <w:rPr>
          <w:rFonts w:ascii="Calibri" w:cs="Calibri" w:eastAsia="Calibri" w:hAnsi="Calibri"/>
          <w:sz w:val="23"/>
          <w:szCs w:val="23"/>
          <w:color w:val="auto"/>
          <w:vertAlign w:val="superscript"/>
        </w:rPr>
      </w:pPr>
      <w:r>
        <w:rPr>
          <w:rFonts w:ascii="Calibri" w:cs="Calibri" w:eastAsia="Calibri" w:hAnsi="Calibri"/>
          <w:sz w:val="18"/>
          <w:szCs w:val="18"/>
          <w:color w:val="auto"/>
        </w:rPr>
        <w:t>Substituted for “financial” by Securities and Exchange Board of India (Infrastructure Investment Trusts) (Amendment) Regulations, 2016, w.e.f 30.11.2016</w:t>
      </w:r>
    </w:p>
    <w:p>
      <w:pPr>
        <w:spacing w:after="0" w:line="47" w:lineRule="exact"/>
        <w:rPr>
          <w:rFonts w:ascii="Calibri" w:cs="Calibri" w:eastAsia="Calibri" w:hAnsi="Calibri"/>
          <w:sz w:val="23"/>
          <w:szCs w:val="23"/>
          <w:color w:val="auto"/>
          <w:vertAlign w:val="superscript"/>
        </w:rPr>
      </w:pPr>
    </w:p>
    <w:p>
      <w:pPr>
        <w:spacing w:after="0" w:line="187" w:lineRule="auto"/>
        <w:tabs>
          <w:tab w:leader="none" w:pos="295" w:val="left"/>
        </w:tabs>
        <w:numPr>
          <w:ilvl w:val="0"/>
          <w:numId w:val="265"/>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Securities and Exchange Board of India (Infrastructure Investment Trusts) (Amendment) Regulations, 2019, w.e.f. 22.4.2019</w:t>
      </w:r>
    </w:p>
    <w:p>
      <w:pPr>
        <w:spacing w:after="0" w:line="18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94</w:t>
      </w:r>
    </w:p>
    <w:p>
      <w:pPr>
        <w:sectPr>
          <w:pgSz w:w="12240" w:h="15840" w:orient="portrait"/>
          <w:cols w:equalWidth="0" w:num="1">
            <w:col w:w="9360"/>
          </w:cols>
          <w:pgMar w:left="1440" w:top="1440" w:right="1440" w:bottom="431" w:gutter="0" w:footer="0" w:header="0"/>
        </w:sectPr>
      </w:pPr>
    </w:p>
    <w:bookmarkStart w:id="94" w:name="page95"/>
    <w:bookmarkEnd w:id="94"/>
    <w:p>
      <w:pPr>
        <w:jc w:val="center"/>
        <w:spacing w:after="0"/>
        <w:rPr>
          <w:sz w:val="20"/>
          <w:szCs w:val="20"/>
          <w:color w:val="auto"/>
        </w:rPr>
      </w:pPr>
      <w:r>
        <w:rPr>
          <w:rFonts w:ascii="Arial" w:cs="Arial" w:eastAsia="Arial" w:hAnsi="Arial"/>
          <w:sz w:val="24"/>
          <w:szCs w:val="24"/>
          <w:b w:val="1"/>
          <w:bCs w:val="1"/>
          <w:color w:val="auto"/>
        </w:rPr>
        <w:t>SCHEDULE V</w:t>
      </w:r>
    </w:p>
    <w:p>
      <w:pPr>
        <w:spacing w:after="0" w:line="156" w:lineRule="exact"/>
        <w:rPr>
          <w:sz w:val="20"/>
          <w:szCs w:val="20"/>
          <w:color w:val="auto"/>
        </w:rPr>
      </w:pPr>
    </w:p>
    <w:p>
      <w:pPr>
        <w:jc w:val="center"/>
        <w:spacing w:after="0"/>
        <w:rPr>
          <w:sz w:val="20"/>
          <w:szCs w:val="20"/>
          <w:color w:val="auto"/>
        </w:rPr>
      </w:pPr>
      <w:r>
        <w:rPr>
          <w:rFonts w:ascii="Arial" w:cs="Arial" w:eastAsia="Arial" w:hAnsi="Arial"/>
          <w:sz w:val="24"/>
          <w:szCs w:val="24"/>
          <w:i w:val="1"/>
          <w:iCs w:val="1"/>
          <w:color w:val="auto"/>
        </w:rPr>
        <w:t>[See regulation 21(3)]</w:t>
      </w:r>
    </w:p>
    <w:p>
      <w:pPr>
        <w:spacing w:after="0" w:line="165"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MANDATORY MINIMUM DISCLOSURES IN FULL VALUATION REPORT</w:t>
      </w:r>
    </w:p>
    <w:p>
      <w:pPr>
        <w:spacing w:after="0" w:line="242" w:lineRule="exact"/>
        <w:rPr>
          <w:sz w:val="20"/>
          <w:szCs w:val="20"/>
          <w:color w:val="auto"/>
        </w:rPr>
      </w:pPr>
    </w:p>
    <w:p>
      <w:pPr>
        <w:spacing w:after="0"/>
        <w:rPr>
          <w:sz w:val="20"/>
          <w:szCs w:val="20"/>
          <w:color w:val="auto"/>
        </w:rPr>
      </w:pPr>
      <w:r>
        <w:rPr>
          <w:rFonts w:ascii="Arial" w:cs="Arial" w:eastAsia="Arial" w:hAnsi="Arial"/>
          <w:sz w:val="24"/>
          <w:szCs w:val="24"/>
          <w:color w:val="auto"/>
        </w:rPr>
        <w:t>The full valuation report shall include the following</w:t>
      </w:r>
    </w:p>
    <w:p>
      <w:pPr>
        <w:spacing w:after="0" w:line="253" w:lineRule="exact"/>
        <w:rPr>
          <w:sz w:val="20"/>
          <w:szCs w:val="20"/>
          <w:color w:val="auto"/>
        </w:rPr>
      </w:pPr>
    </w:p>
    <w:p>
      <w:pPr>
        <w:ind w:left="360" w:right="700" w:hanging="360"/>
        <w:spacing w:after="0" w:line="266" w:lineRule="auto"/>
        <w:tabs>
          <w:tab w:leader="none" w:pos="360" w:val="left"/>
        </w:tabs>
        <w:numPr>
          <w:ilvl w:val="0"/>
          <w:numId w:val="266"/>
        </w:numPr>
        <w:rPr>
          <w:rFonts w:ascii="Arial" w:cs="Arial" w:eastAsia="Arial" w:hAnsi="Arial"/>
          <w:sz w:val="24"/>
          <w:szCs w:val="24"/>
          <w:color w:val="auto"/>
        </w:rPr>
      </w:pPr>
      <w:r>
        <w:rPr>
          <w:rFonts w:ascii="Arial" w:cs="Arial" w:eastAsia="Arial" w:hAnsi="Arial"/>
          <w:sz w:val="24"/>
          <w:szCs w:val="24"/>
          <w:color w:val="auto"/>
        </w:rPr>
        <w:t>Name and brief details of the valuer along with details of registration under the Companies Act, 2013</w:t>
      </w:r>
    </w:p>
    <w:p>
      <w:pPr>
        <w:spacing w:after="0" w:line="210" w:lineRule="exact"/>
        <w:rPr>
          <w:rFonts w:ascii="Arial" w:cs="Arial" w:eastAsia="Arial" w:hAnsi="Arial"/>
          <w:sz w:val="24"/>
          <w:szCs w:val="24"/>
          <w:color w:val="auto"/>
        </w:rPr>
      </w:pPr>
    </w:p>
    <w:p>
      <w:pPr>
        <w:ind w:left="360" w:hanging="360"/>
        <w:spacing w:after="0"/>
        <w:tabs>
          <w:tab w:leader="none" w:pos="360" w:val="left"/>
        </w:tabs>
        <w:numPr>
          <w:ilvl w:val="0"/>
          <w:numId w:val="266"/>
        </w:numPr>
        <w:rPr>
          <w:rFonts w:ascii="Arial" w:cs="Arial" w:eastAsia="Arial" w:hAnsi="Arial"/>
          <w:sz w:val="24"/>
          <w:szCs w:val="24"/>
          <w:color w:val="auto"/>
        </w:rPr>
      </w:pPr>
      <w:r>
        <w:rPr>
          <w:rFonts w:ascii="Arial" w:cs="Arial" w:eastAsia="Arial" w:hAnsi="Arial"/>
          <w:sz w:val="24"/>
          <w:szCs w:val="24"/>
          <w:color w:val="auto"/>
        </w:rPr>
        <w:t>all material details in relation to the basis of valuation</w:t>
      </w:r>
    </w:p>
    <w:p>
      <w:pPr>
        <w:spacing w:after="0" w:line="253" w:lineRule="exact"/>
        <w:rPr>
          <w:rFonts w:ascii="Arial" w:cs="Arial" w:eastAsia="Arial" w:hAnsi="Arial"/>
          <w:sz w:val="24"/>
          <w:szCs w:val="24"/>
          <w:color w:val="auto"/>
        </w:rPr>
      </w:pPr>
    </w:p>
    <w:p>
      <w:pPr>
        <w:jc w:val="both"/>
        <w:ind w:left="360" w:hanging="360"/>
        <w:spacing w:after="0" w:line="273" w:lineRule="auto"/>
        <w:tabs>
          <w:tab w:leader="none" w:pos="360" w:val="left"/>
        </w:tabs>
        <w:numPr>
          <w:ilvl w:val="0"/>
          <w:numId w:val="266"/>
        </w:numPr>
        <w:rPr>
          <w:rFonts w:ascii="Arial" w:cs="Arial" w:eastAsia="Arial" w:hAnsi="Arial"/>
          <w:sz w:val="24"/>
          <w:szCs w:val="24"/>
          <w:color w:val="auto"/>
        </w:rPr>
      </w:pPr>
      <w:r>
        <w:rPr>
          <w:rFonts w:ascii="Arial" w:cs="Arial" w:eastAsia="Arial" w:hAnsi="Arial"/>
          <w:sz w:val="24"/>
          <w:szCs w:val="24"/>
          <w:color w:val="auto"/>
        </w:rPr>
        <w:t>Description and explanation of the valuation methodologies adopted including assumptions used, justification of the assumptions, explanation of the rationale for choosing the particular valuation method if more than one method is or could have been adopted, etc</w:t>
      </w:r>
    </w:p>
    <w:p>
      <w:pPr>
        <w:spacing w:after="0" w:line="213" w:lineRule="exact"/>
        <w:rPr>
          <w:rFonts w:ascii="Arial" w:cs="Arial" w:eastAsia="Arial" w:hAnsi="Arial"/>
          <w:sz w:val="24"/>
          <w:szCs w:val="24"/>
          <w:color w:val="auto"/>
        </w:rPr>
      </w:pPr>
    </w:p>
    <w:p>
      <w:pPr>
        <w:ind w:left="360" w:right="460" w:hanging="360"/>
        <w:spacing w:after="0" w:line="268" w:lineRule="auto"/>
        <w:tabs>
          <w:tab w:leader="none" w:pos="360" w:val="left"/>
        </w:tabs>
        <w:numPr>
          <w:ilvl w:val="0"/>
          <w:numId w:val="266"/>
        </w:numPr>
        <w:rPr>
          <w:rFonts w:ascii="Arial" w:cs="Arial" w:eastAsia="Arial" w:hAnsi="Arial"/>
          <w:sz w:val="24"/>
          <w:szCs w:val="24"/>
          <w:color w:val="auto"/>
        </w:rPr>
      </w:pPr>
      <w:r>
        <w:rPr>
          <w:rFonts w:ascii="Arial" w:cs="Arial" w:eastAsia="Arial" w:hAnsi="Arial"/>
          <w:sz w:val="24"/>
          <w:szCs w:val="24"/>
          <w:color w:val="auto"/>
        </w:rPr>
        <w:t>overall structure and condition of the relevant market including an analysis of the supply-demand situation, the market trend and investment activities</w:t>
      </w:r>
    </w:p>
    <w:p>
      <w:pPr>
        <w:spacing w:after="0" w:line="242" w:lineRule="exact"/>
        <w:rPr>
          <w:rFonts w:ascii="Arial" w:cs="Arial" w:eastAsia="Arial" w:hAnsi="Arial"/>
          <w:sz w:val="24"/>
          <w:szCs w:val="24"/>
          <w:color w:val="auto"/>
        </w:rPr>
      </w:pPr>
    </w:p>
    <w:p>
      <w:pPr>
        <w:ind w:left="360" w:hanging="360"/>
        <w:spacing w:after="0" w:line="249" w:lineRule="auto"/>
        <w:tabs>
          <w:tab w:leader="none" w:pos="360" w:val="left"/>
        </w:tabs>
        <w:numPr>
          <w:ilvl w:val="0"/>
          <w:numId w:val="266"/>
        </w:numPr>
        <w:rPr>
          <w:rFonts w:ascii="Arial" w:cs="Arial" w:eastAsia="Arial" w:hAnsi="Arial"/>
          <w:sz w:val="24"/>
          <w:szCs w:val="24"/>
          <w:color w:val="auto"/>
        </w:rPr>
      </w:pPr>
      <w:r>
        <w:rPr>
          <w:rFonts w:ascii="Arial" w:cs="Arial" w:eastAsia="Arial" w:hAnsi="Arial"/>
          <w:sz w:val="24"/>
          <w:szCs w:val="24"/>
          <w:color w:val="auto"/>
        </w:rPr>
        <w:t>Any information or report pertaining to the specific sector or sub-sector that may be relevant for valuation of the assets</w:t>
      </w:r>
    </w:p>
    <w:p>
      <w:pPr>
        <w:spacing w:after="0" w:line="235" w:lineRule="exact"/>
        <w:rPr>
          <w:rFonts w:ascii="Arial" w:cs="Arial" w:eastAsia="Arial" w:hAnsi="Arial"/>
          <w:sz w:val="24"/>
          <w:szCs w:val="24"/>
          <w:color w:val="auto"/>
        </w:rPr>
      </w:pPr>
    </w:p>
    <w:p>
      <w:pPr>
        <w:ind w:left="360" w:right="940" w:hanging="360"/>
        <w:spacing w:after="0" w:line="219" w:lineRule="auto"/>
        <w:tabs>
          <w:tab w:leader="none" w:pos="360" w:val="left"/>
        </w:tabs>
        <w:numPr>
          <w:ilvl w:val="0"/>
          <w:numId w:val="266"/>
        </w:numPr>
        <w:rPr>
          <w:rFonts w:ascii="Arial" w:cs="Arial" w:eastAsia="Arial" w:hAnsi="Arial"/>
          <w:sz w:val="24"/>
          <w:szCs w:val="24"/>
          <w:color w:val="auto"/>
        </w:rPr>
      </w:pPr>
      <w:r>
        <w:rPr>
          <w:rFonts w:ascii="Arial" w:cs="Arial" w:eastAsia="Arial" w:hAnsi="Arial"/>
          <w:sz w:val="24"/>
          <w:szCs w:val="24"/>
          <w:color w:val="auto"/>
        </w:rPr>
        <w:t xml:space="preserve">For every project, the following details </w:t>
      </w:r>
      <w:r>
        <w:rPr>
          <w:rFonts w:ascii="Arial" w:cs="Arial" w:eastAsia="Arial" w:hAnsi="Arial"/>
          <w:sz w:val="32"/>
          <w:szCs w:val="32"/>
          <w:color w:val="auto"/>
          <w:vertAlign w:val="superscript"/>
        </w:rPr>
        <w:t>325</w:t>
      </w:r>
      <w:r>
        <w:rPr>
          <w:rFonts w:ascii="Arial" w:cs="Arial" w:eastAsia="Arial" w:hAnsi="Arial"/>
          <w:sz w:val="24"/>
          <w:szCs w:val="24"/>
          <w:color w:val="auto"/>
        </w:rPr>
        <w:t>[, to the extent applicable,] shall be mentioned</w:t>
      </w:r>
    </w:p>
    <w:p>
      <w:pPr>
        <w:spacing w:after="0" w:line="256" w:lineRule="exact"/>
        <w:rPr>
          <w:rFonts w:ascii="Arial" w:cs="Arial" w:eastAsia="Arial" w:hAnsi="Arial"/>
          <w:sz w:val="24"/>
          <w:szCs w:val="24"/>
          <w:color w:val="auto"/>
        </w:rPr>
      </w:pPr>
    </w:p>
    <w:p>
      <w:pPr>
        <w:ind w:left="1080" w:right="680" w:hanging="300"/>
        <w:spacing w:after="0" w:line="266" w:lineRule="auto"/>
        <w:tabs>
          <w:tab w:leader="none" w:pos="1080" w:val="left"/>
        </w:tabs>
        <w:numPr>
          <w:ilvl w:val="1"/>
          <w:numId w:val="266"/>
        </w:numPr>
        <w:rPr>
          <w:rFonts w:ascii="Arial" w:cs="Arial" w:eastAsia="Arial" w:hAnsi="Arial"/>
          <w:sz w:val="24"/>
          <w:szCs w:val="24"/>
          <w:color w:val="auto"/>
        </w:rPr>
      </w:pPr>
      <w:r>
        <w:rPr>
          <w:rFonts w:ascii="Arial" w:cs="Arial" w:eastAsia="Arial" w:hAnsi="Arial"/>
          <w:sz w:val="24"/>
          <w:szCs w:val="24"/>
          <w:color w:val="auto"/>
        </w:rPr>
        <w:t>Details of the project including whether the transaction is a related party transaction</w:t>
      </w:r>
    </w:p>
    <w:p>
      <w:pPr>
        <w:spacing w:after="0" w:line="212" w:lineRule="exact"/>
        <w:rPr>
          <w:rFonts w:ascii="Arial" w:cs="Arial" w:eastAsia="Arial" w:hAnsi="Arial"/>
          <w:sz w:val="24"/>
          <w:szCs w:val="24"/>
          <w:color w:val="auto"/>
        </w:rPr>
      </w:pPr>
    </w:p>
    <w:p>
      <w:pPr>
        <w:ind w:left="1080" w:hanging="352"/>
        <w:spacing w:after="0"/>
        <w:tabs>
          <w:tab w:leader="none" w:pos="1080" w:val="left"/>
        </w:tabs>
        <w:numPr>
          <w:ilvl w:val="1"/>
          <w:numId w:val="266"/>
        </w:numPr>
        <w:rPr>
          <w:rFonts w:ascii="Arial" w:cs="Arial" w:eastAsia="Arial" w:hAnsi="Arial"/>
          <w:sz w:val="24"/>
          <w:szCs w:val="24"/>
          <w:color w:val="auto"/>
        </w:rPr>
      </w:pPr>
      <w:r>
        <w:rPr>
          <w:rFonts w:ascii="Arial" w:cs="Arial" w:eastAsia="Arial" w:hAnsi="Arial"/>
          <w:sz w:val="24"/>
          <w:szCs w:val="24"/>
          <w:color w:val="auto"/>
        </w:rPr>
        <w:t>Latest pictures of the project</w:t>
      </w:r>
    </w:p>
    <w:p>
      <w:pPr>
        <w:spacing w:after="0" w:line="240" w:lineRule="exact"/>
        <w:rPr>
          <w:rFonts w:ascii="Arial" w:cs="Arial" w:eastAsia="Arial" w:hAnsi="Arial"/>
          <w:sz w:val="24"/>
          <w:szCs w:val="24"/>
          <w:color w:val="auto"/>
        </w:rPr>
      </w:pPr>
    </w:p>
    <w:p>
      <w:pPr>
        <w:ind w:left="1080" w:hanging="405"/>
        <w:spacing w:after="0"/>
        <w:tabs>
          <w:tab w:leader="none" w:pos="1080" w:val="left"/>
        </w:tabs>
        <w:numPr>
          <w:ilvl w:val="1"/>
          <w:numId w:val="266"/>
        </w:numPr>
        <w:rPr>
          <w:rFonts w:ascii="Arial" w:cs="Arial" w:eastAsia="Arial" w:hAnsi="Arial"/>
          <w:sz w:val="24"/>
          <w:szCs w:val="24"/>
          <w:color w:val="auto"/>
        </w:rPr>
      </w:pPr>
      <w:r>
        <w:rPr>
          <w:rFonts w:ascii="Arial" w:cs="Arial" w:eastAsia="Arial" w:hAnsi="Arial"/>
          <w:sz w:val="24"/>
          <w:szCs w:val="24"/>
          <w:color w:val="auto"/>
        </w:rPr>
        <w:t>the existing use of the project</w:t>
      </w:r>
    </w:p>
    <w:p>
      <w:pPr>
        <w:spacing w:after="0" w:line="253" w:lineRule="exact"/>
        <w:rPr>
          <w:rFonts w:ascii="Arial" w:cs="Arial" w:eastAsia="Arial" w:hAnsi="Arial"/>
          <w:sz w:val="24"/>
          <w:szCs w:val="24"/>
          <w:color w:val="auto"/>
        </w:rPr>
      </w:pPr>
    </w:p>
    <w:p>
      <w:pPr>
        <w:ind w:left="1080" w:right="420" w:hanging="420"/>
        <w:spacing w:after="0" w:line="266" w:lineRule="auto"/>
        <w:tabs>
          <w:tab w:leader="none" w:pos="1080" w:val="left"/>
        </w:tabs>
        <w:numPr>
          <w:ilvl w:val="1"/>
          <w:numId w:val="266"/>
        </w:numPr>
        <w:rPr>
          <w:rFonts w:ascii="Arial" w:cs="Arial" w:eastAsia="Arial" w:hAnsi="Arial"/>
          <w:sz w:val="24"/>
          <w:szCs w:val="24"/>
          <w:color w:val="auto"/>
        </w:rPr>
      </w:pPr>
      <w:r>
        <w:rPr>
          <w:rFonts w:ascii="Arial" w:cs="Arial" w:eastAsia="Arial" w:hAnsi="Arial"/>
          <w:sz w:val="24"/>
          <w:szCs w:val="24"/>
          <w:color w:val="auto"/>
        </w:rPr>
        <w:t>the nature of the interest the InvIT holds or proposes to hold in the project, percentage of interest of the InvIT in the project</w:t>
      </w:r>
    </w:p>
    <w:p>
      <w:pPr>
        <w:spacing w:after="0" w:line="212" w:lineRule="exact"/>
        <w:rPr>
          <w:rFonts w:ascii="Arial" w:cs="Arial" w:eastAsia="Arial" w:hAnsi="Arial"/>
          <w:sz w:val="24"/>
          <w:szCs w:val="24"/>
          <w:color w:val="auto"/>
        </w:rPr>
      </w:pPr>
    </w:p>
    <w:p>
      <w:pPr>
        <w:ind w:left="1080" w:hanging="367"/>
        <w:spacing w:after="0"/>
        <w:tabs>
          <w:tab w:leader="none" w:pos="1080" w:val="left"/>
        </w:tabs>
        <w:numPr>
          <w:ilvl w:val="1"/>
          <w:numId w:val="266"/>
        </w:numPr>
        <w:rPr>
          <w:rFonts w:ascii="Arial" w:cs="Arial" w:eastAsia="Arial" w:hAnsi="Arial"/>
          <w:sz w:val="24"/>
          <w:szCs w:val="24"/>
          <w:color w:val="auto"/>
        </w:rPr>
      </w:pPr>
      <w:r>
        <w:rPr>
          <w:rFonts w:ascii="Arial" w:cs="Arial" w:eastAsia="Arial" w:hAnsi="Arial"/>
          <w:sz w:val="24"/>
          <w:szCs w:val="24"/>
          <w:color w:val="auto"/>
        </w:rPr>
        <w:t>Date of inspection and date of valuation</w:t>
      </w:r>
    </w:p>
    <w:p>
      <w:pPr>
        <w:spacing w:after="0" w:line="240" w:lineRule="exact"/>
        <w:rPr>
          <w:rFonts w:ascii="Arial" w:cs="Arial" w:eastAsia="Arial" w:hAnsi="Arial"/>
          <w:sz w:val="24"/>
          <w:szCs w:val="24"/>
          <w:color w:val="auto"/>
        </w:rPr>
      </w:pPr>
    </w:p>
    <w:p>
      <w:pPr>
        <w:ind w:left="1080" w:hanging="420"/>
        <w:spacing w:after="0"/>
        <w:tabs>
          <w:tab w:leader="none" w:pos="1080" w:val="left"/>
        </w:tabs>
        <w:numPr>
          <w:ilvl w:val="1"/>
          <w:numId w:val="266"/>
        </w:numPr>
        <w:rPr>
          <w:rFonts w:ascii="Arial" w:cs="Arial" w:eastAsia="Arial" w:hAnsi="Arial"/>
          <w:sz w:val="24"/>
          <w:szCs w:val="24"/>
          <w:color w:val="auto"/>
        </w:rPr>
      </w:pPr>
      <w:r>
        <w:rPr>
          <w:rFonts w:ascii="Arial" w:cs="Arial" w:eastAsia="Arial" w:hAnsi="Arial"/>
          <w:sz w:val="24"/>
          <w:szCs w:val="24"/>
          <w:color w:val="auto"/>
        </w:rPr>
        <w:t>Qualifications and assumptions</w:t>
      </w:r>
    </w:p>
    <w:p>
      <w:pPr>
        <w:spacing w:after="0" w:line="242" w:lineRule="exact"/>
        <w:rPr>
          <w:rFonts w:ascii="Arial" w:cs="Arial" w:eastAsia="Arial" w:hAnsi="Arial"/>
          <w:sz w:val="24"/>
          <w:szCs w:val="24"/>
          <w:color w:val="auto"/>
        </w:rPr>
      </w:pPr>
    </w:p>
    <w:p>
      <w:pPr>
        <w:ind w:left="1080" w:hanging="472"/>
        <w:spacing w:after="0"/>
        <w:tabs>
          <w:tab w:leader="none" w:pos="1080" w:val="left"/>
        </w:tabs>
        <w:numPr>
          <w:ilvl w:val="1"/>
          <w:numId w:val="266"/>
        </w:numPr>
        <w:rPr>
          <w:rFonts w:ascii="Arial" w:cs="Arial" w:eastAsia="Arial" w:hAnsi="Arial"/>
          <w:sz w:val="24"/>
          <w:szCs w:val="24"/>
          <w:color w:val="auto"/>
        </w:rPr>
      </w:pPr>
      <w:r>
        <w:rPr>
          <w:rFonts w:ascii="Arial" w:cs="Arial" w:eastAsia="Arial" w:hAnsi="Arial"/>
          <w:sz w:val="24"/>
          <w:szCs w:val="24"/>
          <w:color w:val="auto"/>
        </w:rPr>
        <w:t>Method used for valuation</w:t>
      </w:r>
    </w:p>
    <w:p>
      <w:pPr>
        <w:spacing w:after="0" w:line="240" w:lineRule="exact"/>
        <w:rPr>
          <w:rFonts w:ascii="Arial" w:cs="Arial" w:eastAsia="Arial" w:hAnsi="Arial"/>
          <w:sz w:val="24"/>
          <w:szCs w:val="24"/>
          <w:color w:val="auto"/>
        </w:rPr>
      </w:pPr>
    </w:p>
    <w:p>
      <w:pPr>
        <w:ind w:left="1080" w:hanging="525"/>
        <w:spacing w:after="0"/>
        <w:tabs>
          <w:tab w:leader="none" w:pos="1080" w:val="left"/>
        </w:tabs>
        <w:numPr>
          <w:ilvl w:val="1"/>
          <w:numId w:val="266"/>
        </w:numPr>
        <w:rPr>
          <w:rFonts w:ascii="Arial" w:cs="Arial" w:eastAsia="Arial" w:hAnsi="Arial"/>
          <w:sz w:val="24"/>
          <w:szCs w:val="24"/>
          <w:color w:val="auto"/>
        </w:rPr>
      </w:pPr>
      <w:r>
        <w:rPr>
          <w:rFonts w:ascii="Arial" w:cs="Arial" w:eastAsia="Arial" w:hAnsi="Arial"/>
          <w:sz w:val="24"/>
          <w:szCs w:val="24"/>
          <w:color w:val="auto"/>
        </w:rPr>
        <w:t>Valuation standards adopted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376555</wp:posOffset>
                </wp:positionV>
                <wp:extent cx="182880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65pt" to="144pt,29.65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right="1040"/>
        <w:spacing w:after="0" w:line="210" w:lineRule="auto"/>
        <w:tabs>
          <w:tab w:leader="none" w:pos="240" w:val="left"/>
        </w:tabs>
        <w:numPr>
          <w:ilvl w:val="0"/>
          <w:numId w:val="267"/>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95</w:t>
      </w:r>
    </w:p>
    <w:p>
      <w:pPr>
        <w:sectPr>
          <w:pgSz w:w="12240" w:h="15840" w:orient="portrait"/>
          <w:cols w:equalWidth="0" w:num="1">
            <w:col w:w="9360"/>
          </w:cols>
          <w:pgMar w:left="1440" w:top="1437" w:right="1440" w:bottom="431" w:gutter="0" w:footer="0" w:header="0"/>
        </w:sectPr>
      </w:pPr>
    </w:p>
    <w:bookmarkStart w:id="95" w:name="page96"/>
    <w:bookmarkEnd w:id="95"/>
    <w:p>
      <w:pPr>
        <w:spacing w:after="0" w:line="8" w:lineRule="exact"/>
        <w:rPr>
          <w:sz w:val="20"/>
          <w:szCs w:val="20"/>
          <w:color w:val="auto"/>
        </w:rPr>
      </w:pPr>
    </w:p>
    <w:p>
      <w:pPr>
        <w:ind w:left="1080" w:right="400" w:hanging="420"/>
        <w:spacing w:after="0" w:line="266" w:lineRule="auto"/>
        <w:tabs>
          <w:tab w:leader="none" w:pos="1080" w:val="left"/>
        </w:tabs>
        <w:numPr>
          <w:ilvl w:val="0"/>
          <w:numId w:val="268"/>
        </w:numPr>
        <w:rPr>
          <w:rFonts w:ascii="Arial" w:cs="Arial" w:eastAsia="Arial" w:hAnsi="Arial"/>
          <w:sz w:val="24"/>
          <w:szCs w:val="24"/>
          <w:color w:val="auto"/>
        </w:rPr>
      </w:pPr>
      <w:r>
        <w:rPr>
          <w:rFonts w:ascii="Arial" w:cs="Arial" w:eastAsia="Arial" w:hAnsi="Arial"/>
          <w:sz w:val="24"/>
          <w:szCs w:val="24"/>
          <w:color w:val="auto"/>
        </w:rPr>
        <w:t>Extent of valuer's investigations and nature and source of data to be relied upon</w:t>
      </w:r>
    </w:p>
    <w:p>
      <w:pPr>
        <w:spacing w:after="0" w:line="212" w:lineRule="exact"/>
        <w:rPr>
          <w:rFonts w:ascii="Arial" w:cs="Arial" w:eastAsia="Arial" w:hAnsi="Arial"/>
          <w:sz w:val="24"/>
          <w:szCs w:val="24"/>
          <w:color w:val="auto"/>
        </w:rPr>
      </w:pPr>
    </w:p>
    <w:p>
      <w:pPr>
        <w:ind w:left="1080" w:hanging="367"/>
        <w:spacing w:after="0"/>
        <w:tabs>
          <w:tab w:leader="none" w:pos="1080" w:val="left"/>
        </w:tabs>
        <w:numPr>
          <w:ilvl w:val="0"/>
          <w:numId w:val="268"/>
        </w:numPr>
        <w:rPr>
          <w:rFonts w:ascii="Arial" w:cs="Arial" w:eastAsia="Arial" w:hAnsi="Arial"/>
          <w:sz w:val="24"/>
          <w:szCs w:val="24"/>
          <w:color w:val="auto"/>
        </w:rPr>
      </w:pPr>
      <w:r>
        <w:rPr>
          <w:rFonts w:ascii="Arial" w:cs="Arial" w:eastAsia="Arial" w:hAnsi="Arial"/>
          <w:sz w:val="24"/>
          <w:szCs w:val="24"/>
          <w:color w:val="auto"/>
        </w:rPr>
        <w:t>Purchase price of the project by the InvIT(for existing projects of the InvIT)</w:t>
      </w:r>
    </w:p>
    <w:p>
      <w:pPr>
        <w:spacing w:after="0" w:line="250" w:lineRule="exact"/>
        <w:rPr>
          <w:rFonts w:ascii="Arial" w:cs="Arial" w:eastAsia="Arial" w:hAnsi="Arial"/>
          <w:sz w:val="24"/>
          <w:szCs w:val="24"/>
          <w:color w:val="auto"/>
        </w:rPr>
      </w:pPr>
    </w:p>
    <w:p>
      <w:pPr>
        <w:ind w:left="1080" w:right="400" w:hanging="420"/>
        <w:spacing w:after="0" w:line="268" w:lineRule="auto"/>
        <w:tabs>
          <w:tab w:leader="none" w:pos="1080" w:val="left"/>
        </w:tabs>
        <w:numPr>
          <w:ilvl w:val="0"/>
          <w:numId w:val="268"/>
        </w:numPr>
        <w:rPr>
          <w:rFonts w:ascii="Arial" w:cs="Arial" w:eastAsia="Arial" w:hAnsi="Arial"/>
          <w:sz w:val="24"/>
          <w:szCs w:val="24"/>
          <w:color w:val="auto"/>
        </w:rPr>
      </w:pPr>
      <w:r>
        <w:rPr>
          <w:rFonts w:ascii="Arial" w:cs="Arial" w:eastAsia="Arial" w:hAnsi="Arial"/>
          <w:sz w:val="24"/>
          <w:szCs w:val="24"/>
          <w:color w:val="auto"/>
        </w:rPr>
        <w:t>Valuation of the project in the previous 3 years; (for existing projects of the InvIT)</w:t>
      </w:r>
    </w:p>
    <w:p>
      <w:pPr>
        <w:spacing w:after="0" w:line="208" w:lineRule="exact"/>
        <w:rPr>
          <w:rFonts w:ascii="Arial" w:cs="Arial" w:eastAsia="Arial" w:hAnsi="Arial"/>
          <w:sz w:val="24"/>
          <w:szCs w:val="24"/>
          <w:color w:val="auto"/>
        </w:rPr>
      </w:pPr>
    </w:p>
    <w:p>
      <w:pPr>
        <w:ind w:left="1080" w:hanging="472"/>
        <w:spacing w:after="0"/>
        <w:tabs>
          <w:tab w:leader="none" w:pos="1080" w:val="left"/>
        </w:tabs>
        <w:numPr>
          <w:ilvl w:val="0"/>
          <w:numId w:val="268"/>
        </w:numPr>
        <w:rPr>
          <w:rFonts w:ascii="Arial" w:cs="Arial" w:eastAsia="Arial" w:hAnsi="Arial"/>
          <w:sz w:val="24"/>
          <w:szCs w:val="24"/>
          <w:color w:val="auto"/>
        </w:rPr>
      </w:pPr>
      <w:r>
        <w:rPr>
          <w:rFonts w:ascii="Arial" w:cs="Arial" w:eastAsia="Arial" w:hAnsi="Arial"/>
          <w:sz w:val="24"/>
          <w:szCs w:val="24"/>
          <w:color w:val="auto"/>
        </w:rPr>
        <w:t>Detailed valuation of the project as calculated by the valuer;</w:t>
      </w:r>
    </w:p>
    <w:p>
      <w:pPr>
        <w:spacing w:after="0" w:line="234" w:lineRule="exact"/>
        <w:rPr>
          <w:sz w:val="20"/>
          <w:szCs w:val="20"/>
          <w:color w:val="auto"/>
        </w:rPr>
      </w:pPr>
    </w:p>
    <w:p>
      <w:pPr>
        <w:ind w:left="360"/>
        <w:spacing w:after="0"/>
        <w:tabs>
          <w:tab w:leader="none" w:pos="1420" w:val="left"/>
        </w:tabs>
        <w:rPr>
          <w:sz w:val="20"/>
          <w:szCs w:val="20"/>
          <w:color w:val="auto"/>
        </w:rPr>
      </w:pPr>
      <w:r>
        <w:rPr>
          <w:rFonts w:ascii="Arial" w:cs="Arial" w:eastAsia="Arial" w:hAnsi="Arial"/>
          <w:sz w:val="32"/>
          <w:szCs w:val="32"/>
          <w:color w:val="auto"/>
          <w:vertAlign w:val="superscript"/>
        </w:rPr>
        <w:t>326</w:t>
      </w:r>
      <w:r>
        <w:rPr>
          <w:rFonts w:ascii="Arial" w:cs="Arial" w:eastAsia="Arial" w:hAnsi="Arial"/>
          <w:sz w:val="24"/>
          <w:szCs w:val="24"/>
          <w:color w:val="auto"/>
        </w:rPr>
        <w:t>[xiii.</w:t>
      </w:r>
      <w:r>
        <w:rPr>
          <w:sz w:val="20"/>
          <w:szCs w:val="20"/>
          <w:color w:val="auto"/>
        </w:rPr>
        <w:tab/>
      </w:r>
      <w:r>
        <w:rPr>
          <w:rFonts w:ascii="Arial" w:cs="Arial" w:eastAsia="Arial" w:hAnsi="Arial"/>
          <w:sz w:val="24"/>
          <w:szCs w:val="24"/>
          <w:color w:val="auto"/>
        </w:rPr>
        <w:t>List of one-time sanctions/approvals which are obtained or pending;</w:t>
      </w:r>
    </w:p>
    <w:p>
      <w:pPr>
        <w:spacing w:after="0" w:line="145" w:lineRule="exact"/>
        <w:rPr>
          <w:sz w:val="20"/>
          <w:szCs w:val="20"/>
          <w:color w:val="auto"/>
        </w:rPr>
      </w:pPr>
    </w:p>
    <w:p>
      <w:pPr>
        <w:ind w:left="1440" w:hanging="1080"/>
        <w:spacing w:after="0"/>
        <w:tabs>
          <w:tab w:leader="none" w:pos="1440" w:val="left"/>
        </w:tabs>
        <w:numPr>
          <w:ilvl w:val="0"/>
          <w:numId w:val="269"/>
        </w:numPr>
        <w:rPr>
          <w:rFonts w:ascii="Arial" w:cs="Arial" w:eastAsia="Arial" w:hAnsi="Arial"/>
          <w:sz w:val="24"/>
          <w:szCs w:val="24"/>
          <w:color w:val="auto"/>
        </w:rPr>
      </w:pPr>
      <w:r>
        <w:rPr>
          <w:rFonts w:ascii="Arial" w:cs="Arial" w:eastAsia="Arial" w:hAnsi="Arial"/>
          <w:sz w:val="24"/>
          <w:szCs w:val="24"/>
          <w:color w:val="auto"/>
        </w:rPr>
        <w:t>List of up to date/overdue periodic clearances;</w:t>
      </w:r>
    </w:p>
    <w:p>
      <w:pPr>
        <w:spacing w:after="0" w:line="245" w:lineRule="exact"/>
        <w:rPr>
          <w:rFonts w:ascii="Arial" w:cs="Arial" w:eastAsia="Arial" w:hAnsi="Arial"/>
          <w:sz w:val="24"/>
          <w:szCs w:val="24"/>
          <w:color w:val="auto"/>
        </w:rPr>
      </w:pPr>
    </w:p>
    <w:p>
      <w:pPr>
        <w:ind w:left="1440" w:hanging="1080"/>
        <w:spacing w:after="0"/>
        <w:tabs>
          <w:tab w:leader="none" w:pos="1440" w:val="left"/>
        </w:tabs>
        <w:numPr>
          <w:ilvl w:val="0"/>
          <w:numId w:val="269"/>
        </w:numPr>
        <w:rPr>
          <w:rFonts w:ascii="Arial" w:cs="Arial" w:eastAsia="Arial" w:hAnsi="Arial"/>
          <w:sz w:val="24"/>
          <w:szCs w:val="24"/>
          <w:color w:val="auto"/>
        </w:rPr>
      </w:pPr>
      <w:r>
        <w:rPr>
          <w:rFonts w:ascii="Arial" w:cs="Arial" w:eastAsia="Arial" w:hAnsi="Arial"/>
          <w:sz w:val="24"/>
          <w:szCs w:val="24"/>
          <w:color w:val="auto"/>
        </w:rPr>
        <w:t xml:space="preserve">Statement of assets </w:t>
      </w:r>
      <w:r>
        <w:rPr>
          <w:rFonts w:ascii="Arial" w:cs="Arial" w:eastAsia="Arial" w:hAnsi="Arial"/>
          <w:sz w:val="32"/>
          <w:szCs w:val="32"/>
          <w:color w:val="auto"/>
          <w:vertAlign w:val="superscript"/>
        </w:rPr>
        <w:t>327</w:t>
      </w:r>
      <w:r>
        <w:rPr>
          <w:rFonts w:ascii="Arial" w:cs="Arial" w:eastAsia="Arial" w:hAnsi="Arial"/>
          <w:sz w:val="24"/>
          <w:szCs w:val="24"/>
          <w:color w:val="auto"/>
        </w:rPr>
        <w:t>[***]included;</w:t>
      </w:r>
    </w:p>
    <w:p>
      <w:pPr>
        <w:spacing w:after="0" w:line="156" w:lineRule="exact"/>
        <w:rPr>
          <w:rFonts w:ascii="Arial" w:cs="Arial" w:eastAsia="Arial" w:hAnsi="Arial"/>
          <w:sz w:val="24"/>
          <w:szCs w:val="24"/>
          <w:color w:val="auto"/>
        </w:rPr>
      </w:pPr>
    </w:p>
    <w:p>
      <w:pPr>
        <w:ind w:left="360" w:right="820"/>
        <w:spacing w:after="0" w:line="268" w:lineRule="auto"/>
        <w:tabs>
          <w:tab w:leader="none" w:pos="1440" w:val="left"/>
        </w:tabs>
        <w:numPr>
          <w:ilvl w:val="0"/>
          <w:numId w:val="269"/>
        </w:numPr>
        <w:rPr>
          <w:rFonts w:ascii="Arial" w:cs="Arial" w:eastAsia="Arial" w:hAnsi="Arial"/>
          <w:sz w:val="24"/>
          <w:szCs w:val="24"/>
          <w:color w:val="auto"/>
        </w:rPr>
      </w:pPr>
      <w:r>
        <w:rPr>
          <w:rFonts w:ascii="Arial" w:cs="Arial" w:eastAsia="Arial" w:hAnsi="Arial"/>
          <w:sz w:val="24"/>
          <w:szCs w:val="24"/>
          <w:color w:val="auto"/>
        </w:rPr>
        <w:t>Estimates of already carried as well as proposed major repairs and improvements along with estimated time of completion;</w:t>
      </w:r>
    </w:p>
    <w:p>
      <w:pPr>
        <w:spacing w:after="0" w:line="218" w:lineRule="exact"/>
        <w:rPr>
          <w:rFonts w:ascii="Arial" w:cs="Arial" w:eastAsia="Arial" w:hAnsi="Arial"/>
          <w:sz w:val="24"/>
          <w:szCs w:val="24"/>
          <w:color w:val="auto"/>
        </w:rPr>
      </w:pPr>
    </w:p>
    <w:p>
      <w:pPr>
        <w:ind w:left="360" w:right="160"/>
        <w:spacing w:after="0" w:line="268" w:lineRule="auto"/>
        <w:tabs>
          <w:tab w:leader="none" w:pos="1440" w:val="left"/>
        </w:tabs>
        <w:numPr>
          <w:ilvl w:val="0"/>
          <w:numId w:val="269"/>
        </w:numPr>
        <w:rPr>
          <w:rFonts w:ascii="Arial" w:cs="Arial" w:eastAsia="Arial" w:hAnsi="Arial"/>
          <w:sz w:val="24"/>
          <w:szCs w:val="24"/>
          <w:color w:val="auto"/>
        </w:rPr>
      </w:pPr>
      <w:r>
        <w:rPr>
          <w:rFonts w:ascii="Arial" w:cs="Arial" w:eastAsia="Arial" w:hAnsi="Arial"/>
          <w:sz w:val="24"/>
          <w:szCs w:val="24"/>
          <w:color w:val="auto"/>
        </w:rPr>
        <w:t>Revenue pendencies including local authority taxes associated with InvIT asset and compounding charges, if any;</w:t>
      </w:r>
    </w:p>
    <w:p>
      <w:pPr>
        <w:spacing w:after="0" w:line="210" w:lineRule="exact"/>
        <w:rPr>
          <w:rFonts w:ascii="Arial" w:cs="Arial" w:eastAsia="Arial" w:hAnsi="Arial"/>
          <w:sz w:val="24"/>
          <w:szCs w:val="24"/>
          <w:color w:val="auto"/>
        </w:rPr>
      </w:pPr>
    </w:p>
    <w:p>
      <w:pPr>
        <w:ind w:left="360" w:right="340"/>
        <w:spacing w:after="0" w:line="219" w:lineRule="auto"/>
        <w:tabs>
          <w:tab w:leader="none" w:pos="1440" w:val="left"/>
        </w:tabs>
        <w:numPr>
          <w:ilvl w:val="0"/>
          <w:numId w:val="269"/>
        </w:numPr>
        <w:rPr>
          <w:rFonts w:ascii="Arial" w:cs="Arial" w:eastAsia="Arial" w:hAnsi="Arial"/>
          <w:sz w:val="24"/>
          <w:szCs w:val="24"/>
          <w:color w:val="auto"/>
        </w:rPr>
      </w:pPr>
      <w:r>
        <w:rPr>
          <w:rFonts w:ascii="Arial" w:cs="Arial" w:eastAsia="Arial" w:hAnsi="Arial"/>
          <w:sz w:val="24"/>
          <w:szCs w:val="24"/>
          <w:color w:val="auto"/>
        </w:rPr>
        <w:t xml:space="preserve">On-going </w:t>
      </w:r>
      <w:r>
        <w:rPr>
          <w:rFonts w:ascii="Arial" w:cs="Arial" w:eastAsia="Arial" w:hAnsi="Arial"/>
          <w:sz w:val="32"/>
          <w:szCs w:val="32"/>
          <w:color w:val="auto"/>
          <w:vertAlign w:val="superscript"/>
        </w:rPr>
        <w:t>328</w:t>
      </w:r>
      <w:r>
        <w:rPr>
          <w:rFonts w:ascii="Arial" w:cs="Arial" w:eastAsia="Arial" w:hAnsi="Arial"/>
          <w:sz w:val="24"/>
          <w:szCs w:val="24"/>
          <w:color w:val="auto"/>
        </w:rPr>
        <w:t>[] material litigations including tax disputes in relation to the assets, if any;</w:t>
      </w:r>
    </w:p>
    <w:p>
      <w:pPr>
        <w:spacing w:after="0" w:line="255" w:lineRule="exact"/>
        <w:rPr>
          <w:rFonts w:ascii="Arial" w:cs="Arial" w:eastAsia="Arial" w:hAnsi="Arial"/>
          <w:sz w:val="24"/>
          <w:szCs w:val="24"/>
          <w:color w:val="auto"/>
        </w:rPr>
      </w:pPr>
    </w:p>
    <w:p>
      <w:pPr>
        <w:ind w:left="360" w:right="860"/>
        <w:spacing w:after="0" w:line="266" w:lineRule="auto"/>
        <w:tabs>
          <w:tab w:leader="none" w:pos="1440" w:val="left"/>
        </w:tabs>
        <w:numPr>
          <w:ilvl w:val="0"/>
          <w:numId w:val="269"/>
        </w:numPr>
        <w:rPr>
          <w:rFonts w:ascii="Arial" w:cs="Arial" w:eastAsia="Arial" w:hAnsi="Arial"/>
          <w:sz w:val="24"/>
          <w:szCs w:val="24"/>
          <w:color w:val="auto"/>
        </w:rPr>
      </w:pPr>
      <w:r>
        <w:rPr>
          <w:rFonts w:ascii="Arial" w:cs="Arial" w:eastAsia="Arial" w:hAnsi="Arial"/>
          <w:sz w:val="24"/>
          <w:szCs w:val="24"/>
          <w:color w:val="auto"/>
        </w:rPr>
        <w:t>Vulnerability to natural or induced hazards that may not have been covered in town planning/ building control.]</w:t>
      </w:r>
    </w:p>
    <w:p>
      <w:pPr>
        <w:spacing w:after="0" w:line="216" w:lineRule="exact"/>
        <w:rPr>
          <w:sz w:val="20"/>
          <w:szCs w:val="20"/>
          <w:color w:val="auto"/>
        </w:rPr>
      </w:pPr>
    </w:p>
    <w:p>
      <w:pPr>
        <w:ind w:left="360" w:right="20"/>
        <w:spacing w:after="0" w:line="219" w:lineRule="auto"/>
        <w:rPr>
          <w:sz w:val="20"/>
          <w:szCs w:val="20"/>
          <w:color w:val="auto"/>
        </w:rPr>
      </w:pPr>
      <w:r>
        <w:rPr>
          <w:rFonts w:ascii="Arial" w:cs="Arial" w:eastAsia="Arial" w:hAnsi="Arial"/>
          <w:sz w:val="32"/>
          <w:szCs w:val="32"/>
          <w:color w:val="auto"/>
          <w:vertAlign w:val="superscript"/>
        </w:rPr>
        <w:t>329</w:t>
      </w:r>
      <w:r>
        <w:rPr>
          <w:rFonts w:ascii="Arial" w:cs="Arial" w:eastAsia="Arial" w:hAnsi="Arial"/>
          <w:sz w:val="24"/>
          <w:szCs w:val="24"/>
          <w:color w:val="auto"/>
        </w:rPr>
        <w:t>[fa. Information regarding the assumed factors while calculating the valuation such as discounting rate, tenure etc.]</w:t>
      </w:r>
    </w:p>
    <w:p>
      <w:pPr>
        <w:spacing w:after="0" w:line="245" w:lineRule="exact"/>
        <w:rPr>
          <w:sz w:val="20"/>
          <w:szCs w:val="20"/>
          <w:color w:val="auto"/>
        </w:rPr>
      </w:pPr>
    </w:p>
    <w:p>
      <w:pPr>
        <w:ind w:left="360" w:hanging="360"/>
        <w:spacing w:after="0"/>
        <w:tabs>
          <w:tab w:leader="none" w:pos="360" w:val="left"/>
        </w:tabs>
        <w:numPr>
          <w:ilvl w:val="0"/>
          <w:numId w:val="270"/>
        </w:numPr>
        <w:rPr>
          <w:rFonts w:ascii="Arial" w:cs="Arial" w:eastAsia="Arial" w:hAnsi="Arial"/>
          <w:sz w:val="24"/>
          <w:szCs w:val="24"/>
          <w:color w:val="auto"/>
        </w:rPr>
      </w:pPr>
      <w:r>
        <w:rPr>
          <w:rFonts w:ascii="Arial" w:cs="Arial" w:eastAsia="Arial" w:hAnsi="Arial"/>
          <w:sz w:val="24"/>
          <w:szCs w:val="24"/>
          <w:color w:val="auto"/>
        </w:rPr>
        <w:t>any other matters which may affect the project or its value</w:t>
      </w:r>
    </w:p>
    <w:p>
      <w:pPr>
        <w:spacing w:after="0" w:line="240" w:lineRule="exact"/>
        <w:rPr>
          <w:rFonts w:ascii="Arial" w:cs="Arial" w:eastAsia="Arial" w:hAnsi="Arial"/>
          <w:sz w:val="24"/>
          <w:szCs w:val="24"/>
          <w:color w:val="auto"/>
        </w:rPr>
      </w:pPr>
    </w:p>
    <w:p>
      <w:pPr>
        <w:ind w:left="360" w:hanging="360"/>
        <w:spacing w:after="0"/>
        <w:tabs>
          <w:tab w:leader="none" w:pos="360" w:val="left"/>
        </w:tabs>
        <w:numPr>
          <w:ilvl w:val="0"/>
          <w:numId w:val="270"/>
        </w:numPr>
        <w:rPr>
          <w:rFonts w:ascii="Arial" w:cs="Arial" w:eastAsia="Arial" w:hAnsi="Arial"/>
          <w:sz w:val="24"/>
          <w:szCs w:val="24"/>
          <w:color w:val="auto"/>
        </w:rPr>
      </w:pPr>
      <w:r>
        <w:rPr>
          <w:rFonts w:ascii="Arial" w:cs="Arial" w:eastAsia="Arial" w:hAnsi="Arial"/>
          <w:sz w:val="24"/>
          <w:szCs w:val="24"/>
          <w:color w:val="auto"/>
        </w:rPr>
        <w:t>a declaration by the valuer that</w:t>
      </w:r>
    </w:p>
    <w:p>
      <w:pPr>
        <w:spacing w:after="0" w:line="242" w:lineRule="exact"/>
        <w:rPr>
          <w:rFonts w:ascii="Arial" w:cs="Arial" w:eastAsia="Arial" w:hAnsi="Arial"/>
          <w:sz w:val="24"/>
          <w:szCs w:val="24"/>
          <w:color w:val="auto"/>
        </w:rPr>
      </w:pPr>
    </w:p>
    <w:p>
      <w:pPr>
        <w:ind w:left="1080" w:hanging="300"/>
        <w:spacing w:after="0"/>
        <w:tabs>
          <w:tab w:leader="none" w:pos="1080" w:val="left"/>
        </w:tabs>
        <w:numPr>
          <w:ilvl w:val="1"/>
          <w:numId w:val="270"/>
        </w:numPr>
        <w:rPr>
          <w:rFonts w:ascii="Arial" w:cs="Arial" w:eastAsia="Arial" w:hAnsi="Arial"/>
          <w:sz w:val="24"/>
          <w:szCs w:val="24"/>
          <w:color w:val="auto"/>
        </w:rPr>
      </w:pPr>
      <w:r>
        <w:rPr>
          <w:rFonts w:ascii="Arial" w:cs="Arial" w:eastAsia="Arial" w:hAnsi="Arial"/>
          <w:sz w:val="24"/>
          <w:szCs w:val="24"/>
          <w:color w:val="auto"/>
        </w:rPr>
        <w:t>the valuer is competent to undertake the valuation</w:t>
      </w:r>
    </w:p>
    <w:p>
      <w:pPr>
        <w:spacing w:after="0" w:line="250" w:lineRule="exact"/>
        <w:rPr>
          <w:rFonts w:ascii="Arial" w:cs="Arial" w:eastAsia="Arial" w:hAnsi="Arial"/>
          <w:sz w:val="24"/>
          <w:szCs w:val="24"/>
          <w:color w:val="auto"/>
        </w:rPr>
      </w:pPr>
    </w:p>
    <w:p>
      <w:pPr>
        <w:ind w:left="1080" w:hanging="352"/>
        <w:spacing w:after="0" w:line="266" w:lineRule="auto"/>
        <w:tabs>
          <w:tab w:leader="none" w:pos="1080" w:val="left"/>
        </w:tabs>
        <w:numPr>
          <w:ilvl w:val="1"/>
          <w:numId w:val="270"/>
        </w:numPr>
        <w:rPr>
          <w:rFonts w:ascii="Arial" w:cs="Arial" w:eastAsia="Arial" w:hAnsi="Arial"/>
          <w:sz w:val="24"/>
          <w:szCs w:val="24"/>
          <w:color w:val="auto"/>
        </w:rPr>
      </w:pPr>
      <w:r>
        <w:rPr>
          <w:rFonts w:ascii="Arial" w:cs="Arial" w:eastAsia="Arial" w:hAnsi="Arial"/>
          <w:sz w:val="24"/>
          <w:szCs w:val="24"/>
          <w:color w:val="auto"/>
        </w:rPr>
        <w:t>the valuer is independent and has prepared the report on a fair and unbiased basis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342900</wp:posOffset>
                </wp:positionV>
                <wp:extent cx="182880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pt" to="144pt,27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right="1040"/>
        <w:spacing w:after="0" w:line="212" w:lineRule="auto"/>
        <w:tabs>
          <w:tab w:leader="none" w:pos="240" w:val="left"/>
        </w:tabs>
        <w:numPr>
          <w:ilvl w:val="0"/>
          <w:numId w:val="27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45" w:lineRule="exact"/>
        <w:rPr>
          <w:rFonts w:ascii="Calibri" w:cs="Calibri" w:eastAsia="Calibri" w:hAnsi="Calibri"/>
          <w:sz w:val="23"/>
          <w:szCs w:val="23"/>
          <w:color w:val="auto"/>
          <w:vertAlign w:val="superscript"/>
        </w:rPr>
      </w:pPr>
    </w:p>
    <w:p>
      <w:pPr>
        <w:spacing w:after="0" w:line="206" w:lineRule="auto"/>
        <w:tabs>
          <w:tab w:leader="none" w:pos="252" w:val="left"/>
        </w:tabs>
        <w:numPr>
          <w:ilvl w:val="0"/>
          <w:numId w:val="271"/>
        </w:numPr>
        <w:rPr>
          <w:rFonts w:ascii="Calibri" w:cs="Calibri" w:eastAsia="Calibri" w:hAnsi="Calibri"/>
          <w:sz w:val="24"/>
          <w:szCs w:val="24"/>
          <w:color w:val="auto"/>
          <w:vertAlign w:val="superscript"/>
        </w:rPr>
      </w:pPr>
      <w:r>
        <w:rPr>
          <w:rFonts w:ascii="Calibri" w:cs="Calibri" w:eastAsia="Calibri" w:hAnsi="Calibri"/>
          <w:sz w:val="18"/>
          <w:szCs w:val="18"/>
          <w:color w:val="auto"/>
        </w:rPr>
        <w:t>The word “included” omitted by the Securities and Exchange Board of India (Infrastructure Investment Trusts) (Amendment) Regulations, 2018, w.e.f. 10.04.2018.</w:t>
      </w:r>
    </w:p>
    <w:p>
      <w:pPr>
        <w:spacing w:after="0" w:line="2" w:lineRule="exact"/>
        <w:rPr>
          <w:rFonts w:ascii="Calibri" w:cs="Calibri" w:eastAsia="Calibri" w:hAnsi="Calibri"/>
          <w:sz w:val="24"/>
          <w:szCs w:val="24"/>
          <w:color w:val="auto"/>
          <w:vertAlign w:val="superscript"/>
        </w:rPr>
      </w:pPr>
    </w:p>
    <w:p>
      <w:pPr>
        <w:ind w:left="240" w:hanging="240"/>
        <w:spacing w:after="0" w:line="209" w:lineRule="auto"/>
        <w:tabs>
          <w:tab w:leader="none" w:pos="240" w:val="left"/>
        </w:tabs>
        <w:numPr>
          <w:ilvl w:val="0"/>
          <w:numId w:val="271"/>
        </w:numPr>
        <w:rPr>
          <w:rFonts w:ascii="Calibri" w:cs="Calibri" w:eastAsia="Calibri" w:hAnsi="Calibri"/>
          <w:sz w:val="23"/>
          <w:szCs w:val="23"/>
          <w:color w:val="auto"/>
          <w:vertAlign w:val="superscript"/>
        </w:rPr>
      </w:pPr>
      <w:r>
        <w:rPr>
          <w:rFonts w:ascii="Calibri" w:cs="Calibri" w:eastAsia="Calibri" w:hAnsi="Calibri"/>
          <w:sz w:val="18"/>
          <w:szCs w:val="18"/>
          <w:color w:val="auto"/>
        </w:rPr>
        <w:t>The words “and closed” omitted ibid.</w:t>
      </w:r>
    </w:p>
    <w:p>
      <w:pPr>
        <w:spacing w:after="0" w:line="47" w:lineRule="exact"/>
        <w:rPr>
          <w:rFonts w:ascii="Calibri" w:cs="Calibri" w:eastAsia="Calibri" w:hAnsi="Calibri"/>
          <w:sz w:val="23"/>
          <w:szCs w:val="23"/>
          <w:color w:val="auto"/>
          <w:vertAlign w:val="superscript"/>
        </w:rPr>
      </w:pPr>
    </w:p>
    <w:p>
      <w:pPr>
        <w:ind w:right="1040"/>
        <w:spacing w:after="0" w:line="210" w:lineRule="auto"/>
        <w:tabs>
          <w:tab w:leader="none" w:pos="240" w:val="left"/>
        </w:tabs>
        <w:numPr>
          <w:ilvl w:val="0"/>
          <w:numId w:val="271"/>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96</w:t>
      </w:r>
    </w:p>
    <w:p>
      <w:pPr>
        <w:sectPr>
          <w:pgSz w:w="12240" w:h="15840" w:orient="portrait"/>
          <w:cols w:equalWidth="0" w:num="1">
            <w:col w:w="9360"/>
          </w:cols>
          <w:pgMar w:left="1440" w:top="1440" w:right="1440" w:bottom="431" w:gutter="0" w:footer="0" w:header="0"/>
        </w:sectPr>
      </w:pPr>
    </w:p>
    <w:bookmarkStart w:id="96" w:name="page97"/>
    <w:bookmarkEnd w:id="96"/>
    <w:p>
      <w:pPr>
        <w:spacing w:after="0" w:line="8" w:lineRule="exact"/>
        <w:rPr>
          <w:sz w:val="20"/>
          <w:szCs w:val="20"/>
          <w:color w:val="auto"/>
        </w:rPr>
      </w:pPr>
    </w:p>
    <w:p>
      <w:pPr>
        <w:ind w:left="1080" w:hanging="405"/>
        <w:spacing w:after="0" w:line="266" w:lineRule="auto"/>
        <w:tabs>
          <w:tab w:leader="none" w:pos="1080" w:val="left"/>
        </w:tabs>
        <w:numPr>
          <w:ilvl w:val="0"/>
          <w:numId w:val="272"/>
        </w:numPr>
        <w:rPr>
          <w:rFonts w:ascii="Arial" w:cs="Arial" w:eastAsia="Arial" w:hAnsi="Arial"/>
          <w:sz w:val="24"/>
          <w:szCs w:val="24"/>
          <w:color w:val="auto"/>
        </w:rPr>
      </w:pPr>
      <w:r>
        <w:rPr>
          <w:rFonts w:ascii="Arial" w:cs="Arial" w:eastAsia="Arial" w:hAnsi="Arial"/>
          <w:sz w:val="24"/>
          <w:szCs w:val="24"/>
          <w:color w:val="auto"/>
        </w:rPr>
        <w:t>the valuer has valued the projects based on the valuation standards as specified under sub-regulation 10 of regulation 21</w:t>
      </w:r>
    </w:p>
    <w:p>
      <w:pPr>
        <w:spacing w:after="0" w:line="213" w:lineRule="exact"/>
        <w:rPr>
          <w:sz w:val="20"/>
          <w:szCs w:val="20"/>
          <w:color w:val="auto"/>
        </w:rPr>
      </w:pPr>
    </w:p>
    <w:p>
      <w:pPr>
        <w:jc w:val="center"/>
        <w:ind w:right="-439"/>
        <w:spacing w:after="0"/>
        <w:rPr>
          <w:sz w:val="20"/>
          <w:szCs w:val="20"/>
          <w:color w:val="auto"/>
        </w:rPr>
      </w:pPr>
      <w:r>
        <w:rPr>
          <w:rFonts w:ascii="Arial" w:cs="Arial" w:eastAsia="Arial" w:hAnsi="Arial"/>
          <w:sz w:val="24"/>
          <w:szCs w:val="24"/>
          <w:b w:val="1"/>
          <w:bCs w:val="1"/>
          <w:color w:val="auto"/>
        </w:rPr>
        <w:t>SCHEDULE VI</w:t>
      </w:r>
    </w:p>
    <w:p>
      <w:pPr>
        <w:spacing w:after="0" w:line="236" w:lineRule="exact"/>
        <w:rPr>
          <w:sz w:val="20"/>
          <w:szCs w:val="20"/>
          <w:color w:val="auto"/>
        </w:rPr>
      </w:pPr>
    </w:p>
    <w:p>
      <w:pPr>
        <w:jc w:val="center"/>
        <w:ind w:right="-439"/>
        <w:spacing w:after="0"/>
        <w:rPr>
          <w:sz w:val="20"/>
          <w:szCs w:val="20"/>
          <w:color w:val="auto"/>
        </w:rPr>
      </w:pPr>
      <w:r>
        <w:rPr>
          <w:rFonts w:ascii="Arial" w:cs="Arial" w:eastAsia="Arial" w:hAnsi="Arial"/>
          <w:sz w:val="24"/>
          <w:szCs w:val="24"/>
          <w:i w:val="1"/>
          <w:iCs w:val="1"/>
          <w:color w:val="auto"/>
        </w:rPr>
        <w:t>[See regulation 7(d)]</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1500"/>
        <w:spacing w:after="0"/>
        <w:rPr>
          <w:sz w:val="20"/>
          <w:szCs w:val="20"/>
          <w:color w:val="auto"/>
        </w:rPr>
      </w:pPr>
      <w:r>
        <w:rPr>
          <w:rFonts w:ascii="Arial" w:cs="Arial" w:eastAsia="Arial" w:hAnsi="Arial"/>
          <w:sz w:val="24"/>
          <w:szCs w:val="24"/>
          <w:b w:val="1"/>
          <w:bCs w:val="1"/>
          <w:color w:val="auto"/>
        </w:rPr>
        <w:t>CODE OF CONDUCT FOR InvIT AND PARTIES TO THE InvIT</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820" w:hanging="368"/>
        <w:spacing w:after="0" w:line="268" w:lineRule="auto"/>
        <w:tabs>
          <w:tab w:leader="none" w:pos="820" w:val="left"/>
        </w:tabs>
        <w:numPr>
          <w:ilvl w:val="0"/>
          <w:numId w:val="273"/>
        </w:numPr>
        <w:rPr>
          <w:rFonts w:ascii="Arial" w:cs="Arial" w:eastAsia="Arial" w:hAnsi="Arial"/>
          <w:sz w:val="24"/>
          <w:szCs w:val="24"/>
          <w:color w:val="auto"/>
        </w:rPr>
      </w:pPr>
      <w:r>
        <w:rPr>
          <w:rFonts w:ascii="Arial" w:cs="Arial" w:eastAsia="Arial" w:hAnsi="Arial"/>
          <w:sz w:val="24"/>
          <w:szCs w:val="24"/>
          <w:color w:val="auto"/>
        </w:rPr>
        <w:t>InvIT and parties to the InvIT shall conduct all affairs of the InvIT in the interest of all the unit-holders of the InvIT.</w:t>
      </w:r>
    </w:p>
    <w:p>
      <w:pPr>
        <w:spacing w:after="0" w:line="260" w:lineRule="exact"/>
        <w:rPr>
          <w:rFonts w:ascii="Arial" w:cs="Arial" w:eastAsia="Arial" w:hAnsi="Arial"/>
          <w:sz w:val="24"/>
          <w:szCs w:val="24"/>
          <w:color w:val="auto"/>
        </w:rPr>
      </w:pPr>
    </w:p>
    <w:p>
      <w:pPr>
        <w:jc w:val="both"/>
        <w:ind w:left="820" w:hanging="368"/>
        <w:spacing w:after="0" w:line="273" w:lineRule="auto"/>
        <w:tabs>
          <w:tab w:leader="none" w:pos="820" w:val="left"/>
        </w:tabs>
        <w:numPr>
          <w:ilvl w:val="0"/>
          <w:numId w:val="273"/>
        </w:numPr>
        <w:rPr>
          <w:rFonts w:ascii="Arial" w:cs="Arial" w:eastAsia="Arial" w:hAnsi="Arial"/>
          <w:sz w:val="24"/>
          <w:szCs w:val="24"/>
          <w:color w:val="auto"/>
        </w:rPr>
      </w:pPr>
      <w:r>
        <w:rPr>
          <w:rFonts w:ascii="Arial" w:cs="Arial" w:eastAsia="Arial" w:hAnsi="Arial"/>
          <w:sz w:val="24"/>
          <w:szCs w:val="24"/>
          <w:color w:val="auto"/>
        </w:rPr>
        <w:t>InvIT and parties to the InvIT shall make adequate, accurate, explicit and timely disclosure of relevant material information to all unit holders, exchanges and the Board in accordance with these regulations and as may be specified by the stock exchanges from time to time.</w:t>
      </w:r>
    </w:p>
    <w:p>
      <w:pPr>
        <w:spacing w:after="0" w:line="253" w:lineRule="exact"/>
        <w:rPr>
          <w:rFonts w:ascii="Arial" w:cs="Arial" w:eastAsia="Arial" w:hAnsi="Arial"/>
          <w:sz w:val="24"/>
          <w:szCs w:val="24"/>
          <w:color w:val="auto"/>
        </w:rPr>
      </w:pPr>
    </w:p>
    <w:p>
      <w:pPr>
        <w:jc w:val="both"/>
        <w:ind w:left="820" w:hanging="368"/>
        <w:spacing w:after="0" w:line="273" w:lineRule="auto"/>
        <w:tabs>
          <w:tab w:leader="none" w:pos="820" w:val="left"/>
        </w:tabs>
        <w:numPr>
          <w:ilvl w:val="0"/>
          <w:numId w:val="273"/>
        </w:numPr>
        <w:rPr>
          <w:rFonts w:ascii="Arial" w:cs="Arial" w:eastAsia="Arial" w:hAnsi="Arial"/>
          <w:sz w:val="24"/>
          <w:szCs w:val="24"/>
          <w:color w:val="auto"/>
        </w:rPr>
      </w:pPr>
      <w:r>
        <w:rPr>
          <w:rFonts w:ascii="Arial" w:cs="Arial" w:eastAsia="Arial" w:hAnsi="Arial"/>
          <w:sz w:val="24"/>
          <w:szCs w:val="24"/>
          <w:color w:val="auto"/>
        </w:rPr>
        <w:t>InvIT and parties to the InvIT shall try to avoid conflicts of interest, as far as possible, in managing the affairs of the InvIT and keep the interest of all unit holders paramount in all matters. In case such events cannot be avoided, it shall be ensured that appropriate disclosures are made to the unit-holders and they are fairly treated.</w:t>
      </w:r>
    </w:p>
    <w:p>
      <w:pPr>
        <w:spacing w:after="0" w:line="257" w:lineRule="exact"/>
        <w:rPr>
          <w:rFonts w:ascii="Arial" w:cs="Arial" w:eastAsia="Arial" w:hAnsi="Arial"/>
          <w:sz w:val="24"/>
          <w:szCs w:val="24"/>
          <w:color w:val="auto"/>
        </w:rPr>
      </w:pPr>
    </w:p>
    <w:p>
      <w:pPr>
        <w:ind w:left="820" w:hanging="368"/>
        <w:spacing w:after="0" w:line="266" w:lineRule="auto"/>
        <w:tabs>
          <w:tab w:leader="none" w:pos="820" w:val="left"/>
        </w:tabs>
        <w:numPr>
          <w:ilvl w:val="0"/>
          <w:numId w:val="273"/>
        </w:numPr>
        <w:rPr>
          <w:rFonts w:ascii="Arial" w:cs="Arial" w:eastAsia="Arial" w:hAnsi="Arial"/>
          <w:sz w:val="24"/>
          <w:szCs w:val="24"/>
          <w:color w:val="auto"/>
        </w:rPr>
      </w:pPr>
      <w:r>
        <w:rPr>
          <w:rFonts w:ascii="Arial" w:cs="Arial" w:eastAsia="Arial" w:hAnsi="Arial"/>
          <w:sz w:val="24"/>
          <w:szCs w:val="24"/>
          <w:color w:val="auto"/>
        </w:rPr>
        <w:t>The InvIT and parties to the InvIT shall ensure that fees charged by them with respect to activity of InvIT shall be fair and reasonable.</w:t>
      </w:r>
    </w:p>
    <w:p>
      <w:pPr>
        <w:spacing w:after="0" w:line="261" w:lineRule="exact"/>
        <w:rPr>
          <w:rFonts w:ascii="Arial" w:cs="Arial" w:eastAsia="Arial" w:hAnsi="Arial"/>
          <w:sz w:val="24"/>
          <w:szCs w:val="24"/>
          <w:color w:val="auto"/>
        </w:rPr>
      </w:pPr>
    </w:p>
    <w:p>
      <w:pPr>
        <w:jc w:val="both"/>
        <w:ind w:left="820" w:hanging="368"/>
        <w:spacing w:after="0" w:line="246" w:lineRule="auto"/>
        <w:tabs>
          <w:tab w:leader="none" w:pos="820" w:val="left"/>
        </w:tabs>
        <w:numPr>
          <w:ilvl w:val="0"/>
          <w:numId w:val="273"/>
        </w:numPr>
        <w:rPr>
          <w:rFonts w:ascii="Arial" w:cs="Arial" w:eastAsia="Arial" w:hAnsi="Arial"/>
          <w:sz w:val="24"/>
          <w:szCs w:val="24"/>
          <w:color w:val="auto"/>
        </w:rPr>
      </w:pPr>
      <w:r>
        <w:rPr>
          <w:rFonts w:ascii="Arial" w:cs="Arial" w:eastAsia="Arial" w:hAnsi="Arial"/>
          <w:sz w:val="24"/>
          <w:szCs w:val="24"/>
          <w:color w:val="auto"/>
        </w:rPr>
        <w:t xml:space="preserve">Investment manager shall carry out the business of the InvIT and invest in accordance with the investment objectives stated in the offer document </w:t>
      </w:r>
      <w:r>
        <w:rPr>
          <w:rFonts w:ascii="Arial" w:cs="Arial" w:eastAsia="Arial" w:hAnsi="Arial"/>
          <w:sz w:val="32"/>
          <w:szCs w:val="32"/>
          <w:color w:val="auto"/>
          <w:vertAlign w:val="superscript"/>
        </w:rPr>
        <w:t>330</w:t>
      </w:r>
      <w:r>
        <w:rPr>
          <w:rFonts w:ascii="Arial" w:cs="Arial" w:eastAsia="Arial" w:hAnsi="Arial"/>
          <w:sz w:val="24"/>
          <w:szCs w:val="24"/>
          <w:color w:val="auto"/>
        </w:rPr>
        <w:t>[</w:t>
      </w:r>
      <w:r>
        <w:rPr>
          <w:rFonts w:ascii="Times New Roman" w:cs="Times New Roman" w:eastAsia="Times New Roman" w:hAnsi="Times New Roman"/>
          <w:sz w:val="24"/>
          <w:szCs w:val="24"/>
          <w:color w:val="auto"/>
        </w:rPr>
        <w:t>or</w:t>
      </w:r>
      <w:r>
        <w:rPr>
          <w:rFonts w:ascii="Arial" w:cs="Arial" w:eastAsia="Arial" w:hAnsi="Arial"/>
          <w:sz w:val="24"/>
          <w:szCs w:val="24"/>
          <w:color w:val="auto"/>
        </w:rPr>
        <w:t xml:space="preserve"> placement memorandum,] and take investment decisions solely in the interest of unit holders.</w:t>
      </w:r>
    </w:p>
    <w:p>
      <w:pPr>
        <w:spacing w:after="0" w:line="286" w:lineRule="exact"/>
        <w:rPr>
          <w:rFonts w:ascii="Arial" w:cs="Arial" w:eastAsia="Arial" w:hAnsi="Arial"/>
          <w:sz w:val="24"/>
          <w:szCs w:val="24"/>
          <w:color w:val="auto"/>
        </w:rPr>
      </w:pPr>
    </w:p>
    <w:p>
      <w:pPr>
        <w:jc w:val="both"/>
        <w:ind w:left="820" w:hanging="368"/>
        <w:spacing w:after="0" w:line="273" w:lineRule="auto"/>
        <w:tabs>
          <w:tab w:leader="none" w:pos="820" w:val="left"/>
        </w:tabs>
        <w:numPr>
          <w:ilvl w:val="0"/>
          <w:numId w:val="273"/>
        </w:numPr>
        <w:rPr>
          <w:rFonts w:ascii="Arial" w:cs="Arial" w:eastAsia="Arial" w:hAnsi="Arial"/>
          <w:sz w:val="24"/>
          <w:szCs w:val="24"/>
          <w:color w:val="auto"/>
        </w:rPr>
      </w:pPr>
      <w:r>
        <w:rPr>
          <w:rFonts w:ascii="Arial" w:cs="Arial" w:eastAsia="Arial" w:hAnsi="Arial"/>
          <w:sz w:val="24"/>
          <w:szCs w:val="24"/>
          <w:color w:val="auto"/>
        </w:rPr>
        <w:t>InvIT, parties to the InvIT and any third party appointed by the investment manager shall not use any unethical means to sell, market or induce any person to buy units of the InvIT and where a third party appointed by the investment manager fails to comply with this condition, the investment manager shall be held liable for the same.</w:t>
      </w:r>
    </w:p>
    <w:p>
      <w:pPr>
        <w:spacing w:after="0" w:line="246" w:lineRule="exact"/>
        <w:rPr>
          <w:rFonts w:ascii="Arial" w:cs="Arial" w:eastAsia="Arial" w:hAnsi="Arial"/>
          <w:sz w:val="24"/>
          <w:szCs w:val="24"/>
          <w:color w:val="auto"/>
        </w:rPr>
      </w:pPr>
    </w:p>
    <w:p>
      <w:pPr>
        <w:ind w:left="820" w:hanging="368"/>
        <w:spacing w:after="0"/>
        <w:tabs>
          <w:tab w:leader="none" w:pos="820" w:val="left"/>
        </w:tabs>
        <w:numPr>
          <w:ilvl w:val="0"/>
          <w:numId w:val="273"/>
        </w:numPr>
        <w:rPr>
          <w:rFonts w:ascii="Arial" w:cs="Arial" w:eastAsia="Arial" w:hAnsi="Arial"/>
          <w:sz w:val="24"/>
          <w:szCs w:val="24"/>
          <w:color w:val="auto"/>
        </w:rPr>
      </w:pPr>
      <w:r>
        <w:rPr>
          <w:rFonts w:ascii="Arial" w:cs="Arial" w:eastAsia="Arial" w:hAnsi="Arial"/>
          <w:sz w:val="24"/>
          <w:szCs w:val="24"/>
          <w:color w:val="auto"/>
        </w:rPr>
        <w:t>InvIT and parties to the InvIT shall maintain high standards of integrity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358140</wp:posOffset>
                </wp:positionV>
                <wp:extent cx="182880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2pt" to="144pt,28.2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right="1040"/>
        <w:spacing w:after="0" w:line="210" w:lineRule="auto"/>
        <w:tabs>
          <w:tab w:leader="none" w:pos="240" w:val="left"/>
        </w:tabs>
        <w:numPr>
          <w:ilvl w:val="0"/>
          <w:numId w:val="274"/>
        </w:numPr>
        <w:rPr>
          <w:rFonts w:ascii="Calibri" w:cs="Calibri" w:eastAsia="Calibri" w:hAnsi="Calibri"/>
          <w:sz w:val="23"/>
          <w:szCs w:val="23"/>
          <w:color w:val="auto"/>
          <w:vertAlign w:val="superscript"/>
        </w:rPr>
      </w:pPr>
      <w:r>
        <w:rPr>
          <w:rFonts w:ascii="Calibri" w:cs="Calibri" w:eastAsia="Calibri" w:hAnsi="Calibri"/>
          <w:sz w:val="18"/>
          <w:szCs w:val="18"/>
          <w:color w:val="auto"/>
        </w:rPr>
        <w:t>Inserted by Securities and Exchange Board of India (Infrastructure Investment Trusts) (Amendment) Regulations, 2016, w.e.f 30.11.2016</w:t>
      </w:r>
    </w:p>
    <w:p>
      <w:pPr>
        <w:spacing w:after="0" w:line="18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97</w:t>
      </w:r>
    </w:p>
    <w:p>
      <w:pPr>
        <w:sectPr>
          <w:pgSz w:w="12240" w:h="15840" w:orient="portrait"/>
          <w:cols w:equalWidth="0" w:num="1">
            <w:col w:w="9360"/>
          </w:cols>
          <w:pgMar w:left="1440" w:top="1440" w:right="1440" w:bottom="431" w:gutter="0" w:footer="0" w:header="0"/>
        </w:sectPr>
      </w:pPr>
    </w:p>
    <w:bookmarkStart w:id="97" w:name="page98"/>
    <w:bookmarkEnd w:id="97"/>
    <w:p>
      <w:pPr>
        <w:ind w:left="820"/>
        <w:spacing w:after="0"/>
        <w:rPr>
          <w:sz w:val="20"/>
          <w:szCs w:val="20"/>
          <w:color w:val="auto"/>
        </w:rPr>
      </w:pPr>
      <w:r>
        <w:rPr>
          <w:rFonts w:ascii="Arial" w:cs="Arial" w:eastAsia="Arial" w:hAnsi="Arial"/>
          <w:sz w:val="24"/>
          <w:szCs w:val="24"/>
          <w:color w:val="auto"/>
        </w:rPr>
        <w:t>fairness in all their dealings and in the conduct of their business,</w:t>
      </w:r>
    </w:p>
    <w:p>
      <w:pPr>
        <w:spacing w:after="0" w:line="292" w:lineRule="exact"/>
        <w:rPr>
          <w:sz w:val="20"/>
          <w:szCs w:val="20"/>
          <w:color w:val="auto"/>
        </w:rPr>
      </w:pPr>
    </w:p>
    <w:p>
      <w:pPr>
        <w:jc w:val="both"/>
        <w:ind w:left="820" w:hanging="368"/>
        <w:spacing w:after="0" w:line="271" w:lineRule="auto"/>
        <w:tabs>
          <w:tab w:leader="none" w:pos="820" w:val="left"/>
        </w:tabs>
        <w:numPr>
          <w:ilvl w:val="0"/>
          <w:numId w:val="275"/>
        </w:numPr>
        <w:rPr>
          <w:rFonts w:ascii="Arial" w:cs="Arial" w:eastAsia="Arial" w:hAnsi="Arial"/>
          <w:sz w:val="24"/>
          <w:szCs w:val="24"/>
          <w:color w:val="auto"/>
        </w:rPr>
      </w:pPr>
      <w:r>
        <w:rPr>
          <w:rFonts w:ascii="Arial" w:cs="Arial" w:eastAsia="Arial" w:hAnsi="Arial"/>
          <w:sz w:val="24"/>
          <w:szCs w:val="24"/>
          <w:color w:val="auto"/>
        </w:rPr>
        <w:t>InvIT and parties to the InvIT shall render at all times high standards of service, exercise due diligence, ensure proper care and exercise independent professional judgment.</w:t>
      </w:r>
    </w:p>
    <w:p>
      <w:pPr>
        <w:spacing w:after="0" w:line="257" w:lineRule="exact"/>
        <w:rPr>
          <w:rFonts w:ascii="Arial" w:cs="Arial" w:eastAsia="Arial" w:hAnsi="Arial"/>
          <w:sz w:val="24"/>
          <w:szCs w:val="24"/>
          <w:color w:val="auto"/>
        </w:rPr>
      </w:pPr>
    </w:p>
    <w:p>
      <w:pPr>
        <w:ind w:left="820" w:hanging="368"/>
        <w:spacing w:after="0" w:line="288" w:lineRule="auto"/>
        <w:tabs>
          <w:tab w:leader="none" w:pos="796" w:val="left"/>
        </w:tabs>
        <w:numPr>
          <w:ilvl w:val="0"/>
          <w:numId w:val="275"/>
        </w:numPr>
        <w:rPr>
          <w:rFonts w:ascii="Arial" w:cs="Arial" w:eastAsia="Arial" w:hAnsi="Arial"/>
          <w:sz w:val="23"/>
          <w:szCs w:val="23"/>
          <w:color w:val="auto"/>
        </w:rPr>
      </w:pPr>
      <w:r>
        <w:rPr>
          <w:rFonts w:ascii="Arial" w:cs="Arial" w:eastAsia="Arial" w:hAnsi="Arial"/>
          <w:sz w:val="23"/>
          <w:szCs w:val="23"/>
          <w:color w:val="auto"/>
        </w:rPr>
        <w:t>InvIT and parties to the InvIT shall not make any exaggerated statement, whether oral or written, either about their qualifications or capabilities or experience.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UK SINHA</w:t>
      </w:r>
    </w:p>
    <w:p>
      <w:pPr>
        <w:spacing w:after="0" w:line="240"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CHAIRMAN</w:t>
      </w:r>
    </w:p>
    <w:p>
      <w:pPr>
        <w:spacing w:after="0" w:line="242" w:lineRule="exact"/>
        <w:rPr>
          <w:sz w:val="20"/>
          <w:szCs w:val="20"/>
          <w:color w:val="auto"/>
        </w:rPr>
      </w:pPr>
    </w:p>
    <w:p>
      <w:pPr>
        <w:jc w:val="right"/>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98</w:t>
      </w:r>
    </w:p>
    <w:sectPr>
      <w:pgSz w:w="12240" w:h="15840" w:orient="portrait"/>
      <w:cols w:equalWidth="0" w:num="1">
        <w:col w:w="9360"/>
      </w:cols>
      <w:pgMar w:left="1440" w:top="1437" w:right="1440" w:bottom="43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24F6AB8E"/>
    <w:multiLevelType w:val="hybridMultilevel"/>
    <w:lvl w:ilvl="0">
      <w:lvlJc w:val="left"/>
      <w:lvlText w:val="%1."/>
      <w:numFmt w:val="decimal"/>
      <w:start w:val="1"/>
    </w:lvl>
    <w:lvl w:ilvl="1">
      <w:lvlJc w:val="left"/>
      <w:lvlText w:val="(%2)"/>
      <w:numFmt w:val="decimal"/>
      <w:start w:val="2"/>
    </w:lvl>
  </w:abstractNum>
  <w:abstractNum w:abstractNumId="1">
    <w:nsid w:val="634C574C"/>
    <w:multiLevelType w:val="hybridMultilevel"/>
    <w:lvl w:ilvl="0">
      <w:lvlJc w:val="left"/>
      <w:lvlText w:val="%1."/>
      <w:numFmt w:val="decimal"/>
      <w:start w:val="2"/>
    </w:lvl>
    <w:lvl w:ilvl="1">
      <w:lvlJc w:val="left"/>
      <w:lvlText w:val="(%2)"/>
      <w:numFmt w:val="lowerLetter"/>
      <w:start w:val="1"/>
    </w:lvl>
  </w:abstractNum>
  <w:abstractNum w:abstractNumId="2">
    <w:nsid w:val="24E99DD7"/>
    <w:multiLevelType w:val="hybridMultilevel"/>
    <w:lvl w:ilvl="0">
      <w:lvlJc w:val="left"/>
      <w:lvlText w:val="(%1)"/>
      <w:numFmt w:val="lowerLetter"/>
      <w:start w:val="2"/>
    </w:lvl>
    <w:lvl w:ilvl="1">
      <w:lvlJc w:val="left"/>
      <w:lvlText w:val="(%2)"/>
      <w:numFmt w:val="lowerRoman"/>
      <w:start w:val="1"/>
    </w:lvl>
  </w:abstractNum>
  <w:abstractNum w:abstractNumId="3">
    <w:nsid w:val="2A31B62D"/>
    <w:multiLevelType w:val="hybridMultilevel"/>
    <w:lvl w:ilvl="0">
      <w:lvlJc w:val="left"/>
      <w:lvlText w:val="%1"/>
      <w:numFmt w:val="decimal"/>
      <w:start w:val="1"/>
    </w:lvl>
  </w:abstractNum>
  <w:abstractNum w:abstractNumId="4">
    <w:nsid w:val="1849C29B"/>
    <w:multiLevelType w:val="hybridMultilevel"/>
    <w:lvl w:ilvl="0">
      <w:lvlJc w:val="left"/>
      <w:lvlText w:val="(%1)"/>
      <w:numFmt w:val="lowerRoman"/>
      <w:start w:val="1"/>
    </w:lvl>
  </w:abstractNum>
  <w:abstractNum w:abstractNumId="5">
    <w:nsid w:val="7DFF9D09"/>
    <w:multiLevelType w:val="hybridMultilevel"/>
    <w:lvl w:ilvl="0">
      <w:lvlJc w:val="left"/>
      <w:lvlText w:val="(%1)"/>
      <w:numFmt w:val="lowerLetter"/>
      <w:start w:val="8"/>
    </w:lvl>
    <w:lvl w:ilvl="1">
      <w:lvlJc w:val="left"/>
      <w:lvlText w:val="(%2)"/>
      <w:numFmt w:val="lowerRoman"/>
      <w:start w:val="1"/>
    </w:lvl>
  </w:abstractNum>
  <w:abstractNum w:abstractNumId="6">
    <w:nsid w:val="754342"/>
    <w:multiLevelType w:val="hybridMultilevel"/>
    <w:lvl w:ilvl="0">
      <w:lvlJc w:val="left"/>
      <w:lvlText w:val="(%1)"/>
      <w:numFmt w:val="lowerLetter"/>
      <w:start w:val="14"/>
    </w:lvl>
    <w:lvl w:ilvl="1">
      <w:lvlJc w:val="left"/>
      <w:lvlText w:val="(%2)"/>
      <w:numFmt w:val="lowerLetter"/>
      <w:start w:val="9"/>
    </w:lvl>
  </w:abstractNum>
  <w:abstractNum w:abstractNumId="7">
    <w:nsid w:val="69E7F3E5"/>
    <w:multiLevelType w:val="hybridMultilevel"/>
    <w:lvl w:ilvl="0">
      <w:lvlJc w:val="left"/>
      <w:lvlText w:val="(%1)"/>
      <w:numFmt w:val="decimal"/>
      <w:start w:val="1"/>
    </w:lvl>
  </w:abstractNum>
  <w:abstractNum w:abstractNumId="8">
    <w:nsid w:val="2A6DE806"/>
    <w:multiLevelType w:val="hybridMultilevel"/>
    <w:lvl w:ilvl="0">
      <w:lvlJc w:val="left"/>
      <w:lvlText w:val="%1"/>
      <w:numFmt w:val="decimal"/>
      <w:start w:val="9"/>
    </w:lvl>
  </w:abstractNum>
  <w:abstractNum w:abstractNumId="9">
    <w:nsid w:val="1816F8C4"/>
    <w:multiLevelType w:val="hybridMultilevel"/>
    <w:lvl w:ilvl="0">
      <w:lvlJc w:val="left"/>
      <w:lvlText w:val="%1"/>
      <w:numFmt w:val="lowerRoman"/>
      <w:start w:val="1"/>
    </w:lvl>
    <w:lvl w:ilvl="1">
      <w:lvlJc w:val="left"/>
      <w:lvlText w:val="(%2)"/>
      <w:numFmt w:val="decimal"/>
      <w:start w:val="2"/>
    </w:lvl>
  </w:abstractNum>
  <w:abstractNum w:abstractNumId="10">
    <w:nsid w:val="37DF2233"/>
    <w:multiLevelType w:val="hybridMultilevel"/>
    <w:lvl w:ilvl="0">
      <w:lvlJc w:val="left"/>
      <w:lvlText w:val="(%1)"/>
      <w:numFmt w:val="lowerRoman"/>
      <w:start w:val="2"/>
    </w:lvl>
    <w:lvl w:ilvl="1">
      <w:lvlJc w:val="left"/>
      <w:lvlText w:val="%2"/>
      <w:numFmt w:val="decimal"/>
      <w:start w:val="1"/>
    </w:lvl>
  </w:abstractNum>
  <w:abstractNum w:abstractNumId="11">
    <w:nsid w:val="7AB49DAF"/>
    <w:multiLevelType w:val="hybridMultilevel"/>
    <w:lvl w:ilvl="0">
      <w:lvlJc w:val="left"/>
      <w:lvlText w:val="%1"/>
      <w:numFmt w:val="decimal"/>
      <w:start w:val="6"/>
    </w:lvl>
  </w:abstractNum>
  <w:abstractNum w:abstractNumId="12">
    <w:nsid w:val="759F82CD"/>
    <w:multiLevelType w:val="hybridMultilevel"/>
    <w:lvl w:ilvl="0">
      <w:lvlJc w:val="left"/>
      <w:lvlText w:val="(%1)"/>
      <w:numFmt w:val="lowerLetter"/>
      <w:start w:val="16"/>
    </w:lvl>
  </w:abstractNum>
  <w:abstractNum w:abstractNumId="13">
    <w:nsid w:val="61E74EA3"/>
    <w:multiLevelType w:val="hybridMultilevel"/>
    <w:lvl w:ilvl="0">
      <w:lvlJc w:val="left"/>
      <w:lvlText w:val="(%1)"/>
      <w:numFmt w:val="lowerLetter"/>
      <w:start w:val="19"/>
    </w:lvl>
  </w:abstractNum>
  <w:abstractNum w:abstractNumId="14">
    <w:nsid w:val="597B4D84"/>
    <w:multiLevelType w:val="hybridMultilevel"/>
    <w:lvl w:ilvl="0">
      <w:lvlJc w:val="left"/>
      <w:lvlText w:val="(%1)"/>
      <w:numFmt w:val="lowerRoman"/>
      <w:start w:val="1"/>
    </w:lvl>
  </w:abstractNum>
  <w:abstractNum w:abstractNumId="15">
    <w:nsid w:val="F819E7F"/>
    <w:multiLevelType w:val="hybridMultilevel"/>
    <w:lvl w:ilvl="0">
      <w:lvlJc w:val="left"/>
      <w:lvlText w:val="%1"/>
      <w:numFmt w:val="decimal"/>
      <w:start w:val="10"/>
    </w:lvl>
  </w:abstractNum>
  <w:abstractNum w:abstractNumId="16">
    <w:nsid w:val="57C7D42D"/>
    <w:multiLevelType w:val="hybridMultilevel"/>
    <w:lvl w:ilvl="0">
      <w:lvlJc w:val="left"/>
      <w:lvlText w:val="(%1)"/>
      <w:numFmt w:val="lowerLetter"/>
      <w:start w:val="20"/>
    </w:lvl>
  </w:abstractNum>
  <w:abstractNum w:abstractNumId="17">
    <w:nsid w:val="312167AD"/>
    <w:multiLevelType w:val="hybridMultilevel"/>
    <w:lvl w:ilvl="0">
      <w:lvlJc w:val="left"/>
      <w:lvlText w:val="(%1)"/>
      <w:numFmt w:val="lowerLetter"/>
      <w:start w:val="22"/>
    </w:lvl>
  </w:abstractNum>
  <w:abstractNum w:abstractNumId="18">
    <w:nsid w:val="631B64D4"/>
    <w:multiLevelType w:val="hybridMultilevel"/>
    <w:lvl w:ilvl="0">
      <w:lvlJc w:val="left"/>
      <w:lvlText w:val="(%1)"/>
      <w:numFmt w:val="lowerRoman"/>
      <w:start w:val="1"/>
    </w:lvl>
  </w:abstractNum>
  <w:abstractNum w:abstractNumId="19">
    <w:nsid w:val="78B5E776"/>
    <w:multiLevelType w:val="hybridMultilevel"/>
    <w:lvl w:ilvl="0">
      <w:lvlJc w:val="left"/>
      <w:lvlText w:val="%1"/>
      <w:numFmt w:val="decimal"/>
      <w:start w:val="13"/>
    </w:lvl>
  </w:abstractNum>
  <w:abstractNum w:abstractNumId="20">
    <w:nsid w:val="75486E47"/>
    <w:multiLevelType w:val="hybridMultilevel"/>
    <w:lvl w:ilvl="0">
      <w:lvlJc w:val="left"/>
      <w:lvlText w:val="(%1)"/>
      <w:numFmt w:val="lowerLetter"/>
      <w:start w:val="26"/>
    </w:lvl>
  </w:abstractNum>
  <w:abstractNum w:abstractNumId="21">
    <w:nsid w:val="6E534CDE"/>
    <w:multiLevelType w:val="hybridMultilevel"/>
    <w:lvl w:ilvl="0">
      <w:lvlJc w:val="left"/>
      <w:lvlText w:val="%1"/>
      <w:numFmt w:val="decimal"/>
      <w:start w:val="18"/>
    </w:lvl>
  </w:abstractNum>
  <w:abstractNum w:abstractNumId="22">
    <w:nsid w:val="1A0DDE32"/>
    <w:multiLevelType w:val="hybridMultilevel"/>
    <w:lvl w:ilvl="0">
      <w:lvlJc w:val="left"/>
      <w:lvlText w:val="(%1)"/>
      <w:numFmt w:val="lowerRoman"/>
      <w:start w:val="1"/>
    </w:lvl>
    <w:lvl w:ilvl="1">
      <w:lvlJc w:val="left"/>
      <w:lvlText w:val="(%2)"/>
      <w:numFmt w:val="decimal"/>
      <w:start w:val="1"/>
    </w:lvl>
  </w:abstractNum>
  <w:abstractNum w:abstractNumId="23">
    <w:nsid w:val="65968C1C"/>
    <w:multiLevelType w:val="hybridMultilevel"/>
    <w:lvl w:ilvl="0">
      <w:lvlJc w:val="left"/>
      <w:lvlText w:val="%1"/>
      <w:numFmt w:val="decimal"/>
      <w:start w:val="25"/>
    </w:lvl>
  </w:abstractNum>
  <w:abstractNum w:abstractNumId="24">
    <w:nsid w:val="46263DEC"/>
    <w:multiLevelType w:val="hybridMultilevel"/>
    <w:lvl w:ilvl="0">
      <w:lvlJc w:val="left"/>
      <w:lvlText w:val="%1"/>
      <w:numFmt w:val="decimal"/>
      <w:start w:val="23"/>
    </w:lvl>
  </w:abstractNum>
  <w:abstractNum w:abstractNumId="25">
    <w:nsid w:val="260D8C4A"/>
    <w:multiLevelType w:val="hybridMultilevel"/>
    <w:lvl w:ilvl="0">
      <w:lvlJc w:val="left"/>
      <w:lvlText w:val="%1"/>
      <w:numFmt w:val="decimal"/>
      <w:start w:val="26"/>
    </w:lvl>
  </w:abstractNum>
  <w:abstractNum w:abstractNumId="26">
    <w:nsid w:val="73D4D3C4"/>
    <w:multiLevelType w:val="hybridMultilevel"/>
    <w:lvl w:ilvl="0">
      <w:lvlJc w:val="left"/>
      <w:lvlText w:val="(%1)"/>
      <w:numFmt w:val="lowerRoman"/>
      <w:start w:val="1"/>
    </w:lvl>
  </w:abstractNum>
  <w:abstractNum w:abstractNumId="27">
    <w:nsid w:val="746F2E30"/>
    <w:multiLevelType w:val="hybridMultilevel"/>
    <w:lvl w:ilvl="0">
      <w:lvlJc w:val="left"/>
      <w:lvlText w:val="(%1)"/>
      <w:numFmt w:val="lowerRoman"/>
      <w:start w:val="1"/>
    </w:lvl>
  </w:abstractNum>
  <w:abstractNum w:abstractNumId="28">
    <w:nsid w:val="6FDE8AF6"/>
    <w:multiLevelType w:val="hybridMultilevel"/>
    <w:lvl w:ilvl="0">
      <w:lvlJc w:val="left"/>
      <w:lvlText w:val="%1"/>
      <w:numFmt w:val="decimal"/>
      <w:start w:val="31"/>
    </w:lvl>
  </w:abstractNum>
  <w:abstractNum w:abstractNumId="29">
    <w:nsid w:val="3FC32E20"/>
    <w:multiLevelType w:val="hybridMultilevel"/>
    <w:lvl w:ilvl="0">
      <w:lvlJc w:val="left"/>
      <w:lvlText w:val="%1"/>
      <w:numFmt w:val="lowerLetter"/>
      <w:start w:val="1"/>
    </w:lvl>
    <w:lvl w:ilvl="1">
      <w:lvlJc w:val="left"/>
      <w:lvlText w:val="(%2)"/>
      <w:numFmt w:val="lowerRoman"/>
      <w:start w:val="2"/>
    </w:lvl>
  </w:abstractNum>
  <w:abstractNum w:abstractNumId="30">
    <w:nsid w:val="49C0E823"/>
    <w:multiLevelType w:val="hybridMultilevel"/>
    <w:lvl w:ilvl="0">
      <w:lvlJc w:val="left"/>
      <w:lvlText w:val="(%1)"/>
      <w:numFmt w:val="lowerLetter"/>
      <w:start w:val="52"/>
    </w:lvl>
    <w:lvl w:ilvl="1">
      <w:lvlJc w:val="left"/>
      <w:lvlText w:val="%2"/>
      <w:numFmt w:val="lowerRoman"/>
      <w:start w:val="1"/>
    </w:lvl>
  </w:abstractNum>
  <w:abstractNum w:abstractNumId="31">
    <w:nsid w:val="14D53685"/>
    <w:multiLevelType w:val="hybridMultilevel"/>
    <w:lvl w:ilvl="0">
      <w:lvlJc w:val="left"/>
      <w:lvlText w:val="%1."/>
      <w:numFmt w:val="lowerLetter"/>
      <w:start w:val="1"/>
    </w:lvl>
  </w:abstractNum>
  <w:abstractNum w:abstractNumId="32">
    <w:nsid w:val="230F856C"/>
    <w:multiLevelType w:val="hybridMultilevel"/>
    <w:lvl w:ilvl="0">
      <w:lvlJc w:val="left"/>
      <w:lvlText w:val="%1"/>
      <w:numFmt w:val="decimal"/>
      <w:start w:val="39"/>
    </w:lvl>
  </w:abstractNum>
  <w:abstractNum w:abstractNumId="33">
    <w:nsid w:val="6EAA85FB"/>
    <w:multiLevelType w:val="hybridMultilevel"/>
    <w:lvl w:ilvl="0">
      <w:lvlJc w:val="left"/>
      <w:lvlText w:val="%1"/>
      <w:numFmt w:val="decimal"/>
      <w:start w:val="45"/>
    </w:lvl>
  </w:abstractNum>
  <w:abstractNum w:abstractNumId="34">
    <w:nsid w:val="3F06ECB2"/>
    <w:multiLevelType w:val="hybridMultilevel"/>
    <w:lvl w:ilvl="0">
      <w:lvlJc w:val="left"/>
      <w:lvlText w:val="(%1)"/>
      <w:numFmt w:val="lowerRoman"/>
      <w:start w:val="1"/>
    </w:lvl>
  </w:abstractNum>
  <w:abstractNum w:abstractNumId="35">
    <w:nsid w:val="3B594807"/>
    <w:multiLevelType w:val="hybridMultilevel"/>
    <w:lvl w:ilvl="0">
      <w:lvlJc w:val="left"/>
      <w:lvlText w:val="(%1)"/>
      <w:numFmt w:val="lowerLetter"/>
      <w:start w:val="2"/>
    </w:lvl>
    <w:lvl w:ilvl="1">
      <w:lvlJc w:val="left"/>
      <w:lvlText w:val="(%2)"/>
      <w:numFmt w:val="lowerRoman"/>
      <w:start w:val="1"/>
    </w:lvl>
  </w:abstractNum>
  <w:abstractNum w:abstractNumId="36">
    <w:nsid w:val="6CAA2304"/>
    <w:multiLevelType w:val="hybridMultilevel"/>
    <w:lvl w:ilvl="0">
      <w:lvlJc w:val="left"/>
      <w:lvlText w:val="%1"/>
      <w:numFmt w:val="decimal"/>
      <w:start w:val="51"/>
    </w:lvl>
  </w:abstractNum>
  <w:abstractNum w:abstractNumId="37">
    <w:nsid w:val="3F7C2FF4"/>
    <w:multiLevelType w:val="hybridMultilevel"/>
    <w:lvl w:ilvl="0">
      <w:lvlJc w:val="left"/>
      <w:lvlText w:val="(%1)"/>
      <w:numFmt w:val="decimal"/>
      <w:start w:val="2"/>
    </w:lvl>
  </w:abstractNum>
  <w:abstractNum w:abstractNumId="38">
    <w:nsid w:val="25413BEC"/>
    <w:multiLevelType w:val="hybridMultilevel"/>
    <w:lvl w:ilvl="0">
      <w:lvlJc w:val="left"/>
      <w:lvlText w:val="%1."/>
      <w:numFmt w:val="decimal"/>
      <w:start w:val="3"/>
    </w:lvl>
    <w:lvl w:ilvl="1">
      <w:lvlJc w:val="left"/>
      <w:lvlText w:val="(%2)"/>
      <w:numFmt w:val="decimal"/>
      <w:start w:val="2"/>
    </w:lvl>
  </w:abstractNum>
  <w:abstractNum w:abstractNumId="39">
    <w:nsid w:val="17180B0B"/>
    <w:multiLevelType w:val="hybridMultilevel"/>
    <w:lvl w:ilvl="0">
      <w:lvlJc w:val="left"/>
      <w:lvlText w:val="%1."/>
      <w:numFmt w:val="decimal"/>
      <w:start w:val="4"/>
    </w:lvl>
    <w:lvl w:ilvl="1">
      <w:lvlJc w:val="left"/>
      <w:lvlText w:val="(%2)"/>
      <w:numFmt w:val="decimal"/>
      <w:start w:val="2"/>
    </w:lvl>
    <w:lvl w:ilvl="2">
      <w:lvlJc w:val="left"/>
      <w:lvlText w:val="(%3)"/>
      <w:numFmt w:val="lowerLetter"/>
      <w:start w:val="1"/>
    </w:lvl>
  </w:abstractNum>
  <w:abstractNum w:abstractNumId="40">
    <w:nsid w:val="579328B9"/>
    <w:multiLevelType w:val="hybridMultilevel"/>
    <w:lvl w:ilvl="0">
      <w:lvlJc w:val="left"/>
      <w:lvlText w:val="%1"/>
      <w:numFmt w:val="decimal"/>
      <w:start w:val="55"/>
    </w:lvl>
  </w:abstractNum>
  <w:abstractNum w:abstractNumId="41">
    <w:nsid w:val="5D205E20"/>
    <w:multiLevelType w:val="hybridMultilevel"/>
    <w:lvl w:ilvl="0">
      <w:lvlJc w:val="left"/>
      <w:lvlText w:val="(%1)"/>
      <w:numFmt w:val="lowerLetter"/>
      <w:start w:val="3"/>
    </w:lvl>
    <w:lvl w:ilvl="1">
      <w:lvlJc w:val="left"/>
      <w:lvlText w:val="(%2)"/>
      <w:numFmt w:val="lowerRoman"/>
      <w:start w:val="1"/>
    </w:lvl>
    <w:lvl w:ilvl="2">
      <w:lvlJc w:val="left"/>
      <w:lvlText w:val="(%3)"/>
      <w:numFmt w:val="lowerRoman"/>
      <w:start w:val="2"/>
    </w:lvl>
    <w:lvl w:ilvl="3">
      <w:lvlJc w:val="left"/>
      <w:lvlText w:val="(%4)"/>
      <w:numFmt w:val="decimal"/>
      <w:start w:val="1"/>
    </w:lvl>
  </w:abstractNum>
  <w:abstractNum w:abstractNumId="42">
    <w:nsid w:val="11CCA8BA"/>
    <w:multiLevelType w:val="hybridMultilevel"/>
    <w:lvl w:ilvl="0">
      <w:lvlJc w:val="left"/>
      <w:lvlText w:val="(%1)"/>
      <w:numFmt w:val="lowerLetter"/>
      <w:start w:val="5"/>
    </w:lvl>
    <w:lvl w:ilvl="1">
      <w:lvlJc w:val="left"/>
      <w:lvlText w:val="(%2)"/>
      <w:numFmt w:val="lowerRoman"/>
      <w:start w:val="1"/>
    </w:lvl>
  </w:abstractNum>
  <w:abstractNum w:abstractNumId="43">
    <w:nsid w:val="4D32AB86"/>
    <w:multiLevelType w:val="hybridMultilevel"/>
    <w:lvl w:ilvl="0">
      <w:lvlJc w:val="left"/>
      <w:lvlText w:val="%1"/>
      <w:numFmt w:val="decimal"/>
      <w:start w:val="60"/>
    </w:lvl>
  </w:abstractNum>
  <w:abstractNum w:abstractNumId="44">
    <w:nsid w:val="3F07ACC3"/>
    <w:multiLevelType w:val="hybridMultilevel"/>
    <w:lvl w:ilvl="0">
      <w:lvlJc w:val="left"/>
      <w:lvlText w:val="(%1)"/>
      <w:numFmt w:val="lowerRoman"/>
      <w:start w:val="3"/>
    </w:lvl>
  </w:abstractNum>
  <w:abstractNum w:abstractNumId="45">
    <w:nsid w:val="6B47F63E"/>
    <w:multiLevelType w:val="hybridMultilevel"/>
    <w:lvl w:ilvl="0">
      <w:lvlJc w:val="left"/>
      <w:lvlText w:val="%1"/>
      <w:numFmt w:val="decimal"/>
      <w:start w:val="63"/>
    </w:lvl>
  </w:abstractNum>
  <w:abstractNum w:abstractNumId="46">
    <w:nsid w:val="5CB44A05"/>
    <w:multiLevelType w:val="hybridMultilevel"/>
    <w:lvl w:ilvl="0">
      <w:lvlJc w:val="left"/>
      <w:lvlText w:val="(%1)"/>
      <w:numFmt w:val="lowerLetter"/>
      <w:start w:val="7"/>
    </w:lvl>
    <w:lvl w:ilvl="1">
      <w:lvlJc w:val="left"/>
      <w:lvlText w:val="(%2)"/>
      <w:numFmt w:val="lowerRoman"/>
      <w:start w:val="1"/>
    </w:lvl>
  </w:abstractNum>
  <w:abstractNum w:abstractNumId="47">
    <w:nsid w:val="16CF80F1"/>
    <w:multiLevelType w:val="hybridMultilevel"/>
    <w:lvl w:ilvl="0">
      <w:lvlJc w:val="left"/>
      <w:lvlText w:val="%1"/>
      <w:numFmt w:val="decimal"/>
      <w:start w:val="65"/>
    </w:lvl>
  </w:abstractNum>
  <w:abstractNum w:abstractNumId="48">
    <w:nsid w:val="1C695DEC"/>
    <w:multiLevelType w:val="hybridMultilevel"/>
    <w:lvl w:ilvl="0">
      <w:lvlJc w:val="left"/>
      <w:lvlText w:val="(%1)"/>
      <w:numFmt w:val="lowerLetter"/>
      <w:start w:val="12"/>
    </w:lvl>
  </w:abstractNum>
  <w:abstractNum w:abstractNumId="49">
    <w:nsid w:val="3FCFAED9"/>
    <w:multiLevelType w:val="hybridMultilevel"/>
    <w:lvl w:ilvl="0">
      <w:lvlJc w:val="left"/>
      <w:lvlText w:val="%1."/>
      <w:numFmt w:val="decimal"/>
      <w:start w:val="5"/>
    </w:lvl>
    <w:lvl w:ilvl="1">
      <w:lvlJc w:val="left"/>
      <w:lvlText w:val="(%2)"/>
      <w:numFmt w:val="decimal"/>
      <w:start w:val="2"/>
    </w:lvl>
  </w:abstractNum>
  <w:abstractNum w:abstractNumId="50">
    <w:nsid w:val="F856867"/>
    <w:multiLevelType w:val="hybridMultilevel"/>
    <w:lvl w:ilvl="0">
      <w:lvlJc w:val="left"/>
      <w:lvlText w:val="%1."/>
      <w:numFmt w:val="decimal"/>
      <w:start w:val="6"/>
    </w:lvl>
  </w:abstractNum>
  <w:abstractNum w:abstractNumId="51">
    <w:nsid w:val="11B1CC33"/>
    <w:multiLevelType w:val="hybridMultilevel"/>
    <w:lvl w:ilvl="0">
      <w:lvlJc w:val="left"/>
      <w:lvlText w:val="(%1)"/>
      <w:numFmt w:val="decimal"/>
      <w:start w:val="2"/>
    </w:lvl>
  </w:abstractNum>
  <w:abstractNum w:abstractNumId="52">
    <w:nsid w:val="2E22FBB7"/>
    <w:multiLevelType w:val="hybridMultilevel"/>
    <w:lvl w:ilvl="0">
      <w:lvlJc w:val="left"/>
      <w:lvlText w:val="%1."/>
      <w:numFmt w:val="decimal"/>
      <w:start w:val="7"/>
    </w:lvl>
  </w:abstractNum>
  <w:abstractNum w:abstractNumId="53">
    <w:nsid w:val="29934699"/>
    <w:multiLevelType w:val="hybridMultilevel"/>
    <w:lvl w:ilvl="0">
      <w:lvlJc w:val="left"/>
      <w:lvlText w:val="%1"/>
      <w:numFmt w:val="decimal"/>
      <w:start w:val="69"/>
    </w:lvl>
  </w:abstractNum>
  <w:abstractNum w:abstractNumId="54">
    <w:nsid w:val="77485850"/>
    <w:multiLevelType w:val="hybridMultilevel"/>
    <w:lvl w:ilvl="0">
      <w:lvlJc w:val="left"/>
      <w:lvlText w:val="(%1)"/>
      <w:numFmt w:val="lowerLetter"/>
      <w:start w:val="1"/>
    </w:lvl>
  </w:abstractNum>
  <w:abstractNum w:abstractNumId="55">
    <w:nsid w:val="744939A3"/>
    <w:multiLevelType w:val="hybridMultilevel"/>
    <w:lvl w:ilvl="0">
      <w:lvlJc w:val="left"/>
      <w:lvlText w:val="(%1)"/>
      <w:numFmt w:val="lowerLetter"/>
      <w:start w:val="1"/>
    </w:lvl>
  </w:abstractNum>
  <w:abstractNum w:abstractNumId="56">
    <w:nsid w:val="4FA0D2E3"/>
    <w:multiLevelType w:val="hybridMultilevel"/>
    <w:lvl w:ilvl="0">
      <w:lvlJc w:val="left"/>
      <w:lvlText w:val="%1."/>
      <w:numFmt w:val="decimal"/>
      <w:start w:val="8"/>
    </w:lvl>
    <w:lvl w:ilvl="1">
      <w:lvlJc w:val="left"/>
      <w:lvlText w:val="(%2)"/>
      <w:numFmt w:val="decimal"/>
      <w:start w:val="2"/>
    </w:lvl>
  </w:abstractNum>
  <w:abstractNum w:abstractNumId="57">
    <w:nsid w:val="6B1D2C14"/>
    <w:multiLevelType w:val="hybridMultilevel"/>
    <w:lvl w:ilvl="0">
      <w:lvlJc w:val="left"/>
      <w:lvlText w:val="%1"/>
      <w:numFmt w:val="decimal"/>
      <w:start w:val="73"/>
    </w:lvl>
  </w:abstractNum>
  <w:abstractNum w:abstractNumId="58">
    <w:nsid w:val="68B867D3"/>
    <w:multiLevelType w:val="hybridMultilevel"/>
    <w:lvl w:ilvl="0">
      <w:lvlJc w:val="left"/>
      <w:lvlText w:val="%1."/>
      <w:numFmt w:val="decimal"/>
      <w:start w:val="9"/>
    </w:lvl>
    <w:lvl w:ilvl="1">
      <w:lvlJc w:val="left"/>
      <w:lvlText w:val="(%2)"/>
      <w:numFmt w:val="decimal"/>
      <w:start w:val="2"/>
    </w:lvl>
  </w:abstractNum>
  <w:abstractNum w:abstractNumId="59">
    <w:nsid w:val="3F7F5DD9"/>
    <w:multiLevelType w:val="hybridMultilevel"/>
    <w:lvl w:ilvl="0">
      <w:lvlJc w:val="left"/>
      <w:lvlText w:val="%1"/>
      <w:numFmt w:val="decimal"/>
      <w:start w:val="75"/>
    </w:lvl>
  </w:abstractNum>
  <w:abstractNum w:abstractNumId="60">
    <w:nsid w:val="2AE05A34"/>
    <w:multiLevelType w:val="hybridMultilevel"/>
    <w:lvl w:ilvl="0">
      <w:lvlJc w:val="left"/>
      <w:lvlText w:val="(%1)"/>
      <w:numFmt w:val="decimal"/>
      <w:start w:val="7"/>
    </w:lvl>
    <w:lvl w:ilvl="1">
      <w:lvlJc w:val="left"/>
      <w:lvlText w:val="%2."/>
      <w:numFmt w:val="lowerLetter"/>
      <w:start w:val="1"/>
    </w:lvl>
  </w:abstractNum>
  <w:abstractNum w:abstractNumId="61">
    <w:nsid w:val="32794FF7"/>
    <w:multiLevelType w:val="hybridMultilevel"/>
    <w:lvl w:ilvl="0">
      <w:lvlJc w:val="left"/>
      <w:lvlText w:val="(%1)"/>
      <w:numFmt w:val="decimal"/>
      <w:start w:val="16"/>
    </w:lvl>
    <w:lvl w:ilvl="1">
      <w:lvlJc w:val="left"/>
      <w:lvlText w:val="%2."/>
      <w:numFmt w:val="lowerLetter"/>
      <w:start w:val="1"/>
    </w:lvl>
  </w:abstractNum>
  <w:abstractNum w:abstractNumId="62">
    <w:nsid w:val="5454945E"/>
    <w:multiLevelType w:val="hybridMultilevel"/>
    <w:lvl w:ilvl="0">
      <w:lvlJc w:val="left"/>
      <w:lvlText w:val="%1"/>
      <w:numFmt w:val="decimal"/>
      <w:start w:val="78"/>
    </w:lvl>
  </w:abstractNum>
  <w:abstractNum w:abstractNumId="63">
    <w:nsid w:val="4DEFDFA0"/>
    <w:multiLevelType w:val="hybridMultilevel"/>
    <w:lvl w:ilvl="0">
      <w:lvlJc w:val="left"/>
      <w:lvlText w:val="(%1)"/>
      <w:numFmt w:val="decimal"/>
      <w:start w:val="19"/>
    </w:lvl>
  </w:abstractNum>
  <w:abstractNum w:abstractNumId="64">
    <w:nsid w:val="2123D5F2"/>
    <w:multiLevelType w:val="hybridMultilevel"/>
    <w:lvl w:ilvl="0">
      <w:lvlJc w:val="left"/>
      <w:lvlText w:val="%1."/>
      <w:numFmt w:val="decimal"/>
      <w:start w:val="10"/>
    </w:lvl>
    <w:lvl w:ilvl="1">
      <w:lvlJc w:val="left"/>
      <w:lvlText w:val="(%2)"/>
      <w:numFmt w:val="decimal"/>
      <w:start w:val="2"/>
    </w:lvl>
  </w:abstractNum>
  <w:abstractNum w:abstractNumId="65">
    <w:nsid w:val="135B8110"/>
    <w:multiLevelType w:val="hybridMultilevel"/>
    <w:lvl w:ilvl="0">
      <w:lvlJc w:val="left"/>
      <w:lvlText w:val="%1"/>
      <w:numFmt w:val="decimal"/>
      <w:start w:val="80"/>
    </w:lvl>
  </w:abstractNum>
  <w:abstractNum w:abstractNumId="66">
    <w:nsid w:val="94927A8"/>
    <w:multiLevelType w:val="hybridMultilevel"/>
    <w:lvl w:ilvl="0">
      <w:lvlJc w:val="left"/>
      <w:lvlText w:val="(%1)"/>
      <w:numFmt w:val="decimal"/>
      <w:start w:val="4"/>
    </w:lvl>
  </w:abstractNum>
  <w:abstractNum w:abstractNumId="67">
    <w:nsid w:val="DCDF8F6"/>
    <w:multiLevelType w:val="hybridMultilevel"/>
    <w:lvl w:ilvl="0">
      <w:lvlJc w:val="left"/>
      <w:lvlText w:val="%1"/>
      <w:numFmt w:val="decimal"/>
      <w:start w:val="83"/>
    </w:lvl>
  </w:abstractNum>
  <w:abstractNum w:abstractNumId="68">
    <w:nsid w:val="52D7B105"/>
    <w:multiLevelType w:val="hybridMultilevel"/>
    <w:lvl w:ilvl="0">
      <w:lvlJc w:val="left"/>
      <w:lvlText w:val="%1"/>
      <w:numFmt w:val="decimal"/>
      <w:start w:val="87"/>
    </w:lvl>
  </w:abstractNum>
  <w:abstractNum w:abstractNumId="69">
    <w:nsid w:val="2E8A6394"/>
    <w:multiLevelType w:val="hybridMultilevel"/>
    <w:lvl w:ilvl="0">
      <w:lvlJc w:val="left"/>
      <w:lvlText w:val="(%1)"/>
      <w:numFmt w:val="decimal"/>
      <w:start w:val="9"/>
    </w:lvl>
    <w:lvl w:ilvl="1">
      <w:lvlJc w:val="left"/>
      <w:lvlText w:val="%2."/>
      <w:numFmt w:val="lowerLetter"/>
      <w:start w:val="1"/>
    </w:lvl>
  </w:abstractNum>
  <w:abstractNum w:abstractNumId="70">
    <w:nsid w:val="24E60401"/>
    <w:multiLevelType w:val="hybridMultilevel"/>
    <w:lvl w:ilvl="0">
      <w:lvlJc w:val="left"/>
      <w:lvlText w:val="%1"/>
      <w:numFmt w:val="decimal"/>
      <w:start w:val="88"/>
    </w:lvl>
  </w:abstractNum>
  <w:abstractNum w:abstractNumId="71">
    <w:nsid w:val="2A6AD9BE"/>
    <w:multiLevelType w:val="hybridMultilevel"/>
    <w:lvl w:ilvl="0">
      <w:lvlJc w:val="left"/>
      <w:lvlText w:val="(%1)"/>
      <w:numFmt w:val="decimal"/>
      <w:start w:val="13"/>
    </w:lvl>
    <w:lvl w:ilvl="1">
      <w:lvlJc w:val="left"/>
      <w:lvlText w:val="%2."/>
      <w:numFmt w:val="lowerLetter"/>
      <w:start w:val="1"/>
    </w:lvl>
  </w:abstractNum>
  <w:abstractNum w:abstractNumId="72">
    <w:nsid w:val="BAAC1B4"/>
    <w:multiLevelType w:val="hybridMultilevel"/>
    <w:lvl w:ilvl="0">
      <w:lvlJc w:val="left"/>
      <w:lvlText w:val="(%1)"/>
      <w:numFmt w:val="decimal"/>
      <w:start w:val="19"/>
    </w:lvl>
  </w:abstractNum>
  <w:abstractNum w:abstractNumId="73">
    <w:nsid w:val="36B2ACBC"/>
    <w:multiLevelType w:val="hybridMultilevel"/>
    <w:lvl w:ilvl="0">
      <w:lvlJc w:val="left"/>
      <w:lvlText w:val="%1"/>
      <w:numFmt w:val="decimal"/>
      <w:start w:val="93"/>
    </w:lvl>
  </w:abstractNum>
  <w:abstractNum w:abstractNumId="74">
    <w:nsid w:val="779D8544"/>
    <w:multiLevelType w:val="hybridMultilevel"/>
    <w:lvl w:ilvl="0">
      <w:lvlJc w:val="left"/>
      <w:lvlText w:val="(%1)"/>
      <w:numFmt w:val="decimal"/>
      <w:start w:val="25"/>
    </w:lvl>
  </w:abstractNum>
  <w:abstractNum w:abstractNumId="75">
    <w:nsid w:val="4AB26E78"/>
    <w:multiLevelType w:val="hybridMultilevel"/>
    <w:lvl w:ilvl="0">
      <w:lvlJc w:val="left"/>
      <w:lvlText w:val="%1."/>
      <w:numFmt w:val="decimal"/>
      <w:start w:val="11"/>
    </w:lvl>
    <w:lvl w:ilvl="1">
      <w:lvlJc w:val="left"/>
      <w:lvlText w:val="(%2)"/>
      <w:numFmt w:val="decimal"/>
      <w:start w:val="2"/>
    </w:lvl>
    <w:lvl w:ilvl="2">
      <w:lvlJc w:val="left"/>
      <w:lvlText w:val="(%3)"/>
      <w:numFmt w:val="lowerLetter"/>
      <w:start w:val="1"/>
    </w:lvl>
  </w:abstractNum>
  <w:abstractNum w:abstractNumId="76">
    <w:nsid w:val="21FAA2FA"/>
    <w:multiLevelType w:val="hybridMultilevel"/>
    <w:lvl w:ilvl="0">
      <w:lvlJc w:val="left"/>
      <w:lvlText w:val="%1."/>
      <w:numFmt w:val="decimal"/>
      <w:start w:val="12"/>
    </w:lvl>
  </w:abstractNum>
  <w:abstractNum w:abstractNumId="77">
    <w:nsid w:val="5451CF49"/>
    <w:multiLevelType w:val="hybridMultilevel"/>
    <w:lvl w:ilvl="0">
      <w:lvlJc w:val="left"/>
      <w:lvlText w:val="%1"/>
      <w:numFmt w:val="decimal"/>
      <w:start w:val="99"/>
    </w:lvl>
  </w:abstractNum>
  <w:abstractNum w:abstractNumId="78">
    <w:nsid w:val="6181EF69"/>
    <w:multiLevelType w:val="hybridMultilevel"/>
    <w:lvl w:ilvl="0">
      <w:lvlJc w:val="left"/>
      <w:lvlText w:val="%1"/>
      <w:numFmt w:val="decimal"/>
      <w:start w:val="1"/>
    </w:lvl>
    <w:lvl w:ilvl="1">
      <w:lvlJc w:val="left"/>
      <w:lvlText w:val="(%2)"/>
      <w:numFmt w:val="decimal"/>
      <w:start w:val="2"/>
    </w:lvl>
    <w:lvl w:ilvl="2">
      <w:lvlJc w:val="left"/>
      <w:lvlText w:val="%3"/>
      <w:numFmt w:val="lowerRoman"/>
      <w:start w:val="1"/>
    </w:lvl>
    <w:lvl w:ilvl="3">
      <w:lvlJc w:val="left"/>
      <w:lvlText w:val="%4"/>
      <w:numFmt w:val="lowerRoman"/>
      <w:start w:val="1"/>
    </w:lvl>
  </w:abstractNum>
  <w:abstractNum w:abstractNumId="79">
    <w:nsid w:val="3E6400E6"/>
    <w:multiLevelType w:val="hybridMultilevel"/>
    <w:lvl w:ilvl="0">
      <w:lvlJc w:val="left"/>
      <w:lvlText w:val="(%1)"/>
      <w:numFmt w:val="decimal"/>
      <w:start w:val="3"/>
    </w:lvl>
    <w:lvl w:ilvl="1">
      <w:lvlJc w:val="left"/>
      <w:lvlText w:val="%2"/>
      <w:numFmt w:val="decimal"/>
      <w:start w:val="1"/>
    </w:lvl>
    <w:lvl w:ilvl="2">
      <w:lvlJc w:val="left"/>
      <w:lvlText w:val="(%3)"/>
      <w:numFmt w:val="lowerRoman"/>
      <w:start w:val="2"/>
    </w:lvl>
    <w:lvl w:ilvl="3">
      <w:lvlJc w:val="left"/>
      <w:lvlText w:val="(%4)"/>
      <w:numFmt w:val="lowerRoman"/>
      <w:start w:val="2"/>
    </w:lvl>
  </w:abstractNum>
  <w:abstractNum w:abstractNumId="80">
    <w:nsid w:val="14217E23"/>
    <w:multiLevelType w:val="hybridMultilevel"/>
    <w:lvl w:ilvl="0">
      <w:lvlJc w:val="left"/>
      <w:lvlText w:val="%1"/>
      <w:numFmt w:val="decimal"/>
      <w:start w:val="100"/>
    </w:lvl>
  </w:abstractNum>
  <w:abstractNum w:abstractNumId="81">
    <w:nsid w:val="710757D0"/>
    <w:multiLevelType w:val="hybridMultilevel"/>
    <w:lvl w:ilvl="0">
      <w:lvlJc w:val="left"/>
      <w:lvlText w:val="%1"/>
      <w:numFmt w:val="decimal"/>
      <w:start w:val="1"/>
    </w:lvl>
    <w:lvl w:ilvl="1">
      <w:lvlJc w:val="left"/>
      <w:lvlText w:val="(%2)"/>
      <w:numFmt w:val="lowerRoman"/>
      <w:start w:val="1"/>
    </w:lvl>
  </w:abstractNum>
  <w:abstractNum w:abstractNumId="82">
    <w:nsid w:val="5015CD1A"/>
    <w:multiLevelType w:val="hybridMultilevel"/>
    <w:lvl w:ilvl="0">
      <w:lvlJc w:val="left"/>
      <w:lvlText w:val="(%1)"/>
      <w:numFmt w:val="decimal"/>
      <w:start w:val="4"/>
    </w:lvl>
    <w:lvl w:ilvl="1">
      <w:lvlJc w:val="left"/>
      <w:lvlText w:val="%2"/>
      <w:numFmt w:val="lowerRoman"/>
      <w:start w:val="1"/>
    </w:lvl>
  </w:abstractNum>
  <w:abstractNum w:abstractNumId="83">
    <w:nsid w:val="424479DA"/>
    <w:multiLevelType w:val="hybridMultilevel"/>
    <w:lvl w:ilvl="0">
      <w:lvlJc w:val="left"/>
      <w:lvlText w:val="%1"/>
      <w:numFmt w:val="decimal"/>
      <w:start w:val="107"/>
    </w:lvl>
  </w:abstractNum>
  <w:abstractNum w:abstractNumId="84">
    <w:nsid w:val="1A9A9E69"/>
    <w:multiLevelType w:val="hybridMultilevel"/>
    <w:lvl w:ilvl="0">
      <w:lvlJc w:val="left"/>
      <w:lvlText w:val="%1."/>
      <w:numFmt w:val="decimal"/>
      <w:start w:val="13"/>
    </w:lvl>
    <w:lvl w:ilvl="1">
      <w:lvlJc w:val="left"/>
      <w:lvlText w:val="(%2)"/>
      <w:numFmt w:val="lowerLetter"/>
      <w:start w:val="1"/>
    </w:lvl>
    <w:lvl w:ilvl="2">
      <w:lvlJc w:val="left"/>
      <w:lvlText w:val="%3."/>
      <w:numFmt w:val="lowerRoman"/>
      <w:start w:val="1"/>
    </w:lvl>
  </w:abstractNum>
  <w:abstractNum w:abstractNumId="85">
    <w:nsid w:val="475E256A"/>
    <w:multiLevelType w:val="hybridMultilevel"/>
    <w:lvl w:ilvl="0">
      <w:lvlJc w:val="left"/>
      <w:lvlText w:val="(%1)"/>
      <w:numFmt w:val="lowerLetter"/>
      <w:start w:val="6"/>
    </w:lvl>
  </w:abstractNum>
  <w:abstractNum w:abstractNumId="86">
    <w:nsid w:val="368DB37E"/>
    <w:multiLevelType w:val="hybridMultilevel"/>
    <w:lvl w:ilvl="0">
      <w:lvlJc w:val="left"/>
      <w:lvlText w:val="%1"/>
      <w:numFmt w:val="decimal"/>
      <w:start w:val="112"/>
    </w:lvl>
  </w:abstractNum>
  <w:abstractNum w:abstractNumId="87">
    <w:nsid w:val="6A3B714C"/>
    <w:multiLevelType w:val="hybridMultilevel"/>
    <w:lvl w:ilvl="0">
      <w:lvlJc w:val="left"/>
      <w:lvlText w:val="%1"/>
      <w:numFmt w:val="decimal"/>
      <w:start w:val="1"/>
    </w:lvl>
    <w:lvl w:ilvl="1">
      <w:lvlJc w:val="left"/>
      <w:lvlText w:val="(%2)"/>
      <w:numFmt w:val="lowerLetter"/>
      <w:start w:val="12"/>
    </w:lvl>
  </w:abstractNum>
  <w:abstractNum w:abstractNumId="88">
    <w:nsid w:val="327B517E"/>
    <w:multiLevelType w:val="hybridMultilevel"/>
    <w:lvl w:ilvl="0">
      <w:lvlJc w:val="left"/>
      <w:lvlText w:val="(%1)"/>
      <w:numFmt w:val="decimal"/>
      <w:start w:val="2"/>
    </w:lvl>
    <w:lvl w:ilvl="1">
      <w:lvlJc w:val="left"/>
      <w:lvlText w:val="(%2)"/>
      <w:numFmt w:val="lowerLetter"/>
      <w:start w:val="1"/>
    </w:lvl>
  </w:abstractNum>
  <w:abstractNum w:abstractNumId="89">
    <w:nsid w:val="1F461B51"/>
    <w:multiLevelType w:val="hybridMultilevel"/>
    <w:lvl w:ilvl="0">
      <w:lvlJc w:val="left"/>
      <w:lvlText w:val="%1"/>
      <w:numFmt w:val="decimal"/>
      <w:start w:val="113"/>
    </w:lvl>
  </w:abstractNum>
  <w:abstractNum w:abstractNumId="90">
    <w:nsid w:val="29BACF25"/>
    <w:multiLevelType w:val="hybridMultilevel"/>
    <w:lvl w:ilvl="0">
      <w:lvlJc w:val="left"/>
      <w:lvlText w:val="%1."/>
      <w:numFmt w:val="decimal"/>
      <w:start w:val="14"/>
    </w:lvl>
    <w:lvl w:ilvl="1">
      <w:lvlJc w:val="left"/>
      <w:lvlText w:val="(%2)"/>
      <w:numFmt w:val="lowerLetter"/>
      <w:start w:val="1"/>
    </w:lvl>
  </w:abstractNum>
  <w:abstractNum w:abstractNumId="91">
    <w:nsid w:val="5D5BABB3"/>
    <w:multiLevelType w:val="hybridMultilevel"/>
    <w:lvl w:ilvl="0">
      <w:lvlJc w:val="left"/>
      <w:lvlText w:val="%1"/>
      <w:numFmt w:val="decimal"/>
      <w:start w:val="115"/>
    </w:lvl>
  </w:abstractNum>
  <w:abstractNum w:abstractNumId="92">
    <w:nsid w:val="51BF6B48"/>
    <w:multiLevelType w:val="hybridMultilevel"/>
    <w:lvl w:ilvl="0">
      <w:lvlJc w:val="left"/>
      <w:lvlText w:val="(%1)"/>
      <w:numFmt w:val="lowerLetter"/>
      <w:start w:val="1"/>
    </w:lvl>
  </w:abstractNum>
  <w:abstractNum w:abstractNumId="93">
    <w:nsid w:val="7E0F6384"/>
    <w:multiLevelType w:val="hybridMultilevel"/>
    <w:lvl w:ilvl="0">
      <w:lvlJc w:val="left"/>
      <w:lvlText w:val="(%1)"/>
      <w:numFmt w:val="lowerLetter"/>
      <w:start w:val="2"/>
    </w:lvl>
  </w:abstractNum>
  <w:abstractNum w:abstractNumId="94">
    <w:nsid w:val="2B4B8B53"/>
    <w:multiLevelType w:val="hybridMultilevel"/>
    <w:lvl w:ilvl="0">
      <w:lvlJc w:val="left"/>
      <w:lvlText w:val="(%1)"/>
      <w:numFmt w:val="decimal"/>
      <w:start w:val="2"/>
    </w:lvl>
    <w:lvl w:ilvl="1">
      <w:lvlJc w:val="left"/>
      <w:lvlText w:val="(%2)"/>
      <w:numFmt w:val="lowerLetter"/>
      <w:start w:val="1"/>
    </w:lvl>
  </w:abstractNum>
  <w:abstractNum w:abstractNumId="95">
    <w:nsid w:val="72E3413A"/>
    <w:multiLevelType w:val="hybridMultilevel"/>
    <w:lvl w:ilvl="0">
      <w:lvlJc w:val="left"/>
      <w:lvlText w:val="%1"/>
      <w:numFmt w:val="decimal"/>
      <w:start w:val="125"/>
    </w:lvl>
  </w:abstractNum>
  <w:abstractNum w:abstractNumId="96">
    <w:nsid w:val="116AE494"/>
    <w:multiLevelType w:val="hybridMultilevel"/>
    <w:lvl w:ilvl="0">
      <w:lvlJc w:val="left"/>
      <w:lvlText w:val="(%1)"/>
      <w:numFmt w:val="lowerLetter"/>
      <w:start w:val="4"/>
    </w:lvl>
  </w:abstractNum>
  <w:abstractNum w:abstractNumId="97">
    <w:nsid w:val="3494B2FB"/>
    <w:multiLevelType w:val="hybridMultilevel"/>
    <w:lvl w:ilvl="0">
      <w:lvlJc w:val="left"/>
      <w:lvlText w:val="%1"/>
      <w:numFmt w:val="decimal"/>
      <w:start w:val="129"/>
    </w:lvl>
  </w:abstractNum>
  <w:abstractNum w:abstractNumId="98">
    <w:nsid w:val="B13A31"/>
    <w:multiLevelType w:val="hybridMultilevel"/>
    <w:lvl w:ilvl="0">
      <w:lvlJc w:val="left"/>
      <w:lvlText w:val="(%1)"/>
      <w:numFmt w:val="lowerLetter"/>
      <w:start w:val="2"/>
    </w:lvl>
  </w:abstractNum>
  <w:abstractNum w:abstractNumId="99">
    <w:nsid w:val="64429599"/>
    <w:multiLevelType w:val="hybridMultilevel"/>
    <w:lvl w:ilvl="0">
      <w:lvlJc w:val="left"/>
      <w:lvlText w:val="(%1)"/>
      <w:numFmt w:val="lowerLetter"/>
      <w:start w:val="5"/>
    </w:lvl>
  </w:abstractNum>
  <w:abstractNum w:abstractNumId="100">
    <w:nsid w:val="631F1690"/>
    <w:multiLevelType w:val="hybridMultilevel"/>
    <w:lvl w:ilvl="0">
      <w:lvlJc w:val="left"/>
      <w:lvlText w:val="%1"/>
      <w:numFmt w:val="decimal"/>
      <w:start w:val="138"/>
    </w:lvl>
  </w:abstractNum>
  <w:abstractNum w:abstractNumId="101">
    <w:nsid w:val="25973E32"/>
    <w:multiLevelType w:val="hybridMultilevel"/>
    <w:lvl w:ilvl="0">
      <w:lvlJc w:val="left"/>
      <w:lvlText w:val="(%1)"/>
      <w:numFmt w:val="lowerLetter"/>
      <w:start w:val="6"/>
    </w:lvl>
  </w:abstractNum>
  <w:abstractNum w:abstractNumId="102">
    <w:nsid w:val="EAD6F57"/>
    <w:multiLevelType w:val="hybridMultilevel"/>
    <w:lvl w:ilvl="0">
      <w:lvlJc w:val="left"/>
      <w:lvlText w:val="%1"/>
      <w:numFmt w:val="decimal"/>
      <w:start w:val="148"/>
    </w:lvl>
  </w:abstractNum>
  <w:abstractNum w:abstractNumId="103">
    <w:nsid w:val="6EC9D844"/>
    <w:multiLevelType w:val="hybridMultilevel"/>
    <w:lvl w:ilvl="0">
      <w:lvlJc w:val="left"/>
      <w:lvlText w:val="(%1)"/>
      <w:numFmt w:val="lowerLetter"/>
      <w:start w:val="10"/>
    </w:lvl>
  </w:abstractNum>
  <w:abstractNum w:abstractNumId="104">
    <w:nsid w:val="5C49EAEE"/>
    <w:multiLevelType w:val="hybridMultilevel"/>
    <w:lvl w:ilvl="0">
      <w:lvlJc w:val="left"/>
      <w:lvlText w:val="%1"/>
      <w:numFmt w:val="decimal"/>
      <w:start w:val="157"/>
    </w:lvl>
  </w:abstractNum>
  <w:abstractNum w:abstractNumId="105">
    <w:nsid w:val="64AF49B"/>
    <w:multiLevelType w:val="hybridMultilevel"/>
    <w:lvl w:ilvl="0">
      <w:lvlJc w:val="left"/>
      <w:lvlText w:val="(%1)"/>
      <w:numFmt w:val="lowerLetter"/>
      <w:start w:val="13"/>
    </w:lvl>
  </w:abstractNum>
  <w:abstractNum w:abstractNumId="106">
    <w:nsid w:val="397C46BC"/>
    <w:multiLevelType w:val="hybridMultilevel"/>
    <w:lvl w:ilvl="0">
      <w:lvlJc w:val="left"/>
      <w:lvlText w:val="%1"/>
      <w:numFmt w:val="decimal"/>
      <w:start w:val="171"/>
    </w:lvl>
  </w:abstractNum>
  <w:abstractNum w:abstractNumId="107">
    <w:nsid w:val="7E448DE9"/>
    <w:multiLevelType w:val="hybridMultilevel"/>
    <w:lvl w:ilvl="0">
      <w:lvlJc w:val="left"/>
      <w:lvlText w:val="%1"/>
      <w:numFmt w:val="lowerLetter"/>
      <w:start w:val="1"/>
    </w:lvl>
    <w:lvl w:ilvl="1">
      <w:lvlJc w:val="left"/>
      <w:lvlText w:val="(%2)"/>
      <w:numFmt w:val="lowerRoman"/>
      <w:start w:val="1"/>
    </w:lvl>
  </w:abstractNum>
  <w:abstractNum w:abstractNumId="108">
    <w:nsid w:val="5A9CC3E5"/>
    <w:multiLevelType w:val="hybridMultilevel"/>
    <w:lvl w:ilvl="0">
      <w:lvlJc w:val="left"/>
      <w:lvlText w:val="(%1)"/>
      <w:numFmt w:val="lowerLetter"/>
      <w:start w:val="21"/>
    </w:lvl>
    <w:lvl w:ilvl="1">
      <w:lvlJc w:val="left"/>
      <w:lvlText w:val="%2"/>
      <w:numFmt w:val="lowerRoman"/>
      <w:start w:val="1"/>
    </w:lvl>
  </w:abstractNum>
  <w:abstractNum w:abstractNumId="109">
    <w:nsid w:val="1AFE3625"/>
    <w:multiLevelType w:val="hybridMultilevel"/>
    <w:lvl w:ilvl="0">
      <w:lvlJc w:val="left"/>
      <w:lvlText w:val="%1"/>
      <w:numFmt w:val="decimal"/>
      <w:start w:val="173"/>
    </w:lvl>
  </w:abstractNum>
  <w:abstractNum w:abstractNumId="110">
    <w:nsid w:val="3CA88ECF"/>
    <w:multiLevelType w:val="hybridMultilevel"/>
    <w:lvl w:ilvl="0">
      <w:lvlJc w:val="left"/>
      <w:lvlText w:val="%1."/>
      <w:numFmt w:val="lowerRoman"/>
      <w:start w:val="1"/>
    </w:lvl>
  </w:abstractNum>
  <w:abstractNum w:abstractNumId="111">
    <w:nsid w:val="6EBE4208"/>
    <w:multiLevelType w:val="hybridMultilevel"/>
    <w:lvl w:ilvl="0">
      <w:lvlJc w:val="left"/>
      <w:lvlText w:val="(%1)"/>
      <w:numFmt w:val="decimal"/>
      <w:start w:val="5"/>
    </w:lvl>
  </w:abstractNum>
  <w:abstractNum w:abstractNumId="112">
    <w:nsid w:val="C058DF5"/>
    <w:multiLevelType w:val="hybridMultilevel"/>
    <w:lvl w:ilvl="0">
      <w:lvlJc w:val="left"/>
      <w:lvlText w:val="%1"/>
      <w:numFmt w:val="decimal"/>
      <w:start w:val="179"/>
    </w:lvl>
  </w:abstractNum>
  <w:abstractNum w:abstractNumId="113">
    <w:nsid w:val="CBE5BE9"/>
    <w:multiLevelType w:val="hybridMultilevel"/>
    <w:lvl w:ilvl="0">
      <w:lvlJc w:val="left"/>
      <w:lvlText w:val="%1."/>
      <w:numFmt w:val="decimal"/>
      <w:start w:val="15"/>
    </w:lvl>
    <w:lvl w:ilvl="1">
      <w:lvlJc w:val="left"/>
      <w:lvlText w:val="(%2)"/>
      <w:numFmt w:val="decimal"/>
      <w:start w:val="2"/>
    </w:lvl>
    <w:lvl w:ilvl="2">
      <w:lvlJc w:val="left"/>
      <w:lvlText w:val="(%3)"/>
      <w:numFmt w:val="lowerRoman"/>
      <w:start w:val="1"/>
    </w:lvl>
  </w:abstractNum>
  <w:abstractNum w:abstractNumId="114">
    <w:nsid w:val="3102BBE2"/>
    <w:multiLevelType w:val="hybridMultilevel"/>
    <w:lvl w:ilvl="0">
      <w:lvlJc w:val="left"/>
      <w:lvlText w:val="%1"/>
      <w:numFmt w:val="decimal"/>
      <w:start w:val="183"/>
    </w:lvl>
  </w:abstractNum>
  <w:abstractNum w:abstractNumId="115">
    <w:nsid w:val="26A02C5E"/>
    <w:multiLevelType w:val="hybridMultilevel"/>
    <w:lvl w:ilvl="0">
      <w:lvlJc w:val="left"/>
      <w:lvlText w:val="%1."/>
      <w:numFmt w:val="decimal"/>
      <w:start w:val="16"/>
    </w:lvl>
  </w:abstractNum>
  <w:abstractNum w:abstractNumId="116">
    <w:nsid w:val="541C8153"/>
    <w:multiLevelType w:val="hybridMultilevel"/>
    <w:lvl w:ilvl="0">
      <w:lvlJc w:val="left"/>
      <w:lvlText w:val="(%1)"/>
      <w:numFmt w:val="decimal"/>
      <w:start w:val="2"/>
    </w:lvl>
  </w:abstractNum>
  <w:abstractNum w:abstractNumId="117">
    <w:nsid w:val="67906F60"/>
    <w:multiLevelType w:val="hybridMultilevel"/>
    <w:lvl w:ilvl="0">
      <w:lvlJc w:val="left"/>
      <w:lvlText w:val="(%1)"/>
      <w:numFmt w:val="decimal"/>
      <w:start w:val="3"/>
    </w:lvl>
    <w:lvl w:ilvl="1">
      <w:lvlJc w:val="left"/>
      <w:lvlText w:val="(%2)"/>
      <w:numFmt w:val="lowerLetter"/>
      <w:start w:val="1"/>
    </w:lvl>
  </w:abstractNum>
  <w:abstractNum w:abstractNumId="118">
    <w:nsid w:val="10DB9DAA"/>
    <w:multiLevelType w:val="hybridMultilevel"/>
    <w:lvl w:ilvl="0">
      <w:lvlJc w:val="left"/>
      <w:lvlText w:val="%1"/>
      <w:numFmt w:val="decimal"/>
      <w:start w:val="184"/>
    </w:lvl>
  </w:abstractNum>
  <w:abstractNum w:abstractNumId="119">
    <w:nsid w:val="697D2D2"/>
    <w:multiLevelType w:val="hybridMultilevel"/>
    <w:lvl w:ilvl="0">
      <w:lvlJc w:val="left"/>
      <w:lvlText w:val="(%1)"/>
      <w:numFmt w:val="lowerLetter"/>
      <w:start w:val="2"/>
    </w:lvl>
  </w:abstractNum>
  <w:abstractNum w:abstractNumId="120">
    <w:nsid w:val="6D68AB2"/>
    <w:multiLevelType w:val="hybridMultilevel"/>
    <w:lvl w:ilvl="0">
      <w:lvlJc w:val="left"/>
      <w:lvlText w:val="(%1)"/>
      <w:numFmt w:val="decimal"/>
      <w:start w:val="8"/>
    </w:lvl>
    <w:lvl w:ilvl="1">
      <w:lvlJc w:val="left"/>
      <w:lvlText w:val="(%2)"/>
      <w:numFmt w:val="lowerLetter"/>
      <w:start w:val="1"/>
    </w:lvl>
  </w:abstractNum>
  <w:abstractNum w:abstractNumId="121">
    <w:nsid w:val="3A966CD0"/>
    <w:multiLevelType w:val="hybridMultilevel"/>
    <w:lvl w:ilvl="0">
      <w:lvlJc w:val="left"/>
      <w:lvlText w:val="(%1)"/>
      <w:numFmt w:val="decimal"/>
      <w:start w:val="9"/>
    </w:lvl>
    <w:lvl w:ilvl="1">
      <w:lvlJc w:val="left"/>
      <w:lvlText w:val="(%2)"/>
      <w:numFmt w:val="lowerLetter"/>
      <w:start w:val="1"/>
    </w:lvl>
  </w:abstractNum>
  <w:abstractNum w:abstractNumId="122">
    <w:nsid w:val="63F37E85"/>
    <w:multiLevelType w:val="hybridMultilevel"/>
    <w:lvl w:ilvl="0">
      <w:lvlJc w:val="left"/>
      <w:lvlText w:val="%1"/>
      <w:numFmt w:val="decimal"/>
      <w:start w:val="189"/>
    </w:lvl>
  </w:abstractNum>
  <w:abstractNum w:abstractNumId="123">
    <w:nsid w:val="5895F5FA"/>
    <w:multiLevelType w:val="hybridMultilevel"/>
    <w:lvl w:ilvl="0">
      <w:lvlJc w:val="left"/>
      <w:lvlText w:val="(%1)"/>
      <w:numFmt w:val="decimal"/>
      <w:start w:val="11"/>
    </w:lvl>
  </w:abstractNum>
  <w:abstractNum w:abstractNumId="124">
    <w:nsid w:val="38A5D054"/>
    <w:multiLevelType w:val="hybridMultilevel"/>
    <w:lvl w:ilvl="0">
      <w:lvlJc w:val="left"/>
      <w:lvlText w:val="%1."/>
      <w:numFmt w:val="decimal"/>
      <w:start w:val="17"/>
    </w:lvl>
    <w:lvl w:ilvl="1">
      <w:lvlJc w:val="left"/>
      <w:lvlText w:val="(%2)"/>
      <w:numFmt w:val="lowerLetter"/>
      <w:start w:val="1"/>
    </w:lvl>
  </w:abstractNum>
  <w:abstractNum w:abstractNumId="125">
    <w:nsid w:val="F3F09D8"/>
    <w:multiLevelType w:val="hybridMultilevel"/>
    <w:lvl w:ilvl="0">
      <w:lvlJc w:val="left"/>
      <w:lvlText w:val="(%1)"/>
      <w:numFmt w:val="lowerLetter"/>
      <w:start w:val="6"/>
    </w:lvl>
  </w:abstractNum>
  <w:abstractNum w:abstractNumId="126">
    <w:nsid w:val="4B793735"/>
    <w:multiLevelType w:val="hybridMultilevel"/>
    <w:lvl w:ilvl="0">
      <w:lvlJc w:val="left"/>
      <w:lvlText w:val="%1"/>
      <w:numFmt w:val="decimal"/>
      <w:start w:val="196"/>
    </w:lvl>
  </w:abstractNum>
  <w:abstractNum w:abstractNumId="127">
    <w:nsid w:val="4A10B4E8"/>
    <w:multiLevelType w:val="hybridMultilevel"/>
    <w:lvl w:ilvl="0">
      <w:lvlJc w:val="left"/>
      <w:lvlText w:val="(%1)"/>
      <w:numFmt w:val="decimal"/>
      <w:start w:val="2"/>
    </w:lvl>
  </w:abstractNum>
  <w:abstractNum w:abstractNumId="128">
    <w:nsid w:val="43D3BCD4"/>
    <w:multiLevelType w:val="hybridMultilevel"/>
    <w:lvl w:ilvl="0">
      <w:lvlJc w:val="left"/>
      <w:lvlText w:val="%1"/>
      <w:numFmt w:val="decimal"/>
      <w:start w:val="200"/>
    </w:lvl>
  </w:abstractNum>
  <w:abstractNum w:abstractNumId="129">
    <w:nsid w:val="4C2A7166"/>
    <w:multiLevelType w:val="hybridMultilevel"/>
    <w:lvl w:ilvl="0">
      <w:lvlJc w:val="left"/>
      <w:lvlText w:val="%1."/>
      <w:numFmt w:val="decimal"/>
      <w:start w:val="18"/>
    </w:lvl>
    <w:lvl w:ilvl="1">
      <w:lvlJc w:val="left"/>
      <w:lvlText w:val="(%2)"/>
      <w:numFmt w:val="decimal"/>
      <w:start w:val="2"/>
    </w:lvl>
    <w:lvl w:ilvl="2">
      <w:lvlJc w:val="left"/>
      <w:lvlText w:val="(%3)"/>
      <w:numFmt w:val="lowerLetter"/>
      <w:start w:val="1"/>
    </w:lvl>
  </w:abstractNum>
  <w:abstractNum w:abstractNumId="130">
    <w:nsid w:val="2E534A82"/>
    <w:multiLevelType w:val="hybridMultilevel"/>
    <w:lvl w:ilvl="0">
      <w:lvlJc w:val="left"/>
      <w:lvlText w:val="%1"/>
      <w:numFmt w:val="decimal"/>
      <w:start w:val="201"/>
    </w:lvl>
  </w:abstractNum>
  <w:abstractNum w:abstractNumId="131">
    <w:nsid w:val="26F2D364"/>
    <w:multiLevelType w:val="hybridMultilevel"/>
    <w:lvl w:ilvl="0">
      <w:lvlJc w:val="left"/>
      <w:lvlText w:val="(%1)"/>
      <w:numFmt w:val="lowerLetter"/>
      <w:start w:val="3"/>
    </w:lvl>
  </w:abstractNum>
  <w:abstractNum w:abstractNumId="132">
    <w:nsid w:val="71C1AF98"/>
    <w:multiLevelType w:val="hybridMultilevel"/>
    <w:lvl w:ilvl="0">
      <w:lvlJc w:val="left"/>
      <w:lvlText w:val="(%1)"/>
      <w:numFmt w:val="lowerLetter"/>
      <w:start w:val="1"/>
    </w:lvl>
  </w:abstractNum>
  <w:abstractNum w:abstractNumId="133">
    <w:nsid w:val="3D00B9D9"/>
    <w:multiLevelType w:val="hybridMultilevel"/>
    <w:lvl w:ilvl="0">
      <w:lvlJc w:val="left"/>
      <w:lvlText w:val="%1"/>
      <w:numFmt w:val="decimal"/>
      <w:start w:val="209"/>
    </w:lvl>
  </w:abstractNum>
  <w:abstractNum w:abstractNumId="134">
    <w:nsid w:val="15BCABA8"/>
    <w:multiLevelType w:val="hybridMultilevel"/>
    <w:lvl w:ilvl="0">
      <w:lvlJc w:val="left"/>
      <w:lvlText w:val="(%1)"/>
      <w:numFmt w:val="decimal"/>
      <w:start w:val="5"/>
    </w:lvl>
    <w:lvl w:ilvl="1">
      <w:lvlJc w:val="left"/>
      <w:lvlText w:val="(%2)"/>
      <w:numFmt w:val="lowerLetter"/>
      <w:start w:val="1"/>
    </w:lvl>
    <w:lvl w:ilvl="2">
      <w:lvlJc w:val="left"/>
      <w:lvlText w:val="(%3)"/>
      <w:numFmt w:val="lowerRoman"/>
      <w:start w:val="1"/>
    </w:lvl>
  </w:abstractNum>
  <w:abstractNum w:abstractNumId="135">
    <w:nsid w:val="4E0B9A87"/>
    <w:multiLevelType w:val="hybridMultilevel"/>
    <w:lvl w:ilvl="0">
      <w:lvlJc w:val="left"/>
      <w:lvlText w:val="%1"/>
      <w:numFmt w:val="decimal"/>
      <w:start w:val="214"/>
    </w:lvl>
  </w:abstractNum>
  <w:abstractNum w:abstractNumId="136">
    <w:nsid w:val="434BAE75"/>
    <w:multiLevelType w:val="hybridMultilevel"/>
    <w:lvl w:ilvl="0">
      <w:lvlJc w:val="left"/>
      <w:lvlText w:val="%1"/>
      <w:numFmt w:val="lowerLetter"/>
      <w:start w:val="1"/>
    </w:lvl>
    <w:lvl w:ilvl="1">
      <w:lvlJc w:val="left"/>
      <w:lvlText w:val="(%2)"/>
      <w:numFmt w:val="lowerRoman"/>
      <w:start w:val="1"/>
    </w:lvl>
  </w:abstractNum>
  <w:abstractNum w:abstractNumId="137">
    <w:nsid w:val="4F38F265"/>
    <w:multiLevelType w:val="hybridMultilevel"/>
    <w:lvl w:ilvl="0">
      <w:lvlJc w:val="left"/>
      <w:lvlText w:val="(%1)"/>
      <w:numFmt w:val="lowerLetter"/>
      <w:start w:val="3"/>
    </w:lvl>
    <w:lvl w:ilvl="1">
      <w:lvlJc w:val="left"/>
      <w:lvlText w:val="%2"/>
      <w:numFmt w:val="lowerRoman"/>
      <w:start w:val="1"/>
    </w:lvl>
  </w:abstractNum>
  <w:abstractNum w:abstractNumId="138">
    <w:nsid w:val="4C502870"/>
    <w:multiLevelType w:val="hybridMultilevel"/>
    <w:lvl w:ilvl="0">
      <w:lvlJc w:val="left"/>
      <w:lvlText w:val="(%1)"/>
      <w:numFmt w:val="decimal"/>
      <w:start w:val="6"/>
    </w:lvl>
    <w:lvl w:ilvl="1">
      <w:lvlJc w:val="left"/>
      <w:lvlText w:val="(%2)"/>
      <w:numFmt w:val="lowerLetter"/>
      <w:start w:val="1"/>
    </w:lvl>
  </w:abstractNum>
  <w:abstractNum w:abstractNumId="139">
    <w:nsid w:val="1DE8725A"/>
    <w:multiLevelType w:val="hybridMultilevel"/>
    <w:lvl w:ilvl="0">
      <w:lvlJc w:val="left"/>
      <w:lvlText w:val="%1"/>
      <w:numFmt w:val="decimal"/>
      <w:start w:val="221"/>
    </w:lvl>
  </w:abstractNum>
  <w:abstractNum w:abstractNumId="140">
    <w:nsid w:val="6A37288A"/>
    <w:multiLevelType w:val="hybridMultilevel"/>
    <w:lvl w:ilvl="0">
      <w:lvlJc w:val="left"/>
      <w:lvlText w:val="(%1)"/>
      <w:numFmt w:val="lowerLetter"/>
      <w:start w:val="2"/>
    </w:lvl>
  </w:abstractNum>
  <w:abstractNum w:abstractNumId="141">
    <w:nsid w:val="8F8B73F"/>
    <w:multiLevelType w:val="hybridMultilevel"/>
    <w:lvl w:ilvl="0">
      <w:lvlJc w:val="left"/>
      <w:lvlText w:val="%1"/>
      <w:numFmt w:val="lowerRoman"/>
      <w:start w:val="1"/>
    </w:lvl>
    <w:lvl w:ilvl="1">
      <w:lvlJc w:val="left"/>
      <w:lvlText w:val="(%2)"/>
      <w:numFmt w:val="lowerRoman"/>
      <w:start w:val="1"/>
    </w:lvl>
  </w:abstractNum>
  <w:abstractNum w:abstractNumId="142">
    <w:nsid w:val="CA6B462"/>
    <w:multiLevelType w:val="hybridMultilevel"/>
    <w:lvl w:ilvl="0">
      <w:lvlJc w:val="left"/>
      <w:lvlText w:val="(%1)"/>
      <w:numFmt w:val="lowerRoman"/>
      <w:start w:val="2"/>
    </w:lvl>
    <w:lvl w:ilvl="1">
      <w:lvlJc w:val="left"/>
      <w:lvlText w:val="%2"/>
      <w:numFmt w:val="lowerRoman"/>
      <w:start w:val="1"/>
    </w:lvl>
  </w:abstractNum>
  <w:abstractNum w:abstractNumId="143">
    <w:nsid w:val="763CB680"/>
    <w:multiLevelType w:val="hybridMultilevel"/>
    <w:lvl w:ilvl="0">
      <w:lvlJc w:val="left"/>
      <w:lvlText w:val="%1"/>
      <w:numFmt w:val="decimal"/>
      <w:start w:val="1"/>
    </w:lvl>
    <w:lvl w:ilvl="1">
      <w:lvlJc w:val="left"/>
      <w:lvlText w:val="(%2)"/>
      <w:numFmt w:val="lowerLetter"/>
      <w:start w:val="3"/>
    </w:lvl>
  </w:abstractNum>
  <w:abstractNum w:abstractNumId="144">
    <w:nsid w:val="15B71329"/>
    <w:multiLevelType w:val="hybridMultilevel"/>
    <w:lvl w:ilvl="0">
      <w:lvlJc w:val="left"/>
      <w:lvlText w:val="(%1)"/>
      <w:numFmt w:val="decimal"/>
      <w:start w:val="7"/>
    </w:lvl>
    <w:lvl w:ilvl="1">
      <w:lvlJc w:val="left"/>
      <w:lvlText w:val="(%2)"/>
      <w:numFmt w:val="lowerLetter"/>
      <w:start w:val="1"/>
    </w:lvl>
  </w:abstractNum>
  <w:abstractNum w:abstractNumId="145">
    <w:nsid w:val="3DA97044"/>
    <w:multiLevelType w:val="hybridMultilevel"/>
    <w:lvl w:ilvl="0">
      <w:lvlJc w:val="left"/>
      <w:lvlText w:val="%1"/>
      <w:numFmt w:val="decimal"/>
      <w:start w:val="227"/>
    </w:lvl>
  </w:abstractNum>
  <w:abstractNum w:abstractNumId="146">
    <w:nsid w:val="1CDCE2DE"/>
    <w:multiLevelType w:val="hybridMultilevel"/>
    <w:lvl w:ilvl="0">
      <w:lvlJc w:val="left"/>
      <w:lvlText w:val="%1"/>
      <w:numFmt w:val="decimal"/>
      <w:start w:val="1"/>
    </w:lvl>
    <w:lvl w:ilvl="1">
      <w:lvlJc w:val="left"/>
      <w:lvlText w:val="(%2)"/>
      <w:numFmt w:val="lowerLetter"/>
      <w:start w:val="2"/>
    </w:lvl>
  </w:abstractNum>
  <w:abstractNum w:abstractNumId="147">
    <w:nsid w:val="69D3947C"/>
    <w:multiLevelType w:val="hybridMultilevel"/>
    <w:lvl w:ilvl="0">
      <w:lvlJc w:val="left"/>
      <w:lvlText w:val="(%1)"/>
      <w:numFmt w:val="decimal"/>
      <w:start w:val="8"/>
    </w:lvl>
    <w:lvl w:ilvl="1">
      <w:lvlJc w:val="left"/>
      <w:lvlText w:val="(%2)"/>
      <w:numFmt w:val="lowerLetter"/>
      <w:start w:val="1"/>
    </w:lvl>
  </w:abstractNum>
  <w:abstractNum w:abstractNumId="148">
    <w:nsid w:val="2539DFA5"/>
    <w:multiLevelType w:val="hybridMultilevel"/>
    <w:lvl w:ilvl="0">
      <w:lvlJc w:val="left"/>
      <w:lvlText w:val="%1"/>
      <w:numFmt w:val="decimal"/>
      <w:start w:val="233"/>
    </w:lvl>
  </w:abstractNum>
  <w:abstractNum w:abstractNumId="149">
    <w:nsid w:val="2DB88089"/>
    <w:multiLevelType w:val="hybridMultilevel"/>
    <w:lvl w:ilvl="0">
      <w:lvlJc w:val="left"/>
      <w:lvlText w:val="%1."/>
      <w:numFmt w:val="decimal"/>
      <w:start w:val="19"/>
    </w:lvl>
    <w:lvl w:ilvl="1">
      <w:lvlJc w:val="left"/>
      <w:lvlText w:val="(%2)"/>
      <w:numFmt w:val="decimal"/>
      <w:start w:val="2"/>
    </w:lvl>
    <w:lvl w:ilvl="2">
      <w:lvlJc w:val="left"/>
      <w:lvlText w:val="(%3)"/>
      <w:numFmt w:val="lowerLetter"/>
      <w:start w:val="1"/>
    </w:lvl>
  </w:abstractNum>
  <w:abstractNum w:abstractNumId="150">
    <w:nsid w:val="706B674E"/>
    <w:multiLevelType w:val="hybridMultilevel"/>
    <w:lvl w:ilvl="0">
      <w:lvlJc w:val="left"/>
      <w:lvlText w:val="(%1)"/>
      <w:numFmt w:val="decimal"/>
      <w:start w:val="4"/>
    </w:lvl>
  </w:abstractNum>
  <w:abstractNum w:abstractNumId="151">
    <w:nsid w:val="2C106A57"/>
    <w:multiLevelType w:val="hybridMultilevel"/>
    <w:lvl w:ilvl="0">
      <w:lvlJc w:val="left"/>
      <w:lvlText w:val="%1"/>
      <w:numFmt w:val="decimal"/>
      <w:start w:val="237"/>
    </w:lvl>
  </w:abstractNum>
  <w:abstractNum w:abstractNumId="152">
    <w:nsid w:val="684EED59"/>
    <w:multiLevelType w:val="hybridMultilevel"/>
    <w:lvl w:ilvl="0">
      <w:lvlJc w:val="left"/>
      <w:lvlText w:val="(%1)"/>
      <w:numFmt w:val="decimal"/>
      <w:start w:val="5"/>
    </w:lvl>
    <w:lvl w:ilvl="1">
      <w:lvlJc w:val="left"/>
      <w:lvlText w:val="(%2)"/>
      <w:numFmt w:val="lowerLetter"/>
      <w:start w:val="1"/>
    </w:lvl>
  </w:abstractNum>
  <w:abstractNum w:abstractNumId="153">
    <w:nsid w:val="545EE5D3"/>
    <w:multiLevelType w:val="hybridMultilevel"/>
    <w:lvl w:ilvl="0">
      <w:lvlJc w:val="left"/>
      <w:lvlText w:val="%1"/>
      <w:numFmt w:val="decimal"/>
      <w:start w:val="243"/>
    </w:lvl>
  </w:abstractNum>
  <w:abstractNum w:abstractNumId="154">
    <w:nsid w:val="4A66051"/>
    <w:multiLevelType w:val="hybridMultilevel"/>
    <w:lvl w:ilvl="0">
      <w:lvlJc w:val="left"/>
      <w:lvlText w:val="%1"/>
      <w:numFmt w:val="lowerLetter"/>
      <w:start w:val="1"/>
    </w:lvl>
    <w:lvl w:ilvl="1">
      <w:lvlJc w:val="left"/>
      <w:lvlText w:val="(%2)"/>
      <w:numFmt w:val="lowerRoman"/>
      <w:start w:val="1"/>
    </w:lvl>
  </w:abstractNum>
  <w:abstractNum w:abstractNumId="155">
    <w:nsid w:val="20F4BDAD"/>
    <w:multiLevelType w:val="hybridMultilevel"/>
    <w:lvl w:ilvl="0">
      <w:lvlJc w:val="left"/>
      <w:lvlText w:val="%1)"/>
      <w:numFmt w:val="lowerLetter"/>
      <w:start w:val="2"/>
    </w:lvl>
    <w:lvl w:ilvl="1">
      <w:lvlJc w:val="left"/>
      <w:lvlText w:val="(%2)"/>
      <w:numFmt w:val="lowerRoman"/>
      <w:start w:val="1"/>
    </w:lvl>
  </w:abstractNum>
  <w:abstractNum w:abstractNumId="156">
    <w:nsid w:val="639DEFAC"/>
    <w:multiLevelType w:val="hybridMultilevel"/>
    <w:lvl w:ilvl="0">
      <w:lvlJc w:val="left"/>
      <w:lvlText w:val="%1"/>
      <w:numFmt w:val="decimal"/>
      <w:start w:val="249"/>
    </w:lvl>
  </w:abstractNum>
  <w:abstractNum w:abstractNumId="157">
    <w:nsid w:val="501F9786"/>
    <w:multiLevelType w:val="hybridMultilevel"/>
    <w:lvl w:ilvl="0">
      <w:lvlJc w:val="left"/>
      <w:lvlText w:val="%1."/>
      <w:numFmt w:val="decimal"/>
      <w:start w:val="21"/>
    </w:lvl>
    <w:lvl w:ilvl="1">
      <w:lvlJc w:val="left"/>
      <w:lvlText w:val="(%2)"/>
      <w:numFmt w:val="decimal"/>
      <w:start w:val="2"/>
    </w:lvl>
  </w:abstractNum>
  <w:abstractNum w:abstractNumId="158">
    <w:nsid w:val="6B057295"/>
    <w:multiLevelType w:val="hybridMultilevel"/>
    <w:lvl w:ilvl="0">
      <w:lvlJc w:val="left"/>
      <w:lvlText w:val="%1"/>
      <w:numFmt w:val="decimal"/>
      <w:start w:val="253"/>
    </w:lvl>
  </w:abstractNum>
  <w:abstractNum w:abstractNumId="159">
    <w:nsid w:val="2771AC80"/>
    <w:multiLevelType w:val="hybridMultilevel"/>
    <w:lvl w:ilvl="0">
      <w:lvlJc w:val="left"/>
      <w:lvlText w:val="(%1)"/>
      <w:numFmt w:val="decimal"/>
      <w:start w:val="8"/>
    </w:lvl>
    <w:lvl w:ilvl="1">
      <w:lvlJc w:val="left"/>
      <w:lvlText w:val="(%2)"/>
      <w:numFmt w:val="lowerLetter"/>
      <w:start w:val="1"/>
    </w:lvl>
    <w:lvl w:ilvl="2">
      <w:lvlJc w:val="left"/>
      <w:lvlText w:val="(%3)"/>
      <w:numFmt w:val="decimal"/>
      <w:start w:val="1"/>
    </w:lvl>
  </w:abstractNum>
  <w:abstractNum w:abstractNumId="160">
    <w:nsid w:val="1C4A08EC"/>
    <w:multiLevelType w:val="hybridMultilevel"/>
    <w:lvl w:ilvl="0">
      <w:lvlJc w:val="left"/>
      <w:lvlText w:val="(%1)"/>
      <w:numFmt w:val="decimal"/>
      <w:start w:val="9"/>
    </w:lvl>
  </w:abstractNum>
  <w:abstractNum w:abstractNumId="161">
    <w:nsid w:val="1958BD17"/>
    <w:multiLevelType w:val="hybridMultilevel"/>
    <w:lvl w:ilvl="0">
      <w:lvlJc w:val="left"/>
      <w:lvlText w:val="(%1)"/>
      <w:numFmt w:val="decimal"/>
      <w:start w:val="11"/>
    </w:lvl>
  </w:abstractNum>
  <w:abstractNum w:abstractNumId="162">
    <w:nsid w:val="4E647FE4"/>
    <w:multiLevelType w:val="hybridMultilevel"/>
    <w:lvl w:ilvl="0">
      <w:lvlJc w:val="left"/>
      <w:lvlText w:val="%1"/>
      <w:numFmt w:val="decimal"/>
      <w:start w:val="254"/>
    </w:lvl>
  </w:abstractNum>
  <w:abstractNum w:abstractNumId="163">
    <w:nsid w:val="E0BB885"/>
    <w:multiLevelType w:val="hybridMultilevel"/>
    <w:lvl w:ilvl="0">
      <w:lvlJc w:val="left"/>
      <w:lvlText w:val="%1."/>
      <w:numFmt w:val="decimal"/>
      <w:start w:val="22"/>
    </w:lvl>
    <w:lvl w:ilvl="1">
      <w:lvlJc w:val="left"/>
      <w:lvlText w:val="(%2)"/>
      <w:numFmt w:val="decimal"/>
      <w:start w:val="2"/>
    </w:lvl>
    <w:lvl w:ilvl="2">
      <w:lvlJc w:val="left"/>
      <w:lvlText w:val="(%3)"/>
      <w:numFmt w:val="lowerLetter"/>
      <w:start w:val="1"/>
    </w:lvl>
  </w:abstractNum>
  <w:abstractNum w:abstractNumId="164">
    <w:nsid w:val="565976F1"/>
    <w:multiLevelType w:val="hybridMultilevel"/>
    <w:lvl w:ilvl="0">
      <w:lvlJc w:val="left"/>
      <w:lvlText w:val="%1"/>
      <w:numFmt w:val="decimal"/>
      <w:start w:val="256"/>
    </w:lvl>
  </w:abstractNum>
  <w:abstractNum w:abstractNumId="165">
    <w:nsid w:val="64212B8C"/>
    <w:multiLevelType w:val="hybridMultilevel"/>
    <w:lvl w:ilvl="0">
      <w:lvlJc w:val="left"/>
      <w:lvlText w:val="%1"/>
      <w:numFmt w:val="decimal"/>
      <w:start w:val="1"/>
    </w:lvl>
    <w:lvl w:ilvl="1">
      <w:lvlJc w:val="left"/>
      <w:lvlText w:val="(%2)"/>
      <w:numFmt w:val="lowerLetter"/>
      <w:start w:val="2"/>
    </w:lvl>
    <w:lvl w:ilvl="2">
      <w:lvlJc w:val="left"/>
      <w:lvlText w:val="(%3)"/>
      <w:numFmt w:val="lowerRoman"/>
      <w:start w:val="1"/>
    </w:lvl>
    <w:lvl w:ilvl="3">
      <w:lvlJc w:val="left"/>
      <w:lvlText w:val="(%4)"/>
      <w:numFmt w:val="decimal"/>
      <w:start w:val="1"/>
    </w:lvl>
  </w:abstractNum>
  <w:abstractNum w:abstractNumId="166">
    <w:nsid w:val="5C17530C"/>
    <w:multiLevelType w:val="hybridMultilevel"/>
    <w:lvl w:ilvl="0">
      <w:lvlJc w:val="left"/>
      <w:lvlText w:val="(%1)"/>
      <w:numFmt w:val="decimal"/>
      <w:start w:val="4"/>
    </w:lvl>
    <w:lvl w:ilvl="1">
      <w:lvlJc w:val="left"/>
      <w:lvlText w:val="(%2)"/>
      <w:numFmt w:val="lowerLetter"/>
      <w:start w:val="1"/>
    </w:lvl>
    <w:lvl w:ilvl="2">
      <w:lvlJc w:val="left"/>
      <w:lvlText w:val="%3"/>
      <w:numFmt w:val="lowerRoman"/>
      <w:start w:val="1"/>
    </w:lvl>
    <w:lvl w:ilvl="3">
      <w:lvlJc w:val="left"/>
      <w:lvlText w:val="%4"/>
      <w:numFmt w:val="decimal"/>
      <w:start w:val="1"/>
    </w:lvl>
  </w:abstractNum>
  <w:abstractNum w:abstractNumId="167">
    <w:nsid w:val="19A52566"/>
    <w:multiLevelType w:val="hybridMultilevel"/>
    <w:lvl w:ilvl="0">
      <w:lvlJc w:val="left"/>
      <w:lvlText w:val="(%1)"/>
      <w:numFmt w:val="lowerLetter"/>
      <w:start w:val="4"/>
    </w:lvl>
  </w:abstractNum>
  <w:abstractNum w:abstractNumId="168">
    <w:nsid w:val="335A1DF1"/>
    <w:multiLevelType w:val="hybridMultilevel"/>
    <w:lvl w:ilvl="0">
      <w:lvlJc w:val="left"/>
      <w:lvlText w:val="%1"/>
      <w:numFmt w:val="decimal"/>
      <w:start w:val="257"/>
    </w:lvl>
  </w:abstractNum>
  <w:abstractNum w:abstractNumId="169">
    <w:nsid w:val="28677B7C"/>
    <w:multiLevelType w:val="hybridMultilevel"/>
    <w:lvl w:ilvl="0">
      <w:lvlJc w:val="left"/>
      <w:lvlText w:val="(%1)"/>
      <w:numFmt w:val="decimal"/>
      <w:start w:val="5"/>
    </w:lvl>
    <w:lvl w:ilvl="1">
      <w:lvlJc w:val="left"/>
      <w:lvlText w:val="(%2)"/>
      <w:numFmt w:val="lowerLetter"/>
      <w:start w:val="1"/>
    </w:lvl>
  </w:abstractNum>
  <w:abstractNum w:abstractNumId="170">
    <w:nsid w:val="378D97C0"/>
    <w:multiLevelType w:val="hybridMultilevel"/>
    <w:lvl w:ilvl="0">
      <w:lvlJc w:val="left"/>
      <w:lvlText w:val="(%1)"/>
      <w:numFmt w:val="lowerRoman"/>
      <w:start w:val="1"/>
    </w:lvl>
  </w:abstractNum>
  <w:abstractNum w:abstractNumId="171">
    <w:nsid w:val="1D91467C"/>
    <w:multiLevelType w:val="hybridMultilevel"/>
    <w:lvl w:ilvl="0">
      <w:lvlJc w:val="left"/>
      <w:lvlText w:val="%1"/>
      <w:numFmt w:val="decimal"/>
      <w:start w:val="260"/>
    </w:lvl>
  </w:abstractNum>
  <w:abstractNum w:abstractNumId="172">
    <w:nsid w:val="316032BB"/>
    <w:multiLevelType w:val="hybridMultilevel"/>
    <w:lvl w:ilvl="0">
      <w:lvlJc w:val="left"/>
      <w:lvlText w:val="(%1)"/>
      <w:numFmt w:val="lowerRoman"/>
      <w:start w:val="6"/>
    </w:lvl>
  </w:abstractNum>
  <w:abstractNum w:abstractNumId="173">
    <w:nsid w:val="44344C22"/>
    <w:multiLevelType w:val="hybridMultilevel"/>
    <w:lvl w:ilvl="0">
      <w:lvlJc w:val="left"/>
      <w:lvlText w:val="(%1)"/>
      <w:numFmt w:val="lowerLetter"/>
      <w:start w:val="2"/>
    </w:lvl>
  </w:abstractNum>
  <w:abstractNum w:abstractNumId="174">
    <w:nsid w:val="13CDFCFC"/>
    <w:multiLevelType w:val="hybridMultilevel"/>
    <w:lvl w:ilvl="0">
      <w:lvlJc w:val="left"/>
      <w:lvlText w:val="(%1)"/>
      <w:numFmt w:val="decimal"/>
      <w:start w:val="6"/>
    </w:lvl>
    <w:lvl w:ilvl="1">
      <w:lvlJc w:val="left"/>
      <w:lvlText w:val="(%2)"/>
      <w:numFmt w:val="lowerLetter"/>
      <w:start w:val="1"/>
    </w:lvl>
  </w:abstractNum>
  <w:abstractNum w:abstractNumId="175">
    <w:nsid w:val="471745E4"/>
    <w:multiLevelType w:val="hybridMultilevel"/>
    <w:lvl w:ilvl="0">
      <w:lvlJc w:val="left"/>
      <w:lvlText w:val="%1"/>
      <w:numFmt w:val="decimal"/>
      <w:start w:val="265"/>
    </w:lvl>
  </w:abstractNum>
  <w:abstractNum w:abstractNumId="176">
    <w:nsid w:val="1DDBC66"/>
    <w:multiLevelType w:val="hybridMultilevel"/>
    <w:lvl w:ilvl="0">
      <w:lvlJc w:val="left"/>
      <w:lvlText w:val="(%1)"/>
      <w:numFmt w:val="lowerLetter"/>
      <w:start w:val="2"/>
    </w:lvl>
  </w:abstractNum>
  <w:abstractNum w:abstractNumId="177">
    <w:nsid w:val="30AADFDA"/>
    <w:multiLevelType w:val="hybridMultilevel"/>
    <w:lvl w:ilvl="0">
      <w:lvlJc w:val="left"/>
      <w:lvlText w:val="(%1)"/>
      <w:numFmt w:val="lowerLetter"/>
      <w:start w:val="1"/>
    </w:lvl>
    <w:lvl w:ilvl="1">
      <w:lvlJc w:val="left"/>
      <w:lvlText w:val="(%2)"/>
      <w:numFmt w:val="lowerRoman"/>
      <w:start w:val="1"/>
    </w:lvl>
  </w:abstractNum>
  <w:abstractNum w:abstractNumId="178">
    <w:nsid w:val="30EADA61"/>
    <w:multiLevelType w:val="hybridMultilevel"/>
    <w:lvl w:ilvl="0">
      <w:lvlJc w:val="left"/>
      <w:lvlText w:val="%1."/>
      <w:numFmt w:val="decimal"/>
      <w:start w:val="23"/>
    </w:lvl>
    <w:lvl w:ilvl="1">
      <w:lvlJc w:val="left"/>
      <w:lvlText w:val="(%2)"/>
      <w:numFmt w:val="decimal"/>
      <w:start w:val="2"/>
    </w:lvl>
  </w:abstractNum>
  <w:abstractNum w:abstractNumId="179">
    <w:nsid w:val="27179C0B"/>
    <w:multiLevelType w:val="hybridMultilevel"/>
    <w:lvl w:ilvl="0">
      <w:lvlJc w:val="left"/>
      <w:lvlText w:val="%1"/>
      <w:numFmt w:val="decimal"/>
      <w:start w:val="269"/>
    </w:lvl>
  </w:abstractNum>
  <w:abstractNum w:abstractNumId="180">
    <w:nsid w:val="5E636063"/>
    <w:multiLevelType w:val="hybridMultilevel"/>
    <w:lvl w:ilvl="0">
      <w:lvlJc w:val="left"/>
      <w:lvlText w:val="(%1)"/>
      <w:numFmt w:val="decimal"/>
      <w:start w:val="4"/>
    </w:lvl>
    <w:lvl w:ilvl="1">
      <w:lvlJc w:val="left"/>
      <w:lvlText w:val="(%2)"/>
      <w:numFmt w:val="lowerLetter"/>
      <w:start w:val="1"/>
    </w:lvl>
  </w:abstractNum>
  <w:abstractNum w:abstractNumId="181">
    <w:nsid w:val="215641AF"/>
    <w:multiLevelType w:val="hybridMultilevel"/>
    <w:lvl w:ilvl="0">
      <w:lvlJc w:val="left"/>
      <w:lvlText w:val="%1"/>
      <w:numFmt w:val="decimal"/>
      <w:start w:val="270"/>
    </w:lvl>
  </w:abstractNum>
  <w:abstractNum w:abstractNumId="182">
    <w:nsid w:val="53280662"/>
    <w:multiLevelType w:val="hybridMultilevel"/>
    <w:lvl w:ilvl="0">
      <w:lvlJc w:val="left"/>
      <w:lvlText w:val="%1"/>
      <w:numFmt w:val="decimal"/>
      <w:start w:val="274"/>
    </w:lvl>
  </w:abstractNum>
  <w:abstractNum w:abstractNumId="183">
    <w:nsid w:val="46B24DBC"/>
    <w:multiLevelType w:val="hybridMultilevel"/>
    <w:lvl w:ilvl="0">
      <w:lvlJc w:val="left"/>
      <w:lvlText w:val="(%1)"/>
      <w:numFmt w:val="decimal"/>
      <w:start w:val="7"/>
    </w:lvl>
  </w:abstractNum>
  <w:abstractNum w:abstractNumId="184">
    <w:nsid w:val="75B52783"/>
    <w:multiLevelType w:val="hybridMultilevel"/>
    <w:lvl w:ilvl="0">
      <w:lvlJc w:val="left"/>
      <w:lvlText w:val="%1."/>
      <w:numFmt w:val="decimal"/>
      <w:start w:val="24"/>
    </w:lvl>
  </w:abstractNum>
  <w:abstractNum w:abstractNumId="185">
    <w:nsid w:val="57CE66B4"/>
    <w:multiLevelType w:val="hybridMultilevel"/>
    <w:lvl w:ilvl="0">
      <w:lvlJc w:val="left"/>
      <w:lvlText w:val="%1."/>
      <w:numFmt w:val="decimal"/>
      <w:start w:val="25"/>
    </w:lvl>
    <w:lvl w:ilvl="1">
      <w:lvlJc w:val="left"/>
      <w:lvlText w:val="(%2)"/>
      <w:numFmt w:val="decimal"/>
      <w:start w:val="2"/>
    </w:lvl>
  </w:abstractNum>
  <w:abstractNum w:abstractNumId="186">
    <w:nsid w:val="67A70B69"/>
    <w:multiLevelType w:val="hybridMultilevel"/>
    <w:lvl w:ilvl="0">
      <w:lvlJc w:val="left"/>
      <w:lvlText w:val="%1."/>
      <w:numFmt w:val="decimal"/>
      <w:start w:val="26"/>
    </w:lvl>
    <w:lvl w:ilvl="1">
      <w:lvlJc w:val="left"/>
      <w:lvlText w:val="(%2)"/>
      <w:numFmt w:val="lowerLetter"/>
      <w:start w:val="1"/>
    </w:lvl>
  </w:abstractNum>
  <w:abstractNum w:abstractNumId="187">
    <w:nsid w:val="5953172F"/>
    <w:multiLevelType w:val="hybridMultilevel"/>
    <w:lvl w:ilvl="0">
      <w:lvlJc w:val="left"/>
      <w:lvlText w:val="%1"/>
      <w:numFmt w:val="decimal"/>
      <w:start w:val="276"/>
    </w:lvl>
  </w:abstractNum>
  <w:abstractNum w:abstractNumId="188">
    <w:nsid w:val="27EDFE3A"/>
    <w:multiLevelType w:val="hybridMultilevel"/>
    <w:lvl w:ilvl="0">
      <w:lvlJc w:val="left"/>
      <w:lvlText w:val="%1"/>
      <w:numFmt w:val="decimal"/>
      <w:start w:val="1"/>
    </w:lvl>
    <w:lvl w:ilvl="1">
      <w:lvlJc w:val="left"/>
      <w:lvlText w:val="(%2)"/>
      <w:numFmt w:val="lowerLetter"/>
      <w:start w:val="7"/>
    </w:lvl>
  </w:abstractNum>
  <w:abstractNum w:abstractNumId="189">
    <w:nsid w:val="52AC7DFF"/>
    <w:multiLevelType w:val="hybridMultilevel"/>
    <w:lvl w:ilvl="0">
      <w:lvlJc w:val="left"/>
      <w:lvlText w:val="(%1)"/>
      <w:numFmt w:val="decimal"/>
      <w:start w:val="2"/>
    </w:lvl>
    <w:lvl w:ilvl="1">
      <w:lvlJc w:val="left"/>
      <w:lvlText w:val="(%2)"/>
      <w:numFmt w:val="lowerLetter"/>
      <w:start w:val="1"/>
    </w:lvl>
  </w:abstractNum>
  <w:abstractNum w:abstractNumId="190">
    <w:nsid w:val="C4C3AF"/>
    <w:multiLevelType w:val="hybridMultilevel"/>
    <w:lvl w:ilvl="0">
      <w:lvlJc w:val="left"/>
      <w:lvlText w:val="%1"/>
      <w:numFmt w:val="decimal"/>
      <w:start w:val="278"/>
    </w:lvl>
  </w:abstractNum>
  <w:abstractNum w:abstractNumId="191">
    <w:nsid w:val="44380727"/>
    <w:multiLevelType w:val="hybridMultilevel"/>
    <w:lvl w:ilvl="0">
      <w:lvlJc w:val="left"/>
      <w:lvlText w:val="(%1)"/>
      <w:numFmt w:val="decimal"/>
      <w:start w:val="1"/>
    </w:lvl>
    <w:lvl w:ilvl="1">
      <w:lvlJc w:val="left"/>
      <w:lvlText w:val="(%2)"/>
      <w:numFmt w:val="lowerLetter"/>
      <w:start w:val="1"/>
    </w:lvl>
  </w:abstractNum>
  <w:abstractNum w:abstractNumId="192">
    <w:nsid w:val="6C053B16"/>
    <w:multiLevelType w:val="hybridMultilevel"/>
    <w:lvl w:ilvl="0">
      <w:lvlJc w:val="left"/>
      <w:lvlText w:val="(%1)"/>
      <w:numFmt w:val="decimal"/>
      <w:start w:val="1"/>
    </w:lvl>
    <w:lvl w:ilvl="1">
      <w:lvlJc w:val="left"/>
      <w:lvlText w:val="(%2)"/>
      <w:numFmt w:val="lowerLetter"/>
      <w:start w:val="1"/>
    </w:lvl>
  </w:abstractNum>
  <w:abstractNum w:abstractNumId="193">
    <w:nsid w:val="4F294393"/>
    <w:multiLevelType w:val="hybridMultilevel"/>
    <w:lvl w:ilvl="0">
      <w:lvlJc w:val="left"/>
      <w:lvlText w:val="%1"/>
      <w:numFmt w:val="decimal"/>
      <w:start w:val="1"/>
    </w:lvl>
    <w:lvl w:ilvl="1">
      <w:lvlJc w:val="left"/>
      <w:lvlText w:val="(%2)"/>
      <w:numFmt w:val="lowerLetter"/>
      <w:start w:val="2"/>
    </w:lvl>
  </w:abstractNum>
  <w:abstractNum w:abstractNumId="194">
    <w:nsid w:val="5243BFAC"/>
    <w:multiLevelType w:val="hybridMultilevel"/>
    <w:lvl w:ilvl="0">
      <w:lvlJc w:val="left"/>
      <w:lvlText w:val="(%1)"/>
      <w:numFmt w:val="decimal"/>
      <w:start w:val="2"/>
    </w:lvl>
    <w:lvl w:ilvl="1">
      <w:lvlJc w:val="left"/>
      <w:lvlText w:val="%2"/>
      <w:numFmt w:val="lowerLetter"/>
      <w:start w:val="1"/>
    </w:lvl>
  </w:abstractNum>
  <w:abstractNum w:abstractNumId="195">
    <w:nsid w:val="425EB207"/>
    <w:multiLevelType w:val="hybridMultilevel"/>
    <w:lvl w:ilvl="0">
      <w:lvlJc w:val="left"/>
      <w:lvlText w:val="(%1)"/>
      <w:numFmt w:val="decimal"/>
      <w:start w:val="1"/>
    </w:lvl>
  </w:abstractNum>
  <w:abstractNum w:abstractNumId="196">
    <w:nsid w:val="334A6F1F"/>
    <w:multiLevelType w:val="hybridMultilevel"/>
    <w:lvl w:ilvl="0">
      <w:lvlJc w:val="left"/>
      <w:lvlText w:val="(%1)"/>
      <w:numFmt w:val="decimal"/>
      <w:start w:val="4"/>
    </w:lvl>
  </w:abstractNum>
  <w:abstractNum w:abstractNumId="197">
    <w:nsid w:val="2E5B12B8"/>
    <w:multiLevelType w:val="hybridMultilevel"/>
    <w:lvl w:ilvl="0">
      <w:lvlJc w:val="left"/>
      <w:lvlText w:val="(%1)"/>
      <w:numFmt w:val="decimal"/>
      <w:start w:val="2"/>
    </w:lvl>
  </w:abstractNum>
  <w:abstractNum w:abstractNumId="198">
    <w:nsid w:val="5C03D76D"/>
    <w:multiLevelType w:val="hybridMultilevel"/>
    <w:lvl w:ilvl="0">
      <w:lvlJc w:val="left"/>
      <w:lvlText w:val="(%1)"/>
      <w:numFmt w:val="decimal"/>
      <w:start w:val="3"/>
    </w:lvl>
    <w:lvl w:ilvl="1">
      <w:lvlJc w:val="left"/>
      <w:lvlText w:val="(%2)"/>
      <w:numFmt w:val="lowerLetter"/>
      <w:start w:val="1"/>
    </w:lvl>
  </w:abstractNum>
  <w:abstractNum w:abstractNumId="199">
    <w:nsid w:val="66A48D11"/>
    <w:multiLevelType w:val="hybridMultilevel"/>
    <w:lvl w:ilvl="0">
      <w:lvlJc w:val="left"/>
      <w:lvlText w:val="(%1)"/>
      <w:numFmt w:val="decimal"/>
      <w:start w:val="1"/>
    </w:lvl>
  </w:abstractNum>
  <w:abstractNum w:abstractNumId="200">
    <w:nsid w:val="56C28E34"/>
    <w:multiLevelType w:val="hybridMultilevel"/>
    <w:lvl w:ilvl="0">
      <w:lvlJc w:val="left"/>
      <w:lvlText w:val="(%1)"/>
      <w:numFmt w:val="decimal"/>
      <w:start w:val="3"/>
    </w:lvl>
  </w:abstractNum>
  <w:abstractNum w:abstractNumId="201">
    <w:nsid w:val="13916F2D"/>
    <w:multiLevelType w:val="hybridMultilevel"/>
    <w:lvl w:ilvl="0">
      <w:lvlJc w:val="left"/>
      <w:lvlText w:val="(%1)"/>
      <w:numFmt w:val="decimal"/>
      <w:start w:val="1"/>
    </w:lvl>
  </w:abstractNum>
  <w:abstractNum w:abstractNumId="202">
    <w:nsid w:val="435D38D"/>
    <w:multiLevelType w:val="hybridMultilevel"/>
    <w:lvl w:ilvl="0">
      <w:lvlJc w:val="left"/>
      <w:lvlText w:val="%1."/>
      <w:numFmt w:val="decimal"/>
      <w:start w:val="27"/>
    </w:lvl>
  </w:abstractNum>
  <w:abstractNum w:abstractNumId="203">
    <w:nsid w:val="822C0EF"/>
    <w:multiLevelType w:val="hybridMultilevel"/>
    <w:lvl w:ilvl="0">
      <w:lvlJc w:val="left"/>
      <w:lvlText w:val="(%1)"/>
      <w:numFmt w:val="lowerLetter"/>
      <w:start w:val="1"/>
    </w:lvl>
  </w:abstractNum>
  <w:abstractNum w:abstractNumId="204">
    <w:nsid w:val="57C5BB4F"/>
    <w:multiLevelType w:val="hybridMultilevel"/>
    <w:lvl w:ilvl="0">
      <w:lvlJc w:val="left"/>
      <w:lvlText w:val="%1."/>
      <w:numFmt w:val="decimal"/>
      <w:start w:val="28"/>
    </w:lvl>
    <w:lvl w:ilvl="1">
      <w:lvlJc w:val="left"/>
      <w:lvlText w:val="(%2)"/>
      <w:numFmt w:val="decimal"/>
      <w:start w:val="2"/>
    </w:lvl>
  </w:abstractNum>
  <w:abstractNum w:abstractNumId="205">
    <w:nsid w:val="1803D089"/>
    <w:multiLevelType w:val="hybridMultilevel"/>
    <w:lvl w:ilvl="0">
      <w:lvlJc w:val="left"/>
      <w:lvlText w:val="%1."/>
      <w:numFmt w:val="decimal"/>
      <w:start w:val="29"/>
    </w:lvl>
  </w:abstractNum>
  <w:abstractNum w:abstractNumId="206">
    <w:nsid w:val="4F3A06D4"/>
    <w:multiLevelType w:val="hybridMultilevel"/>
    <w:lvl w:ilvl="0">
      <w:lvlJc w:val="left"/>
      <w:lvlText w:val="%1"/>
      <w:numFmt w:val="decimal"/>
      <w:start w:val="279"/>
    </w:lvl>
  </w:abstractNum>
  <w:abstractNum w:abstractNumId="207">
    <w:nsid w:val="59A377B6"/>
    <w:multiLevelType w:val="hybridMultilevel"/>
    <w:lvl w:ilvl="0">
      <w:lvlJc w:val="left"/>
      <w:lvlText w:val="(%1)"/>
      <w:numFmt w:val="decimal"/>
      <w:start w:val="2"/>
    </w:lvl>
  </w:abstractNum>
  <w:abstractNum w:abstractNumId="208">
    <w:nsid w:val="48AEB063"/>
    <w:multiLevelType w:val="hybridMultilevel"/>
    <w:lvl w:ilvl="0">
      <w:lvlJc w:val="left"/>
      <w:lvlText w:val="%1."/>
      <w:numFmt w:val="decimal"/>
      <w:start w:val="30"/>
    </w:lvl>
  </w:abstractNum>
  <w:abstractNum w:abstractNumId="209">
    <w:nsid w:val="24E135"/>
    <w:multiLevelType w:val="hybridMultilevel"/>
    <w:lvl w:ilvl="0">
      <w:lvlJc w:val="left"/>
      <w:lvlText w:val="%1"/>
      <w:numFmt w:val="decimal"/>
      <w:start w:val="280"/>
    </w:lvl>
  </w:abstractNum>
  <w:abstractNum w:abstractNumId="210">
    <w:nsid w:val="BB13C1"/>
    <w:multiLevelType w:val="hybridMultilevel"/>
    <w:lvl w:ilvl="0">
      <w:lvlJc w:val="left"/>
      <w:lvlText w:val="%1."/>
      <w:numFmt w:val="decimal"/>
      <w:start w:val="31"/>
    </w:lvl>
    <w:lvl w:ilvl="1">
      <w:lvlJc w:val="left"/>
      <w:lvlText w:val="(%2)"/>
      <w:numFmt w:val="lowerLetter"/>
      <w:start w:val="1"/>
    </w:lvl>
  </w:abstractNum>
  <w:abstractNum w:abstractNumId="211">
    <w:nsid w:val="271210C7"/>
    <w:multiLevelType w:val="hybridMultilevel"/>
    <w:lvl w:ilvl="0">
      <w:lvlJc w:val="left"/>
      <w:lvlText w:val="%1."/>
      <w:numFmt w:val="decimal"/>
      <w:start w:val="32"/>
    </w:lvl>
  </w:abstractNum>
  <w:abstractNum w:abstractNumId="212">
    <w:nsid w:val="217B22E4"/>
    <w:multiLevelType w:val="hybridMultilevel"/>
    <w:lvl w:ilvl="0">
      <w:lvlJc w:val="left"/>
      <w:lvlText w:val="%1"/>
      <w:numFmt w:val="decimal"/>
      <w:start w:val="282"/>
    </w:lvl>
  </w:abstractNum>
  <w:abstractNum w:abstractNumId="213">
    <w:nsid w:val="53E31A24"/>
    <w:multiLevelType w:val="hybridMultilevel"/>
    <w:lvl w:ilvl="0">
      <w:lvlJc w:val="left"/>
      <w:lvlText w:val="(%1)"/>
      <w:numFmt w:val="decimal"/>
      <w:start w:val="2"/>
    </w:lvl>
  </w:abstractNum>
  <w:abstractNum w:abstractNumId="214">
    <w:nsid w:val="6DC45E83"/>
    <w:multiLevelType w:val="hybridMultilevel"/>
    <w:lvl w:ilvl="0">
      <w:lvlJc w:val="left"/>
      <w:lvlText w:val="%1."/>
      <w:numFmt w:val="decimal"/>
      <w:start w:val="33"/>
    </w:lvl>
  </w:abstractNum>
  <w:abstractNum w:abstractNumId="215">
    <w:nsid w:val="17304A67"/>
    <w:multiLevelType w:val="hybridMultilevel"/>
    <w:lvl w:ilvl="0">
      <w:lvlJc w:val="left"/>
      <w:lvlText w:val="(%1)"/>
      <w:numFmt w:val="lowerLetter"/>
      <w:start w:val="1"/>
    </w:lvl>
  </w:abstractNum>
  <w:abstractNum w:abstractNumId="216">
    <w:nsid w:val="2BB180D8"/>
    <w:multiLevelType w:val="hybridMultilevel"/>
    <w:lvl w:ilvl="0">
      <w:lvlJc w:val="left"/>
      <w:lvlText w:val="%1"/>
      <w:numFmt w:val="decimal"/>
      <w:start w:val="283"/>
    </w:lvl>
  </w:abstractNum>
  <w:abstractNum w:abstractNumId="217">
    <w:nsid w:val="556B69ED"/>
    <w:multiLevelType w:val="hybridMultilevel"/>
    <w:lvl w:ilvl="0">
      <w:lvlJc w:val="left"/>
      <w:lvlText w:val="(%1)"/>
      <w:numFmt w:val="lowerLetter"/>
      <w:start w:val="4"/>
    </w:lvl>
  </w:abstractNum>
  <w:abstractNum w:abstractNumId="218">
    <w:nsid w:val="70836196"/>
    <w:multiLevelType w:val="hybridMultilevel"/>
    <w:lvl w:ilvl="0">
      <w:lvlJc w:val="left"/>
      <w:lvlText w:val="%1."/>
      <w:numFmt w:val="decimal"/>
      <w:start w:val="34"/>
    </w:lvl>
  </w:abstractNum>
  <w:abstractNum w:abstractNumId="219">
    <w:nsid w:val="539F7F12"/>
    <w:multiLevelType w:val="hybridMultilevel"/>
    <w:lvl w:ilvl="0">
      <w:lvlJc w:val="left"/>
      <w:lvlText w:val="%1."/>
      <w:numFmt w:val="decimal"/>
      <w:start w:val="1"/>
    </w:lvl>
  </w:abstractNum>
  <w:abstractNum w:abstractNumId="220">
    <w:nsid w:val="2817E7EC"/>
    <w:multiLevelType w:val="hybridMultilevel"/>
    <w:lvl w:ilvl="0">
      <w:lvlJc w:val="left"/>
      <w:lvlText w:val="%1."/>
      <w:numFmt w:val="decimal"/>
      <w:start w:val="1"/>
    </w:lvl>
    <w:lvl w:ilvl="1">
      <w:lvlJc w:val="left"/>
      <w:lvlText w:val="(%2)"/>
      <w:numFmt w:val="lowerLetter"/>
      <w:start w:val="1"/>
    </w:lvl>
  </w:abstractNum>
  <w:abstractNum w:abstractNumId="221">
    <w:nsid w:val="71482545"/>
    <w:multiLevelType w:val="hybridMultilevel"/>
    <w:lvl w:ilvl="0">
      <w:lvlJc w:val="left"/>
      <w:lvlText w:val="%1"/>
      <w:numFmt w:val="decimal"/>
      <w:start w:val="1"/>
    </w:lvl>
    <w:lvl w:ilvl="1">
      <w:lvlJc w:val="left"/>
      <w:lvlText w:val="(%2)"/>
      <w:numFmt w:val="lowerLetter"/>
      <w:start w:val="3"/>
    </w:lvl>
    <w:lvl w:ilvl="2">
      <w:lvlJc w:val="left"/>
      <w:lvlText w:val="%3"/>
      <w:numFmt w:val="lowerLetter"/>
      <w:start w:val="1"/>
    </w:lvl>
  </w:abstractNum>
  <w:abstractNum w:abstractNumId="222">
    <w:nsid w:val="17D78639"/>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abstractNum>
  <w:abstractNum w:abstractNumId="223">
    <w:nsid w:val="141D2302"/>
    <w:multiLevelType w:val="hybridMultilevel"/>
    <w:lvl w:ilvl="0">
      <w:lvlJc w:val="left"/>
      <w:lvlText w:val="%1"/>
      <w:numFmt w:val="decimal"/>
      <w:start w:val="284"/>
    </w:lvl>
  </w:abstractNum>
  <w:abstractNum w:abstractNumId="224">
    <w:nsid w:val="407168D8"/>
    <w:multiLevelType w:val="hybridMultilevel"/>
    <w:lvl w:ilvl="0">
      <w:lvlJc w:val="left"/>
      <w:lvlText w:val="%1."/>
      <w:numFmt w:val="decimal"/>
      <w:start w:val="4"/>
    </w:lvl>
    <w:lvl w:ilvl="1">
      <w:lvlJc w:val="left"/>
      <w:lvlText w:val="(%2)"/>
      <w:numFmt w:val="lowerLetter"/>
      <w:start w:val="1"/>
    </w:lvl>
  </w:abstractNum>
  <w:abstractNum w:abstractNumId="225">
    <w:nsid w:val="6A1B45E5"/>
    <w:multiLevelType w:val="hybridMultilevel"/>
    <w:lvl w:ilvl="0">
      <w:lvlJc w:val="left"/>
      <w:lvlText w:val="%1"/>
      <w:numFmt w:val="decimal"/>
      <w:start w:val="290"/>
    </w:lvl>
  </w:abstractNum>
  <w:abstractNum w:abstractNumId="226">
    <w:nsid w:val="567BD50A"/>
    <w:multiLevelType w:val="hybridMultilevel"/>
    <w:lvl w:ilvl="0">
      <w:lvlJc w:val="left"/>
      <w:lvlText w:val="%1"/>
      <w:numFmt w:val="decimal"/>
      <w:start w:val="1"/>
    </w:lvl>
    <w:lvl w:ilvl="1">
      <w:lvlJc w:val="left"/>
      <w:lvlText w:val="(%2)"/>
      <w:numFmt w:val="lowerLetter"/>
      <w:start w:val="10"/>
    </w:lvl>
  </w:abstractNum>
  <w:abstractNum w:abstractNumId="227">
    <w:nsid w:val="73BBD7F8"/>
    <w:multiLevelType w:val="hybridMultilevel"/>
    <w:lvl w:ilvl="0">
      <w:lvlJc w:val="left"/>
      <w:lvlText w:val="%1."/>
      <w:numFmt w:val="decimal"/>
      <w:start w:val="6"/>
    </w:lvl>
    <w:lvl w:ilvl="1">
      <w:lvlJc w:val="left"/>
      <w:lvlText w:val="(%2)"/>
      <w:numFmt w:val="lowerLetter"/>
      <w:start w:val="1"/>
    </w:lvl>
  </w:abstractNum>
  <w:abstractNum w:abstractNumId="228">
    <w:nsid w:val="1876589D"/>
    <w:multiLevelType w:val="hybridMultilevel"/>
    <w:lvl w:ilvl="0">
      <w:lvlJc w:val="left"/>
      <w:lvlText w:val="%1"/>
      <w:numFmt w:val="decimal"/>
      <w:start w:val="291"/>
    </w:lvl>
  </w:abstractNum>
  <w:abstractNum w:abstractNumId="229">
    <w:nsid w:val="327FAC77"/>
    <w:multiLevelType w:val="hybridMultilevel"/>
    <w:lvl w:ilvl="0">
      <w:lvlJc w:val="left"/>
      <w:lvlText w:val="(%1)"/>
      <w:numFmt w:val="lowerLetter"/>
      <w:start w:val="1"/>
    </w:lvl>
  </w:abstractNum>
  <w:abstractNum w:abstractNumId="230">
    <w:nsid w:val="5A606509"/>
    <w:multiLevelType w:val="hybridMultilevel"/>
    <w:lvl w:ilvl="0">
      <w:lvlJc w:val="left"/>
      <w:lvlText w:val="%1"/>
      <w:numFmt w:val="decimal"/>
      <w:start w:val="295"/>
    </w:lvl>
  </w:abstractNum>
  <w:abstractNum w:abstractNumId="231">
    <w:nsid w:val="6F38E6D1"/>
    <w:multiLevelType w:val="hybridMultilevel"/>
    <w:lvl w:ilvl="0">
      <w:lvlJc w:val="left"/>
      <w:lvlText w:val="%1."/>
      <w:numFmt w:val="upperLetter"/>
      <w:start w:val="35"/>
    </w:lvl>
  </w:abstractNum>
  <w:abstractNum w:abstractNumId="232">
    <w:nsid w:val="46111BA5"/>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233">
    <w:nsid w:val="5E963896"/>
    <w:multiLevelType w:val="hybridMultilevel"/>
    <w:lvl w:ilvl="0">
      <w:lvlJc w:val="left"/>
      <w:lvlText w:val="%1"/>
      <w:numFmt w:val="decimal"/>
      <w:start w:val="1"/>
    </w:lvl>
    <w:lvl w:ilvl="1">
      <w:lvlJc w:val="left"/>
      <w:lvlText w:val="%2."/>
      <w:numFmt w:val="lowerLetter"/>
      <w:start w:val="2"/>
    </w:lvl>
    <w:lvl w:ilvl="2">
      <w:lvlJc w:val="left"/>
      <w:lvlText w:val="%3."/>
      <w:numFmt w:val="lowerRoman"/>
      <w:start w:val="1"/>
    </w:lvl>
  </w:abstractNum>
  <w:abstractNum w:abstractNumId="234">
    <w:nsid w:val="775BA7C1"/>
    <w:multiLevelType w:val="hybridMultilevel"/>
    <w:lvl w:ilvl="0">
      <w:lvlJc w:val="left"/>
      <w:lvlText w:val="%1."/>
      <w:numFmt w:val="decimal"/>
      <w:start w:val="4"/>
    </w:lvl>
    <w:lvl w:ilvl="1">
      <w:lvlJc w:val="left"/>
      <w:lvlText w:val="%2"/>
      <w:numFmt w:val="lowerLetter"/>
      <w:start w:val="1"/>
    </w:lvl>
    <w:lvl w:ilvl="2">
      <w:lvlJc w:val="left"/>
      <w:lvlText w:val="%3"/>
      <w:numFmt w:val="lowerRoman"/>
      <w:start w:val="1"/>
    </w:lvl>
  </w:abstractNum>
  <w:abstractNum w:abstractNumId="235">
    <w:nsid w:val="1DD6D6F4"/>
    <w:multiLevelType w:val="hybridMultilevel"/>
    <w:lvl w:ilvl="0">
      <w:lvlJc w:val="left"/>
      <w:lvlText w:val="%1"/>
      <w:numFmt w:val="decimal"/>
      <w:start w:val="300"/>
    </w:lvl>
  </w:abstractNum>
  <w:abstractNum w:abstractNumId="236">
    <w:nsid w:val="769A091F"/>
    <w:multiLevelType w:val="hybridMultilevel"/>
    <w:lvl w:ilvl="0">
      <w:lvlJc w:val="left"/>
      <w:lvlText w:val="%1."/>
      <w:numFmt w:val="decimal"/>
      <w:start w:val="5"/>
    </w:lvl>
  </w:abstractNum>
  <w:abstractNum w:abstractNumId="237">
    <w:nsid w:val="4695AE95"/>
    <w:multiLevelType w:val="hybridMultilevel"/>
    <w:lvl w:ilvl="0">
      <w:lvlJc w:val="left"/>
      <w:lvlText w:val="%1"/>
      <w:numFmt w:val="decimal"/>
      <w:start w:val="302"/>
    </w:lvl>
  </w:abstractNum>
  <w:abstractNum w:abstractNumId="238">
    <w:nsid w:val="777A4EAA"/>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239">
    <w:nsid w:val="3F48B982"/>
    <w:multiLevelType w:val="hybridMultilevel"/>
    <w:lvl w:ilvl="0">
      <w:lvlJc w:val="left"/>
      <w:lvlText w:val="%1"/>
      <w:numFmt w:val="decimal"/>
      <w:start w:val="303"/>
    </w:lvl>
  </w:abstractNum>
  <w:abstractNum w:abstractNumId="240">
    <w:nsid w:val="46BA8FCA"/>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61"/>
    </w:lvl>
  </w:abstractNum>
  <w:abstractNum w:abstractNumId="241">
    <w:nsid w:val="7835626C"/>
    <w:multiLevelType w:val="hybridMultilevel"/>
    <w:lvl w:ilvl="0">
      <w:lvlJc w:val="left"/>
      <w:lvlText w:val="%1"/>
      <w:numFmt w:val="decimal"/>
      <w:start w:val="1"/>
    </w:lvl>
    <w:lvl w:ilvl="1">
      <w:lvlJc w:val="left"/>
      <w:lvlText w:val="%2."/>
      <w:numFmt w:val="lowerLetter"/>
      <w:start w:val="4"/>
    </w:lvl>
    <w:lvl w:ilvl="2">
      <w:lvlJc w:val="left"/>
      <w:lvlText w:val="%3"/>
      <w:numFmt w:val="lowerLetter"/>
      <w:start w:val="1"/>
    </w:lvl>
  </w:abstractNum>
  <w:abstractNum w:abstractNumId="242">
    <w:nsid w:val="665ACA49"/>
    <w:multiLevelType w:val="hybridMultilevel"/>
    <w:lvl w:ilvl="0">
      <w:lvlJc w:val="left"/>
      <w:lvlText w:val="%1."/>
      <w:numFmt w:val="decimal"/>
      <w:start w:val="3"/>
    </w:lvl>
    <w:lvl w:ilvl="1">
      <w:lvlJc w:val="left"/>
      <w:lvlText w:val="%2."/>
      <w:numFmt w:val="lowerLetter"/>
      <w:start w:val="1"/>
    </w:lvl>
    <w:lvl w:ilvl="2">
      <w:lvlJc w:val="left"/>
      <w:lvlText w:val="%3."/>
      <w:numFmt w:val="lowerLetter"/>
      <w:start w:val="9"/>
    </w:lvl>
  </w:abstractNum>
  <w:abstractNum w:abstractNumId="243">
    <w:nsid w:val="6835B2AE"/>
    <w:multiLevelType w:val="hybridMultilevel"/>
    <w:lvl w:ilvl="0">
      <w:lvlJc w:val="left"/>
      <w:lvlText w:val="%1"/>
      <w:numFmt w:val="lowerLetter"/>
      <w:start w:val="1"/>
    </w:lvl>
    <w:lvl w:ilvl="1">
      <w:lvlJc w:val="left"/>
      <w:lvlText w:val="%2."/>
      <w:numFmt w:val="lowerRoman"/>
      <w:start w:val="2"/>
    </w:lvl>
  </w:abstractNum>
  <w:abstractNum w:abstractNumId="244">
    <w:nsid w:val="4C187C90"/>
    <w:multiLevelType w:val="hybridMultilevel"/>
    <w:lvl w:ilvl="0">
      <w:lvlJc w:val="left"/>
      <w:lvlText w:val="%1."/>
      <w:numFmt w:val="lowerLetter"/>
      <w:start w:val="4"/>
    </w:lvl>
    <w:lvl w:ilvl="1">
      <w:lvlJc w:val="left"/>
      <w:lvlText w:val="%2"/>
      <w:numFmt w:val="lowerRoman"/>
      <w:start w:val="1"/>
    </w:lvl>
  </w:abstractNum>
  <w:abstractNum w:abstractNumId="245">
    <w:nsid w:val="541F28CD"/>
    <w:multiLevelType w:val="hybridMultilevel"/>
    <w:lvl w:ilvl="0">
      <w:lvlJc w:val="left"/>
      <w:lvlText w:val="%1."/>
      <w:numFmt w:val="decimal"/>
      <w:start w:val="5"/>
    </w:lvl>
    <w:lvl w:ilvl="1">
      <w:lvlJc w:val="left"/>
      <w:lvlText w:val="%2."/>
      <w:numFmt w:val="lowerLetter"/>
      <w:start w:val="1"/>
    </w:lvl>
    <w:lvl w:ilvl="2">
      <w:lvlJc w:val="left"/>
      <w:lvlText w:val="%3."/>
      <w:numFmt w:val="lowerRoman"/>
      <w:start w:val="1"/>
    </w:lvl>
  </w:abstractNum>
  <w:abstractNum w:abstractNumId="246">
    <w:nsid w:val="7F65FD16"/>
    <w:multiLevelType w:val="hybridMultilevel"/>
    <w:lvl w:ilvl="0">
      <w:lvlJc w:val="left"/>
      <w:lvlText w:val="%1"/>
      <w:numFmt w:val="decimal"/>
      <w:start w:val="304"/>
    </w:lvl>
  </w:abstractNum>
  <w:abstractNum w:abstractNumId="247">
    <w:nsid w:val="77C9FD68"/>
    <w:multiLevelType w:val="hybridMultilevel"/>
    <w:lvl w:ilvl="0">
      <w:lvlJc w:val="left"/>
      <w:lvlText w:val="%1"/>
      <w:numFmt w:val="decimal"/>
      <w:start w:val="1"/>
    </w:lvl>
    <w:lvl w:ilvl="1">
      <w:lvlJc w:val="left"/>
      <w:lvlText w:val="%2"/>
      <w:numFmt w:val="lowerLetter"/>
      <w:start w:val="1"/>
    </w:lvl>
    <w:lvl w:ilvl="2">
      <w:lvlJc w:val="left"/>
      <w:lvlText w:val=""/>
      <w:numFmt w:val="bullet"/>
      <w:start w:val="1"/>
    </w:lvl>
    <w:lvl w:ilvl="3">
      <w:lvlJc w:val="left"/>
      <w:lvlText w:val="%4."/>
      <w:numFmt w:val="lowerRoman"/>
      <w:start w:val="4"/>
    </w:lvl>
  </w:abstractNum>
  <w:abstractNum w:abstractNumId="248">
    <w:nsid w:val="298A92BA"/>
    <w:multiLevelType w:val="hybridMultilevel"/>
    <w:lvl w:ilvl="0">
      <w:lvlJc w:val="left"/>
      <w:lvlText w:val="%1"/>
      <w:numFmt w:val="decimal"/>
      <w:start w:val="1"/>
    </w:lvl>
    <w:lvl w:ilvl="1">
      <w:lvlJc w:val="left"/>
      <w:lvlText w:val="%2."/>
      <w:numFmt w:val="lowerLetter"/>
      <w:start w:val="3"/>
    </w:lvl>
    <w:lvl w:ilvl="2">
      <w:lvlJc w:val="left"/>
      <w:lvlText w:val=""/>
      <w:numFmt w:val="bullet"/>
      <w:start w:val="1"/>
    </w:lvl>
    <w:lvl w:ilvl="3">
      <w:lvlJc w:val="left"/>
      <w:lvlText w:val="%4."/>
      <w:numFmt w:val="lowerRoman"/>
      <w:start w:val="1"/>
    </w:lvl>
  </w:abstractNum>
  <w:abstractNum w:abstractNumId="249">
    <w:nsid w:val="6FE95EAC"/>
    <w:multiLevelType w:val="hybridMultilevel"/>
    <w:lvl w:ilvl="0">
      <w:lvlJc w:val="left"/>
      <w:lvlText w:val="%1."/>
      <w:numFmt w:val="decimal"/>
      <w:start w:val="7"/>
    </w:lvl>
    <w:lvl w:ilvl="1">
      <w:lvlJc w:val="left"/>
      <w:lvlText w:val="%2."/>
      <w:numFmt w:val="lowerLetter"/>
      <w:start w:val="1"/>
    </w:lvl>
    <w:lvl w:ilvl="2">
      <w:lvlJc w:val="left"/>
      <w:lvlText w:val=""/>
      <w:numFmt w:val="bullet"/>
      <w:start w:val="1"/>
    </w:lvl>
    <w:lvl w:ilvl="3">
      <w:lvlJc w:val="left"/>
      <w:lvlText w:val="%4"/>
      <w:numFmt w:val="lowerRoman"/>
      <w:start w:val="1"/>
    </w:lvl>
  </w:abstractNum>
  <w:abstractNum w:abstractNumId="250">
    <w:nsid w:val="4B697C7A"/>
    <w:multiLevelType w:val="hybridMultilevel"/>
    <w:lvl w:ilvl="0">
      <w:lvlJc w:val="left"/>
      <w:lvlText w:val="%1"/>
      <w:numFmt w:val="decimal"/>
      <w:start w:val="308"/>
    </w:lvl>
  </w:abstractNum>
  <w:abstractNum w:abstractNumId="251">
    <w:nsid w:val="51A27AA6"/>
    <w:multiLevelType w:val="hybridMultilevel"/>
    <w:lvl w:ilvl="0">
      <w:lvlJc w:val="left"/>
      <w:lvlText w:val="%1"/>
      <w:numFmt w:val="decimal"/>
      <w:start w:val="1"/>
    </w:lvl>
    <w:lvl w:ilvl="1">
      <w:lvlJc w:val="left"/>
      <w:lvlText w:val="%2."/>
      <w:numFmt w:val="lowerLetter"/>
      <w:start w:val="2"/>
    </w:lvl>
  </w:abstractNum>
  <w:abstractNum w:abstractNumId="252">
    <w:nsid w:val="613183F2"/>
    <w:multiLevelType w:val="hybridMultilevel"/>
    <w:lvl w:ilvl="0">
      <w:lvlJc w:val="left"/>
      <w:lvlText w:val="%1."/>
      <w:numFmt w:val="decimal"/>
      <w:start w:val="9"/>
    </w:lvl>
    <w:lvl w:ilvl="1">
      <w:lvlJc w:val="left"/>
      <w:lvlText w:val="%2."/>
      <w:numFmt w:val="lowerLetter"/>
      <w:start w:val="1"/>
    </w:lvl>
  </w:abstractNum>
  <w:abstractNum w:abstractNumId="253">
    <w:nsid w:val="634102B4"/>
    <w:multiLevelType w:val="hybridMultilevel"/>
    <w:lvl w:ilvl="0">
      <w:lvlJc w:val="left"/>
      <w:lvlText w:val="%1"/>
      <w:numFmt w:val="decimal"/>
      <w:start w:val="309"/>
    </w:lvl>
  </w:abstractNum>
  <w:abstractNum w:abstractNumId="254">
    <w:nsid w:val="65BF9DA8"/>
    <w:multiLevelType w:val="hybridMultilevel"/>
    <w:lvl w:ilvl="0">
      <w:lvlJc w:val="left"/>
      <w:lvlText w:val="%1."/>
      <w:numFmt w:val="decimal"/>
      <w:start w:val="13"/>
    </w:lvl>
    <w:lvl w:ilvl="1">
      <w:lvlJc w:val="left"/>
      <w:lvlText w:val="%2."/>
      <w:numFmt w:val="lowerLetter"/>
      <w:start w:val="1"/>
    </w:lvl>
  </w:abstractNum>
  <w:abstractNum w:abstractNumId="255">
    <w:nsid w:val="21A2ECCA"/>
    <w:multiLevelType w:val="hybridMultilevel"/>
    <w:lvl w:ilvl="0">
      <w:lvlJc w:val="left"/>
      <w:lvlText w:val="%1"/>
      <w:numFmt w:val="decimal"/>
      <w:start w:val="311"/>
    </w:lvl>
  </w:abstractNum>
  <w:abstractNum w:abstractNumId="256">
    <w:nsid w:val="4D5C4899"/>
    <w:multiLevelType w:val="hybridMultilevel"/>
    <w:lvl w:ilvl="0">
      <w:lvlJc w:val="left"/>
      <w:lvlText w:val="%1."/>
      <w:numFmt w:val="decimal"/>
      <w:start w:val="20"/>
    </w:lvl>
    <w:lvl w:ilvl="1">
      <w:lvlJc w:val="left"/>
      <w:lvlText w:val="%2)"/>
      <w:numFmt w:val="lowerLetter"/>
      <w:start w:val="1"/>
    </w:lvl>
  </w:abstractNum>
  <w:abstractNum w:abstractNumId="257">
    <w:nsid w:val="3C3B72B2"/>
    <w:multiLevelType w:val="hybridMultilevel"/>
    <w:lvl w:ilvl="0">
      <w:lvlJc w:val="left"/>
      <w:lvlText w:val="%1"/>
      <w:numFmt w:val="decimal"/>
      <w:start w:val="313"/>
    </w:lvl>
  </w:abstractNum>
  <w:abstractNum w:abstractNumId="258">
    <w:nsid w:val="155EC4C2"/>
    <w:multiLevelType w:val="hybridMultilevel"/>
    <w:lvl w:ilvl="0">
      <w:lvlJc w:val="left"/>
      <w:lvlText w:val="%1."/>
      <w:numFmt w:val="decimal"/>
      <w:start w:val="1"/>
    </w:lvl>
    <w:lvl w:ilvl="1">
      <w:lvlJc w:val="left"/>
      <w:lvlText w:val="%2."/>
      <w:numFmt w:val="lowerLetter"/>
      <w:start w:val="1"/>
    </w:lvl>
  </w:abstractNum>
  <w:abstractNum w:abstractNumId="259">
    <w:nsid w:val="65D2A137"/>
    <w:multiLevelType w:val="hybridMultilevel"/>
    <w:lvl w:ilvl="0">
      <w:lvlJc w:val="left"/>
      <w:lvlText w:val="%1"/>
      <w:numFmt w:val="decimal"/>
      <w:start w:val="315"/>
    </w:lvl>
  </w:abstractNum>
  <w:abstractNum w:abstractNumId="260">
    <w:nsid w:val="6EBB1F2A"/>
    <w:multiLevelType w:val="hybridMultilevel"/>
    <w:lvl w:ilvl="0">
      <w:lvlJc w:val="left"/>
      <w:lvlText w:val="%1."/>
      <w:numFmt w:val="decimal"/>
      <w:start w:val="8"/>
    </w:lvl>
  </w:abstractNum>
  <w:abstractNum w:abstractNumId="261">
    <w:nsid w:val="6FBF29CB"/>
    <w:multiLevelType w:val="hybridMultilevel"/>
    <w:lvl w:ilvl="0">
      <w:lvlJc w:val="left"/>
      <w:lvlText w:val="%1"/>
      <w:numFmt w:val="decimal"/>
      <w:start w:val="316"/>
    </w:lvl>
  </w:abstractNum>
  <w:abstractNum w:abstractNumId="262">
    <w:nsid w:val="550B8808"/>
    <w:multiLevelType w:val="hybridMultilevel"/>
    <w:lvl w:ilvl="0">
      <w:lvlJc w:val="left"/>
      <w:lvlText w:val="%1."/>
      <w:numFmt w:val="decimal"/>
      <w:start w:val="1"/>
    </w:lvl>
  </w:abstractNum>
  <w:abstractNum w:abstractNumId="263">
    <w:nsid w:val="34CC3ACF"/>
    <w:multiLevelType w:val="hybridMultilevel"/>
    <w:lvl w:ilvl="0">
      <w:lvlJc w:val="left"/>
      <w:lvlText w:val="%1."/>
      <w:numFmt w:val="decimal"/>
      <w:start w:val="1"/>
    </w:lvl>
  </w:abstractNum>
  <w:abstractNum w:abstractNumId="264">
    <w:nsid w:val="4E556261"/>
    <w:multiLevelType w:val="hybridMultilevel"/>
    <w:lvl w:ilvl="0">
      <w:lvlJc w:val="left"/>
      <w:lvlText w:val="%1"/>
      <w:numFmt w:val="decimal"/>
      <w:start w:val="321"/>
    </w:lvl>
  </w:abstractNum>
  <w:abstractNum w:abstractNumId="265">
    <w:nsid w:val="4C672FC9"/>
    <w:multiLevelType w:val="hybridMultilevel"/>
    <w:lvl w:ilvl="0">
      <w:lvlJc w:val="left"/>
      <w:lvlText w:val="%1."/>
      <w:numFmt w:val="lowerLetter"/>
      <w:start w:val="1"/>
    </w:lvl>
    <w:lvl w:ilvl="1">
      <w:lvlJc w:val="left"/>
      <w:lvlText w:val="%2."/>
      <w:numFmt w:val="lowerRoman"/>
      <w:start w:val="1"/>
    </w:lvl>
  </w:abstractNum>
  <w:abstractNum w:abstractNumId="266">
    <w:nsid w:val="52A311C3"/>
    <w:multiLevelType w:val="hybridMultilevel"/>
    <w:lvl w:ilvl="0">
      <w:lvlJc w:val="left"/>
      <w:lvlText w:val="%1"/>
      <w:numFmt w:val="decimal"/>
      <w:start w:val="325"/>
    </w:lvl>
  </w:abstractNum>
  <w:abstractNum w:abstractNumId="267">
    <w:nsid w:val="44EF6B80"/>
    <w:multiLevelType w:val="hybridMultilevel"/>
    <w:lvl w:ilvl="0">
      <w:lvlJc w:val="left"/>
      <w:lvlText w:val="%1."/>
      <w:numFmt w:val="lowerRoman"/>
      <w:start w:val="9"/>
    </w:lvl>
  </w:abstractNum>
  <w:abstractNum w:abstractNumId="268">
    <w:nsid w:val="12FCDE5E"/>
    <w:multiLevelType w:val="hybridMultilevel"/>
    <w:lvl w:ilvl="0">
      <w:lvlJc w:val="left"/>
      <w:lvlText w:val="%1."/>
      <w:numFmt w:val="lowerRoman"/>
      <w:start w:val="14"/>
    </w:lvl>
  </w:abstractNum>
  <w:abstractNum w:abstractNumId="269">
    <w:nsid w:val="4A1D606E"/>
    <w:multiLevelType w:val="hybridMultilevel"/>
    <w:lvl w:ilvl="0">
      <w:lvlJc w:val="left"/>
      <w:lvlText w:val="%1."/>
      <w:numFmt w:val="lowerLetter"/>
      <w:start w:val="7"/>
    </w:lvl>
    <w:lvl w:ilvl="1">
      <w:lvlJc w:val="left"/>
      <w:lvlText w:val="%2."/>
      <w:numFmt w:val="lowerRoman"/>
      <w:start w:val="1"/>
    </w:lvl>
  </w:abstractNum>
  <w:abstractNum w:abstractNumId="270">
    <w:nsid w:val="4382503"/>
    <w:multiLevelType w:val="hybridMultilevel"/>
    <w:lvl w:ilvl="0">
      <w:lvlJc w:val="left"/>
      <w:lvlText w:val="%1"/>
      <w:numFmt w:val="decimal"/>
      <w:start w:val="326"/>
    </w:lvl>
  </w:abstractNum>
  <w:abstractNum w:abstractNumId="271">
    <w:nsid w:val="59B76E28"/>
    <w:multiLevelType w:val="hybridMultilevel"/>
    <w:lvl w:ilvl="0">
      <w:lvlJc w:val="left"/>
      <w:lvlText w:val="%1."/>
      <w:numFmt w:val="lowerRoman"/>
      <w:start w:val="3"/>
    </w:lvl>
  </w:abstractNum>
  <w:abstractNum w:abstractNumId="272">
    <w:nsid w:val="4252C2DA"/>
    <w:multiLevelType w:val="hybridMultilevel"/>
    <w:lvl w:ilvl="0">
      <w:lvlJc w:val="left"/>
      <w:lvlText w:val="%1."/>
      <w:numFmt w:val="decimal"/>
      <w:start w:val="1"/>
    </w:lvl>
  </w:abstractNum>
  <w:abstractNum w:abstractNumId="273">
    <w:nsid w:val="6A92EF4C"/>
    <w:multiLevelType w:val="hybridMultilevel"/>
    <w:lvl w:ilvl="0">
      <w:lvlJc w:val="left"/>
      <w:lvlText w:val="%1"/>
      <w:numFmt w:val="decimal"/>
      <w:start w:val="330"/>
    </w:lvl>
  </w:abstractNum>
  <w:abstractNum w:abstractNumId="274">
    <w:nsid w:val="41ED20D7"/>
    <w:multiLevelType w:val="hybridMultilevel"/>
    <w:lvl w:ilvl="0">
      <w:lvlJc w:val="left"/>
      <w:lvlText w:val="%1."/>
      <w:numFmt w:val="decimal"/>
      <w:start w:val="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2021-01-04T13:13:31Z</dcterms:created>
  <dcterms:modified xsi:type="dcterms:W3CDTF">2021-01-04T13:13:31Z</dcterms:modified>
</cp:coreProperties>
</file>