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00" w:lineRule="exact"/>
        <w:rPr>
          <w:sz w:val="24"/>
          <w:szCs w:val="24"/>
          <w:color w:val="auto"/>
        </w:rPr>
      </w:pPr>
    </w:p>
    <w:p>
      <w:pPr>
        <w:spacing w:after="0" w:line="21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00" w:lineRule="exact"/>
        <w:rPr>
          <w:sz w:val="24"/>
          <w:szCs w:val="24"/>
          <w:color w:val="auto"/>
        </w:rPr>
      </w:pPr>
    </w:p>
    <w:p>
      <w:pPr>
        <w:spacing w:after="0" w:line="2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200" w:lineRule="exact"/>
        <w:rPr>
          <w:sz w:val="24"/>
          <w:szCs w:val="24"/>
          <w:color w:val="auto"/>
        </w:rPr>
      </w:pPr>
    </w:p>
    <w:p>
      <w:pPr>
        <w:spacing w:after="0" w:line="21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00" w:lineRule="exact"/>
        <w:rPr>
          <w:sz w:val="24"/>
          <w:szCs w:val="24"/>
          <w:color w:val="auto"/>
        </w:rPr>
      </w:pPr>
    </w:p>
    <w:p>
      <w:pPr>
        <w:spacing w:after="0" w:line="2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JANUARY 15, 2015</w:t>
      </w:r>
    </w:p>
    <w:p>
      <w:pPr>
        <w:spacing w:after="0" w:line="200" w:lineRule="exact"/>
        <w:rPr>
          <w:sz w:val="24"/>
          <w:szCs w:val="24"/>
          <w:color w:val="auto"/>
        </w:rPr>
      </w:pPr>
    </w:p>
    <w:p>
      <w:pPr>
        <w:spacing w:after="0" w:line="21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4"/>
          <w:szCs w:val="24"/>
          <w:color w:val="auto"/>
        </w:rPr>
      </w:pPr>
    </w:p>
    <w:p>
      <w:pPr>
        <w:spacing w:after="0" w:line="21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00" w:lineRule="exact"/>
        <w:rPr>
          <w:sz w:val="24"/>
          <w:szCs w:val="24"/>
          <w:color w:val="auto"/>
        </w:rPr>
      </w:pPr>
    </w:p>
    <w:p>
      <w:pPr>
        <w:spacing w:after="0" w:line="22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15</w:t>
      </w:r>
      <w:r>
        <w:rPr>
          <w:rFonts w:ascii="Times New Roman" w:cs="Times New Roman" w:eastAsia="Times New Roman" w:hAnsi="Times New Roman"/>
          <w:sz w:val="32"/>
          <w:szCs w:val="32"/>
          <w:b w:val="1"/>
          <w:bCs w:val="1"/>
          <w:color w:val="auto"/>
          <w:vertAlign w:val="superscript"/>
        </w:rPr>
        <w:t>th</w:t>
      </w:r>
      <w:r>
        <w:rPr>
          <w:rFonts w:ascii="Times New Roman" w:cs="Times New Roman" w:eastAsia="Times New Roman" w:hAnsi="Times New Roman"/>
          <w:sz w:val="24"/>
          <w:szCs w:val="24"/>
          <w:b w:val="1"/>
          <w:bCs w:val="1"/>
          <w:color w:val="auto"/>
        </w:rPr>
        <w:t xml:space="preserve"> January, 2015</w:t>
      </w:r>
    </w:p>
    <w:p>
      <w:pPr>
        <w:spacing w:after="0" w:line="334" w:lineRule="exact"/>
        <w:rPr>
          <w:sz w:val="24"/>
          <w:szCs w:val="24"/>
          <w:color w:val="auto"/>
        </w:rPr>
      </w:pPr>
    </w:p>
    <w:p>
      <w:pPr>
        <w:ind w:left="1500" w:right="960" w:firstLine="394"/>
        <w:spacing w:after="0" w:line="350"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(PROHIBITION OF INSIDER TRADING) REGULATIONS, 2015</w:t>
      </w:r>
    </w:p>
    <w:p>
      <w:pPr>
        <w:spacing w:after="0" w:line="18" w:lineRule="exact"/>
        <w:rPr>
          <w:sz w:val="24"/>
          <w:szCs w:val="24"/>
          <w:color w:val="auto"/>
        </w:rPr>
      </w:pPr>
    </w:p>
    <w:p>
      <w:pPr>
        <w:jc w:val="both"/>
        <w:spacing w:after="0" w:line="357" w:lineRule="auto"/>
        <w:rPr>
          <w:sz w:val="20"/>
          <w:szCs w:val="20"/>
          <w:color w:val="auto"/>
        </w:rPr>
      </w:pPr>
      <w:r>
        <w:rPr>
          <w:rFonts w:ascii="Times New Roman" w:cs="Times New Roman" w:eastAsia="Times New Roman" w:hAnsi="Times New Roman"/>
          <w:sz w:val="24"/>
          <w:szCs w:val="24"/>
          <w:color w:val="auto"/>
        </w:rPr>
        <w:t>No. LAD-NRO/GN/2014-15/21/85.- In exercise of the powers conferred by section 30 read with clause (g) of sub-section (2) of section 11 and clause (d) and clause (e) of section 12A of the Securities and Exchange Board of India Act, 1992 (15 of 1992), the Board hereby makes the following regulations, to put in place a framework for prohibition of insider trading in securities and to strengthen the legal framework thereof, namely:—</w:t>
      </w:r>
    </w:p>
    <w:p>
      <w:pPr>
        <w:spacing w:after="0" w:line="200" w:lineRule="exact"/>
        <w:rPr>
          <w:sz w:val="24"/>
          <w:szCs w:val="24"/>
          <w:color w:val="auto"/>
        </w:rPr>
      </w:pPr>
    </w:p>
    <w:p>
      <w:pPr>
        <w:spacing w:after="0" w:line="22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 I</w:t>
      </w:r>
    </w:p>
    <w:p>
      <w:pPr>
        <w:spacing w:after="0" w:line="200" w:lineRule="exact"/>
        <w:rPr>
          <w:sz w:val="24"/>
          <w:szCs w:val="24"/>
          <w:color w:val="auto"/>
        </w:rPr>
      </w:pPr>
    </w:p>
    <w:p>
      <w:pPr>
        <w:spacing w:after="0" w:line="35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00" w:lineRule="exact"/>
        <w:rPr>
          <w:sz w:val="24"/>
          <w:szCs w:val="24"/>
          <w:color w:val="auto"/>
        </w:rPr>
      </w:pPr>
    </w:p>
    <w:p>
      <w:pPr>
        <w:spacing w:after="0" w:line="35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47" w:lineRule="exact"/>
        <w:rPr>
          <w:sz w:val="24"/>
          <w:szCs w:val="24"/>
          <w:color w:val="auto"/>
        </w:rPr>
      </w:pPr>
    </w:p>
    <w:p>
      <w:pPr>
        <w:spacing w:after="0" w:line="348" w:lineRule="auto"/>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These regulations may be called the SEBI (Prohibition of Insider Trading) Regulations, 2015.</w:t>
      </w:r>
    </w:p>
    <w:p>
      <w:pPr>
        <w:spacing w:after="0" w:line="200" w:lineRule="exact"/>
        <w:rPr>
          <w:sz w:val="24"/>
          <w:szCs w:val="24"/>
          <w:color w:val="auto"/>
        </w:rPr>
      </w:pPr>
    </w:p>
    <w:p>
      <w:pPr>
        <w:spacing w:after="0" w:line="240" w:lineRule="exact"/>
        <w:rPr>
          <w:sz w:val="24"/>
          <w:szCs w:val="24"/>
          <w:color w:val="auto"/>
        </w:rPr>
      </w:pPr>
    </w:p>
    <w:p>
      <w:pPr>
        <w:spacing w:after="0" w:line="348" w:lineRule="auto"/>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the one hundred and twentieth day from the date of its publication in the Official Gazette.</w:t>
      </w:r>
    </w:p>
    <w:p>
      <w:pPr>
        <w:sectPr>
          <w:pgSz w:w="12240" w:h="15840" w:orient="portrait"/>
          <w:cols w:equalWidth="0" w:num="1">
            <w:col w:w="9360"/>
          </w:cols>
          <w:pgMar w:left="1440" w:top="1437" w:right="1440" w:bottom="853" w:gutter="0" w:footer="0" w:header="0"/>
        </w:sectPr>
      </w:pPr>
    </w:p>
    <w:bookmarkStart w:id="1" w:name="page2"/>
    <w:bookmarkEnd w:id="1"/>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47" w:lineRule="exact"/>
        <w:rPr>
          <w:sz w:val="20"/>
          <w:szCs w:val="20"/>
          <w:color w:val="auto"/>
        </w:rPr>
      </w:pPr>
    </w:p>
    <w:p>
      <w:pPr>
        <w:spacing w:after="0" w:line="348" w:lineRule="auto"/>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these regulations, unless the context otherwise requires, the following words, expressions and derivations therefrom shall have the meanings assigned to them as under:–</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jc w:val="both"/>
        <w:ind w:left="720"/>
        <w:spacing w:after="0" w:line="358" w:lineRule="auto"/>
        <w:tabs>
          <w:tab w:leader="none" w:pos="15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officer” means any senior officer, designated so and reporting to the board of directors or head of the organization in case board is not there, who is financially literate and is capable of appreciating requirements for legal and regulatory compliance under these regulations and who shall be responsible for compliance of policies, procedures, maintenance of records, monitoring adherence to the rules for the preservation of unpublished price sensitive information, monitoring of trades and the implementation of the codes specified in these regulations under the overall supervision of the board of directors of the listed company or the head of an organization, as the case may be.</w:t>
      </w:r>
    </w:p>
    <w:p>
      <w:pPr>
        <w:spacing w:after="0" w:line="200" w:lineRule="exact"/>
        <w:rPr>
          <w:sz w:val="20"/>
          <w:szCs w:val="20"/>
          <w:color w:val="auto"/>
        </w:rPr>
      </w:pPr>
    </w:p>
    <w:p>
      <w:pPr>
        <w:spacing w:after="0" w:line="215" w:lineRule="exact"/>
        <w:rPr>
          <w:sz w:val="20"/>
          <w:szCs w:val="20"/>
          <w:color w:val="auto"/>
        </w:rPr>
      </w:pPr>
    </w:p>
    <w:p>
      <w:pPr>
        <w:jc w:val="both"/>
        <w:ind w:left="720"/>
        <w:spacing w:after="0" w:line="311" w:lineRule="auto"/>
        <w:rPr>
          <w:sz w:val="20"/>
          <w:szCs w:val="20"/>
          <w:color w:val="auto"/>
        </w:rPr>
      </w:pP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[Explanation – For the purpose of this regulation, “financially literate” shall mean a person who has the ability to read and understand basic financial statements i.e. balance sheet, profit and loss account, and statement of cash flows];</w:t>
      </w:r>
    </w:p>
    <w:p>
      <w:pPr>
        <w:spacing w:after="0" w:line="200" w:lineRule="exact"/>
        <w:rPr>
          <w:sz w:val="20"/>
          <w:szCs w:val="20"/>
          <w:color w:val="auto"/>
        </w:rPr>
      </w:pPr>
    </w:p>
    <w:p>
      <w:pPr>
        <w:spacing w:after="0" w:line="272" w:lineRule="exact"/>
        <w:rPr>
          <w:sz w:val="20"/>
          <w:szCs w:val="20"/>
          <w:color w:val="auto"/>
        </w:rPr>
      </w:pPr>
    </w:p>
    <w:p>
      <w:pPr>
        <w:ind w:left="1060" w:hanging="340"/>
        <w:spacing w:after="0"/>
        <w:tabs>
          <w:tab w:leader="none" w:pos="106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"connected person" means,-</w:t>
      </w:r>
    </w:p>
    <w:p>
      <w:pPr>
        <w:spacing w:after="0" w:line="151" w:lineRule="exact"/>
        <w:rPr>
          <w:rFonts w:ascii="Times New Roman" w:cs="Times New Roman" w:eastAsia="Times New Roman" w:hAnsi="Times New Roman"/>
          <w:sz w:val="24"/>
          <w:szCs w:val="24"/>
          <w:color w:val="auto"/>
        </w:rPr>
      </w:pPr>
    </w:p>
    <w:p>
      <w:pPr>
        <w:jc w:val="both"/>
        <w:ind w:left="1440"/>
        <w:spacing w:after="0" w:line="348" w:lineRule="auto"/>
        <w:tabs>
          <w:tab w:leader="none" w:pos="173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is or has during the six months prior to the concerned act been associated with a company, directly or indirectly, in any capacity including by</w:t>
      </w:r>
    </w:p>
    <w:p>
      <w:pPr>
        <w:spacing w:after="0" w:line="28" w:lineRule="exact"/>
        <w:rPr>
          <w:sz w:val="20"/>
          <w:szCs w:val="20"/>
          <w:color w:val="auto"/>
        </w:rPr>
      </w:pPr>
    </w:p>
    <w:p>
      <w:pPr>
        <w:jc w:val="both"/>
        <w:ind w:left="1440"/>
        <w:spacing w:after="0" w:line="354" w:lineRule="auto"/>
        <w:rPr>
          <w:sz w:val="20"/>
          <w:szCs w:val="20"/>
          <w:color w:val="auto"/>
        </w:rPr>
      </w:pPr>
      <w:r>
        <w:rPr>
          <w:rFonts w:ascii="Times New Roman" w:cs="Times New Roman" w:eastAsia="Times New Roman" w:hAnsi="Times New Roman"/>
          <w:sz w:val="24"/>
          <w:szCs w:val="24"/>
          <w:color w:val="auto"/>
        </w:rPr>
        <w:t>reason of frequent communication with its officers or by being in any contractual, fiduciary or employment relationship or by being a director, officer or an employee of the company or holds any position including a professional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252730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9pt" to="144pt,19.9pt" o:allowincell="f" strokecolor="#000000" strokeweight="0.7199pt"/>
            </w:pict>
          </mc:Fallback>
        </mc:AlternateContent>
      </w:r>
    </w:p>
    <w:p>
      <w:pPr>
        <w:spacing w:after="0" w:line="200" w:lineRule="exact"/>
        <w:rPr>
          <w:sz w:val="20"/>
          <w:szCs w:val="20"/>
          <w:color w:val="auto"/>
        </w:rPr>
      </w:pPr>
    </w:p>
    <w:p>
      <w:pPr>
        <w:spacing w:after="0" w:line="292" w:lineRule="exact"/>
        <w:rPr>
          <w:sz w:val="20"/>
          <w:szCs w:val="20"/>
          <w:color w:val="auto"/>
        </w:rPr>
      </w:pPr>
    </w:p>
    <w:p>
      <w:pPr>
        <w:ind w:right="20"/>
        <w:spacing w:after="0" w:line="203" w:lineRule="auto"/>
        <w:tabs>
          <w:tab w:leader="none" w:pos="137" w:val="left"/>
        </w:tabs>
        <w:numPr>
          <w:ilvl w:val="0"/>
          <w:numId w:val="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2" w:name="page3"/>
    <w:bookmarkEnd w:id="2"/>
    <w:p>
      <w:pPr>
        <w:spacing w:after="0" w:line="5" w:lineRule="exact"/>
        <w:rPr>
          <w:sz w:val="20"/>
          <w:szCs w:val="20"/>
          <w:color w:val="auto"/>
        </w:rPr>
      </w:pPr>
    </w:p>
    <w:p>
      <w:pPr>
        <w:jc w:val="both"/>
        <w:ind w:left="1440"/>
        <w:spacing w:after="0" w:line="354" w:lineRule="auto"/>
        <w:rPr>
          <w:sz w:val="20"/>
          <w:szCs w:val="20"/>
          <w:color w:val="auto"/>
        </w:rPr>
      </w:pPr>
      <w:r>
        <w:rPr>
          <w:rFonts w:ascii="Times New Roman" w:cs="Times New Roman" w:eastAsia="Times New Roman" w:hAnsi="Times New Roman"/>
          <w:sz w:val="24"/>
          <w:szCs w:val="24"/>
          <w:color w:val="auto"/>
        </w:rPr>
        <w:t>business relationship between himself and the company whether temporary or permanent, that allows such person, directly or indirectly, access to unpublished price sensitive information or is reasonably expected to allow such access.</w:t>
      </w:r>
    </w:p>
    <w:p>
      <w:pPr>
        <w:spacing w:after="0" w:line="200" w:lineRule="exact"/>
        <w:rPr>
          <w:sz w:val="20"/>
          <w:szCs w:val="20"/>
          <w:color w:val="auto"/>
        </w:rPr>
      </w:pPr>
    </w:p>
    <w:p>
      <w:pPr>
        <w:spacing w:after="0" w:line="235" w:lineRule="exact"/>
        <w:rPr>
          <w:sz w:val="20"/>
          <w:szCs w:val="20"/>
          <w:color w:val="auto"/>
        </w:rPr>
      </w:pPr>
    </w:p>
    <w:p>
      <w:pPr>
        <w:jc w:val="both"/>
        <w:ind w:left="1440"/>
        <w:spacing w:after="0" w:line="354" w:lineRule="auto"/>
        <w:tabs>
          <w:tab w:leader="none" w:pos="1795"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the foregoing, the persons falling within the following categories shall be deemed to be connected persons unless the contrary is established, -</w:t>
      </w:r>
    </w:p>
    <w:p>
      <w:pPr>
        <w:spacing w:after="0" w:line="7" w:lineRule="exact"/>
        <w:rPr>
          <w:sz w:val="20"/>
          <w:szCs w:val="20"/>
          <w:color w:val="auto"/>
        </w:rPr>
      </w:pPr>
    </w:p>
    <w:p>
      <w:pPr>
        <w:ind w:left="1540"/>
        <w:spacing w:after="0"/>
        <w:tabs>
          <w:tab w:leader="none" w:pos="2140" w:val="left"/>
        </w:tabs>
        <w:rPr>
          <w:sz w:val="20"/>
          <w:szCs w:val="20"/>
          <w:color w:val="auto"/>
        </w:rPr>
      </w:pPr>
      <w:r>
        <w:rPr>
          <w:rFonts w:ascii="Times New Roman" w:cs="Times New Roman" w:eastAsia="Times New Roman" w:hAnsi="Times New Roman"/>
          <w:sz w:val="24"/>
          <w:szCs w:val="24"/>
          <w:i w:val="1"/>
          <w:iCs w:val="1"/>
          <w:color w:val="auto"/>
        </w:rPr>
        <w:t>(a).</w:t>
      </w:r>
      <w:r>
        <w:rPr>
          <w:sz w:val="20"/>
          <w:szCs w:val="20"/>
          <w:color w:val="auto"/>
        </w:rPr>
        <w:tab/>
      </w:r>
      <w:r>
        <w:rPr>
          <w:rFonts w:ascii="Times New Roman" w:cs="Times New Roman" w:eastAsia="Times New Roman" w:hAnsi="Times New Roman"/>
          <w:sz w:val="23"/>
          <w:szCs w:val="23"/>
          <w:color w:val="auto"/>
        </w:rPr>
        <w:t>an immediate relative of connected persons specified in clause (i); or</w:t>
      </w:r>
    </w:p>
    <w:p>
      <w:pPr>
        <w:spacing w:after="0" w:line="139" w:lineRule="exact"/>
        <w:rPr>
          <w:sz w:val="20"/>
          <w:szCs w:val="20"/>
          <w:color w:val="auto"/>
        </w:rPr>
      </w:pPr>
    </w:p>
    <w:p>
      <w:pPr>
        <w:ind w:left="1540"/>
        <w:spacing w:after="0"/>
        <w:tabs>
          <w:tab w:leader="none" w:pos="2140" w:val="left"/>
        </w:tabs>
        <w:rPr>
          <w:sz w:val="20"/>
          <w:szCs w:val="20"/>
          <w:color w:val="auto"/>
        </w:rPr>
      </w:pPr>
      <w:r>
        <w:rPr>
          <w:rFonts w:ascii="Times New Roman" w:cs="Times New Roman" w:eastAsia="Times New Roman" w:hAnsi="Times New Roman"/>
          <w:sz w:val="24"/>
          <w:szCs w:val="24"/>
          <w:i w:val="1"/>
          <w:iCs w:val="1"/>
          <w:color w:val="auto"/>
        </w:rPr>
        <w:t>(b).</w:t>
      </w:r>
      <w:r>
        <w:rPr>
          <w:sz w:val="20"/>
          <w:szCs w:val="20"/>
          <w:color w:val="auto"/>
        </w:rPr>
        <w:tab/>
      </w:r>
      <w:r>
        <w:rPr>
          <w:rFonts w:ascii="Times New Roman" w:cs="Times New Roman" w:eastAsia="Times New Roman" w:hAnsi="Times New Roman"/>
          <w:sz w:val="24"/>
          <w:szCs w:val="24"/>
          <w:color w:val="auto"/>
        </w:rPr>
        <w:t>a holding company or associate company or subsidiary company; or</w:t>
      </w:r>
    </w:p>
    <w:p>
      <w:pPr>
        <w:spacing w:after="0" w:line="150" w:lineRule="exact"/>
        <w:rPr>
          <w:sz w:val="20"/>
          <w:szCs w:val="20"/>
          <w:color w:val="auto"/>
        </w:rPr>
      </w:pPr>
    </w:p>
    <w:p>
      <w:pPr>
        <w:jc w:val="both"/>
        <w:ind w:left="2160" w:hanging="628"/>
        <w:spacing w:after="0" w:line="350" w:lineRule="auto"/>
        <w:tabs>
          <w:tab w:leader="none" w:pos="2140" w:val="left"/>
        </w:tabs>
        <w:rPr>
          <w:sz w:val="20"/>
          <w:szCs w:val="20"/>
          <w:color w:val="auto"/>
        </w:rPr>
      </w:pPr>
      <w:r>
        <w:rPr>
          <w:rFonts w:ascii="Times New Roman" w:cs="Times New Roman" w:eastAsia="Times New Roman" w:hAnsi="Times New Roman"/>
          <w:sz w:val="24"/>
          <w:szCs w:val="24"/>
          <w:i w:val="1"/>
          <w:iCs w:val="1"/>
          <w:color w:val="auto"/>
        </w:rPr>
        <w:t>(c).</w:t>
      </w:r>
      <w:r>
        <w:rPr>
          <w:sz w:val="20"/>
          <w:szCs w:val="20"/>
          <w:color w:val="auto"/>
        </w:rPr>
        <w:tab/>
      </w:r>
      <w:r>
        <w:rPr>
          <w:rFonts w:ascii="Times New Roman" w:cs="Times New Roman" w:eastAsia="Times New Roman" w:hAnsi="Times New Roman"/>
          <w:sz w:val="24"/>
          <w:szCs w:val="24"/>
          <w:color w:val="auto"/>
        </w:rPr>
        <w:t>an intermediary as specified in section 12 of the Act or an employee or director thereof; or</w:t>
      </w:r>
    </w:p>
    <w:p>
      <w:pPr>
        <w:spacing w:after="0" w:line="23" w:lineRule="exact"/>
        <w:rPr>
          <w:sz w:val="20"/>
          <w:szCs w:val="20"/>
          <w:color w:val="auto"/>
        </w:rPr>
      </w:pPr>
    </w:p>
    <w:p>
      <w:pPr>
        <w:jc w:val="both"/>
        <w:ind w:left="2160" w:hanging="628"/>
        <w:spacing w:after="0" w:line="350" w:lineRule="auto"/>
        <w:tabs>
          <w:tab w:leader="none" w:pos="2140" w:val="left"/>
        </w:tabs>
        <w:rPr>
          <w:sz w:val="20"/>
          <w:szCs w:val="20"/>
          <w:color w:val="auto"/>
        </w:rPr>
      </w:pPr>
      <w:r>
        <w:rPr>
          <w:rFonts w:ascii="Times New Roman" w:cs="Times New Roman" w:eastAsia="Times New Roman" w:hAnsi="Times New Roman"/>
          <w:sz w:val="24"/>
          <w:szCs w:val="24"/>
          <w:i w:val="1"/>
          <w:iCs w:val="1"/>
          <w:color w:val="auto"/>
        </w:rPr>
        <w:t>(d).</w:t>
      </w:r>
      <w:r>
        <w:rPr>
          <w:sz w:val="20"/>
          <w:szCs w:val="20"/>
          <w:color w:val="auto"/>
        </w:rPr>
        <w:tab/>
      </w:r>
      <w:r>
        <w:rPr>
          <w:rFonts w:ascii="Times New Roman" w:cs="Times New Roman" w:eastAsia="Times New Roman" w:hAnsi="Times New Roman"/>
          <w:sz w:val="24"/>
          <w:szCs w:val="24"/>
          <w:color w:val="auto"/>
        </w:rPr>
        <w:t>an investment company, trustee company, asset management company or an employee or director thereof; or</w:t>
      </w:r>
    </w:p>
    <w:p>
      <w:pPr>
        <w:spacing w:after="0" w:line="11" w:lineRule="exact"/>
        <w:rPr>
          <w:sz w:val="20"/>
          <w:szCs w:val="20"/>
          <w:color w:val="auto"/>
        </w:rPr>
      </w:pPr>
    </w:p>
    <w:p>
      <w:pPr>
        <w:ind w:left="1540"/>
        <w:spacing w:after="0"/>
        <w:tabs>
          <w:tab w:leader="none" w:pos="2140" w:val="left"/>
        </w:tabs>
        <w:rPr>
          <w:sz w:val="20"/>
          <w:szCs w:val="20"/>
          <w:color w:val="auto"/>
        </w:rPr>
      </w:pPr>
      <w:r>
        <w:rPr>
          <w:rFonts w:ascii="Times New Roman" w:cs="Times New Roman" w:eastAsia="Times New Roman" w:hAnsi="Times New Roman"/>
          <w:sz w:val="24"/>
          <w:szCs w:val="24"/>
          <w:i w:val="1"/>
          <w:iCs w:val="1"/>
          <w:color w:val="auto"/>
        </w:rPr>
        <w:t>(e).</w:t>
      </w:r>
      <w:r>
        <w:rPr>
          <w:sz w:val="20"/>
          <w:szCs w:val="20"/>
          <w:color w:val="auto"/>
        </w:rPr>
        <w:tab/>
      </w:r>
      <w:r>
        <w:rPr>
          <w:rFonts w:ascii="Times New Roman" w:cs="Times New Roman" w:eastAsia="Times New Roman" w:hAnsi="Times New Roman"/>
          <w:sz w:val="23"/>
          <w:szCs w:val="23"/>
          <w:color w:val="auto"/>
        </w:rPr>
        <w:t>an official of a stock exchange or of clearing house or corporation; or</w:t>
      </w:r>
    </w:p>
    <w:p>
      <w:pPr>
        <w:spacing w:after="0" w:line="151" w:lineRule="exact"/>
        <w:rPr>
          <w:sz w:val="20"/>
          <w:szCs w:val="20"/>
          <w:color w:val="auto"/>
        </w:rPr>
      </w:pPr>
    </w:p>
    <w:p>
      <w:pPr>
        <w:jc w:val="both"/>
        <w:ind w:left="2160" w:hanging="628"/>
        <w:spacing w:after="0" w:line="354" w:lineRule="auto"/>
        <w:tabs>
          <w:tab w:leader="none" w:pos="2140" w:val="left"/>
        </w:tabs>
        <w:rPr>
          <w:sz w:val="20"/>
          <w:szCs w:val="20"/>
          <w:color w:val="auto"/>
        </w:rPr>
      </w:pPr>
      <w:r>
        <w:rPr>
          <w:rFonts w:ascii="Times New Roman" w:cs="Times New Roman" w:eastAsia="Times New Roman" w:hAnsi="Times New Roman"/>
          <w:sz w:val="24"/>
          <w:szCs w:val="24"/>
          <w:i w:val="1"/>
          <w:iCs w:val="1"/>
          <w:color w:val="auto"/>
        </w:rPr>
        <w:t>(f).</w:t>
      </w:r>
      <w:r>
        <w:rPr>
          <w:sz w:val="20"/>
          <w:szCs w:val="20"/>
          <w:color w:val="auto"/>
        </w:rPr>
        <w:tab/>
      </w:r>
      <w:r>
        <w:rPr>
          <w:rFonts w:ascii="Times New Roman" w:cs="Times New Roman" w:eastAsia="Times New Roman" w:hAnsi="Times New Roman"/>
          <w:sz w:val="24"/>
          <w:szCs w:val="24"/>
          <w:color w:val="auto"/>
        </w:rPr>
        <w:t>a member of board of trustees of a mutual fund or a member of the board of directors of the asset management company of a mutual fund or is an employee thereof; or</w:t>
      </w:r>
    </w:p>
    <w:p>
      <w:pPr>
        <w:spacing w:after="0" w:line="20" w:lineRule="exact"/>
        <w:rPr>
          <w:sz w:val="20"/>
          <w:szCs w:val="20"/>
          <w:color w:val="auto"/>
        </w:rPr>
      </w:pPr>
    </w:p>
    <w:p>
      <w:pPr>
        <w:jc w:val="both"/>
        <w:ind w:left="2160" w:hanging="628"/>
        <w:spacing w:after="0" w:line="350" w:lineRule="auto"/>
        <w:tabs>
          <w:tab w:leader="none" w:pos="2140" w:val="left"/>
        </w:tabs>
        <w:rPr>
          <w:sz w:val="20"/>
          <w:szCs w:val="20"/>
          <w:color w:val="auto"/>
        </w:rPr>
      </w:pPr>
      <w:r>
        <w:rPr>
          <w:rFonts w:ascii="Times New Roman" w:cs="Times New Roman" w:eastAsia="Times New Roman" w:hAnsi="Times New Roman"/>
          <w:sz w:val="24"/>
          <w:szCs w:val="24"/>
          <w:i w:val="1"/>
          <w:iCs w:val="1"/>
          <w:color w:val="auto"/>
        </w:rPr>
        <w:t>(g).</w:t>
      </w:r>
      <w:r>
        <w:rPr>
          <w:sz w:val="20"/>
          <w:szCs w:val="20"/>
          <w:color w:val="auto"/>
        </w:rPr>
        <w:tab/>
      </w:r>
      <w:r>
        <w:rPr>
          <w:rFonts w:ascii="Times New Roman" w:cs="Times New Roman" w:eastAsia="Times New Roman" w:hAnsi="Times New Roman"/>
          <w:sz w:val="24"/>
          <w:szCs w:val="24"/>
          <w:color w:val="auto"/>
        </w:rPr>
        <w:t>a member of the board of directors or an employee, of a public financial institution as defined in section 2 (72) of the Companies Act, 2013; or</w:t>
      </w:r>
    </w:p>
    <w:p>
      <w:pPr>
        <w:spacing w:after="0" w:line="23" w:lineRule="exact"/>
        <w:rPr>
          <w:sz w:val="20"/>
          <w:szCs w:val="20"/>
          <w:color w:val="auto"/>
        </w:rPr>
      </w:pPr>
    </w:p>
    <w:p>
      <w:pPr>
        <w:jc w:val="both"/>
        <w:ind w:left="2160" w:hanging="628"/>
        <w:spacing w:after="0" w:line="350" w:lineRule="auto"/>
        <w:tabs>
          <w:tab w:leader="none" w:pos="2140" w:val="left"/>
        </w:tabs>
        <w:rPr>
          <w:sz w:val="20"/>
          <w:szCs w:val="20"/>
          <w:color w:val="auto"/>
        </w:rPr>
      </w:pPr>
      <w:r>
        <w:rPr>
          <w:rFonts w:ascii="Times New Roman" w:cs="Times New Roman" w:eastAsia="Times New Roman" w:hAnsi="Times New Roman"/>
          <w:sz w:val="24"/>
          <w:szCs w:val="24"/>
          <w:i w:val="1"/>
          <w:iCs w:val="1"/>
          <w:color w:val="auto"/>
        </w:rPr>
        <w:t>(h).</w:t>
      </w:r>
      <w:r>
        <w:rPr>
          <w:sz w:val="20"/>
          <w:szCs w:val="20"/>
          <w:color w:val="auto"/>
        </w:rPr>
        <w:tab/>
      </w:r>
      <w:r>
        <w:rPr>
          <w:rFonts w:ascii="Times New Roman" w:cs="Times New Roman" w:eastAsia="Times New Roman" w:hAnsi="Times New Roman"/>
          <w:sz w:val="24"/>
          <w:szCs w:val="24"/>
          <w:color w:val="auto"/>
        </w:rPr>
        <w:t>an official or an employee of a self-regulatory organization recognised or authorized by the Board; or</w:t>
      </w:r>
    </w:p>
    <w:p>
      <w:pPr>
        <w:spacing w:after="0" w:line="11" w:lineRule="exact"/>
        <w:rPr>
          <w:sz w:val="20"/>
          <w:szCs w:val="20"/>
          <w:color w:val="auto"/>
        </w:rPr>
      </w:pPr>
    </w:p>
    <w:p>
      <w:pPr>
        <w:ind w:left="1540"/>
        <w:spacing w:after="0"/>
        <w:tabs>
          <w:tab w:leader="none" w:pos="2140" w:val="left"/>
        </w:tabs>
        <w:rPr>
          <w:sz w:val="20"/>
          <w:szCs w:val="20"/>
          <w:color w:val="auto"/>
        </w:rPr>
      </w:pPr>
      <w:r>
        <w:rPr>
          <w:rFonts w:ascii="Times New Roman" w:cs="Times New Roman" w:eastAsia="Times New Roman" w:hAnsi="Times New Roman"/>
          <w:sz w:val="24"/>
          <w:szCs w:val="24"/>
          <w:i w:val="1"/>
          <w:iCs w:val="1"/>
          <w:color w:val="auto"/>
        </w:rPr>
        <w:t>(i).</w:t>
      </w:r>
      <w:r>
        <w:rPr>
          <w:sz w:val="20"/>
          <w:szCs w:val="20"/>
          <w:color w:val="auto"/>
        </w:rPr>
        <w:tab/>
      </w:r>
      <w:r>
        <w:rPr>
          <w:rFonts w:ascii="Times New Roman" w:cs="Times New Roman" w:eastAsia="Times New Roman" w:hAnsi="Times New Roman"/>
          <w:sz w:val="24"/>
          <w:szCs w:val="24"/>
          <w:color w:val="auto"/>
        </w:rPr>
        <w:t>a banker of the company; or</w:t>
      </w:r>
    </w:p>
    <w:p>
      <w:pPr>
        <w:spacing w:after="0" w:line="151" w:lineRule="exact"/>
        <w:rPr>
          <w:sz w:val="20"/>
          <w:szCs w:val="20"/>
          <w:color w:val="auto"/>
        </w:rPr>
      </w:pPr>
    </w:p>
    <w:p>
      <w:pPr>
        <w:jc w:val="both"/>
        <w:ind w:left="2160" w:hanging="628"/>
        <w:spacing w:after="0" w:line="356" w:lineRule="auto"/>
        <w:tabs>
          <w:tab w:leader="none" w:pos="2140" w:val="left"/>
        </w:tabs>
        <w:rPr>
          <w:sz w:val="20"/>
          <w:szCs w:val="20"/>
          <w:color w:val="auto"/>
        </w:rPr>
      </w:pPr>
      <w:r>
        <w:rPr>
          <w:rFonts w:ascii="Times New Roman" w:cs="Times New Roman" w:eastAsia="Times New Roman" w:hAnsi="Times New Roman"/>
          <w:sz w:val="24"/>
          <w:szCs w:val="24"/>
          <w:i w:val="1"/>
          <w:iCs w:val="1"/>
          <w:color w:val="auto"/>
        </w:rPr>
        <w:t>(j).</w:t>
      </w:r>
      <w:r>
        <w:rPr>
          <w:sz w:val="20"/>
          <w:szCs w:val="20"/>
          <w:color w:val="auto"/>
        </w:rPr>
        <w:tab/>
      </w:r>
      <w:r>
        <w:rPr>
          <w:rFonts w:ascii="Times New Roman" w:cs="Times New Roman" w:eastAsia="Times New Roman" w:hAnsi="Times New Roman"/>
          <w:sz w:val="24"/>
          <w:szCs w:val="24"/>
          <w:color w:val="auto"/>
        </w:rPr>
        <w:t>a concern, firm, trust, Hindu undivided family, company or association of persons wherein a director of a company or his immediate relative or banker of the company, has more than ten per cent. of the holding or interest;</w:t>
      </w:r>
    </w:p>
    <w:p>
      <w:pPr>
        <w:spacing w:after="0" w:line="200" w:lineRule="exact"/>
        <w:rPr>
          <w:sz w:val="20"/>
          <w:szCs w:val="20"/>
          <w:color w:val="auto"/>
        </w:rPr>
      </w:pPr>
    </w:p>
    <w:p>
      <w:pPr>
        <w:spacing w:after="0" w:line="232"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a connected person is one who has a connection with</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the company that is expected to put him in possession of unpublished price sensitive information. Immediate relatives and other categories of persons specified above are also presumed to be connected persons but such a presumption is a deeming legal fiction and</w:t>
      </w:r>
    </w:p>
    <w:p>
      <w:pPr>
        <w:sectPr>
          <w:pgSz w:w="12240" w:h="15840" w:orient="portrait"/>
          <w:cols w:equalWidth="0" w:num="1">
            <w:col w:w="9360"/>
          </w:cols>
          <w:pgMar w:left="1440" w:top="1440" w:right="1440" w:bottom="1015" w:gutter="0" w:footer="0" w:header="0"/>
        </w:sectPr>
      </w:pPr>
    </w:p>
    <w:bookmarkStart w:id="3" w:name="page4"/>
    <w:bookmarkEnd w:id="3"/>
    <w:p>
      <w:pPr>
        <w:spacing w:after="0" w:line="5"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i w:val="1"/>
          <w:iCs w:val="1"/>
          <w:color w:val="auto"/>
        </w:rPr>
        <w:t>is rebuttable. This definition is also intended to bring into its ambit persons who may not seemingly occupy any position in a company but are in regular touch with the company and its officers and are involved in the know of the company’s operations. It is intended to bring within its ambit those who would have access to or could access unpublished price sensitive information about any company or class of companies by virtue of any connection that would put them in possession of unpublished price sensitive information.</w:t>
      </w:r>
    </w:p>
    <w:p>
      <w:pPr>
        <w:spacing w:after="0" w:line="200" w:lineRule="exact"/>
        <w:rPr>
          <w:sz w:val="20"/>
          <w:szCs w:val="20"/>
          <w:color w:val="auto"/>
        </w:rPr>
      </w:pPr>
    </w:p>
    <w:p>
      <w:pPr>
        <w:spacing w:after="0" w:line="234" w:lineRule="exact"/>
        <w:rPr>
          <w:sz w:val="20"/>
          <w:szCs w:val="20"/>
          <w:color w:val="auto"/>
        </w:rPr>
      </w:pPr>
    </w:p>
    <w:p>
      <w:pPr>
        <w:ind w:left="720"/>
        <w:spacing w:after="0" w:line="350" w:lineRule="auto"/>
        <w:tabs>
          <w:tab w:leader="none" w:pos="14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"generally available information" means information that is accessible to the public on a non-discriminatory basis;</w:t>
      </w:r>
    </w:p>
    <w:p>
      <w:pPr>
        <w:spacing w:after="0" w:line="200" w:lineRule="exact"/>
        <w:rPr>
          <w:sz w:val="20"/>
          <w:szCs w:val="20"/>
          <w:color w:val="auto"/>
        </w:rPr>
      </w:pPr>
    </w:p>
    <w:p>
      <w:pPr>
        <w:spacing w:after="0" w:line="239"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to define what constitutes generally available information so</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that it is easier to crystallize and appreciate what unpublished price sensitive information is. Information published on the website of a stock exchange, would ordinarily be considered generally available.</w:t>
      </w:r>
    </w:p>
    <w:p>
      <w:pPr>
        <w:spacing w:after="0" w:line="200" w:lineRule="exact"/>
        <w:rPr>
          <w:sz w:val="20"/>
          <w:szCs w:val="20"/>
          <w:color w:val="auto"/>
        </w:rPr>
      </w:pPr>
    </w:p>
    <w:p>
      <w:pPr>
        <w:spacing w:after="0" w:line="219" w:lineRule="exact"/>
        <w:rPr>
          <w:sz w:val="20"/>
          <w:szCs w:val="20"/>
          <w:color w:val="auto"/>
        </w:rPr>
      </w:pPr>
    </w:p>
    <w:p>
      <w:pPr>
        <w:ind w:left="1440" w:hanging="720"/>
        <w:spacing w:after="0"/>
        <w:tabs>
          <w:tab w:leader="none" w:pos="14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“immediate relative” means a spouse of a person, and includes parent, sibling, and</w:t>
      </w:r>
    </w:p>
    <w:p>
      <w:pPr>
        <w:spacing w:after="0" w:line="151" w:lineRule="exact"/>
        <w:rPr>
          <w:sz w:val="20"/>
          <w:szCs w:val="20"/>
          <w:color w:val="auto"/>
        </w:rPr>
      </w:pPr>
    </w:p>
    <w:p>
      <w:pPr>
        <w:jc w:val="both"/>
        <w:ind w:left="720"/>
        <w:spacing w:after="0" w:line="348" w:lineRule="auto"/>
        <w:rPr>
          <w:sz w:val="20"/>
          <w:szCs w:val="20"/>
          <w:color w:val="auto"/>
        </w:rPr>
      </w:pPr>
      <w:r>
        <w:rPr>
          <w:rFonts w:ascii="Times New Roman" w:cs="Times New Roman" w:eastAsia="Times New Roman" w:hAnsi="Times New Roman"/>
          <w:sz w:val="24"/>
          <w:szCs w:val="24"/>
          <w:color w:val="auto"/>
        </w:rPr>
        <w:t>child of such person or of the spouse, any of whom is either dependent financially on such person, or consults such person in taking decisions relating to trading in securities;</w:t>
      </w:r>
    </w:p>
    <w:p>
      <w:pPr>
        <w:spacing w:after="0" w:line="200" w:lineRule="exact"/>
        <w:rPr>
          <w:sz w:val="20"/>
          <w:szCs w:val="20"/>
          <w:color w:val="auto"/>
        </w:rPr>
      </w:pPr>
    </w:p>
    <w:p>
      <w:pPr>
        <w:spacing w:after="0" w:line="241" w:lineRule="exact"/>
        <w:rPr>
          <w:sz w:val="20"/>
          <w:szCs w:val="20"/>
          <w:color w:val="auto"/>
        </w:rPr>
      </w:pPr>
    </w:p>
    <w:p>
      <w:pPr>
        <w:jc w:val="both"/>
        <w:ind w:left="720"/>
        <w:spacing w:after="0" w:line="354"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It is intended that the immediate relatives of a “connected person” too</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become connected persons for purposes of these regulations. Indeed, this is a rebuttable presumption.</w:t>
      </w:r>
    </w:p>
    <w:p>
      <w:pPr>
        <w:spacing w:after="0" w:line="200" w:lineRule="exact"/>
        <w:rPr>
          <w:sz w:val="20"/>
          <w:szCs w:val="20"/>
          <w:color w:val="auto"/>
        </w:rPr>
      </w:pPr>
    </w:p>
    <w:p>
      <w:pPr>
        <w:spacing w:after="0" w:line="223" w:lineRule="exact"/>
        <w:rPr>
          <w:sz w:val="20"/>
          <w:szCs w:val="20"/>
          <w:color w:val="auto"/>
        </w:rPr>
      </w:pPr>
    </w:p>
    <w:p>
      <w:pPr>
        <w:ind w:left="1440" w:hanging="720"/>
        <w:spacing w:after="0"/>
        <w:tabs>
          <w:tab w:leader="none" w:pos="14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"insider" means any person who is:</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connected person; or</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1440"/>
        <w:spacing w:after="0" w:line="350" w:lineRule="auto"/>
        <w:tabs>
          <w:tab w:leader="none" w:pos="2160"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possession of or having access to unpublished price sensitive information;</w:t>
      </w:r>
    </w:p>
    <w:p>
      <w:pPr>
        <w:sectPr>
          <w:pgSz w:w="12240" w:h="15840" w:orient="portrait"/>
          <w:cols w:equalWidth="0" w:num="1">
            <w:col w:w="9360"/>
          </w:cols>
          <w:pgMar w:left="1440" w:top="1440" w:right="1440" w:bottom="1440" w:gutter="0" w:footer="0" w:header="0"/>
        </w:sectPr>
      </w:pPr>
    </w:p>
    <w:bookmarkStart w:id="4" w:name="page5"/>
    <w:bookmarkEnd w:id="4"/>
    <w:p>
      <w:pPr>
        <w:spacing w:after="0" w:line="5" w:lineRule="exact"/>
        <w:rPr>
          <w:sz w:val="20"/>
          <w:szCs w:val="20"/>
          <w:color w:val="auto"/>
        </w:rPr>
      </w:pPr>
    </w:p>
    <w:p>
      <w:pPr>
        <w:jc w:val="both"/>
        <w:ind w:left="720"/>
        <w:spacing w:after="0" w:line="359"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Since “generally available information” is defined, it is intended that</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anyone in possession of or having access to unpublished price sensitive information should be considered an “insider” regardless of how one came in possession of or had access to such information. Various circumstances are provided for such a person to demonstrate that he has not indulged in insider trading. Therefore, this definition is intended to bring within its reach any person who is in receipt of or has access to unpublished price sensitive information. The onus of showing that a certain person was in possession of or had access to unpublished price sensitive information at the time of trading would, therefore, be on the person leveling the charge after which the person who has traded when in possession of or having access to unpublished price sensitive information may demonstrate that he was not in such possession or that he has not traded or or he could not access or that his trading when in possession of such information was squarely covered by the exonerating circumstances.</w:t>
      </w:r>
    </w:p>
    <w:p>
      <w:pPr>
        <w:spacing w:after="0" w:line="200" w:lineRule="exact"/>
        <w:rPr>
          <w:sz w:val="20"/>
          <w:szCs w:val="20"/>
          <w:color w:val="auto"/>
        </w:rPr>
      </w:pPr>
    </w:p>
    <w:p>
      <w:pPr>
        <w:spacing w:after="0" w:line="230" w:lineRule="exact"/>
        <w:rPr>
          <w:sz w:val="20"/>
          <w:szCs w:val="20"/>
          <w:color w:val="auto"/>
        </w:rPr>
      </w:pPr>
    </w:p>
    <w:p>
      <w:pPr>
        <w:jc w:val="both"/>
        <w:ind w:left="720"/>
        <w:spacing w:after="0" w:line="348"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 shall have the meaning assigned to it under the Securities and Exchange Board of India (Issue of Capital and Disclosure Requirements) Regulations,</w:t>
      </w: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[2018] or any modification thereof;</w:t>
      </w:r>
    </w:p>
    <w:p>
      <w:pPr>
        <w:spacing w:after="0" w:line="200" w:lineRule="exact"/>
        <w:rPr>
          <w:sz w:val="20"/>
          <w:szCs w:val="20"/>
          <w:color w:val="auto"/>
        </w:rPr>
      </w:pPr>
    </w:p>
    <w:p>
      <w:pPr>
        <w:spacing w:after="0" w:line="260" w:lineRule="exact"/>
        <w:rPr>
          <w:sz w:val="20"/>
          <w:szCs w:val="20"/>
          <w:color w:val="auto"/>
        </w:rPr>
      </w:pPr>
    </w:p>
    <w:p>
      <w:pPr>
        <w:jc w:val="both"/>
        <w:ind w:left="720"/>
        <w:spacing w:after="0" w:line="300" w:lineRule="auto"/>
        <w:rPr>
          <w:sz w:val="20"/>
          <w:szCs w:val="20"/>
          <w:color w:val="auto"/>
        </w:rPr>
      </w:pP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 xml:space="preserve">[(ha) </w:t>
      </w:r>
      <w:r>
        <w:rPr>
          <w:rFonts w:ascii="Times New Roman" w:cs="Times New Roman" w:eastAsia="Times New Roman" w:hAnsi="Times New Roman"/>
          <w:sz w:val="22"/>
          <w:szCs w:val="22"/>
          <w:color w:val="auto"/>
        </w:rPr>
        <w:t>"promoter group" shall have the meaning assigned to it under the Securities and Exchange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2"/>
          <w:szCs w:val="22"/>
          <w:color w:val="auto"/>
        </w:rPr>
        <w:t>Board of India (Issue of Capital and Disclosure Requirements) Regulations, 2018 or any modification thereof;]</w:t>
      </w:r>
    </w:p>
    <w:p>
      <w:pPr>
        <w:spacing w:after="0" w:line="200" w:lineRule="exact"/>
        <w:rPr>
          <w:sz w:val="20"/>
          <w:szCs w:val="20"/>
          <w:color w:val="auto"/>
        </w:rPr>
      </w:pPr>
    </w:p>
    <w:p>
      <w:pPr>
        <w:spacing w:after="0" w:line="26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[hb]) “proposed to be listed” shall include securities of an unlisted company:</w:t>
      </w:r>
    </w:p>
    <w:p>
      <w:pPr>
        <w:spacing w:after="0" w:line="65" w:lineRule="exact"/>
        <w:rPr>
          <w:sz w:val="20"/>
          <w:szCs w:val="20"/>
          <w:color w:val="auto"/>
        </w:rPr>
      </w:pPr>
    </w:p>
    <w:p>
      <w:pPr>
        <w:jc w:val="both"/>
        <w:ind w:left="1260"/>
        <w:spacing w:after="0" w:line="354" w:lineRule="auto"/>
        <w:tabs>
          <w:tab w:leader="none" w:pos="1569"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such unlisted company has filed offer documents or other documents, as the case may be, with the Board, stock exchange(s) or registrar of companies in connection with the listing;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212090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pt" to="144pt,16.7pt" o:allowincell="f" strokecolor="#000000" strokeweight="0.7199pt"/>
            </w:pict>
          </mc:Fallback>
        </mc:AlternateContent>
      </w:r>
    </w:p>
    <w:p>
      <w:pPr>
        <w:spacing w:after="0" w:line="200" w:lineRule="exact"/>
        <w:rPr>
          <w:sz w:val="20"/>
          <w:szCs w:val="20"/>
          <w:color w:val="auto"/>
        </w:rPr>
      </w:pPr>
    </w:p>
    <w:p>
      <w:pPr>
        <w:spacing w:after="0" w:line="226" w:lineRule="exact"/>
        <w:rPr>
          <w:sz w:val="20"/>
          <w:szCs w:val="20"/>
          <w:color w:val="auto"/>
        </w:rPr>
      </w:pPr>
    </w:p>
    <w:p>
      <w:pPr>
        <w:spacing w:after="0" w:line="203" w:lineRule="auto"/>
        <w:tabs>
          <w:tab w:leader="none" w:pos="142"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number “2009”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ind w:right="320"/>
        <w:spacing w:after="0" w:line="203" w:lineRule="auto"/>
        <w:tabs>
          <w:tab w:leader="none" w:pos="115"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2019 (w.e.f. January 21, 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37"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85"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Re-numbered by Securities and Exchange Board of India (Prohibition of Insider Trading) (Amendment) Regulations, 2019 (w.e.f. January 21, 2019)</w:t>
      </w:r>
    </w:p>
    <w:p>
      <w:pPr>
        <w:sectPr>
          <w:pgSz w:w="12240" w:h="15840" w:orient="portrait"/>
          <w:cols w:equalWidth="0" w:num="1">
            <w:col w:w="9360"/>
          </w:cols>
          <w:pgMar w:left="1440" w:top="1440" w:right="1440" w:bottom="884" w:gutter="0" w:footer="0" w:header="0"/>
        </w:sectPr>
      </w:pPr>
    </w:p>
    <w:bookmarkStart w:id="5" w:name="page6"/>
    <w:bookmarkEnd w:id="5"/>
    <w:p>
      <w:pPr>
        <w:spacing w:after="0" w:line="5" w:lineRule="exact"/>
        <w:rPr>
          <w:sz w:val="20"/>
          <w:szCs w:val="20"/>
          <w:color w:val="auto"/>
        </w:rPr>
      </w:pPr>
    </w:p>
    <w:p>
      <w:pPr>
        <w:jc w:val="both"/>
        <w:ind w:left="1260"/>
        <w:spacing w:after="0" w:line="354" w:lineRule="auto"/>
        <w:tabs>
          <w:tab w:leader="none" w:pos="1718"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such unlisted company is getting listed pursuant to any merger or amalgamation and has filed a copy of such scheme of merger or amalgamation under the Companies Act</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2013;]</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jc w:val="both"/>
        <w:ind w:left="720"/>
        <w:spacing w:after="0" w:line="354" w:lineRule="auto"/>
        <w:tabs>
          <w:tab w:leader="none" w:pos="144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shall have the meaning assigned to it under the Securities Contracts (Regulation) Act, 1956 (42 of 1956) or any modification thereof except units of a mutual fund;</w:t>
      </w:r>
    </w:p>
    <w:p>
      <w:pPr>
        <w:spacing w:after="0" w:line="200" w:lineRule="exact"/>
        <w:rPr>
          <w:rFonts w:ascii="Times New Roman" w:cs="Times New Roman" w:eastAsia="Times New Roman" w:hAnsi="Times New Roman"/>
          <w:sz w:val="24"/>
          <w:szCs w:val="24"/>
          <w:color w:val="auto"/>
        </w:rPr>
      </w:pPr>
    </w:p>
    <w:p>
      <w:pPr>
        <w:spacing w:after="0" w:line="222"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means specified by the Board in writing;</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“takeover  regulations”  means  the  Securities  and  Exchange  Board  of  India</w:t>
      </w:r>
    </w:p>
    <w:p>
      <w:pPr>
        <w:spacing w:after="0" w:line="149" w:lineRule="exact"/>
        <w:rPr>
          <w:sz w:val="20"/>
          <w:szCs w:val="20"/>
          <w:color w:val="auto"/>
        </w:rPr>
      </w:pPr>
    </w:p>
    <w:p>
      <w:pPr>
        <w:ind w:left="720"/>
        <w:spacing w:after="0" w:line="350" w:lineRule="auto"/>
        <w:rPr>
          <w:sz w:val="20"/>
          <w:szCs w:val="20"/>
          <w:color w:val="auto"/>
        </w:rPr>
      </w:pPr>
      <w:r>
        <w:rPr>
          <w:rFonts w:ascii="Times New Roman" w:cs="Times New Roman" w:eastAsia="Times New Roman" w:hAnsi="Times New Roman"/>
          <w:sz w:val="24"/>
          <w:szCs w:val="24"/>
          <w:color w:val="auto"/>
        </w:rPr>
        <w:t>(Substantial Acquisition of Shares and Takeovers) Regulations, 2011 and any amendments thereto;</w:t>
      </w:r>
    </w:p>
    <w:p>
      <w:pPr>
        <w:spacing w:after="0" w:line="200" w:lineRule="exact"/>
        <w:rPr>
          <w:sz w:val="20"/>
          <w:szCs w:val="20"/>
          <w:color w:val="auto"/>
        </w:rPr>
      </w:pPr>
    </w:p>
    <w:p>
      <w:pPr>
        <w:spacing w:after="0" w:line="238" w:lineRule="exact"/>
        <w:rPr>
          <w:sz w:val="20"/>
          <w:szCs w:val="20"/>
          <w:color w:val="auto"/>
        </w:rPr>
      </w:pPr>
    </w:p>
    <w:p>
      <w:pPr>
        <w:ind w:left="720"/>
        <w:spacing w:after="0" w:line="348" w:lineRule="auto"/>
        <w:tabs>
          <w:tab w:leader="none" w:pos="144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"trading" means and includes subscribing, buying, selling, dealing, or agreeing to subscribe, buy, sell, deal in any securities, and "trade" shall be construed accordingly ;</w:t>
      </w:r>
    </w:p>
    <w:p>
      <w:pPr>
        <w:spacing w:after="0" w:line="200" w:lineRule="exact"/>
        <w:rPr>
          <w:sz w:val="20"/>
          <w:szCs w:val="20"/>
          <w:color w:val="auto"/>
        </w:rPr>
      </w:pPr>
    </w:p>
    <w:p>
      <w:pPr>
        <w:spacing w:after="0" w:line="240"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Under the parliamentary mandate, since the Section 12A (e) and Section</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15G of the Act employs the term 'dealing in securities', it is intended to widely define the term “trading” to include dealing. Such a construction is intended to curb the activities based on unpublished price sensitive information which are strictly not buying, selling or subscribing, such as pledging etc when in possession of unpublished price sensitive information.</w:t>
      </w:r>
    </w:p>
    <w:p>
      <w:pPr>
        <w:spacing w:after="0" w:line="200" w:lineRule="exact"/>
        <w:rPr>
          <w:sz w:val="20"/>
          <w:szCs w:val="20"/>
          <w:color w:val="auto"/>
        </w:rPr>
      </w:pPr>
    </w:p>
    <w:p>
      <w:pPr>
        <w:spacing w:after="0" w:line="217" w:lineRule="exact"/>
        <w:rPr>
          <w:sz w:val="20"/>
          <w:szCs w:val="20"/>
          <w:color w:val="auto"/>
        </w:rPr>
      </w:pPr>
    </w:p>
    <w:p>
      <w:pPr>
        <w:ind w:left="1440" w:hanging="720"/>
        <w:spacing w:after="0"/>
        <w:tabs>
          <w:tab w:leader="none" w:pos="144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“trading day” means a day on which the recognized stock exchanges are open for</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trading;</w:t>
      </w:r>
    </w:p>
    <w:p>
      <w:pPr>
        <w:spacing w:after="0" w:line="200" w:lineRule="exact"/>
        <w:rPr>
          <w:sz w:val="20"/>
          <w:szCs w:val="20"/>
          <w:color w:val="auto"/>
        </w:rPr>
      </w:pPr>
    </w:p>
    <w:p>
      <w:pPr>
        <w:spacing w:after="0" w:line="365" w:lineRule="exact"/>
        <w:rPr>
          <w:sz w:val="20"/>
          <w:szCs w:val="20"/>
          <w:color w:val="auto"/>
        </w:rPr>
      </w:pPr>
    </w:p>
    <w:p>
      <w:pPr>
        <w:jc w:val="both"/>
        <w:ind w:left="720"/>
        <w:spacing w:after="0" w:line="356" w:lineRule="auto"/>
        <w:tabs>
          <w:tab w:leader="none" w:pos="14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"unpublished price sensitive information" means any information, relating to a company or its securities, directly or indirectly, that is not generally available which upon becoming generally available, is likely to materially affect the price of the securities and shall, ordinarily including but not restricted to, information relating to the following: –</w:t>
      </w:r>
    </w:p>
    <w:p>
      <w:pPr>
        <w:sectPr>
          <w:pgSz w:w="12240" w:h="15840" w:orient="portrait"/>
          <w:cols w:equalWidth="0" w:num="1">
            <w:col w:w="9360"/>
          </w:cols>
          <w:pgMar w:left="1440" w:top="1440" w:right="1440" w:bottom="1015" w:gutter="0" w:footer="0" w:header="0"/>
        </w:sectPr>
      </w:pPr>
    </w:p>
    <w:bookmarkStart w:id="6" w:name="page7"/>
    <w:bookmarkEnd w:id="6"/>
    <w:p>
      <w:pPr>
        <w:spacing w:after="0" w:line="200" w:lineRule="exact"/>
        <w:rPr>
          <w:sz w:val="20"/>
          <w:szCs w:val="20"/>
          <w:color w:val="auto"/>
        </w:rPr>
      </w:pPr>
    </w:p>
    <w:p>
      <w:pPr>
        <w:spacing w:after="0" w:line="206" w:lineRule="exact"/>
        <w:rPr>
          <w:sz w:val="20"/>
          <w:szCs w:val="20"/>
          <w:color w:val="auto"/>
        </w:rPr>
      </w:pPr>
    </w:p>
    <w:p>
      <w:pPr>
        <w:ind w:left="1440" w:hanging="720"/>
        <w:spacing w:after="0"/>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results;</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dividends;</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capital structure;</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1440" w:hanging="720"/>
        <w:spacing w:after="0" w:line="350" w:lineRule="auto"/>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mergers, de-mergers, acquisitions, delistings, disposals and expansion of business and such other transactions;</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changes in key managerial personnel.</w:t>
      </w:r>
    </w:p>
    <w:p>
      <w:pPr>
        <w:spacing w:after="0" w:line="200" w:lineRule="exact"/>
        <w:rPr>
          <w:sz w:val="20"/>
          <w:szCs w:val="20"/>
          <w:color w:val="auto"/>
        </w:rPr>
      </w:pPr>
    </w:p>
    <w:p>
      <w:pPr>
        <w:spacing w:after="0" w:line="34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80"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information relating to a company or securities, that is</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not generally available would be unpublished price sensitive information if it is likely to materially affect the price upon coming into the public domain. The types of matters that would ordinarily give rise to unpublished price sensitive information have been listed above to give illustrative guidance of unpublished price sensitive information.</w:t>
      </w:r>
    </w:p>
    <w:p>
      <w:pPr>
        <w:spacing w:after="0" w:line="200" w:lineRule="exact"/>
        <w:rPr>
          <w:sz w:val="20"/>
          <w:szCs w:val="20"/>
          <w:color w:val="auto"/>
        </w:rPr>
      </w:pPr>
    </w:p>
    <w:p>
      <w:pPr>
        <w:spacing w:after="0" w:line="232" w:lineRule="exact"/>
        <w:rPr>
          <w:sz w:val="20"/>
          <w:szCs w:val="20"/>
          <w:color w:val="auto"/>
        </w:rPr>
      </w:pPr>
    </w:p>
    <w:p>
      <w:pPr>
        <w:jc w:val="both"/>
        <w:spacing w:after="0" w:line="357" w:lineRule="auto"/>
        <w:tabs>
          <w:tab w:leader="none" w:pos="7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Securities and Exchange Board of India Act, 1992 (15 of 1992), the Securities Contracts (Regulation) Act, 1956 (42 of 1956), the Depositories Act, 1996 (22 of 1996) or the Companies Act, 2013 (18 of 2013) and rules and regulations made thereunder shall have the meanings respectively assigned to them in those legislation.</w:t>
      </w:r>
    </w:p>
    <w:p>
      <w:pPr>
        <w:spacing w:after="0" w:line="200" w:lineRule="exact"/>
        <w:rPr>
          <w:sz w:val="20"/>
          <w:szCs w:val="20"/>
          <w:color w:val="auto"/>
        </w:rPr>
      </w:pPr>
    </w:p>
    <w:p>
      <w:pPr>
        <w:spacing w:after="0" w:line="2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 II</w:t>
      </w: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RESTRICTIONS ON COMMUNICATION AND TRADING BY INSIDERS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187325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75pt" to="144pt,14.75pt" o:allowincell="f" strokecolor="#000000" strokeweight="0.72pt"/>
            </w:pict>
          </mc:Fallback>
        </mc:AlternateContent>
      </w:r>
    </w:p>
    <w:p>
      <w:pPr>
        <w:spacing w:after="0" w:line="309" w:lineRule="exact"/>
        <w:rPr>
          <w:sz w:val="20"/>
          <w:szCs w:val="20"/>
          <w:color w:val="auto"/>
        </w:rPr>
      </w:pPr>
    </w:p>
    <w:p>
      <w:pPr>
        <w:ind w:left="140" w:hanging="140"/>
        <w:spacing w:after="0"/>
        <w:tabs>
          <w:tab w:leader="none" w:pos="140"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w:t>
      </w:r>
    </w:p>
    <w:p>
      <w:pPr>
        <w:spacing w:after="0" w:line="16"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April 01, 2019) which earlier read as follows:</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“(vi) material events in accordance with the listing agreement”</w:t>
      </w:r>
    </w:p>
    <w:p>
      <w:pPr>
        <w:sectPr>
          <w:pgSz w:w="12240" w:h="15840" w:orient="portrait"/>
          <w:cols w:equalWidth="0" w:num="1">
            <w:col w:w="9360"/>
          </w:cols>
          <w:pgMar w:left="1440" w:top="1440" w:right="1440" w:bottom="882" w:gutter="0" w:footer="0" w:header="0"/>
        </w:sectPr>
      </w:pPr>
    </w:p>
    <w:bookmarkStart w:id="7" w:name="page8"/>
    <w:bookmarkEnd w:id="7"/>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Communication or procurement of unpublished price sensitive information.</w:t>
      </w:r>
    </w:p>
    <w:p>
      <w:pPr>
        <w:spacing w:after="0" w:line="147" w:lineRule="exact"/>
        <w:rPr>
          <w:sz w:val="20"/>
          <w:szCs w:val="20"/>
          <w:color w:val="auto"/>
        </w:rPr>
      </w:pPr>
    </w:p>
    <w:p>
      <w:pPr>
        <w:jc w:val="both"/>
        <w:spacing w:after="0" w:line="356" w:lineRule="auto"/>
        <w:tabs>
          <w:tab w:leader="none" w:pos="7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 insider shall communicate, provide, or allow access to any unpublished price sensitive information, relating to a company or securities listed or proposed to be listed, to any person including other insiders except where such communication is in furtherance of legitimate purposes, performance of duties or discharge of legal obligations.</w:t>
      </w:r>
    </w:p>
    <w:p>
      <w:pPr>
        <w:spacing w:after="0" w:line="200" w:lineRule="exact"/>
        <w:rPr>
          <w:sz w:val="20"/>
          <w:szCs w:val="20"/>
          <w:color w:val="auto"/>
        </w:rPr>
      </w:pPr>
    </w:p>
    <w:p>
      <w:pPr>
        <w:spacing w:after="0" w:line="231"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This provision is intended to cast an obligation on all insiders who are essentially</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persons in possession of unpublished price sensitive information to handle such information with care and to deal with the information with them when transacting their business strictly on a need-to-know basis. It is also intended to lead to organisations developing practices based on need-to-know principles for treatment of information in their possession.</w:t>
      </w:r>
    </w:p>
    <w:p>
      <w:pPr>
        <w:spacing w:after="0" w:line="200" w:lineRule="exact"/>
        <w:rPr>
          <w:sz w:val="20"/>
          <w:szCs w:val="20"/>
          <w:color w:val="auto"/>
        </w:rPr>
      </w:pPr>
    </w:p>
    <w:p>
      <w:pPr>
        <w:spacing w:after="0" w:line="232" w:lineRule="exact"/>
        <w:rPr>
          <w:sz w:val="20"/>
          <w:szCs w:val="20"/>
          <w:color w:val="auto"/>
        </w:rPr>
      </w:pPr>
    </w:p>
    <w:p>
      <w:pPr>
        <w:jc w:val="both"/>
        <w:spacing w:after="0" w:line="356" w:lineRule="auto"/>
        <w:tabs>
          <w:tab w:leader="none" w:pos="7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procure from or cause the communication by any insider of unpublished price sensitive information, relating to a company or securities listed or proposed to be listed, except in furtherance of legitimate purposes, performance of duties or discharge of legal obligations.</w:t>
      </w:r>
    </w:p>
    <w:p>
      <w:pPr>
        <w:spacing w:after="0" w:line="200" w:lineRule="exact"/>
        <w:rPr>
          <w:sz w:val="20"/>
          <w:szCs w:val="20"/>
          <w:color w:val="auto"/>
        </w:rPr>
      </w:pPr>
    </w:p>
    <w:p>
      <w:pPr>
        <w:spacing w:after="0" w:line="234"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This provision is intended to impose a prohibition on unlawfully procuring</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possession of unpublished price sensitive information. Inducement and procurement of unpublished price sensitive information not in furtherance of one’s legitimate duties and discharge of obligations would be illegal under this provision.</w:t>
      </w:r>
    </w:p>
    <w:p>
      <w:pPr>
        <w:spacing w:after="0" w:line="200" w:lineRule="exact"/>
        <w:rPr>
          <w:sz w:val="20"/>
          <w:szCs w:val="20"/>
          <w:color w:val="auto"/>
        </w:rPr>
      </w:pPr>
    </w:p>
    <w:p>
      <w:pPr>
        <w:spacing w:after="0" w:line="211"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[(2A) The board of directors of a listed company shall make a policy for determination of “legitimate purposes” as a part of “Codes of Fair Disclosure and Conduct” formulated under regulation 8.</w:t>
      </w:r>
    </w:p>
    <w:p>
      <w:pPr>
        <w:spacing w:after="0" w:line="200" w:lineRule="exact"/>
        <w:rPr>
          <w:sz w:val="20"/>
          <w:szCs w:val="20"/>
          <w:color w:val="auto"/>
        </w:rPr>
      </w:pPr>
    </w:p>
    <w:p>
      <w:pPr>
        <w:spacing w:after="0" w:line="284"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color w:val="auto"/>
        </w:rPr>
        <w:t>Explanation – For the purpose of illustration, the term “legitimate purpose” shall include sharing of unpublished price sensitive information in the ordinary course of business by an insider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255270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1pt" to="144pt,20.1pt" o:allowincell="f" strokecolor="#000000" strokeweight="0.7199pt"/>
            </w:pict>
          </mc:Fallback>
        </mc:AlternateContent>
      </w:r>
    </w:p>
    <w:p>
      <w:pPr>
        <w:spacing w:after="0" w:line="200" w:lineRule="exact"/>
        <w:rPr>
          <w:sz w:val="20"/>
          <w:szCs w:val="20"/>
          <w:color w:val="auto"/>
        </w:rPr>
      </w:pPr>
    </w:p>
    <w:p>
      <w:pPr>
        <w:spacing w:after="0" w:line="296" w:lineRule="exact"/>
        <w:rPr>
          <w:sz w:val="20"/>
          <w:szCs w:val="20"/>
          <w:color w:val="auto"/>
        </w:rPr>
      </w:pPr>
    </w:p>
    <w:p>
      <w:pPr>
        <w:ind w:right="20"/>
        <w:spacing w:after="0" w:line="203" w:lineRule="auto"/>
        <w:tabs>
          <w:tab w:leader="none" w:pos="137"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8" w:name="page9"/>
    <w:bookmarkEnd w:id="8"/>
    <w:p>
      <w:pPr>
        <w:spacing w:after="0" w:line="5"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partners, collaborators, lenders, customers, suppliers, merchant bankers, legal advisors, auditors, insolvency professionals or other advisors or consultants, provided that such sharing has not been carried out to evade or circumvent the prohibitions of these regulations.]</w:t>
      </w:r>
    </w:p>
    <w:p>
      <w:pPr>
        <w:spacing w:after="0" w:line="200" w:lineRule="exact"/>
        <w:rPr>
          <w:sz w:val="20"/>
          <w:szCs w:val="20"/>
          <w:color w:val="auto"/>
        </w:rPr>
      </w:pPr>
    </w:p>
    <w:p>
      <w:pPr>
        <w:spacing w:after="0" w:line="215" w:lineRule="exact"/>
        <w:rPr>
          <w:sz w:val="20"/>
          <w:szCs w:val="20"/>
          <w:color w:val="auto"/>
        </w:rPr>
      </w:pPr>
    </w:p>
    <w:p>
      <w:pPr>
        <w:jc w:val="both"/>
        <w:spacing w:after="0" w:line="325" w:lineRule="auto"/>
        <w:rPr>
          <w:sz w:val="20"/>
          <w:szCs w:val="20"/>
          <w:color w:val="auto"/>
        </w:rPr>
      </w:pP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[(2B) Any person in receipt of unpublished price sensitive information pursuant to a “legitimate purpose” shall be considered an “insider” for purposes of these regulations and due notice shall be given to such persons to maintain confidentiality of such unpublished price sensitive information in compliance with these regulations.]</w:t>
      </w:r>
    </w:p>
    <w:p>
      <w:pPr>
        <w:spacing w:after="0" w:line="200" w:lineRule="exact"/>
        <w:rPr>
          <w:sz w:val="20"/>
          <w:szCs w:val="20"/>
          <w:color w:val="auto"/>
        </w:rPr>
      </w:pPr>
    </w:p>
    <w:p>
      <w:pPr>
        <w:spacing w:after="0" w:line="270" w:lineRule="exact"/>
        <w:rPr>
          <w:sz w:val="20"/>
          <w:szCs w:val="20"/>
          <w:color w:val="auto"/>
        </w:rPr>
      </w:pPr>
    </w:p>
    <w:p>
      <w:pPr>
        <w:jc w:val="both"/>
        <w:spacing w:after="0" w:line="354" w:lineRule="auto"/>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this regulation, an unpublished price sensitive information may be communicated, provided, allowed access to or procured, in connection with a transaction that would:–</w:t>
      </w:r>
    </w:p>
    <w:p>
      <w:pPr>
        <w:spacing w:after="0" w:line="200" w:lineRule="exact"/>
        <w:rPr>
          <w:rFonts w:ascii="Times New Roman" w:cs="Times New Roman" w:eastAsia="Times New Roman" w:hAnsi="Times New Roman"/>
          <w:sz w:val="24"/>
          <w:szCs w:val="24"/>
          <w:color w:val="auto"/>
        </w:rPr>
      </w:pPr>
    </w:p>
    <w:p>
      <w:pPr>
        <w:spacing w:after="0" w:line="222"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entail an obligation to make an open offer under the takeover regulations where</w:t>
      </w:r>
    </w:p>
    <w:p>
      <w:pPr>
        <w:spacing w:after="0" w:line="131" w:lineRule="exact"/>
        <w:rPr>
          <w:rFonts w:ascii="Times New Roman" w:cs="Times New Roman" w:eastAsia="Times New Roman" w:hAnsi="Times New Roman"/>
          <w:sz w:val="24"/>
          <w:szCs w:val="24"/>
          <w:color w:val="auto"/>
        </w:rPr>
      </w:pPr>
    </w:p>
    <w:p>
      <w:pPr>
        <w:ind w:left="72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board of directors of the </w:t>
      </w: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 xml:space="preserve">[listed] company is of informed opinion that </w:t>
      </w: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[sharing of such information] is in the best interests of the company;</w:t>
      </w:r>
    </w:p>
    <w:p>
      <w:pPr>
        <w:spacing w:after="0" w:line="200" w:lineRule="exact"/>
        <w:rPr>
          <w:sz w:val="20"/>
          <w:szCs w:val="20"/>
          <w:color w:val="auto"/>
        </w:rPr>
      </w:pPr>
    </w:p>
    <w:p>
      <w:pPr>
        <w:spacing w:after="0" w:line="296"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to acknowledge the necessity of communicating, providing,</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allowing access to or procuring UPSI for substantial transactions such as takeovers, mergers and acquisitions involving trading in securities and change of control to assess a potential investment. In an open offer under the takeover regulations, not only would the same price be made available to all shareholders of the company but also all information necessary to enable an informed divestment or retention decision by the public shareholders is required to be made available to all shareholders in the letter of offer under those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720725</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75pt" to="144pt,56.7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line="203" w:lineRule="auto"/>
        <w:tabs>
          <w:tab w:leader="none" w:pos="137" w:val="left"/>
        </w:tabs>
        <w:numPr>
          <w:ilvl w:val="0"/>
          <w:numId w:val="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37" w:val="left"/>
        </w:tabs>
        <w:numPr>
          <w:ilvl w:val="0"/>
          <w:numId w:val="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197" w:val="left"/>
        </w:tabs>
        <w:numPr>
          <w:ilvl w:val="0"/>
          <w:numId w:val="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“the proposed transaction”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9" w:name="page10"/>
    <w:bookmarkEnd w:id="9"/>
    <w:p>
      <w:pPr>
        <w:ind w:left="1440" w:hanging="720"/>
        <w:spacing w:after="0"/>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attract the obligation to make an open offer under the takeover regulations but</w:t>
      </w:r>
    </w:p>
    <w:p>
      <w:pPr>
        <w:spacing w:after="0" w:line="129" w:lineRule="exact"/>
        <w:rPr>
          <w:rFonts w:ascii="Times New Roman" w:cs="Times New Roman" w:eastAsia="Times New Roman" w:hAnsi="Times New Roman"/>
          <w:sz w:val="24"/>
          <w:szCs w:val="24"/>
          <w:color w:val="auto"/>
        </w:rPr>
      </w:pPr>
    </w:p>
    <w:p>
      <w:pPr>
        <w:jc w:val="both"/>
        <w:ind w:left="720"/>
        <w:spacing w:after="0" w:line="3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where the board of directors of the </w:t>
      </w: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 xml:space="preserve">[listed] company is of informed opinion </w:t>
      </w: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[that sharing of such information] is in the best interests of the company and the information that constitute unpublished price sensitive information is disseminated to be made generally available at least two trading days prior to the proposed transaction being</w:t>
      </w:r>
    </w:p>
    <w:p>
      <w:pPr>
        <w:spacing w:after="0" w:line="31" w:lineRule="exact"/>
        <w:rPr>
          <w:rFonts w:ascii="Times New Roman" w:cs="Times New Roman" w:eastAsia="Times New Roman" w:hAnsi="Times New Roman"/>
          <w:sz w:val="24"/>
          <w:szCs w:val="24"/>
          <w:color w:val="auto"/>
        </w:rPr>
      </w:pPr>
    </w:p>
    <w:p>
      <w:pPr>
        <w:ind w:left="720"/>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effected in such form as the board of directors may determine </w:t>
      </w: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[to be adequate and fair to cover all relevant and material facts].</w:t>
      </w:r>
    </w:p>
    <w:p>
      <w:pPr>
        <w:spacing w:after="0" w:line="200" w:lineRule="exact"/>
        <w:rPr>
          <w:sz w:val="20"/>
          <w:szCs w:val="20"/>
          <w:color w:val="auto"/>
        </w:rPr>
      </w:pPr>
    </w:p>
    <w:p>
      <w:pPr>
        <w:spacing w:after="0" w:line="293" w:lineRule="exact"/>
        <w:rPr>
          <w:sz w:val="20"/>
          <w:szCs w:val="20"/>
          <w:color w:val="auto"/>
        </w:rPr>
      </w:pPr>
    </w:p>
    <w:p>
      <w:pPr>
        <w:jc w:val="both"/>
        <w:ind w:left="720"/>
        <w:spacing w:after="0" w:line="335"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to permit communicating, providing, allowing access to or</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 xml:space="preserve">procuring UPSI also in transactions that do not entail an open offer obligation under the takeover regulations </w:t>
      </w:r>
      <w:r>
        <w:rPr>
          <w:rFonts w:ascii="Times New Roman" w:cs="Times New Roman" w:eastAsia="Times New Roman" w:hAnsi="Times New Roman"/>
          <w:sz w:val="32"/>
          <w:szCs w:val="32"/>
          <w:i w:val="1"/>
          <w:iCs w:val="1"/>
          <w:color w:val="auto"/>
          <w:vertAlign w:val="superscript"/>
        </w:rPr>
        <w:t>14</w:t>
      </w:r>
      <w:r>
        <w:rPr>
          <w:rFonts w:ascii="Times New Roman" w:cs="Times New Roman" w:eastAsia="Times New Roman" w:hAnsi="Times New Roman"/>
          <w:sz w:val="24"/>
          <w:szCs w:val="24"/>
          <w:i w:val="1"/>
          <w:iCs w:val="1"/>
          <w:color w:val="auto"/>
        </w:rPr>
        <w:t>[when authorised by the board of directors if sharing of such information] is in the best interests of the company. The board of directors, however, would cause public disclosures of such unpublished price sensitive information well before the proposed transaction to rule out any information asymmetry in the market.</w:t>
      </w:r>
    </w:p>
    <w:p>
      <w:pPr>
        <w:spacing w:after="0" w:line="200" w:lineRule="exact"/>
        <w:rPr>
          <w:sz w:val="20"/>
          <w:szCs w:val="20"/>
          <w:color w:val="auto"/>
        </w:rPr>
      </w:pPr>
    </w:p>
    <w:p>
      <w:pPr>
        <w:spacing w:after="0" w:line="258" w:lineRule="exact"/>
        <w:rPr>
          <w:sz w:val="20"/>
          <w:szCs w:val="20"/>
          <w:color w:val="auto"/>
        </w:rPr>
      </w:pPr>
    </w:p>
    <w:p>
      <w:pPr>
        <w:jc w:val="both"/>
        <w:spacing w:after="0" w:line="357" w:lineRule="auto"/>
        <w:tabs>
          <w:tab w:leader="none" w:pos="72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purposes of sub-regulation (3), the board of directors shall require the parties to execute agreements to contract confidentiality and non-disclosure obligations on the part of such parties and such parties shall keep information so received confidential, except for the purpose of sub-regulation (3), and shall not otherwise trade in securities of the company when in possession of unpublished price sensitive information.</w:t>
      </w:r>
    </w:p>
    <w:p>
      <w:pPr>
        <w:spacing w:after="0" w:line="200" w:lineRule="exact"/>
        <w:rPr>
          <w:sz w:val="20"/>
          <w:szCs w:val="20"/>
          <w:color w:val="auto"/>
        </w:rPr>
      </w:pPr>
    </w:p>
    <w:p>
      <w:pPr>
        <w:spacing w:after="0" w:line="212" w:lineRule="exact"/>
        <w:rPr>
          <w:sz w:val="20"/>
          <w:szCs w:val="20"/>
          <w:color w:val="auto"/>
        </w:rPr>
      </w:pPr>
    </w:p>
    <w:p>
      <w:pPr>
        <w:spacing w:after="0" w:line="287" w:lineRule="auto"/>
        <w:rPr>
          <w:sz w:val="20"/>
          <w:szCs w:val="20"/>
          <w:color w:val="auto"/>
        </w:rPr>
      </w:pP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[(5) The board of directors or head(s) of the organisation of every person required to handle unpublished price sensitive information shall ensure that a structured digital database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260985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5pt" to="144pt,20.55pt" o:allowincell="f" strokecolor="#000000" strokeweight="0.72pt"/>
            </w:pict>
          </mc:Fallback>
        </mc:AlternateContent>
      </w:r>
    </w:p>
    <w:p>
      <w:pPr>
        <w:spacing w:after="0" w:line="200" w:lineRule="exact"/>
        <w:rPr>
          <w:sz w:val="20"/>
          <w:szCs w:val="20"/>
          <w:color w:val="auto"/>
        </w:rPr>
      </w:pPr>
    </w:p>
    <w:p>
      <w:pPr>
        <w:spacing w:after="0" w:line="305" w:lineRule="exact"/>
        <w:rPr>
          <w:sz w:val="20"/>
          <w:szCs w:val="20"/>
          <w:color w:val="auto"/>
        </w:rPr>
      </w:pPr>
    </w:p>
    <w:p>
      <w:pPr>
        <w:ind w:right="20"/>
        <w:spacing w:after="0" w:line="203" w:lineRule="auto"/>
        <w:tabs>
          <w:tab w:leader="none" w:pos="197"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187"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“that the proposed transaction”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2" w:lineRule="auto"/>
        <w:tabs>
          <w:tab w:leader="none" w:pos="197"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214"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“if it”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59"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Securities and Exchange Board of India (Prohibition of Insider Trading) (Amendment) Regulations, 2020 (w.e.f. July 17, 2020). Prior to the substitution, sub-regulation 5 read as follows: -</w:t>
      </w:r>
    </w:p>
    <w:p>
      <w:pPr>
        <w:spacing w:after="0" w:line="13" w:lineRule="exact"/>
        <w:rPr>
          <w:rFonts w:ascii="Times New Roman" w:cs="Times New Roman" w:eastAsia="Times New Roman" w:hAnsi="Times New Roman"/>
          <w:sz w:val="26"/>
          <w:szCs w:val="26"/>
          <w:color w:val="auto"/>
          <w:vertAlign w:val="superscript"/>
        </w:rPr>
      </w:pPr>
    </w:p>
    <w:p>
      <w:pPr>
        <w:jc w:val="both"/>
        <w:ind w:left="72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board of directors shall ensure that a structured digital database is maintained containing the names of such persons or entities as the case may be with whom information is shared under this regulation along with the Permanent Account Number or any other identifier authorized by law where Permanent Account</w:t>
      </w:r>
    </w:p>
    <w:p>
      <w:pPr>
        <w:sectPr>
          <w:pgSz w:w="12240" w:h="15840" w:orient="portrait"/>
          <w:cols w:equalWidth="0" w:num="1">
            <w:col w:w="9360"/>
          </w:cols>
          <w:pgMar w:left="1440" w:top="1432" w:right="1440" w:bottom="884" w:gutter="0" w:footer="0" w:header="0"/>
        </w:sectPr>
      </w:pPr>
    </w:p>
    <w:bookmarkStart w:id="10" w:name="page11"/>
    <w:bookmarkEnd w:id="10"/>
    <w:p>
      <w:pPr>
        <w:spacing w:after="0" w:line="5"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4"/>
          <w:szCs w:val="24"/>
          <w:color w:val="auto"/>
        </w:rPr>
        <w:t>maintained containing the nature of unpublished price sensitive information and the names of such persons who have shared the information and also the names of such persons with whom information is shared under this regulation along with the Permanent Account Number or any other identifier authorized by law where Permanent Account Number is not available. Such database shall not be outsourced and shall be maintained internally with adequate internal controls and checks such as time stamping and audit trails to ensure non-tampering of the database.]</w:t>
      </w:r>
    </w:p>
    <w:p>
      <w:pPr>
        <w:spacing w:after="0" w:line="200" w:lineRule="exact"/>
        <w:rPr>
          <w:sz w:val="20"/>
          <w:szCs w:val="20"/>
          <w:color w:val="auto"/>
        </w:rPr>
      </w:pPr>
    </w:p>
    <w:p>
      <w:pPr>
        <w:spacing w:after="0" w:line="211" w:lineRule="exact"/>
        <w:rPr>
          <w:sz w:val="20"/>
          <w:szCs w:val="20"/>
          <w:color w:val="auto"/>
        </w:rPr>
      </w:pPr>
    </w:p>
    <w:p>
      <w:pPr>
        <w:jc w:val="both"/>
        <w:spacing w:after="0" w:line="338" w:lineRule="auto"/>
        <w:rPr>
          <w:sz w:val="20"/>
          <w:szCs w:val="20"/>
          <w:color w:val="auto"/>
        </w:rPr>
      </w:pP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[(6) The board of directors or head(s) of the organisation of every person required to handle unpublished price sensitive information shall ensure that the structured digital database is preserved for a period of not less than eight years after completion of the relevant transactions and in the event of receipt of any information from the Board regarding any investigation or enforcement proceedings, the relevant information in the structured digital database shall be preserved till the completion of such proceedings.]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Trading when in possession of unpublished price sensitive information.</w:t>
      </w:r>
    </w:p>
    <w:p>
      <w:pPr>
        <w:spacing w:after="0" w:line="144" w:lineRule="exact"/>
        <w:rPr>
          <w:sz w:val="20"/>
          <w:szCs w:val="20"/>
          <w:color w:val="auto"/>
        </w:rPr>
      </w:pPr>
    </w:p>
    <w:p>
      <w:pPr>
        <w:spacing w:after="0" w:line="350" w:lineRule="auto"/>
        <w:tabs>
          <w:tab w:leader="none" w:pos="72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 insider shall trade in securities that are listed or proposed to be listed on a stock exchange when in possession of unpublished price sensitive information:</w:t>
      </w:r>
    </w:p>
    <w:p>
      <w:pPr>
        <w:spacing w:after="0" w:line="200" w:lineRule="exact"/>
        <w:rPr>
          <w:sz w:val="20"/>
          <w:szCs w:val="20"/>
          <w:color w:val="auto"/>
        </w:rPr>
      </w:pPr>
    </w:p>
    <w:p>
      <w:pPr>
        <w:spacing w:after="0" w:line="219"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[Explanation –When a person who has traded in securities has been in possession of unpublished price sensitive information, his trades would be presumed to have been motivated by the knowledge and awareness of such information in his possession.]</w:t>
      </w:r>
    </w:p>
    <w:p>
      <w:pPr>
        <w:spacing w:after="0" w:line="200" w:lineRule="exact"/>
        <w:rPr>
          <w:sz w:val="20"/>
          <w:szCs w:val="20"/>
          <w:color w:val="auto"/>
        </w:rPr>
      </w:pPr>
    </w:p>
    <w:p>
      <w:pPr>
        <w:spacing w:after="0" w:line="284" w:lineRule="exact"/>
        <w:rPr>
          <w:sz w:val="20"/>
          <w:szCs w:val="20"/>
          <w:color w:val="auto"/>
        </w:rPr>
      </w:pPr>
    </w:p>
    <w:p>
      <w:pPr>
        <w:jc w:val="both"/>
        <w:ind w:firstLine="720"/>
        <w:spacing w:after="0" w:line="348" w:lineRule="auto"/>
        <w:rPr>
          <w:sz w:val="20"/>
          <w:szCs w:val="20"/>
          <w:color w:val="auto"/>
        </w:rPr>
      </w:pPr>
      <w:r>
        <w:rPr>
          <w:rFonts w:ascii="Times New Roman" w:cs="Times New Roman" w:eastAsia="Times New Roman" w:hAnsi="Times New Roman"/>
          <w:sz w:val="24"/>
          <w:szCs w:val="24"/>
          <w:color w:val="auto"/>
        </w:rPr>
        <w:t>Provided that the insider may prove his innocence by demonstrating the circumstances including the following: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171450</wp:posOffset>
                </wp:positionV>
                <wp:extent cx="59442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5pt" to="468.05pt,13.5pt" o:allowincell="f" strokecolor="#000000" strokeweight="0.7199pt"/>
            </w:pict>
          </mc:Fallback>
        </mc:AlternateContent>
      </w:r>
    </w:p>
    <w:p>
      <w:pPr>
        <w:spacing w:after="0" w:line="362" w:lineRule="exact"/>
        <w:rPr>
          <w:sz w:val="20"/>
          <w:szCs w:val="20"/>
          <w:color w:val="auto"/>
        </w:rPr>
      </w:pPr>
    </w:p>
    <w:p>
      <w:pPr>
        <w:ind w:left="720"/>
        <w:spacing w:after="0" w:line="234" w:lineRule="auto"/>
        <w:rPr>
          <w:sz w:val="20"/>
          <w:szCs w:val="20"/>
          <w:color w:val="auto"/>
        </w:rPr>
      </w:pPr>
      <w:r>
        <w:rPr>
          <w:rFonts w:ascii="Times New Roman" w:cs="Times New Roman" w:eastAsia="Times New Roman" w:hAnsi="Times New Roman"/>
          <w:sz w:val="20"/>
          <w:szCs w:val="20"/>
          <w:color w:val="auto"/>
        </w:rPr>
        <w:t>Number is not available. Such databases shall be maintained with adequate internal controls and checks such as time stamping and audit trails to ensure non-tampering of the database.”</w:t>
      </w:r>
    </w:p>
    <w:p>
      <w:pPr>
        <w:spacing w:after="0" w:line="1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Earlier, sub-regulation 5 was inserted by Securities and Exchange Board of India (Prohibition of Insider Trading) (Amendment) Regulations, 2018 (w.e.f. April 01, 2019).</w:t>
      </w:r>
    </w:p>
    <w:p>
      <w:pPr>
        <w:spacing w:after="0" w:line="12" w:lineRule="exact"/>
        <w:rPr>
          <w:sz w:val="20"/>
          <w:szCs w:val="20"/>
          <w:color w:val="auto"/>
        </w:rPr>
      </w:pPr>
    </w:p>
    <w:p>
      <w:pPr>
        <w:ind w:right="20"/>
        <w:spacing w:after="0" w:line="203" w:lineRule="auto"/>
        <w:tabs>
          <w:tab w:leader="none" w:pos="197"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2020 (w.e.f. July 17, 2020).</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197"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11" w:name="page12"/>
    <w:bookmarkEnd w:id="11"/>
    <w:p>
      <w:pPr>
        <w:spacing w:after="0" w:line="398" w:lineRule="exact"/>
        <w:rPr>
          <w:sz w:val="20"/>
          <w:szCs w:val="20"/>
          <w:color w:val="auto"/>
        </w:rPr>
      </w:pPr>
    </w:p>
    <w:p>
      <w:pPr>
        <w:jc w:val="both"/>
        <w:ind w:left="720"/>
        <w:spacing w:after="0" w:line="311" w:lineRule="auto"/>
        <w:tabs>
          <w:tab w:leader="none" w:pos="1051"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transaction is an off-market </w:t>
      </w:r>
      <w:r>
        <w:rPr>
          <w:rFonts w:ascii="Times New Roman" w:cs="Times New Roman" w:eastAsia="Times New Roman" w:hAnsi="Times New Roman"/>
          <w:sz w:val="24"/>
          <w:szCs w:val="24"/>
          <w:i w:val="1"/>
          <w:iCs w:val="1"/>
          <w:color w:val="auto"/>
        </w:rPr>
        <w:t>inter-se</w:t>
      </w:r>
      <w:r>
        <w:rPr>
          <w:rFonts w:ascii="Times New Roman" w:cs="Times New Roman" w:eastAsia="Times New Roman" w:hAnsi="Times New Roman"/>
          <w:sz w:val="24"/>
          <w:szCs w:val="24"/>
          <w:color w:val="auto"/>
        </w:rPr>
        <w:t xml:space="preserve"> transfer between </w:t>
      </w: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[insiders] who were in possession of the same unpublished price sensitive information without being in breach of regulation 3 and both parties had made a conscious and informed trade decision.</w:t>
      </w:r>
    </w:p>
    <w:p>
      <w:pPr>
        <w:spacing w:after="0" w:line="200" w:lineRule="exact"/>
        <w:rPr>
          <w:sz w:val="20"/>
          <w:szCs w:val="20"/>
          <w:color w:val="auto"/>
        </w:rPr>
      </w:pPr>
    </w:p>
    <w:p>
      <w:pPr>
        <w:spacing w:after="0" w:line="264" w:lineRule="exact"/>
        <w:rPr>
          <w:sz w:val="20"/>
          <w:szCs w:val="20"/>
          <w:color w:val="auto"/>
        </w:rPr>
      </w:pPr>
    </w:p>
    <w:p>
      <w:pPr>
        <w:jc w:val="both"/>
        <w:ind w:left="720"/>
        <w:spacing w:after="0" w:line="287" w:lineRule="auto"/>
        <w:rPr>
          <w:sz w:val="20"/>
          <w:szCs w:val="20"/>
          <w:color w:val="auto"/>
        </w:rPr>
      </w:pP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[Provided that such unpublished price sensitive information was not obtained under sub-regulation (3) of regulation 3 of these regulations.</w:t>
      </w:r>
    </w:p>
    <w:p>
      <w:pPr>
        <w:spacing w:after="0" w:line="200" w:lineRule="exact"/>
        <w:rPr>
          <w:sz w:val="20"/>
          <w:szCs w:val="20"/>
          <w:color w:val="auto"/>
        </w:rPr>
      </w:pPr>
    </w:p>
    <w:p>
      <w:pPr>
        <w:spacing w:after="0" w:line="293"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color w:val="auto"/>
        </w:rPr>
        <w:t>Provided further that such off-market trades shall be reported by the insiders to the company within two working days. Every company shall notify the particulars of such trades to the stock exchange on which the securities are listed within two trading days from receipt of the disclosure or from becoming aware of such information.];</w:t>
      </w:r>
    </w:p>
    <w:p>
      <w:pPr>
        <w:spacing w:after="0" w:line="200" w:lineRule="exact"/>
        <w:rPr>
          <w:sz w:val="20"/>
          <w:szCs w:val="20"/>
          <w:color w:val="auto"/>
        </w:rPr>
      </w:pPr>
    </w:p>
    <w:p>
      <w:pPr>
        <w:spacing w:after="0" w:line="212" w:lineRule="exact"/>
        <w:rPr>
          <w:sz w:val="20"/>
          <w:szCs w:val="20"/>
          <w:color w:val="auto"/>
        </w:rPr>
      </w:pPr>
    </w:p>
    <w:p>
      <w:pPr>
        <w:jc w:val="both"/>
        <w:ind w:left="720"/>
        <w:spacing w:after="0" w:line="326" w:lineRule="auto"/>
        <w:rPr>
          <w:sz w:val="20"/>
          <w:szCs w:val="20"/>
          <w:color w:val="auto"/>
        </w:rPr>
      </w:pP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[(ii) the transaction was carried out through the block deal window mechanism between persons who were in possession of the unpublished price sensitive information without being in breach of regulation 3 and both parties had made a conscious and informed trade decision;</w:t>
      </w:r>
    </w:p>
    <w:p>
      <w:pPr>
        <w:spacing w:after="0" w:line="52" w:lineRule="exact"/>
        <w:rPr>
          <w:sz w:val="20"/>
          <w:szCs w:val="20"/>
          <w:color w:val="auto"/>
        </w:rPr>
      </w:pPr>
    </w:p>
    <w:p>
      <w:pPr>
        <w:jc w:val="both"/>
        <w:ind w:left="720"/>
        <w:spacing w:after="0" w:line="350" w:lineRule="auto"/>
        <w:rPr>
          <w:sz w:val="20"/>
          <w:szCs w:val="20"/>
          <w:color w:val="auto"/>
        </w:rPr>
      </w:pPr>
      <w:r>
        <w:rPr>
          <w:rFonts w:ascii="Times New Roman" w:cs="Times New Roman" w:eastAsia="Times New Roman" w:hAnsi="Times New Roman"/>
          <w:sz w:val="24"/>
          <w:szCs w:val="24"/>
          <w:color w:val="auto"/>
        </w:rPr>
        <w:t>Provided that such unpublished price sensitive information was not obtained by either person under sub-regulation (3) of regulation 3 of these regulations.</w:t>
      </w:r>
    </w:p>
    <w:p>
      <w:pPr>
        <w:spacing w:after="0" w:line="200" w:lineRule="exact"/>
        <w:rPr>
          <w:sz w:val="20"/>
          <w:szCs w:val="20"/>
          <w:color w:val="auto"/>
        </w:rPr>
      </w:pPr>
    </w:p>
    <w:p>
      <w:pPr>
        <w:spacing w:after="0" w:line="239" w:lineRule="exact"/>
        <w:rPr>
          <w:sz w:val="20"/>
          <w:szCs w:val="20"/>
          <w:color w:val="auto"/>
        </w:rPr>
      </w:pPr>
    </w:p>
    <w:p>
      <w:pPr>
        <w:ind w:left="720"/>
        <w:spacing w:after="0" w:line="348" w:lineRule="auto"/>
        <w:tabs>
          <w:tab w:leader="none" w:pos="119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transaction in question was carried out pursuant to a statutory or regulatory obligation to carry out a bona fide transaction.</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jc w:val="both"/>
        <w:ind w:left="720"/>
        <w:spacing w:after="0" w:line="354" w:lineRule="auto"/>
        <w:tabs>
          <w:tab w:leader="none" w:pos="1142"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transaction in question was undertaken pursuant to the exercise of stock options in respect of which the exercise price was pre-determined in compliance with applicable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459105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15pt" to="144pt,36.1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line="203" w:lineRule="auto"/>
        <w:tabs>
          <w:tab w:leader="none" w:pos="187"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“promoters”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197"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12" w:name="page13"/>
    <w:bookmarkEnd w:id="12"/>
    <w:p>
      <w:pPr>
        <w:ind w:left="1440" w:hanging="720"/>
        <w:spacing w:after="0"/>
        <w:tabs>
          <w:tab w:leader="none" w:pos="14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non-individual insiders: –</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jc w:val="both"/>
        <w:ind w:left="1440"/>
        <w:spacing w:after="0" w:line="356" w:lineRule="auto"/>
        <w:tabs>
          <w:tab w:leader="none" w:pos="2160" w:val="left"/>
        </w:tabs>
        <w:numPr>
          <w:ilvl w:val="1"/>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individuals who were in possession of such unpublished price sensitive information were different from the individuals taking trading decisions and such decision-making individuals were not in possession of such unpublished price sensitive information when they took the decision to trade; and</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ind w:left="1440"/>
        <w:spacing w:after="0" w:line="357" w:lineRule="auto"/>
        <w:tabs>
          <w:tab w:leader="none" w:pos="2160" w:val="left"/>
        </w:tabs>
        <w:numPr>
          <w:ilvl w:val="1"/>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appropriate and adequate arrangements were in place to ensure that these regulations are not violated and no unpublished price sensitive information was communicated by the individuals possessing the information to the individuals taking trading decisions and there is no evidence of such arrangements having been breached;</w:t>
      </w:r>
    </w:p>
    <w:p>
      <w:pPr>
        <w:spacing w:after="0" w:line="200" w:lineRule="exact"/>
        <w:rPr>
          <w:sz w:val="20"/>
          <w:szCs w:val="20"/>
          <w:color w:val="auto"/>
        </w:rPr>
      </w:pPr>
    </w:p>
    <w:p>
      <w:pPr>
        <w:spacing w:after="0" w:line="220" w:lineRule="exact"/>
        <w:rPr>
          <w:sz w:val="20"/>
          <w:szCs w:val="20"/>
          <w:color w:val="auto"/>
        </w:rPr>
      </w:pPr>
    </w:p>
    <w:p>
      <w:pPr>
        <w:ind w:left="1440" w:hanging="720"/>
        <w:spacing w:after="0"/>
        <w:tabs>
          <w:tab w:leader="none" w:pos="14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trades were pursuant to a trading plan set up in accordance with regulation 5.</w:t>
      </w:r>
    </w:p>
    <w:p>
      <w:pPr>
        <w:spacing w:after="0" w:line="200" w:lineRule="exact"/>
        <w:rPr>
          <w:sz w:val="20"/>
          <w:szCs w:val="20"/>
          <w:color w:val="auto"/>
        </w:rPr>
      </w:pPr>
    </w:p>
    <w:p>
      <w:pPr>
        <w:spacing w:after="0" w:line="364" w:lineRule="exact"/>
        <w:rPr>
          <w:sz w:val="20"/>
          <w:szCs w:val="20"/>
          <w:color w:val="auto"/>
        </w:rPr>
      </w:pPr>
    </w:p>
    <w:p>
      <w:pPr>
        <w:jc w:val="both"/>
        <w:ind w:left="720"/>
        <w:spacing w:after="0" w:line="359"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When a person who has traded in securities has been in possession of</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unpublished price sensitive information, his trades would be presumed to have been motivated by the knowledge and awareness of such information in his possession. The reasons for which he trades or the purposes to which he applies the proceeds of the transactions are not intended to be relevant for determining whether a person has violated the regulation. He traded when in possession of unpublished price sensitive information is what would need to be demonstrated at the outset to bring a charge. Once this is established, it would be open to the insider to prove his innocence by demonstrating the circumstances mentioned in the proviso, failing which he would have violated the prohibition.</w:t>
      </w:r>
    </w:p>
    <w:p>
      <w:pPr>
        <w:spacing w:after="0" w:line="200" w:lineRule="exact"/>
        <w:rPr>
          <w:sz w:val="20"/>
          <w:szCs w:val="20"/>
          <w:color w:val="auto"/>
        </w:rPr>
      </w:pPr>
    </w:p>
    <w:p>
      <w:pPr>
        <w:spacing w:after="0" w:line="228" w:lineRule="exact"/>
        <w:rPr>
          <w:sz w:val="20"/>
          <w:szCs w:val="20"/>
          <w:color w:val="auto"/>
        </w:rPr>
      </w:pPr>
    </w:p>
    <w:p>
      <w:pPr>
        <w:jc w:val="both"/>
        <w:spacing w:after="0" w:line="354" w:lineRule="auto"/>
        <w:tabs>
          <w:tab w:leader="none" w:pos="72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connected persons the onus of establishing, that they were not in possession of unpublished price sensitive information, shall be on such connected persons and in other cases, the onus would be on the Board.</w:t>
      </w:r>
    </w:p>
    <w:p>
      <w:pPr>
        <w:sectPr>
          <w:pgSz w:w="12240" w:h="15840" w:orient="portrait"/>
          <w:cols w:equalWidth="0" w:num="1">
            <w:col w:w="9360"/>
          </w:cols>
          <w:pgMar w:left="1440" w:top="1432" w:right="1440" w:bottom="1440" w:gutter="0" w:footer="0" w:header="0"/>
        </w:sectPr>
      </w:pPr>
    </w:p>
    <w:bookmarkStart w:id="13" w:name="page14"/>
    <w:bookmarkEnd w:id="13"/>
    <w:p>
      <w:pPr>
        <w:spacing w:after="0" w:line="5" w:lineRule="exact"/>
        <w:rPr>
          <w:sz w:val="20"/>
          <w:szCs w:val="20"/>
          <w:color w:val="auto"/>
        </w:rPr>
      </w:pPr>
    </w:p>
    <w:p>
      <w:pPr>
        <w:spacing w:after="0" w:line="348" w:lineRule="auto"/>
        <w:tabs>
          <w:tab w:leader="none" w:pos="72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such standards and requirements, from time to time, as it may deem necessary for the purpose of these regulations.</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Trading Plans.</w:t>
      </w:r>
    </w:p>
    <w:p>
      <w:pPr>
        <w:spacing w:after="0" w:line="346" w:lineRule="exact"/>
        <w:rPr>
          <w:sz w:val="20"/>
          <w:szCs w:val="20"/>
          <w:color w:val="auto"/>
        </w:rPr>
      </w:pPr>
    </w:p>
    <w:p>
      <w:pPr>
        <w:jc w:val="both"/>
        <w:spacing w:after="0" w:line="354" w:lineRule="auto"/>
        <w:tabs>
          <w:tab w:leader="none" w:pos="72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An insider shall be entitled to formulate a trading plan and present it to the compliance officer for approval and public disclosure pursuant to which trades may be carried out on his behalf in accordance with such plan.</w:t>
      </w:r>
    </w:p>
    <w:p>
      <w:pPr>
        <w:spacing w:after="0" w:line="200" w:lineRule="exact"/>
        <w:rPr>
          <w:sz w:val="20"/>
          <w:szCs w:val="20"/>
          <w:color w:val="auto"/>
        </w:rPr>
      </w:pPr>
    </w:p>
    <w:p>
      <w:pPr>
        <w:spacing w:after="0" w:line="235"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This provision intends to give an option to persons who may be perpetually in</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possession of unpublished price sensitive information and enabling them to trade in securities in a compliant manner. This provision would enable the formulation of a trading plan by an insider to enable him to plan for trades to be executed in future. By doing so, the possession of unpublished price sensitive information when a trade under a trading plan is actually executed would not prohibit the execution of such trades that he had pre-decided even before the unpublished price sensitive information came into being.</w:t>
      </w:r>
    </w:p>
    <w:p>
      <w:pPr>
        <w:spacing w:after="0" w:line="200" w:lineRule="exact"/>
        <w:rPr>
          <w:sz w:val="20"/>
          <w:szCs w:val="20"/>
          <w:color w:val="auto"/>
        </w:rPr>
      </w:pPr>
    </w:p>
    <w:p>
      <w:pPr>
        <w:spacing w:after="0" w:line="224" w:lineRule="exact"/>
        <w:rPr>
          <w:sz w:val="20"/>
          <w:szCs w:val="20"/>
          <w:color w:val="auto"/>
        </w:rPr>
      </w:pPr>
    </w:p>
    <w:p>
      <w:pPr>
        <w:ind w:left="720" w:hanging="720"/>
        <w:spacing w:after="0"/>
        <w:tabs>
          <w:tab w:leader="none" w:pos="72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trading plan shall:–</w:t>
      </w:r>
    </w:p>
    <w:p>
      <w:pPr>
        <w:spacing w:after="0" w:line="200" w:lineRule="exact"/>
        <w:rPr>
          <w:sz w:val="20"/>
          <w:szCs w:val="20"/>
          <w:color w:val="auto"/>
        </w:rPr>
      </w:pPr>
    </w:p>
    <w:p>
      <w:pPr>
        <w:spacing w:after="0" w:line="365" w:lineRule="exact"/>
        <w:rPr>
          <w:sz w:val="20"/>
          <w:szCs w:val="20"/>
          <w:color w:val="auto"/>
        </w:rPr>
      </w:pPr>
    </w:p>
    <w:p>
      <w:pPr>
        <w:ind w:left="720"/>
        <w:spacing w:after="0" w:line="350" w:lineRule="auto"/>
        <w:tabs>
          <w:tab w:leader="none" w:pos="14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entail commencement of trading on behalf of the insider earlier than six months from the public disclosure of the plan;</w:t>
      </w:r>
    </w:p>
    <w:p>
      <w:pPr>
        <w:spacing w:after="0" w:line="200" w:lineRule="exact"/>
        <w:rPr>
          <w:sz w:val="20"/>
          <w:szCs w:val="20"/>
          <w:color w:val="auto"/>
        </w:rPr>
      </w:pPr>
    </w:p>
    <w:p>
      <w:pPr>
        <w:spacing w:after="0" w:line="238"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to get the benefit of a trading plan, a cool-off period of</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six months is necessary. Such a period is considered reasonably long for unpublished price sensitive information that is in possession of the insider when formulating the trading plan, to become generally available. It is also considered to be a reasonable period for a time lag in which new unpublished price sensitive information may come into being without adversely affecting the trading plan formulated earlier. In any case, it should be remembered that this is only a statutory cool-off period and would not grant immunity from action if the insider were to be in possession of the same unpublished</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5"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i w:val="1"/>
          <w:iCs w:val="1"/>
          <w:color w:val="auto"/>
        </w:rPr>
        <w:t>price sensitive information both at the time of formulation of the plan and implementation of the same.</w:t>
      </w:r>
    </w:p>
    <w:p>
      <w:pPr>
        <w:spacing w:after="0" w:line="200" w:lineRule="exact"/>
        <w:rPr>
          <w:sz w:val="20"/>
          <w:szCs w:val="20"/>
          <w:color w:val="auto"/>
        </w:rPr>
      </w:pPr>
    </w:p>
    <w:p>
      <w:pPr>
        <w:spacing w:after="0" w:line="241" w:lineRule="exact"/>
        <w:rPr>
          <w:sz w:val="20"/>
          <w:szCs w:val="20"/>
          <w:color w:val="auto"/>
        </w:rPr>
      </w:pPr>
    </w:p>
    <w:p>
      <w:pPr>
        <w:jc w:val="both"/>
        <w:ind w:left="720"/>
        <w:spacing w:after="0" w:line="354" w:lineRule="auto"/>
        <w:tabs>
          <w:tab w:leader="none" w:pos="144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entail trading for the period between the twentieth trading day prior to the last day of any financial period for which results are required to be announced by the issuer of the securities and the second trading day after the disclosure of such financial results;</w:t>
      </w:r>
    </w:p>
    <w:p>
      <w:pPr>
        <w:spacing w:after="0" w:line="200" w:lineRule="exact"/>
        <w:rPr>
          <w:sz w:val="20"/>
          <w:szCs w:val="20"/>
          <w:color w:val="auto"/>
        </w:rPr>
      </w:pPr>
    </w:p>
    <w:p>
      <w:pPr>
        <w:spacing w:after="0" w:line="235"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Since the trading plan is envisaged to be an exception to the general rule</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prohibiting trading by insiders when in possession of unpublished price sensitive information, it is important that the trading plan does not entail trading for a reasonable period around the declaration of financial results as that would generate unpublished price sensitive information.</w:t>
      </w:r>
    </w:p>
    <w:p>
      <w:pPr>
        <w:spacing w:after="0" w:line="200" w:lineRule="exact"/>
        <w:rPr>
          <w:sz w:val="20"/>
          <w:szCs w:val="20"/>
          <w:color w:val="auto"/>
        </w:rPr>
      </w:pPr>
    </w:p>
    <w:p>
      <w:pPr>
        <w:spacing w:after="0" w:line="220" w:lineRule="exact"/>
        <w:rPr>
          <w:sz w:val="20"/>
          <w:szCs w:val="20"/>
          <w:color w:val="auto"/>
        </w:rPr>
      </w:pPr>
    </w:p>
    <w:p>
      <w:pPr>
        <w:ind w:left="1440" w:hanging="720"/>
        <w:spacing w:after="0"/>
        <w:tabs>
          <w:tab w:leader="none" w:pos="144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entail trading for a period of not less than twelve months;</w:t>
      </w:r>
    </w:p>
    <w:p>
      <w:pPr>
        <w:spacing w:after="0" w:line="200" w:lineRule="exact"/>
        <w:rPr>
          <w:sz w:val="20"/>
          <w:szCs w:val="20"/>
          <w:color w:val="auto"/>
        </w:rPr>
      </w:pPr>
    </w:p>
    <w:p>
      <w:pPr>
        <w:spacing w:after="0" w:line="364"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it would be undesirable to have frequent announcements</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of trading plans for short periods of time rendering meaningless the defence of a reasonable time gap between the decision to trade and the actual trade. Hence it is felt that a reasonable time would be twelve months.</w:t>
      </w:r>
    </w:p>
    <w:p>
      <w:pPr>
        <w:spacing w:after="0" w:line="200" w:lineRule="exact"/>
        <w:rPr>
          <w:sz w:val="20"/>
          <w:szCs w:val="20"/>
          <w:color w:val="auto"/>
        </w:rPr>
      </w:pPr>
    </w:p>
    <w:p>
      <w:pPr>
        <w:spacing w:after="0" w:line="234" w:lineRule="exact"/>
        <w:rPr>
          <w:sz w:val="20"/>
          <w:szCs w:val="20"/>
          <w:color w:val="auto"/>
        </w:rPr>
      </w:pPr>
    </w:p>
    <w:p>
      <w:pPr>
        <w:ind w:left="720"/>
        <w:spacing w:after="0" w:line="348" w:lineRule="auto"/>
        <w:tabs>
          <w:tab w:leader="none" w:pos="144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entail overlap of any period for which another trading plan is already in existence;</w:t>
      </w:r>
    </w:p>
    <w:p>
      <w:pPr>
        <w:spacing w:after="0" w:line="200" w:lineRule="exact"/>
        <w:rPr>
          <w:sz w:val="20"/>
          <w:szCs w:val="20"/>
          <w:color w:val="auto"/>
        </w:rPr>
      </w:pPr>
    </w:p>
    <w:p>
      <w:pPr>
        <w:spacing w:after="0" w:line="240"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it would be undesirable to have multiple trading plans</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operating during the same time period. Since it would be possible for an insider to time the publication of the unpublished price sensitive information to make it generally available instead of timing the trades, it is important not to have the ability to initiate more than one plan covering the same time period.</w:t>
      </w:r>
    </w:p>
    <w:p>
      <w:pPr>
        <w:sectPr>
          <w:pgSz w:w="12240" w:h="15840" w:orient="portrait"/>
          <w:cols w:equalWidth="0" w:num="1">
            <w:col w:w="9360"/>
          </w:cols>
          <w:pgMar w:left="1440" w:top="1440" w:right="1440" w:bottom="1440" w:gutter="0" w:footer="0" w:header="0"/>
        </w:sectPr>
      </w:pPr>
    </w:p>
    <w:bookmarkStart w:id="15" w:name="page16"/>
    <w:bookmarkEnd w:id="15"/>
    <w:p>
      <w:pPr>
        <w:spacing w:after="0" w:line="5" w:lineRule="exact"/>
        <w:rPr>
          <w:sz w:val="20"/>
          <w:szCs w:val="20"/>
          <w:color w:val="auto"/>
        </w:rPr>
      </w:pPr>
    </w:p>
    <w:p>
      <w:pPr>
        <w:jc w:val="both"/>
        <w:ind w:left="720"/>
        <w:spacing w:after="0" w:line="354" w:lineRule="auto"/>
        <w:tabs>
          <w:tab w:leader="none" w:pos="144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set out either the value of trades to be effected or the number of securities to be traded along with the nature of the trade and the intervals at, or dates on which such trades shall be effected; and</w:t>
      </w:r>
    </w:p>
    <w:p>
      <w:pPr>
        <w:spacing w:after="0" w:line="200" w:lineRule="exact"/>
        <w:rPr>
          <w:sz w:val="20"/>
          <w:szCs w:val="20"/>
          <w:color w:val="auto"/>
        </w:rPr>
      </w:pPr>
    </w:p>
    <w:p>
      <w:pPr>
        <w:spacing w:after="0" w:line="235"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while regulations should not be too prescriptive and</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rigid about what a trading plan should entail, they should stipulate certain basic parameters that a trading plan should conform to and within which, the plan may be formulated with full flexibility. The nature of the trades entailed in the trading plan i.e. acquisition or disposal should be set out. The trading plan may set out the value of securities or the number of securities to be invested or divested. Specific dates or specific time intervals may be set out in the plan.</w:t>
      </w:r>
    </w:p>
    <w:p>
      <w:pPr>
        <w:spacing w:after="0" w:line="200" w:lineRule="exact"/>
        <w:rPr>
          <w:sz w:val="20"/>
          <w:szCs w:val="20"/>
          <w:color w:val="auto"/>
        </w:rPr>
      </w:pPr>
    </w:p>
    <w:p>
      <w:pPr>
        <w:spacing w:after="0" w:line="219" w:lineRule="exact"/>
        <w:rPr>
          <w:sz w:val="20"/>
          <w:szCs w:val="20"/>
          <w:color w:val="auto"/>
        </w:rPr>
      </w:pPr>
    </w:p>
    <w:p>
      <w:pPr>
        <w:ind w:left="1440" w:hanging="720"/>
        <w:spacing w:after="0"/>
        <w:tabs>
          <w:tab w:leader="none" w:pos="14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entail trading in securities for market abuse.</w:t>
      </w:r>
    </w:p>
    <w:p>
      <w:pPr>
        <w:spacing w:after="0" w:line="200" w:lineRule="exact"/>
        <w:rPr>
          <w:sz w:val="20"/>
          <w:szCs w:val="20"/>
          <w:color w:val="auto"/>
        </w:rPr>
      </w:pPr>
    </w:p>
    <w:p>
      <w:pPr>
        <w:spacing w:after="0" w:line="364"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i w:val="1"/>
          <w:iCs w:val="1"/>
          <w:u w:val="single" w:color="auto"/>
          <w:color w:val="auto"/>
        </w:rPr>
        <w:t>NOTE</w:t>
      </w:r>
      <w:r>
        <w:rPr>
          <w:rFonts w:ascii="Times New Roman" w:cs="Times New Roman" w:eastAsia="Times New Roman" w:hAnsi="Times New Roman"/>
          <w:sz w:val="24"/>
          <w:szCs w:val="24"/>
          <w:i w:val="1"/>
          <w:iCs w:val="1"/>
          <w:color w:val="auto"/>
        </w:rPr>
        <w:t>: Trading on the basis of such a trading plan would not grant absolute immunity from bringing proceedings for market abuse. For instance, in the event of manipulative timing of the release of unpublished price sensitive information to ensure that trading under a trading plan becomes lucrative in circumvention of regulation 4 being detected, it would be open to initiate proceedings for alleged breach of SEBI (Prohibition of Fraudulent and Unfair Trade Practices Relating to the Securities Market) Regulations, 2003.</w:t>
      </w:r>
    </w:p>
    <w:p>
      <w:pPr>
        <w:spacing w:after="0" w:line="200" w:lineRule="exact"/>
        <w:rPr>
          <w:sz w:val="20"/>
          <w:szCs w:val="20"/>
          <w:color w:val="auto"/>
        </w:rPr>
      </w:pPr>
    </w:p>
    <w:p>
      <w:pPr>
        <w:spacing w:after="0" w:line="231" w:lineRule="exact"/>
        <w:rPr>
          <w:sz w:val="20"/>
          <w:szCs w:val="20"/>
          <w:color w:val="auto"/>
        </w:rPr>
      </w:pPr>
    </w:p>
    <w:p>
      <w:pPr>
        <w:jc w:val="both"/>
        <w:spacing w:after="0" w:line="356" w:lineRule="auto"/>
        <w:tabs>
          <w:tab w:leader="none" w:pos="72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review the trading plan to assess whether the plan would have any potential for violation of these regulations and shall be entitled to seek such express undertakings as may be necessary to enable such assessment and to approve and monitor the implementation of the plan.</w:t>
      </w:r>
    </w:p>
    <w:p>
      <w:pPr>
        <w:spacing w:after="0" w:line="200" w:lineRule="exact"/>
        <w:rPr>
          <w:sz w:val="20"/>
          <w:szCs w:val="20"/>
          <w:color w:val="auto"/>
        </w:rPr>
      </w:pPr>
    </w:p>
    <w:p>
      <w:pPr>
        <w:spacing w:after="0" w:line="212" w:lineRule="exact"/>
        <w:rPr>
          <w:sz w:val="20"/>
          <w:szCs w:val="20"/>
          <w:color w:val="auto"/>
        </w:rPr>
      </w:pPr>
    </w:p>
    <w:p>
      <w:pPr>
        <w:spacing w:after="0" w:line="287" w:lineRule="auto"/>
        <w:rPr>
          <w:sz w:val="20"/>
          <w:szCs w:val="20"/>
          <w:color w:val="auto"/>
        </w:rPr>
      </w:pP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[Provided that pre-clearance of trades shall not be required for a trade executed as per an approved trading plan.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290195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85pt" to="144pt,22.85pt" o:allowincell="f" strokecolor="#000000" strokeweight="0.7199pt"/>
            </w:pict>
          </mc:Fallback>
        </mc:AlternateContent>
      </w:r>
    </w:p>
    <w:p>
      <w:pPr>
        <w:spacing w:after="0" w:line="200" w:lineRule="exact"/>
        <w:rPr>
          <w:sz w:val="20"/>
          <w:szCs w:val="20"/>
          <w:color w:val="auto"/>
        </w:rPr>
      </w:pPr>
    </w:p>
    <w:p>
      <w:pPr>
        <w:spacing w:after="0" w:line="350" w:lineRule="exact"/>
        <w:rPr>
          <w:sz w:val="20"/>
          <w:szCs w:val="20"/>
          <w:color w:val="auto"/>
        </w:rPr>
      </w:pPr>
    </w:p>
    <w:p>
      <w:pPr>
        <w:ind w:right="20"/>
        <w:spacing w:after="0" w:line="203" w:lineRule="auto"/>
        <w:tabs>
          <w:tab w:leader="none" w:pos="197" w:val="left"/>
        </w:tabs>
        <w:numPr>
          <w:ilvl w:val="0"/>
          <w:numId w:val="4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16" w:name="page17"/>
    <w:bookmarkEnd w:id="16"/>
    <w:p>
      <w:pPr>
        <w:spacing w:after="0" w:line="200" w:lineRule="exact"/>
        <w:rPr>
          <w:sz w:val="20"/>
          <w:szCs w:val="20"/>
          <w:color w:val="auto"/>
        </w:rPr>
      </w:pPr>
    </w:p>
    <w:p>
      <w:pPr>
        <w:spacing w:after="0" w:line="218"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color w:val="auto"/>
        </w:rPr>
        <w:t>Provided further that trading window norms and restrictions on contra trade shall not be applicable for trades carried out in accordance with an approved trading plan.]</w:t>
      </w:r>
    </w:p>
    <w:p>
      <w:pPr>
        <w:spacing w:after="0" w:line="200" w:lineRule="exact"/>
        <w:rPr>
          <w:sz w:val="20"/>
          <w:szCs w:val="20"/>
          <w:color w:val="auto"/>
        </w:rPr>
      </w:pPr>
    </w:p>
    <w:p>
      <w:pPr>
        <w:spacing w:after="0" w:line="238"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the compliance officer would have to review and approve the</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plan. For doing so, he may need the insider to declare that he is not in possession of unpublished price sensitive information or that he would ensure that any unpublished price sensitive information in his possession becomes generally available before he commences executing his trades. Once satisfied, he may approve the trading plan, which would then have to be implemented in accordance with these regulations.</w:t>
      </w:r>
    </w:p>
    <w:p>
      <w:pPr>
        <w:spacing w:after="0" w:line="200" w:lineRule="exact"/>
        <w:rPr>
          <w:sz w:val="20"/>
          <w:szCs w:val="20"/>
          <w:color w:val="auto"/>
        </w:rPr>
      </w:pPr>
    </w:p>
    <w:p>
      <w:pPr>
        <w:spacing w:after="0" w:line="234" w:lineRule="exact"/>
        <w:rPr>
          <w:sz w:val="20"/>
          <w:szCs w:val="20"/>
          <w:color w:val="auto"/>
        </w:rPr>
      </w:pPr>
    </w:p>
    <w:p>
      <w:pPr>
        <w:jc w:val="both"/>
        <w:spacing w:after="0" w:line="354" w:lineRule="auto"/>
        <w:tabs>
          <w:tab w:leader="none" w:pos="72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trading plan once approved shall be irrevocable and the insider shall mandatorily have to implement the plan, without being entitled to either deviate from it or to execute any trade in the securities outside the scope of the trading plan.</w:t>
      </w:r>
    </w:p>
    <w:p>
      <w:pPr>
        <w:spacing w:after="0" w:line="200" w:lineRule="exact"/>
        <w:rPr>
          <w:sz w:val="20"/>
          <w:szCs w:val="20"/>
          <w:color w:val="auto"/>
        </w:rPr>
      </w:pPr>
    </w:p>
    <w:p>
      <w:pPr>
        <w:spacing w:after="0" w:line="235"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4"/>
          <w:szCs w:val="24"/>
          <w:i w:val="1"/>
          <w:iCs w:val="1"/>
          <w:color w:val="auto"/>
        </w:rPr>
        <w:t xml:space="preserve">Provided that </w:t>
      </w:r>
      <w:r>
        <w:rPr>
          <w:rFonts w:ascii="Times New Roman" w:cs="Times New Roman" w:eastAsia="Times New Roman" w:hAnsi="Times New Roman"/>
          <w:sz w:val="24"/>
          <w:szCs w:val="24"/>
          <w:color w:val="auto"/>
        </w:rPr>
        <w:t>the implementation of the trading plan shall not be commenced if any unpublished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price sensitive information in possession of the insider at the time of formulation of the plan has not become generally available at the time of the commencement of implementation and in such event the compliance officer shall confirm that the commencement ought to be deferred until such unpublished price sensitive information becomes generally available information so as to avoid a violation of sub-regulation (1) of regulation 4.</w:t>
      </w:r>
    </w:p>
    <w:p>
      <w:pPr>
        <w:spacing w:after="0" w:line="200" w:lineRule="exact"/>
        <w:rPr>
          <w:sz w:val="20"/>
          <w:szCs w:val="20"/>
          <w:color w:val="auto"/>
        </w:rPr>
      </w:pPr>
    </w:p>
    <w:p>
      <w:pPr>
        <w:spacing w:after="0" w:line="230"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since the trading plan is an exception to the general rule that an</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insider should not trade when in possession of unpublished price sensitive information, changing the plan or trading outside the same would negate the intent behind the exception. Other investors in the market, too, would factor the impact of the trading plan on their own trading decisions and in price discovery. Therefore, it is not fair or desirable to permit the insider to deviate from the trading plan based on which others in the market have assessed their views on the securities.</w:t>
      </w:r>
    </w:p>
    <w:p>
      <w:pPr>
        <w:sectPr>
          <w:pgSz w:w="12240" w:h="15840" w:orient="portrait"/>
          <w:cols w:equalWidth="0" w:num="1">
            <w:col w:w="9360"/>
          </w:cols>
          <w:pgMar w:left="1440" w:top="1440" w:right="1440" w:bottom="1440" w:gutter="0" w:footer="0" w:header="0"/>
        </w:sectPr>
      </w:pPr>
    </w:p>
    <w:bookmarkStart w:id="17" w:name="page18"/>
    <w:bookmarkEnd w:id="17"/>
    <w:p>
      <w:pPr>
        <w:spacing w:after="0" w:line="5"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4"/>
          <w:szCs w:val="24"/>
          <w:i w:val="1"/>
          <w:iCs w:val="1"/>
          <w:color w:val="auto"/>
        </w:rPr>
        <w:t>The proviso is intended to address the prospect that despite the six-month gap between the formulation of the trading plan and its commencement, the unpublished price sensitive information in possession of the insider is still not generally available. In such a situation, commencement of the plan would conflict with the over-riding principle that trades should not be executed when in possession of such information. If the very same unpublished price sensitive information is still in the insider’s possession, the commencement of execution of the trading plan ought to be deferred.</w:t>
      </w:r>
    </w:p>
    <w:p>
      <w:pPr>
        <w:spacing w:after="0" w:line="200" w:lineRule="exact"/>
        <w:rPr>
          <w:sz w:val="20"/>
          <w:szCs w:val="20"/>
          <w:color w:val="auto"/>
        </w:rPr>
      </w:pPr>
    </w:p>
    <w:p>
      <w:pPr>
        <w:spacing w:after="0" w:line="231" w:lineRule="exact"/>
        <w:rPr>
          <w:sz w:val="20"/>
          <w:szCs w:val="20"/>
          <w:color w:val="auto"/>
        </w:rPr>
      </w:pPr>
    </w:p>
    <w:p>
      <w:pPr>
        <w:spacing w:after="0" w:line="348" w:lineRule="auto"/>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approval of the trading plan, the compliance officer shall notify the plan to the stock exchanges on which the securities are listed.</w:t>
      </w:r>
    </w:p>
    <w:p>
      <w:pPr>
        <w:spacing w:after="0" w:line="200" w:lineRule="exact"/>
        <w:rPr>
          <w:sz w:val="20"/>
          <w:szCs w:val="20"/>
          <w:color w:val="auto"/>
        </w:rPr>
      </w:pPr>
    </w:p>
    <w:p>
      <w:pPr>
        <w:spacing w:after="0" w:line="241"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given the material exception to the prohibitory rule in</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regulation 4, a trading plan is required to be publicly disseminated. Investors in the market at large would also factor the potential pointers in the trading plan in their own assessment of the securities and price discovery for them on the premise of how the insiders perceive the prospects or approach the securities in their trading plan.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 III</w:t>
      </w: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DISCLOSURES OF TRADING BY INSIDERS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 provisions.</w:t>
      </w:r>
    </w:p>
    <w:p>
      <w:pPr>
        <w:spacing w:after="0" w:line="147" w:lineRule="exact"/>
        <w:rPr>
          <w:sz w:val="20"/>
          <w:szCs w:val="20"/>
          <w:color w:val="auto"/>
        </w:rPr>
      </w:pPr>
    </w:p>
    <w:p>
      <w:pPr>
        <w:spacing w:after="0" w:line="348" w:lineRule="auto"/>
        <w:tabs>
          <w:tab w:leader="none" w:pos="72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Every public disclosure under this Chapter shall be made in such form as may be specified.</w:t>
      </w:r>
    </w:p>
    <w:p>
      <w:pPr>
        <w:spacing w:after="0" w:line="200" w:lineRule="exact"/>
        <w:rPr>
          <w:sz w:val="20"/>
          <w:szCs w:val="20"/>
          <w:color w:val="auto"/>
        </w:rPr>
      </w:pPr>
    </w:p>
    <w:p>
      <w:pPr>
        <w:spacing w:after="0" w:line="229" w:lineRule="exact"/>
        <w:rPr>
          <w:sz w:val="20"/>
          <w:szCs w:val="20"/>
          <w:color w:val="auto"/>
        </w:rPr>
      </w:pPr>
    </w:p>
    <w:p>
      <w:pPr>
        <w:ind w:left="720" w:hanging="720"/>
        <w:spacing w:after="0"/>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to be made by any person under this Chapter shall include those relating</w:t>
      </w:r>
    </w:p>
    <w:p>
      <w:pPr>
        <w:spacing w:after="0" w:line="151"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to trading by such person’s immediate relatives, and by any other person for whom such person takes trading decisions.</w:t>
      </w:r>
    </w:p>
    <w:p>
      <w:pPr>
        <w:sectPr>
          <w:pgSz w:w="12240" w:h="15840" w:orient="portrait"/>
          <w:cols w:equalWidth="0" w:num="1">
            <w:col w:w="9360"/>
          </w:cols>
          <w:pgMar w:left="1440" w:top="1440" w:right="1440" w:bottom="1440" w:gutter="0" w:footer="0" w:header="0"/>
        </w:sectPr>
      </w:pPr>
    </w:p>
    <w:bookmarkStart w:id="18" w:name="page19"/>
    <w:bookmarkEnd w:id="18"/>
    <w:p>
      <w:pPr>
        <w:spacing w:after="0" w:line="5"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disclosure of trades would need to be of not only those executed</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by the person concerned but also by the immediate relatives and of other persons for whom the person concerned takes trading decisions. These regulations are primarily aimed at preventing abuse by trading when in possession of unpublished price sensitive information and therefore, what matters is whether the person who takes trading decisions is in possession of such information rather than whether the person who has title to the trades is in such possession.</w:t>
      </w:r>
    </w:p>
    <w:p>
      <w:pPr>
        <w:spacing w:after="0" w:line="200" w:lineRule="exact"/>
        <w:rPr>
          <w:sz w:val="20"/>
          <w:szCs w:val="20"/>
          <w:color w:val="auto"/>
        </w:rPr>
      </w:pPr>
    </w:p>
    <w:p>
      <w:pPr>
        <w:spacing w:after="0" w:line="234" w:lineRule="exact"/>
        <w:rPr>
          <w:sz w:val="20"/>
          <w:szCs w:val="20"/>
          <w:color w:val="auto"/>
        </w:rPr>
      </w:pPr>
    </w:p>
    <w:p>
      <w:pPr>
        <w:jc w:val="both"/>
        <w:spacing w:after="0" w:line="354" w:lineRule="auto"/>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of trading in securities shall also include trading in derivatives of securities and the traded value of the derivatives shall be taken into account for purposes of this Chapter:</w:t>
      </w:r>
    </w:p>
    <w:p>
      <w:pPr>
        <w:spacing w:after="0" w:line="22" w:lineRule="exact"/>
        <w:rPr>
          <w:rFonts w:ascii="Times New Roman" w:cs="Times New Roman" w:eastAsia="Times New Roman" w:hAnsi="Times New Roman"/>
          <w:sz w:val="24"/>
          <w:szCs w:val="24"/>
          <w:color w:val="auto"/>
        </w:rPr>
      </w:pPr>
    </w:p>
    <w:p>
      <w:pPr>
        <w:ind w:firstLine="72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trading in derivatives of securities is permitted by any law for the time being in force.</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spacing w:after="0" w:line="350" w:lineRule="auto"/>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made under this Chapter shall be maintained by the company, for a minimum period of five years, in such form as may be specified.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 by certain persons.</w:t>
      </w:r>
    </w:p>
    <w:p>
      <w:pPr>
        <w:spacing w:after="0" w:line="132" w:lineRule="exact"/>
        <w:rPr>
          <w:sz w:val="20"/>
          <w:szCs w:val="20"/>
          <w:color w:val="auto"/>
        </w:rPr>
      </w:pPr>
    </w:p>
    <w:p>
      <w:pPr>
        <w:ind w:left="240" w:hanging="240"/>
        <w:spacing w:after="0"/>
        <w:tabs>
          <w:tab w:leader="none" w:pos="24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  </w:t>
      </w:r>
      <w:r>
        <w:rPr>
          <w:rFonts w:ascii="Times New Roman" w:cs="Times New Roman" w:eastAsia="Times New Roman" w:hAnsi="Times New Roman"/>
          <w:sz w:val="24"/>
          <w:szCs w:val="24"/>
          <w:i w:val="1"/>
          <w:iCs w:val="1"/>
          <w:color w:val="auto"/>
        </w:rPr>
        <w:t>Initial Disclosures.</w:t>
      </w:r>
    </w:p>
    <w:p>
      <w:pPr>
        <w:spacing w:after="0" w:line="131" w:lineRule="exact"/>
        <w:rPr>
          <w:sz w:val="20"/>
          <w:szCs w:val="20"/>
          <w:color w:val="auto"/>
        </w:rPr>
      </w:pPr>
    </w:p>
    <w:p>
      <w:pPr>
        <w:jc w:val="both"/>
        <w:ind w:left="1140" w:hanging="606"/>
        <w:spacing w:after="0" w:line="333" w:lineRule="auto"/>
        <w:tabs>
          <w:tab w:leader="none" w:pos="1120" w:val="left"/>
        </w:tabs>
        <w:rPr>
          <w:sz w:val="20"/>
          <w:szCs w:val="20"/>
          <w:color w:val="auto"/>
        </w:rPr>
      </w:pPr>
      <w:r>
        <w:rPr>
          <w:rFonts w:ascii="Times New Roman" w:cs="Times New Roman" w:eastAsia="Times New Roman" w:hAnsi="Times New Roman"/>
          <w:sz w:val="24"/>
          <w:szCs w:val="24"/>
          <w:color w:val="auto"/>
        </w:rPr>
        <w:t>(a).</w:t>
        <w:tab/>
        <w:t xml:space="preserve">Every promoter </w:t>
      </w: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 member of the promoter group] , key managerial personnel and director of every company whose securities are listed on any recognised stock exchange shall disclose his holding of securities of the company as on the date of these regulations taking effect, to the company within thirty days of these regulations taking effect;</w:t>
      </w:r>
    </w:p>
    <w:p>
      <w:pPr>
        <w:spacing w:after="0" w:line="200" w:lineRule="exact"/>
        <w:rPr>
          <w:sz w:val="20"/>
          <w:szCs w:val="20"/>
          <w:color w:val="auto"/>
        </w:rPr>
      </w:pPr>
    </w:p>
    <w:p>
      <w:pPr>
        <w:spacing w:after="0" w:line="262" w:lineRule="exact"/>
        <w:rPr>
          <w:sz w:val="20"/>
          <w:szCs w:val="20"/>
          <w:color w:val="auto"/>
        </w:rPr>
      </w:pPr>
    </w:p>
    <w:p>
      <w:pPr>
        <w:jc w:val="both"/>
        <w:ind w:left="1140" w:hanging="621"/>
        <w:spacing w:after="0" w:line="324" w:lineRule="auto"/>
        <w:tabs>
          <w:tab w:leader="none" w:pos="1120" w:val="left"/>
        </w:tabs>
        <w:rPr>
          <w:sz w:val="20"/>
          <w:szCs w:val="20"/>
          <w:color w:val="auto"/>
        </w:rPr>
      </w:pPr>
      <w:r>
        <w:rPr>
          <w:rFonts w:ascii="Times New Roman" w:cs="Times New Roman" w:eastAsia="Times New Roman" w:hAnsi="Times New Roman"/>
          <w:sz w:val="24"/>
          <w:szCs w:val="24"/>
          <w:color w:val="auto"/>
        </w:rPr>
        <w:t>(b).</w:t>
        <w:tab/>
        <w:t xml:space="preserve">Every person on appointment as a key managerial personnel or a director of the company or upon becoming a </w:t>
      </w: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[promoter or member of the promoter group] shall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185420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6pt" to="144pt,14.6pt" o:allowincell="f" strokecolor="#000000" strokeweight="0.72pt"/>
            </w:pict>
          </mc:Fallback>
        </mc:AlternateContent>
      </w:r>
    </w:p>
    <w:p>
      <w:pPr>
        <w:spacing w:after="0" w:line="386" w:lineRule="exact"/>
        <w:rPr>
          <w:sz w:val="20"/>
          <w:szCs w:val="20"/>
          <w:color w:val="auto"/>
        </w:rPr>
      </w:pPr>
    </w:p>
    <w:p>
      <w:pPr>
        <w:ind w:right="200"/>
        <w:spacing w:after="0" w:line="203" w:lineRule="auto"/>
        <w:tabs>
          <w:tab w:leader="none" w:pos="23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2019 (w.e.f. January 21, 2019)</w:t>
      </w:r>
    </w:p>
    <w:p>
      <w:pPr>
        <w:spacing w:after="0" w:line="10" w:lineRule="exact"/>
        <w:rPr>
          <w:rFonts w:ascii="Times New Roman" w:cs="Times New Roman" w:eastAsia="Times New Roman" w:hAnsi="Times New Roman"/>
          <w:sz w:val="26"/>
          <w:szCs w:val="26"/>
          <w:color w:val="auto"/>
          <w:vertAlign w:val="superscript"/>
        </w:rPr>
      </w:pPr>
    </w:p>
    <w:p>
      <w:pPr>
        <w:ind w:right="240"/>
        <w:spacing w:after="0" w:line="203" w:lineRule="auto"/>
        <w:tabs>
          <w:tab w:leader="none" w:pos="18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"promoter" by Securities and Exchange Board of India (Prohibition of Insider Trading) (Amendment) Regulations, 2019 (w.e.f. January 21, 2019)</w:t>
      </w:r>
    </w:p>
    <w:p>
      <w:pPr>
        <w:sectPr>
          <w:pgSz w:w="12240" w:h="15840" w:orient="portrait"/>
          <w:cols w:equalWidth="0" w:num="1">
            <w:col w:w="9360"/>
          </w:cols>
          <w:pgMar w:left="1440" w:top="1440" w:right="1440" w:bottom="884" w:gutter="0" w:footer="0" w:header="0"/>
        </w:sectPr>
      </w:pPr>
    </w:p>
    <w:bookmarkStart w:id="19" w:name="page20"/>
    <w:bookmarkEnd w:id="19"/>
    <w:p>
      <w:pPr>
        <w:spacing w:after="0" w:line="5" w:lineRule="exact"/>
        <w:rPr>
          <w:sz w:val="20"/>
          <w:szCs w:val="20"/>
          <w:color w:val="auto"/>
        </w:rPr>
      </w:pPr>
    </w:p>
    <w:p>
      <w:pPr>
        <w:jc w:val="both"/>
        <w:ind w:left="1140"/>
        <w:spacing w:after="0" w:line="354" w:lineRule="auto"/>
        <w:rPr>
          <w:sz w:val="20"/>
          <w:szCs w:val="20"/>
          <w:color w:val="auto"/>
        </w:rPr>
      </w:pPr>
      <w:r>
        <w:rPr>
          <w:rFonts w:ascii="Times New Roman" w:cs="Times New Roman" w:eastAsia="Times New Roman" w:hAnsi="Times New Roman"/>
          <w:sz w:val="24"/>
          <w:szCs w:val="24"/>
          <w:color w:val="auto"/>
        </w:rPr>
        <w:t>disclose his holding of securities of the company as on the date of appointment or becoming a promoter, to the company within seven days of such appointment or becoming a promoter.</w:t>
      </w:r>
    </w:p>
    <w:p>
      <w:pPr>
        <w:spacing w:after="0" w:line="200" w:lineRule="exact"/>
        <w:rPr>
          <w:sz w:val="20"/>
          <w:szCs w:val="20"/>
          <w:color w:val="auto"/>
        </w:rPr>
      </w:pPr>
    </w:p>
    <w:p>
      <w:pPr>
        <w:spacing w:after="0" w:line="223" w:lineRule="exact"/>
        <w:rPr>
          <w:sz w:val="20"/>
          <w:szCs w:val="20"/>
          <w:color w:val="auto"/>
        </w:rPr>
      </w:pPr>
    </w:p>
    <w:p>
      <w:pPr>
        <w:ind w:left="400" w:hanging="340"/>
        <w:spacing w:after="0"/>
        <w:tabs>
          <w:tab w:leader="none" w:pos="40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Continual Disclosures.</w:t>
      </w:r>
    </w:p>
    <w:p>
      <w:pPr>
        <w:spacing w:after="0" w:line="129" w:lineRule="exact"/>
        <w:rPr>
          <w:sz w:val="20"/>
          <w:szCs w:val="20"/>
          <w:color w:val="auto"/>
        </w:rPr>
      </w:pPr>
    </w:p>
    <w:p>
      <w:pPr>
        <w:jc w:val="both"/>
        <w:ind w:left="1140" w:hanging="683"/>
        <w:spacing w:after="0" w:line="339" w:lineRule="auto"/>
        <w:tabs>
          <w:tab w:leader="none" w:pos="112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 xml:space="preserve">Every promoter </w:t>
      </w: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 xml:space="preserve">[, member of the promoter group], </w:t>
      </w:r>
      <w:r>
        <w:rPr>
          <w:rFonts w:ascii="Times New Roman" w:cs="Times New Roman" w:eastAsia="Times New Roman" w:hAnsi="Times New Roman"/>
          <w:sz w:val="32"/>
          <w:szCs w:val="32"/>
          <w:color w:val="auto"/>
          <w:vertAlign w:val="superscript"/>
        </w:rPr>
        <w:t>25</w:t>
      </w:r>
      <w:r>
        <w:rPr>
          <w:rFonts w:ascii="Times New Roman" w:cs="Times New Roman" w:eastAsia="Times New Roman" w:hAnsi="Times New Roman"/>
          <w:sz w:val="24"/>
          <w:szCs w:val="24"/>
          <w:color w:val="auto"/>
        </w:rPr>
        <w:t>[designated person] and director of every company shall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ten lakh rupees or such other value as may be specified;</w:t>
      </w:r>
    </w:p>
    <w:p>
      <w:pPr>
        <w:spacing w:after="0" w:line="200" w:lineRule="exact"/>
        <w:rPr>
          <w:sz w:val="20"/>
          <w:szCs w:val="20"/>
          <w:color w:val="auto"/>
        </w:rPr>
      </w:pPr>
    </w:p>
    <w:p>
      <w:pPr>
        <w:spacing w:after="0" w:line="251" w:lineRule="exact"/>
        <w:rPr>
          <w:sz w:val="20"/>
          <w:szCs w:val="20"/>
          <w:color w:val="auto"/>
        </w:rPr>
      </w:pPr>
    </w:p>
    <w:p>
      <w:pPr>
        <w:jc w:val="both"/>
        <w:ind w:left="1140" w:hanging="697"/>
        <w:spacing w:after="0" w:line="354" w:lineRule="auto"/>
        <w:tabs>
          <w:tab w:leader="none" w:pos="1120" w:val="left"/>
        </w:tabs>
        <w:rPr>
          <w:sz w:val="20"/>
          <w:szCs w:val="20"/>
          <w:color w:val="auto"/>
        </w:rPr>
      </w:pPr>
      <w:r>
        <w:rPr>
          <w:rFonts w:ascii="Times New Roman" w:cs="Times New Roman" w:eastAsia="Times New Roman" w:hAnsi="Times New Roman"/>
          <w:sz w:val="24"/>
          <w:szCs w:val="24"/>
          <w:color w:val="auto"/>
        </w:rPr>
        <w:t>(b).</w:t>
      </w:r>
      <w:r>
        <w:rPr>
          <w:sz w:val="20"/>
          <w:szCs w:val="20"/>
          <w:color w:val="auto"/>
        </w:rPr>
        <w:tab/>
      </w:r>
      <w:r>
        <w:rPr>
          <w:rFonts w:ascii="Times New Roman" w:cs="Times New Roman" w:eastAsia="Times New Roman" w:hAnsi="Times New Roman"/>
          <w:sz w:val="24"/>
          <w:szCs w:val="24"/>
          <w:color w:val="auto"/>
        </w:rPr>
        <w:t>Every company shall notify the particulars of such trading to the stock exchange on which the securities are listed within two trading days of receipt of the disclosure or from becoming aware of such information.</w:t>
      </w:r>
    </w:p>
    <w:p>
      <w:pPr>
        <w:spacing w:after="0" w:line="20" w:lineRule="exact"/>
        <w:rPr>
          <w:sz w:val="20"/>
          <w:szCs w:val="20"/>
          <w:color w:val="auto"/>
        </w:rPr>
      </w:pPr>
    </w:p>
    <w:p>
      <w:pPr>
        <w:jc w:val="both"/>
        <w:ind w:left="1140"/>
        <w:spacing w:after="0" w:line="356" w:lineRule="auto"/>
        <w:rPr>
          <w:sz w:val="20"/>
          <w:szCs w:val="20"/>
          <w:color w:val="auto"/>
        </w:rPr>
      </w:pPr>
      <w:r>
        <w:rPr>
          <w:rFonts w:ascii="Times New Roman" w:cs="Times New Roman" w:eastAsia="Times New Roman" w:hAnsi="Times New Roman"/>
          <w:sz w:val="24"/>
          <w:szCs w:val="24"/>
          <w:color w:val="auto"/>
        </w:rPr>
        <w:t>Explanation. — It is clarified for the avoidance of doubts that the disclosure of the incremental transactions after any disclosure under this sub-regulation, shall be made when the transactions effected after the prior disclosure cross the threshold specified in clause (a) of sub-regulation (2).</w:t>
      </w:r>
    </w:p>
    <w:p>
      <w:pPr>
        <w:spacing w:after="0" w:line="200" w:lineRule="exact"/>
        <w:rPr>
          <w:sz w:val="20"/>
          <w:szCs w:val="20"/>
          <w:color w:val="auto"/>
        </w:rPr>
      </w:pPr>
    </w:p>
    <w:p>
      <w:pPr>
        <w:spacing w:after="0" w:line="214" w:lineRule="exact"/>
        <w:rPr>
          <w:sz w:val="20"/>
          <w:szCs w:val="20"/>
          <w:color w:val="auto"/>
        </w:rPr>
      </w:pPr>
    </w:p>
    <w:p>
      <w:pPr>
        <w:ind w:left="1180" w:hanging="719"/>
        <w:spacing w:after="0" w:line="348" w:lineRule="auto"/>
        <w:tabs>
          <w:tab w:leader="none" w:pos="1160" w:val="left"/>
        </w:tabs>
        <w:rPr>
          <w:sz w:val="20"/>
          <w:szCs w:val="20"/>
          <w:color w:val="auto"/>
        </w:rPr>
      </w:pP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color w:val="auto"/>
        </w:rPr>
        <w:t>[(c)</w:t>
        <w:tab/>
        <w:t>The above disclosures shall be made in such form and such manner as may be specified by the Board from time to time.]</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Disclosures by other connected persons.</w:t>
      </w:r>
    </w:p>
    <w:p>
      <w:pPr>
        <w:spacing w:after="0" w:line="151" w:lineRule="exact"/>
        <w:rPr>
          <w:sz w:val="20"/>
          <w:szCs w:val="20"/>
          <w:color w:val="auto"/>
        </w:rPr>
      </w:pPr>
    </w:p>
    <w:p>
      <w:pPr>
        <w:jc w:val="both"/>
        <w:spacing w:after="0" w:line="348" w:lineRule="auto"/>
        <w:tabs>
          <w:tab w:leader="none" w:pos="72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company whose securities are listed on a stock exchange may, at its discretion require any other connected person or class of connected persons to make disclosures of holdings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462915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45pt" to="144pt,36.4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right="240"/>
        <w:spacing w:after="0" w:line="203" w:lineRule="auto"/>
        <w:tabs>
          <w:tab w:leader="none" w:pos="180"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2019 (w.e.f. January 21, 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190"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“employee” by Securities and Exchange Board of India (Prohibition of Insider Trading) (Amendment) Regulations, 2018 (w.e.f. April 01, 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2020 (w.e.f. July 17, 2020).</w:t>
      </w:r>
    </w:p>
    <w:p>
      <w:pPr>
        <w:sectPr>
          <w:pgSz w:w="12240" w:h="15840" w:orient="portrait"/>
          <w:cols w:equalWidth="0" w:num="1">
            <w:col w:w="9360"/>
          </w:cols>
          <w:pgMar w:left="1440" w:top="1440" w:right="1440" w:bottom="884" w:gutter="0" w:footer="0" w:header="0"/>
        </w:sectPr>
      </w:pPr>
    </w:p>
    <w:bookmarkStart w:id="20" w:name="page21"/>
    <w:bookmarkEnd w:id="20"/>
    <w:p>
      <w:pPr>
        <w:spacing w:after="0" w:line="5"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and trading in securities of the company in such form and at such frequency as may be determined by the company in order to monitor compliance with these regulations.</w:t>
      </w:r>
    </w:p>
    <w:p>
      <w:pPr>
        <w:spacing w:after="0" w:line="200" w:lineRule="exact"/>
        <w:rPr>
          <w:sz w:val="20"/>
          <w:szCs w:val="20"/>
          <w:color w:val="auto"/>
        </w:rPr>
      </w:pPr>
    </w:p>
    <w:p>
      <w:pPr>
        <w:spacing w:after="0" w:line="241"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This is an enabling provision for listed companies to seek information from those to</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whom it has to provide unpublished price sensitive information. This provision confers discretion on any company to seek such information. For example, a listed company may ask that a management consultant who would advise it on corporate strategy and would need to review unpublished price sensitive information, should make disclosures of his trades to the company.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27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b w:val="1"/>
          <w:bCs w:val="1"/>
          <w:u w:val="single" w:color="auto"/>
          <w:color w:val="auto"/>
        </w:rPr>
        <w:t>CHAPTER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u w:val="single" w:color="auto"/>
          <w:color w:val="auto"/>
        </w:rPr>
        <w:t>IIIA</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7A</w:t>
      </w:r>
      <w:r>
        <w:rPr>
          <w:rFonts w:ascii="Times New Roman" w:cs="Times New Roman" w:eastAsia="Times New Roman" w:hAnsi="Times New Roman"/>
          <w:sz w:val="24"/>
          <w:szCs w:val="24"/>
          <w:color w:val="auto"/>
        </w:rPr>
        <w:t>. (1) In this Chapter, unless the context otherwise requires:-</w:t>
      </w:r>
    </w:p>
    <w:p>
      <w:pPr>
        <w:spacing w:after="0" w:line="200" w:lineRule="exact"/>
        <w:rPr>
          <w:sz w:val="20"/>
          <w:szCs w:val="20"/>
          <w:color w:val="auto"/>
        </w:rPr>
      </w:pPr>
    </w:p>
    <w:p>
      <w:pPr>
        <w:spacing w:after="0" w:line="364" w:lineRule="exact"/>
        <w:rPr>
          <w:sz w:val="20"/>
          <w:szCs w:val="20"/>
          <w:color w:val="auto"/>
        </w:rPr>
      </w:pPr>
    </w:p>
    <w:p>
      <w:pPr>
        <w:ind w:left="860" w:hanging="368"/>
        <w:spacing w:after="0" w:line="350" w:lineRule="auto"/>
        <w:tabs>
          <w:tab w:leader="none" w:pos="86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Protection and Education Fund’ means the Investor Protection and Education Fund created by the Board under section 11 of the Act;</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860" w:hanging="368"/>
        <w:spacing w:after="0" w:line="357" w:lineRule="auto"/>
        <w:tabs>
          <w:tab w:leader="none" w:pos="86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‘Informant’ means an individual(s), who voluntarily submits to the Board a Voluntary Information Disclosure Form relating to an alleged violation of insider trading laws that has occurred, is occurring or has a reasonable belief that it is about to occur, in a manner provided under these regulations, regardless of whether such individual(s) satisfies the requirements, procedures and conditions to qualify for a reward;</w:t>
      </w:r>
    </w:p>
    <w:p>
      <w:pPr>
        <w:spacing w:after="0" w:line="292" w:lineRule="exact"/>
        <w:rPr>
          <w:rFonts w:ascii="Times New Roman" w:cs="Times New Roman" w:eastAsia="Times New Roman" w:hAnsi="Times New Roman"/>
          <w:sz w:val="24"/>
          <w:szCs w:val="24"/>
          <w:color w:val="auto"/>
        </w:rPr>
      </w:pPr>
    </w:p>
    <w:p>
      <w:pPr>
        <w:jc w:val="both"/>
        <w:ind w:left="860" w:hanging="368"/>
        <w:spacing w:after="0" w:line="354" w:lineRule="auto"/>
        <w:tabs>
          <w:tab w:leader="none" w:pos="86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‘Informant Incentive Committee’ means the High Powered Advisory Committee constituted by the Board in the manner as may be specified under regulation 11 of the Securities and Exchange Board of India (Settlement Proceedings) Regulations, 2018.</w:t>
      </w:r>
    </w:p>
    <w:p>
      <w:pPr>
        <w:spacing w:after="0" w:line="200" w:lineRule="exact"/>
        <w:rPr>
          <w:rFonts w:ascii="Times New Roman" w:cs="Times New Roman" w:eastAsia="Times New Roman" w:hAnsi="Times New Roman"/>
          <w:sz w:val="24"/>
          <w:szCs w:val="24"/>
          <w:color w:val="auto"/>
        </w:rPr>
      </w:pPr>
    </w:p>
    <w:p>
      <w:pPr>
        <w:spacing w:after="0" w:line="223" w:lineRule="exact"/>
        <w:rPr>
          <w:rFonts w:ascii="Times New Roman" w:cs="Times New Roman" w:eastAsia="Times New Roman" w:hAnsi="Times New Roman"/>
          <w:sz w:val="24"/>
          <w:szCs w:val="24"/>
          <w:color w:val="auto"/>
        </w:rPr>
      </w:pPr>
    </w:p>
    <w:p>
      <w:pPr>
        <w:ind w:left="860" w:hanging="368"/>
        <w:spacing w:after="0"/>
        <w:tabs>
          <w:tab w:leader="none" w:pos="86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‘insider trading laws’ means the following provisions of securities laws,-</w:t>
      </w:r>
    </w:p>
    <w:p>
      <w:pPr>
        <w:spacing w:after="0" w:line="139" w:lineRule="exact"/>
        <w:rPr>
          <w:rFonts w:ascii="Times New Roman" w:cs="Times New Roman" w:eastAsia="Times New Roman" w:hAnsi="Times New Roman"/>
          <w:sz w:val="24"/>
          <w:szCs w:val="24"/>
          <w:color w:val="auto"/>
        </w:rPr>
      </w:pPr>
    </w:p>
    <w:p>
      <w:pPr>
        <w:ind w:left="1420" w:hanging="488"/>
        <w:spacing w:after="0"/>
        <w:tabs>
          <w:tab w:leader="none" w:pos="1420" w:val="left"/>
        </w:tabs>
        <w:numPr>
          <w:ilvl w:val="1"/>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Section 15G of the 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160020</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6pt" to="144pt,12.6pt" o:allowincell="f" strokecolor="#000000" strokeweight="0.7199pt"/>
            </w:pict>
          </mc:Fallback>
        </mc:AlternateContent>
      </w:r>
    </w:p>
    <w:p>
      <w:pPr>
        <w:spacing w:after="0" w:line="259" w:lineRule="exact"/>
        <w:rPr>
          <w:sz w:val="20"/>
          <w:szCs w:val="20"/>
          <w:color w:val="auto"/>
        </w:rPr>
      </w:pPr>
    </w:p>
    <w:p>
      <w:pPr>
        <w:spacing w:after="0"/>
        <w:tabs>
          <w:tab w:leader="none" w:pos="220" w:val="left"/>
        </w:tabs>
        <w:rPr>
          <w:sz w:val="20"/>
          <w:szCs w:val="20"/>
          <w:color w:val="auto"/>
        </w:rPr>
      </w:pPr>
      <w:r>
        <w:rPr>
          <w:rFonts w:ascii="Times New Roman" w:cs="Times New Roman" w:eastAsia="Times New Roman" w:hAnsi="Times New Roman"/>
          <w:sz w:val="26"/>
          <w:szCs w:val="26"/>
          <w:color w:val="auto"/>
          <w:vertAlign w:val="superscript"/>
        </w:rPr>
        <w:t>27</w:t>
      </w:r>
      <w:r>
        <w:rPr>
          <w:sz w:val="20"/>
          <w:szCs w:val="20"/>
          <w:color w:val="auto"/>
        </w:rPr>
        <w:tab/>
      </w:r>
      <w:r>
        <w:rPr>
          <w:rFonts w:ascii="Times New Roman" w:cs="Times New Roman" w:eastAsia="Times New Roman" w:hAnsi="Times New Roman"/>
          <w:sz w:val="20"/>
          <w:szCs w:val="20"/>
          <w:color w:val="auto"/>
        </w:rPr>
        <w:t>Inserted  by  Securities  and  Exchange  Board  of  India  (Prohibition  of  Insider  Trading)  (Third  Amendment)</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Regulations, 2019 (w.e.f. December 26, 2019)</w:t>
      </w:r>
    </w:p>
    <w:p>
      <w:pPr>
        <w:sectPr>
          <w:pgSz w:w="12240" w:h="15840" w:orient="portrait"/>
          <w:cols w:equalWidth="0" w:num="1">
            <w:col w:w="9360"/>
          </w:cols>
          <w:pgMar w:left="1440" w:top="1440" w:right="1440" w:bottom="882" w:gutter="0" w:footer="0" w:header="0"/>
        </w:sectPr>
      </w:pPr>
    </w:p>
    <w:bookmarkStart w:id="21" w:name="page22"/>
    <w:bookmarkEnd w:id="21"/>
    <w:p>
      <w:pPr>
        <w:ind w:left="1420" w:hanging="556"/>
        <w:spacing w:after="0"/>
        <w:tabs>
          <w:tab w:leader="none" w:pos="14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3 of these regulations;</w:t>
      </w:r>
    </w:p>
    <w:p>
      <w:pPr>
        <w:spacing w:after="0" w:line="137" w:lineRule="exact"/>
        <w:rPr>
          <w:rFonts w:ascii="Times New Roman" w:cs="Times New Roman" w:eastAsia="Times New Roman" w:hAnsi="Times New Roman"/>
          <w:sz w:val="24"/>
          <w:szCs w:val="24"/>
          <w:color w:val="auto"/>
        </w:rPr>
      </w:pPr>
    </w:p>
    <w:p>
      <w:pPr>
        <w:ind w:left="1420" w:hanging="623"/>
        <w:spacing w:after="0"/>
        <w:tabs>
          <w:tab w:leader="none" w:pos="14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4 of these regulations;</w:t>
      </w:r>
    </w:p>
    <w:p>
      <w:pPr>
        <w:spacing w:after="0" w:line="139" w:lineRule="exact"/>
        <w:rPr>
          <w:rFonts w:ascii="Times New Roman" w:cs="Times New Roman" w:eastAsia="Times New Roman" w:hAnsi="Times New Roman"/>
          <w:sz w:val="24"/>
          <w:szCs w:val="24"/>
          <w:color w:val="auto"/>
        </w:rPr>
      </w:pPr>
    </w:p>
    <w:p>
      <w:pPr>
        <w:ind w:left="1420" w:hanging="608"/>
        <w:spacing w:after="0"/>
        <w:tabs>
          <w:tab w:leader="none" w:pos="14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 of these regulations; and</w:t>
      </w:r>
    </w:p>
    <w:p>
      <w:pPr>
        <w:spacing w:after="0" w:line="149" w:lineRule="exact"/>
        <w:rPr>
          <w:rFonts w:ascii="Times New Roman" w:cs="Times New Roman" w:eastAsia="Times New Roman" w:hAnsi="Times New Roman"/>
          <w:sz w:val="24"/>
          <w:szCs w:val="24"/>
          <w:color w:val="auto"/>
        </w:rPr>
      </w:pPr>
    </w:p>
    <w:p>
      <w:pPr>
        <w:ind w:left="1420" w:hanging="541"/>
        <w:spacing w:after="0" w:line="350" w:lineRule="auto"/>
        <w:tabs>
          <w:tab w:leader="none" w:pos="14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9 or regulation 9A of these regulations, in so far as they pertain to trading or communication of unpublished price sensitive information.</w:t>
      </w:r>
    </w:p>
    <w:p>
      <w:pPr>
        <w:spacing w:after="0" w:line="299" w:lineRule="exact"/>
        <w:rPr>
          <w:rFonts w:ascii="Times New Roman" w:cs="Times New Roman" w:eastAsia="Times New Roman" w:hAnsi="Times New Roman"/>
          <w:sz w:val="24"/>
          <w:szCs w:val="24"/>
          <w:color w:val="auto"/>
        </w:rPr>
      </w:pPr>
    </w:p>
    <w:p>
      <w:pPr>
        <w:ind w:left="860" w:hanging="368"/>
        <w:spacing w:after="0" w:line="350" w:lineRule="auto"/>
        <w:tabs>
          <w:tab w:leader="none" w:pos="86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‘irrelevant, vexatious and frivolous information’ includes, reporting of information which in the opinion of the Board, -</w:t>
      </w:r>
    </w:p>
    <w:p>
      <w:pPr>
        <w:spacing w:after="0" w:line="10" w:lineRule="exact"/>
        <w:rPr>
          <w:rFonts w:ascii="Times New Roman" w:cs="Times New Roman" w:eastAsia="Times New Roman" w:hAnsi="Times New Roman"/>
          <w:sz w:val="24"/>
          <w:szCs w:val="24"/>
          <w:color w:val="auto"/>
        </w:rPr>
      </w:pPr>
    </w:p>
    <w:p>
      <w:pPr>
        <w:ind w:left="1420" w:hanging="541"/>
        <w:spacing w:after="0"/>
        <w:tabs>
          <w:tab w:leader="none" w:pos="1420" w:val="left"/>
        </w:tabs>
        <w:numPr>
          <w:ilvl w:val="3"/>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constitute a violation of insider trading laws; or</w:t>
      </w:r>
    </w:p>
    <w:p>
      <w:pPr>
        <w:spacing w:after="0" w:line="139" w:lineRule="exact"/>
        <w:rPr>
          <w:rFonts w:ascii="Times New Roman" w:cs="Times New Roman" w:eastAsia="Times New Roman" w:hAnsi="Times New Roman"/>
          <w:sz w:val="24"/>
          <w:szCs w:val="24"/>
          <w:color w:val="auto"/>
        </w:rPr>
      </w:pPr>
    </w:p>
    <w:p>
      <w:pPr>
        <w:ind w:left="1420" w:hanging="541"/>
        <w:spacing w:after="0"/>
        <w:tabs>
          <w:tab w:leader="none" w:pos="1420" w:val="left"/>
        </w:tabs>
        <w:numPr>
          <w:ilvl w:val="3"/>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rendered solely for the purposes of malicious prosecution; or</w:t>
      </w:r>
    </w:p>
    <w:p>
      <w:pPr>
        <w:spacing w:after="0" w:line="136" w:lineRule="exact"/>
        <w:rPr>
          <w:rFonts w:ascii="Times New Roman" w:cs="Times New Roman" w:eastAsia="Times New Roman" w:hAnsi="Times New Roman"/>
          <w:sz w:val="24"/>
          <w:szCs w:val="24"/>
          <w:color w:val="auto"/>
        </w:rPr>
      </w:pPr>
    </w:p>
    <w:p>
      <w:pPr>
        <w:ind w:left="1420" w:hanging="541"/>
        <w:spacing w:after="0"/>
        <w:tabs>
          <w:tab w:leader="none" w:pos="1420" w:val="left"/>
        </w:tabs>
        <w:numPr>
          <w:ilvl w:val="3"/>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rendered intentionally in an effort to waste the time and resource of the Board.</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860" w:hanging="368"/>
        <w:spacing w:after="0" w:line="350" w:lineRule="auto"/>
        <w:tabs>
          <w:tab w:leader="none" w:pos="86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Representative’ means a duly authorised individual who is admitted to the practice of law in India;</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860" w:hanging="368"/>
        <w:spacing w:after="0" w:line="356" w:lineRule="auto"/>
        <w:tabs>
          <w:tab w:leader="none" w:pos="86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‘Monetary Sanctions’ shall mean any non-monetary settlement terms or any direction of the Board, in the nature of disgorgement under securities laws aggregating to at least Rupees one crore arising from the same operative facts contained in the original information.</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860" w:hanging="368"/>
        <w:spacing w:after="0" w:line="350" w:lineRule="auto"/>
        <w:tabs>
          <w:tab w:leader="none" w:pos="86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‘Original Information’ means any relevant information submitted in accordance with these regulations pertaining to any violation of insider trading laws that is:-</w:t>
      </w:r>
    </w:p>
    <w:p>
      <w:pPr>
        <w:spacing w:after="0" w:line="10" w:lineRule="exact"/>
        <w:rPr>
          <w:rFonts w:ascii="Times New Roman" w:cs="Times New Roman" w:eastAsia="Times New Roman" w:hAnsi="Times New Roman"/>
          <w:sz w:val="24"/>
          <w:szCs w:val="24"/>
          <w:color w:val="auto"/>
        </w:rPr>
      </w:pPr>
    </w:p>
    <w:p>
      <w:pPr>
        <w:ind w:left="1440" w:hanging="588"/>
        <w:spacing w:after="0"/>
        <w:tabs>
          <w:tab w:leader="none" w:pos="1440" w:val="left"/>
        </w:tabs>
        <w:numPr>
          <w:ilvl w:val="2"/>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derived from the independent knowledge and analysis of the Informant;</w:t>
      </w:r>
    </w:p>
    <w:p>
      <w:pPr>
        <w:spacing w:after="0" w:line="151" w:lineRule="exact"/>
        <w:rPr>
          <w:rFonts w:ascii="Times New Roman" w:cs="Times New Roman" w:eastAsia="Times New Roman" w:hAnsi="Times New Roman"/>
          <w:sz w:val="24"/>
          <w:szCs w:val="24"/>
          <w:color w:val="auto"/>
        </w:rPr>
      </w:pPr>
    </w:p>
    <w:p>
      <w:pPr>
        <w:ind w:left="1000" w:hanging="148"/>
        <w:spacing w:after="0" w:line="348" w:lineRule="auto"/>
        <w:tabs>
          <w:tab w:leader="none" w:pos="1446" w:val="left"/>
        </w:tabs>
        <w:numPr>
          <w:ilvl w:val="2"/>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known to the Board from any other source, except where the Informant is the original source of the information;</w:t>
      </w:r>
    </w:p>
    <w:p>
      <w:pPr>
        <w:spacing w:after="0" w:line="27" w:lineRule="exact"/>
        <w:rPr>
          <w:rFonts w:ascii="Times New Roman" w:cs="Times New Roman" w:eastAsia="Times New Roman" w:hAnsi="Times New Roman"/>
          <w:sz w:val="24"/>
          <w:szCs w:val="24"/>
          <w:color w:val="auto"/>
        </w:rPr>
      </w:pPr>
    </w:p>
    <w:p>
      <w:pPr>
        <w:jc w:val="both"/>
        <w:ind w:left="1000" w:hanging="148"/>
        <w:spacing w:after="0" w:line="357" w:lineRule="auto"/>
        <w:tabs>
          <w:tab w:leader="none" w:pos="1446" w:val="left"/>
        </w:tabs>
        <w:numPr>
          <w:ilvl w:val="2"/>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sufficiently specific, credible and timely to - (1) commence an examination or inquiry or audit, (2) assist in an ongoing examination or investigation or inquiry or audit, (3) open or re-open an investigation or inquiry, or (4) inquire into a different conduct as part of an ongoing examination or investigation or inquiry or audit directed by the Board</w:t>
      </w:r>
    </w:p>
    <w:p>
      <w:pPr>
        <w:sectPr>
          <w:pgSz w:w="12240" w:h="15840" w:orient="portrait"/>
          <w:cols w:equalWidth="0" w:num="1">
            <w:col w:w="9360"/>
          </w:cols>
          <w:pgMar w:left="1440" w:top="1432" w:right="1440" w:bottom="1440" w:gutter="0" w:footer="0" w:header="0"/>
        </w:sectPr>
      </w:pPr>
    </w:p>
    <w:bookmarkStart w:id="22" w:name="page23"/>
    <w:bookmarkEnd w:id="22"/>
    <w:p>
      <w:pPr>
        <w:jc w:val="both"/>
        <w:ind w:left="1000"/>
        <w:spacing w:after="0" w:line="325" w:lineRule="auto"/>
        <w:rPr>
          <w:sz w:val="20"/>
          <w:szCs w:val="20"/>
          <w:color w:val="auto"/>
        </w:rPr>
      </w:pP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[Explanation. – Information shall be considered timely, only if as on the date of receipt of the duly completed Voluntary Information Disclosure Form by the Board, a period of not more than three years has elapsed since the date on which the first alleged trade constituting violation of insider trading laws was executed];</w:t>
      </w:r>
    </w:p>
    <w:p>
      <w:pPr>
        <w:spacing w:after="0" w:line="57" w:lineRule="exact"/>
        <w:rPr>
          <w:sz w:val="20"/>
          <w:szCs w:val="20"/>
          <w:color w:val="auto"/>
        </w:rPr>
      </w:pPr>
    </w:p>
    <w:p>
      <w:pPr>
        <w:jc w:val="both"/>
        <w:ind w:left="1000" w:hanging="148"/>
        <w:spacing w:after="0" w:line="354" w:lineRule="auto"/>
        <w:tabs>
          <w:tab w:leader="none" w:pos="1446"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exclusively derived from an allegation made in a judicial or administrative hearing, in a Governmental report, hearing, audit, or investigation, or from the news media, except where the Informant is the original source of the information; and</w:t>
      </w:r>
    </w:p>
    <w:p>
      <w:pPr>
        <w:spacing w:after="0" w:line="7" w:lineRule="exact"/>
        <w:rPr>
          <w:rFonts w:ascii="Times New Roman" w:cs="Times New Roman" w:eastAsia="Times New Roman" w:hAnsi="Times New Roman"/>
          <w:sz w:val="24"/>
          <w:szCs w:val="24"/>
          <w:color w:val="auto"/>
        </w:rPr>
      </w:pPr>
    </w:p>
    <w:p>
      <w:pPr>
        <w:ind w:left="1440" w:hanging="588"/>
        <w:spacing w:after="0"/>
        <w:tabs>
          <w:tab w:leader="none" w:pos="144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irrelevant or frivolous or vexatious.</w:t>
      </w:r>
    </w:p>
    <w:p>
      <w:pPr>
        <w:spacing w:after="0" w:line="151" w:lineRule="exact"/>
        <w:rPr>
          <w:sz w:val="20"/>
          <w:szCs w:val="20"/>
          <w:color w:val="auto"/>
        </w:rPr>
      </w:pPr>
    </w:p>
    <w:p>
      <w:pPr>
        <w:ind w:left="860"/>
        <w:spacing w:after="0" w:line="348" w:lineRule="auto"/>
        <w:rPr>
          <w:sz w:val="20"/>
          <w:szCs w:val="20"/>
          <w:color w:val="auto"/>
        </w:rPr>
      </w:pPr>
      <w:r>
        <w:rPr>
          <w:rFonts w:ascii="Times New Roman" w:cs="Times New Roman" w:eastAsia="Times New Roman" w:hAnsi="Times New Roman"/>
          <w:sz w:val="24"/>
          <w:szCs w:val="24"/>
          <w:i w:val="1"/>
          <w:iCs w:val="1"/>
          <w:color w:val="auto"/>
        </w:rPr>
        <w:t>Explanation. –</w:t>
      </w:r>
      <w:r>
        <w:rPr>
          <w:rFonts w:ascii="Times New Roman" w:cs="Times New Roman" w:eastAsia="Times New Roman" w:hAnsi="Times New Roman"/>
          <w:sz w:val="24"/>
          <w:szCs w:val="24"/>
          <w:color w:val="auto"/>
        </w:rPr>
        <w:t>Information which does not in the opinion of the Board add to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information already possessed by the Board is not original information.</w:t>
      </w:r>
    </w:p>
    <w:p>
      <w:pPr>
        <w:spacing w:after="0" w:line="200" w:lineRule="exact"/>
        <w:rPr>
          <w:sz w:val="20"/>
          <w:szCs w:val="20"/>
          <w:color w:val="auto"/>
        </w:rPr>
      </w:pPr>
    </w:p>
    <w:p>
      <w:pPr>
        <w:spacing w:after="0" w:line="241" w:lineRule="exact"/>
        <w:rPr>
          <w:sz w:val="20"/>
          <w:szCs w:val="20"/>
          <w:color w:val="auto"/>
        </w:rPr>
      </w:pPr>
    </w:p>
    <w:p>
      <w:pPr>
        <w:jc w:val="both"/>
        <w:ind w:left="860" w:hanging="359"/>
        <w:spacing w:after="0" w:line="354" w:lineRule="auto"/>
        <w:rPr>
          <w:sz w:val="20"/>
          <w:szCs w:val="20"/>
          <w:color w:val="auto"/>
        </w:rPr>
      </w:pPr>
      <w:r>
        <w:rPr>
          <w:rFonts w:ascii="Times New Roman" w:cs="Times New Roman" w:eastAsia="Times New Roman" w:hAnsi="Times New Roman"/>
          <w:sz w:val="24"/>
          <w:szCs w:val="24"/>
          <w:color w:val="auto"/>
        </w:rPr>
        <w:t>(i) ‘own analysis’ means the examination and evaluation of the relevant information by the Informant that may be publicly available, but which reveals analysis that is not known to SEBI:</w:t>
      </w:r>
    </w:p>
    <w:p>
      <w:pPr>
        <w:spacing w:after="0" w:line="22"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Provided that such analysis is not derived from professional or confidential communication protected under the Indian Evidence Act, 1872 (1 of 1872);</w:t>
      </w:r>
    </w:p>
    <w:p>
      <w:pPr>
        <w:spacing w:after="0" w:line="200" w:lineRule="exact"/>
        <w:rPr>
          <w:sz w:val="20"/>
          <w:szCs w:val="20"/>
          <w:color w:val="auto"/>
        </w:rPr>
      </w:pPr>
    </w:p>
    <w:p>
      <w:pPr>
        <w:spacing w:after="0" w:line="240" w:lineRule="exact"/>
        <w:rPr>
          <w:sz w:val="20"/>
          <w:szCs w:val="20"/>
          <w:color w:val="auto"/>
        </w:rPr>
      </w:pPr>
    </w:p>
    <w:p>
      <w:pPr>
        <w:ind w:left="860" w:hanging="359"/>
        <w:spacing w:after="0" w:line="350" w:lineRule="auto"/>
        <w:rPr>
          <w:sz w:val="20"/>
          <w:szCs w:val="20"/>
          <w:color w:val="auto"/>
        </w:rPr>
      </w:pPr>
      <w:r>
        <w:rPr>
          <w:rFonts w:ascii="Times New Roman" w:cs="Times New Roman" w:eastAsia="Times New Roman" w:hAnsi="Times New Roman"/>
          <w:sz w:val="24"/>
          <w:szCs w:val="24"/>
          <w:color w:val="auto"/>
        </w:rPr>
        <w:t>(j) ‘own knowledge’ means relevant information in the possession of the Informant not derived from publicly available sources:</w:t>
      </w:r>
    </w:p>
    <w:p>
      <w:pPr>
        <w:spacing w:after="0" w:line="23" w:lineRule="exact"/>
        <w:rPr>
          <w:sz w:val="20"/>
          <w:szCs w:val="20"/>
          <w:color w:val="auto"/>
        </w:rPr>
      </w:pPr>
    </w:p>
    <w:p>
      <w:pPr>
        <w:ind w:left="860"/>
        <w:spacing w:after="0" w:line="350" w:lineRule="auto"/>
        <w:rPr>
          <w:sz w:val="20"/>
          <w:szCs w:val="20"/>
          <w:color w:val="auto"/>
        </w:rPr>
      </w:pPr>
      <w:r>
        <w:rPr>
          <w:rFonts w:ascii="Times New Roman" w:cs="Times New Roman" w:eastAsia="Times New Roman" w:hAnsi="Times New Roman"/>
          <w:sz w:val="24"/>
          <w:szCs w:val="24"/>
          <w:color w:val="auto"/>
        </w:rPr>
        <w:t>Provided that such knowledge is not derived from professional or confidential communications protected under the Indian Evidence Act, 1872 (1 of 1872);</w:t>
      </w:r>
    </w:p>
    <w:p>
      <w:pPr>
        <w:spacing w:after="0" w:line="200" w:lineRule="exact"/>
        <w:rPr>
          <w:sz w:val="20"/>
          <w:szCs w:val="20"/>
          <w:color w:val="auto"/>
        </w:rPr>
      </w:pPr>
    </w:p>
    <w:p>
      <w:pPr>
        <w:spacing w:after="0" w:line="238" w:lineRule="exact"/>
        <w:rPr>
          <w:sz w:val="20"/>
          <w:szCs w:val="20"/>
          <w:color w:val="auto"/>
        </w:rPr>
      </w:pPr>
    </w:p>
    <w:p>
      <w:pPr>
        <w:ind w:left="860" w:hanging="368"/>
        <w:spacing w:after="0" w:line="348" w:lineRule="auto"/>
        <w:tabs>
          <w:tab w:leader="none" w:pos="86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‘Reward’ means any gratuitous monetary amount for which an Informant is declared eligible as per the provisions of these regulations;</w:t>
      </w:r>
    </w:p>
    <w:p>
      <w:pPr>
        <w:spacing w:after="0" w:line="200" w:lineRule="exact"/>
        <w:rPr>
          <w:sz w:val="20"/>
          <w:szCs w:val="20"/>
          <w:color w:val="auto"/>
        </w:rPr>
      </w:pPr>
    </w:p>
    <w:p>
      <w:pPr>
        <w:spacing w:after="0" w:line="240" w:lineRule="exact"/>
        <w:rPr>
          <w:sz w:val="20"/>
          <w:szCs w:val="20"/>
          <w:color w:val="auto"/>
        </w:rPr>
      </w:pPr>
    </w:p>
    <w:p>
      <w:pPr>
        <w:jc w:val="both"/>
        <w:ind w:left="860" w:hanging="359"/>
        <w:spacing w:after="0" w:line="357" w:lineRule="auto"/>
        <w:rPr>
          <w:sz w:val="20"/>
          <w:szCs w:val="20"/>
          <w:color w:val="auto"/>
        </w:rPr>
      </w:pPr>
      <w:r>
        <w:rPr>
          <w:rFonts w:ascii="Times New Roman" w:cs="Times New Roman" w:eastAsia="Times New Roman" w:hAnsi="Times New Roman"/>
          <w:sz w:val="24"/>
          <w:szCs w:val="24"/>
          <w:color w:val="auto"/>
        </w:rPr>
        <w:t>(l) ‘securities laws’ means the Act, the Securities Contract (Regulations) Act, 1956 (42 of 1956), the Depositories Act, 1996 (22 of 1996), the relevant provisions of any other law to the extent it is administered by the Board and the relevant rules and regulations made thereunder;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249555</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65pt" to="144pt,19.65pt" o:allowincell="f" strokecolor="#000000" strokeweight="0.7199pt"/>
            </w:pict>
          </mc:Fallback>
        </mc:AlternateContent>
      </w:r>
    </w:p>
    <w:p>
      <w:pPr>
        <w:spacing w:after="0" w:line="200" w:lineRule="exact"/>
        <w:rPr>
          <w:sz w:val="20"/>
          <w:szCs w:val="20"/>
          <w:color w:val="auto"/>
        </w:rPr>
      </w:pPr>
    </w:p>
    <w:p>
      <w:pPr>
        <w:spacing w:after="0" w:line="287" w:lineRule="exact"/>
        <w:rPr>
          <w:sz w:val="20"/>
          <w:szCs w:val="20"/>
          <w:color w:val="auto"/>
        </w:rPr>
      </w:pPr>
    </w:p>
    <w:p>
      <w:pPr>
        <w:ind w:right="660"/>
        <w:spacing w:after="0" w:line="203" w:lineRule="auto"/>
        <w:tabs>
          <w:tab w:leader="none" w:pos="180" w:val="left"/>
        </w:tabs>
        <w:numPr>
          <w:ilvl w:val="0"/>
          <w:numId w:val="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(Second Amendment) Regulations, 2020 (w.e.f. October 29, 2020).</w:t>
      </w:r>
    </w:p>
    <w:p>
      <w:pPr>
        <w:sectPr>
          <w:pgSz w:w="12240" w:h="15840" w:orient="portrait"/>
          <w:cols w:equalWidth="0" w:num="1">
            <w:col w:w="9360"/>
          </w:cols>
          <w:pgMar w:left="1440" w:top="1424" w:right="1440" w:bottom="884" w:gutter="0" w:footer="0" w:header="0"/>
        </w:sectPr>
      </w:pPr>
    </w:p>
    <w:bookmarkStart w:id="23" w:name="page24"/>
    <w:bookmarkEnd w:id="23"/>
    <w:p>
      <w:pPr>
        <w:spacing w:after="0" w:line="200" w:lineRule="exact"/>
        <w:rPr>
          <w:sz w:val="20"/>
          <w:szCs w:val="20"/>
          <w:color w:val="auto"/>
        </w:rPr>
      </w:pPr>
    </w:p>
    <w:p>
      <w:pPr>
        <w:spacing w:after="0" w:line="218" w:lineRule="exact"/>
        <w:rPr>
          <w:sz w:val="20"/>
          <w:szCs w:val="20"/>
          <w:color w:val="auto"/>
        </w:rPr>
      </w:pPr>
    </w:p>
    <w:p>
      <w:pPr>
        <w:jc w:val="both"/>
        <w:ind w:left="860" w:hanging="368"/>
        <w:spacing w:after="0" w:line="356" w:lineRule="auto"/>
        <w:tabs>
          <w:tab w:leader="none" w:pos="86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‘voluntarily providing information’ means providing the Board with information before receiving any request, inquiry, or demand from the Board, any other Central or State authorities or other statutory authority about a matter, to which the information is relevant;</w:t>
      </w:r>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jc w:val="both"/>
        <w:spacing w:after="0" w:line="354" w:lineRule="auto"/>
        <w:tabs>
          <w:tab w:leader="none" w:pos="374"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but not defined in these regulations but defined in securities laws, shall have the same meanings respectively assigned to them in those laws or any statutory modification or re-enactment thereto.</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Original Information to the Board</w:t>
      </w:r>
    </w:p>
    <w:p>
      <w:pPr>
        <w:spacing w:after="0" w:line="144"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b w:val="1"/>
          <w:bCs w:val="1"/>
          <w:color w:val="auto"/>
        </w:rPr>
        <w:t>7B</w:t>
      </w:r>
      <w:r>
        <w:rPr>
          <w:rFonts w:ascii="Times New Roman" w:cs="Times New Roman" w:eastAsia="Times New Roman" w:hAnsi="Times New Roman"/>
          <w:sz w:val="24"/>
          <w:szCs w:val="24"/>
          <w:color w:val="auto"/>
        </w:rPr>
        <w:t>. (1) An Informant shall submit Original Information by furnishing the Voluntary Information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Disclosure Form to the Office of Informant Protection of the Board in the format and manner set out in Schedule D. The Voluntary Information Disclosure Form may be submitted through informant’s legal representative:</w:t>
      </w:r>
    </w:p>
    <w:p>
      <w:pPr>
        <w:spacing w:after="0" w:line="19"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Provided that where the Informant does not submit the Voluntary Information Disclosure Form through a legal representative, the Board may require such Informant to appear in person to ascertain his/her identity and the veracity of the information so provided.</w:t>
      </w:r>
    </w:p>
    <w:p>
      <w:pPr>
        <w:spacing w:after="0" w:line="22"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Where any information pertaining to any violation of the Securities Laws is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received in a manner not in accordance with the manner provided under these regulations, the Board may require such information to be filed with it in accordance with these regulations or reject the same.</w:t>
      </w:r>
    </w:p>
    <w:p>
      <w:pPr>
        <w:spacing w:after="0" w:line="200" w:lineRule="exact"/>
        <w:rPr>
          <w:sz w:val="20"/>
          <w:szCs w:val="20"/>
          <w:color w:val="auto"/>
        </w:rPr>
      </w:pPr>
    </w:p>
    <w:p>
      <w:pPr>
        <w:spacing w:after="0" w:line="219" w:lineRule="exact"/>
        <w:rPr>
          <w:sz w:val="20"/>
          <w:szCs w:val="20"/>
          <w:color w:val="auto"/>
        </w:rPr>
      </w:pPr>
    </w:p>
    <w:p>
      <w:pPr>
        <w:ind w:left="340" w:hanging="340"/>
        <w:spacing w:after="0"/>
        <w:tabs>
          <w:tab w:leader="none" w:pos="34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legal representative shall,-</w:t>
      </w:r>
    </w:p>
    <w:p>
      <w:pPr>
        <w:spacing w:after="0" w:line="139" w:lineRule="exact"/>
        <w:rPr>
          <w:rFonts w:ascii="Times New Roman" w:cs="Times New Roman" w:eastAsia="Times New Roman" w:hAnsi="Times New Roman"/>
          <w:sz w:val="24"/>
          <w:szCs w:val="24"/>
          <w:color w:val="auto"/>
        </w:rPr>
      </w:pPr>
    </w:p>
    <w:p>
      <w:pPr>
        <w:ind w:left="720" w:hanging="213"/>
        <w:spacing w:after="0"/>
        <w:tabs>
          <w:tab w:leader="none" w:pos="720" w:val="left"/>
        </w:tabs>
        <w:numPr>
          <w:ilvl w:val="1"/>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Verify the identity and contact details of the Informant;</w:t>
      </w:r>
    </w:p>
    <w:p>
      <w:pPr>
        <w:spacing w:after="0" w:line="149" w:lineRule="exact"/>
        <w:rPr>
          <w:rFonts w:ascii="Times New Roman" w:cs="Times New Roman" w:eastAsia="Times New Roman" w:hAnsi="Times New Roman"/>
          <w:sz w:val="24"/>
          <w:szCs w:val="24"/>
          <w:color w:val="auto"/>
        </w:rPr>
      </w:pPr>
    </w:p>
    <w:p>
      <w:pPr>
        <w:ind w:left="1000" w:hanging="560"/>
        <w:spacing w:after="0" w:line="354" w:lineRule="auto"/>
        <w:tabs>
          <w:tab w:leader="none" w:pos="726" w:val="left"/>
        </w:tabs>
        <w:numPr>
          <w:ilvl w:val="1"/>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otherwise required by the Board, maintain confidentiality of the identity and existence of the Informant, including the original Voluntary Information Disclosure Form;</w:t>
      </w:r>
    </w:p>
    <w:p>
      <w:pPr>
        <w:spacing w:after="0" w:line="10" w:lineRule="exact"/>
        <w:rPr>
          <w:rFonts w:ascii="Times New Roman" w:cs="Times New Roman" w:eastAsia="Times New Roman" w:hAnsi="Times New Roman"/>
          <w:sz w:val="24"/>
          <w:szCs w:val="24"/>
          <w:color w:val="auto"/>
        </w:rPr>
      </w:pPr>
    </w:p>
    <w:p>
      <w:pPr>
        <w:ind w:left="720" w:hanging="348"/>
        <w:spacing w:after="0"/>
        <w:tabs>
          <w:tab w:leader="none" w:pos="720" w:val="left"/>
        </w:tabs>
        <w:numPr>
          <w:ilvl w:val="1"/>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Undertake and certify that he/she,-</w:t>
      </w:r>
    </w:p>
    <w:p>
      <w:pPr>
        <w:sectPr>
          <w:pgSz w:w="12240" w:h="15840" w:orient="portrait"/>
          <w:cols w:equalWidth="0" w:num="1">
            <w:col w:w="9360"/>
          </w:cols>
          <w:pgMar w:left="1440" w:top="1440" w:right="1440" w:bottom="1440" w:gutter="0" w:footer="0" w:header="0"/>
        </w:sectPr>
      </w:pPr>
    </w:p>
    <w:bookmarkStart w:id="24" w:name="page25"/>
    <w:bookmarkEnd w:id="24"/>
    <w:p>
      <w:pPr>
        <w:spacing w:after="0" w:line="5" w:lineRule="exact"/>
        <w:rPr>
          <w:sz w:val="20"/>
          <w:szCs w:val="20"/>
          <w:color w:val="auto"/>
        </w:rPr>
      </w:pPr>
    </w:p>
    <w:p>
      <w:pPr>
        <w:jc w:val="both"/>
        <w:ind w:left="1140" w:hanging="432"/>
        <w:spacing w:after="0" w:line="354" w:lineRule="auto"/>
        <w:tabs>
          <w:tab w:leader="none" w:pos="1140" w:val="left"/>
        </w:tabs>
        <w:numPr>
          <w:ilvl w:val="2"/>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reviewed the completed and signed Voluntary Information Disclosure Form for completeness and accuracy and that the information contained therein is true, correct and complete to the best of his/her knowledge;</w:t>
      </w:r>
    </w:p>
    <w:p>
      <w:pPr>
        <w:spacing w:after="0" w:line="20" w:lineRule="exact"/>
        <w:rPr>
          <w:rFonts w:ascii="Times New Roman" w:cs="Times New Roman" w:eastAsia="Times New Roman" w:hAnsi="Times New Roman"/>
          <w:sz w:val="24"/>
          <w:szCs w:val="24"/>
          <w:color w:val="auto"/>
        </w:rPr>
      </w:pPr>
    </w:p>
    <w:p>
      <w:pPr>
        <w:jc w:val="both"/>
        <w:ind w:left="1140" w:hanging="432"/>
        <w:spacing w:after="0" w:line="354" w:lineRule="auto"/>
        <w:tabs>
          <w:tab w:leader="none" w:pos="1140" w:val="left"/>
        </w:tabs>
        <w:numPr>
          <w:ilvl w:val="2"/>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obtained a irrevocable consent from the Informant to provide to the Board with original Voluntary Information Disclosure Form whenever required by the Board; and</w:t>
      </w:r>
    </w:p>
    <w:p>
      <w:pPr>
        <w:spacing w:after="0" w:line="22" w:lineRule="exact"/>
        <w:rPr>
          <w:rFonts w:ascii="Times New Roman" w:cs="Times New Roman" w:eastAsia="Times New Roman" w:hAnsi="Times New Roman"/>
          <w:sz w:val="24"/>
          <w:szCs w:val="24"/>
          <w:color w:val="auto"/>
        </w:rPr>
      </w:pPr>
    </w:p>
    <w:p>
      <w:pPr>
        <w:jc w:val="both"/>
        <w:ind w:left="1140" w:hanging="432"/>
        <w:spacing w:after="0" w:line="354" w:lineRule="auto"/>
        <w:tabs>
          <w:tab w:leader="none" w:pos="1140" w:val="left"/>
        </w:tabs>
        <w:numPr>
          <w:ilvl w:val="2"/>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Agrees to be legally obligated to provide the original Voluntary Information Disclosure Form within seven (7) calendar days of receiving such requests from the Board.</w:t>
      </w:r>
    </w:p>
    <w:p>
      <w:pPr>
        <w:spacing w:after="0" w:line="20" w:lineRule="exact"/>
        <w:rPr>
          <w:rFonts w:ascii="Times New Roman" w:cs="Times New Roman" w:eastAsia="Times New Roman" w:hAnsi="Times New Roman"/>
          <w:sz w:val="24"/>
          <w:szCs w:val="24"/>
          <w:color w:val="auto"/>
        </w:rPr>
      </w:pPr>
    </w:p>
    <w:p>
      <w:pPr>
        <w:ind w:left="1000" w:hanging="613"/>
        <w:spacing w:after="0" w:line="354" w:lineRule="auto"/>
        <w:tabs>
          <w:tab w:leader="none" w:pos="726"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Submits to the Board, the copy of the Voluntary Information Disclosure Form in the manner provided in Schedule D of these regulations along with a signed certificate as required under clause (iii) of this sub-regulation (2).</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spacing w:after="0" w:line="357" w:lineRule="auto"/>
        <w:tabs>
          <w:tab w:leader="none" w:pos="405"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Informant shall while submitting the Voluntary Information Disclosure Form shall expunge such information from the content of the information which could reasonably be expected to reveal his or her identity and in case where such information cannot be expunged, the Informant may identify such part of information or any document that the Informant believes could reasonably be expected to reveal his or her identity.</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Receipt of Original Information by the Board</w:t>
      </w:r>
    </w:p>
    <w:p>
      <w:pPr>
        <w:spacing w:after="0" w:line="147"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b w:val="1"/>
          <w:bCs w:val="1"/>
          <w:color w:val="auto"/>
        </w:rPr>
        <w:t>7C</w:t>
      </w:r>
      <w:r>
        <w:rPr>
          <w:rFonts w:ascii="Times New Roman" w:cs="Times New Roman" w:eastAsia="Times New Roman" w:hAnsi="Times New Roman"/>
          <w:sz w:val="24"/>
          <w:szCs w:val="24"/>
          <w:color w:val="auto"/>
        </w:rPr>
        <w:t>. (1) The Board may designate a division to function as the independent Office of Informant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Protection.</w:t>
      </w:r>
    </w:p>
    <w:p>
      <w:pPr>
        <w:spacing w:after="0" w:line="200" w:lineRule="exact"/>
        <w:rPr>
          <w:sz w:val="20"/>
          <w:szCs w:val="20"/>
          <w:color w:val="auto"/>
        </w:rPr>
      </w:pPr>
    </w:p>
    <w:p>
      <w:pPr>
        <w:spacing w:after="0" w:line="240" w:lineRule="exact"/>
        <w:rPr>
          <w:sz w:val="20"/>
          <w:szCs w:val="20"/>
          <w:color w:val="auto"/>
        </w:rPr>
      </w:pPr>
    </w:p>
    <w:p>
      <w:pPr>
        <w:spacing w:after="0" w:line="350" w:lineRule="auto"/>
        <w:tabs>
          <w:tab w:leader="none" w:pos="355"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Office of Informant Protection shall perform such functions as may be specified by the Board, including,-</w:t>
      </w:r>
    </w:p>
    <w:p>
      <w:pPr>
        <w:spacing w:after="0" w:line="10" w:lineRule="exact"/>
        <w:rPr>
          <w:rFonts w:ascii="Times New Roman" w:cs="Times New Roman" w:eastAsia="Times New Roman" w:hAnsi="Times New Roman"/>
          <w:sz w:val="24"/>
          <w:szCs w:val="24"/>
          <w:color w:val="auto"/>
        </w:rPr>
      </w:pPr>
    </w:p>
    <w:p>
      <w:pPr>
        <w:ind w:left="700" w:hanging="476"/>
        <w:spacing w:after="0"/>
        <w:tabs>
          <w:tab w:leader="none" w:pos="700"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Receiving and registering the Voluntary Information Disclosure Form;</w:t>
      </w:r>
    </w:p>
    <w:p>
      <w:pPr>
        <w:spacing w:after="0" w:line="139" w:lineRule="exact"/>
        <w:rPr>
          <w:rFonts w:ascii="Times New Roman" w:cs="Times New Roman" w:eastAsia="Times New Roman" w:hAnsi="Times New Roman"/>
          <w:sz w:val="24"/>
          <w:szCs w:val="24"/>
          <w:color w:val="auto"/>
        </w:rPr>
      </w:pPr>
    </w:p>
    <w:p>
      <w:pPr>
        <w:ind w:left="700" w:hanging="544"/>
        <w:spacing w:after="0"/>
        <w:tabs>
          <w:tab w:leader="none" w:pos="700"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Making all necessary communications with the Informant;</w:t>
      </w:r>
    </w:p>
    <w:p>
      <w:pPr>
        <w:spacing w:after="0" w:line="136" w:lineRule="exact"/>
        <w:rPr>
          <w:rFonts w:ascii="Times New Roman" w:cs="Times New Roman" w:eastAsia="Times New Roman" w:hAnsi="Times New Roman"/>
          <w:sz w:val="24"/>
          <w:szCs w:val="24"/>
          <w:color w:val="auto"/>
        </w:rPr>
      </w:pPr>
    </w:p>
    <w:p>
      <w:pPr>
        <w:ind w:left="700" w:hanging="611"/>
        <w:spacing w:after="0"/>
        <w:tabs>
          <w:tab w:leader="none" w:pos="700"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Maintaining a hotline for the benefit of potential Informant;</w:t>
      </w:r>
    </w:p>
    <w:p>
      <w:pPr>
        <w:spacing w:after="0" w:line="151" w:lineRule="exact"/>
        <w:rPr>
          <w:rFonts w:ascii="Times New Roman" w:cs="Times New Roman" w:eastAsia="Times New Roman" w:hAnsi="Times New Roman"/>
          <w:sz w:val="24"/>
          <w:szCs w:val="24"/>
          <w:color w:val="auto"/>
        </w:rPr>
      </w:pPr>
    </w:p>
    <w:p>
      <w:pPr>
        <w:ind w:left="700" w:hanging="596"/>
        <w:spacing w:after="0" w:line="348" w:lineRule="auto"/>
        <w:tabs>
          <w:tab w:leader="none" w:pos="700"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Maintaining confidentiality of the legal representative of the Informant and act as an interface between the Informant and the officers of the Board;</w:t>
      </w:r>
    </w:p>
    <w:p>
      <w:pPr>
        <w:spacing w:after="0" w:line="15" w:lineRule="exact"/>
        <w:rPr>
          <w:rFonts w:ascii="Times New Roman" w:cs="Times New Roman" w:eastAsia="Times New Roman" w:hAnsi="Times New Roman"/>
          <w:sz w:val="24"/>
          <w:szCs w:val="24"/>
          <w:color w:val="auto"/>
        </w:rPr>
      </w:pPr>
    </w:p>
    <w:p>
      <w:pPr>
        <w:ind w:left="700" w:hanging="532"/>
        <w:spacing w:after="0"/>
        <w:tabs>
          <w:tab w:leader="none" w:pos="700"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Interacting with the Informant Incentive Committee;</w:t>
      </w:r>
    </w:p>
    <w:p>
      <w:pPr>
        <w:sectPr>
          <w:pgSz w:w="12240" w:h="15840" w:orient="portrait"/>
          <w:cols w:equalWidth="0" w:num="1">
            <w:col w:w="9360"/>
          </w:cols>
          <w:pgMar w:left="1440" w:top="1440" w:right="1440" w:bottom="1145" w:gutter="0" w:footer="0" w:header="0"/>
        </w:sectPr>
      </w:pPr>
    </w:p>
    <w:bookmarkStart w:id="25" w:name="page26"/>
    <w:bookmarkEnd w:id="25"/>
    <w:p>
      <w:pPr>
        <w:ind w:left="700" w:hanging="596"/>
        <w:spacing w:after="0"/>
        <w:tabs>
          <w:tab w:leader="none" w:pos="700"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Issuing press releases and rewards relating to Informant; and</w:t>
      </w:r>
    </w:p>
    <w:p>
      <w:pPr>
        <w:spacing w:after="0" w:line="149" w:lineRule="exact"/>
        <w:rPr>
          <w:rFonts w:ascii="Times New Roman" w:cs="Times New Roman" w:eastAsia="Times New Roman" w:hAnsi="Times New Roman"/>
          <w:sz w:val="24"/>
          <w:szCs w:val="24"/>
          <w:color w:val="auto"/>
        </w:rPr>
      </w:pPr>
    </w:p>
    <w:p>
      <w:pPr>
        <w:ind w:left="700" w:hanging="664"/>
        <w:spacing w:after="0" w:line="350" w:lineRule="auto"/>
        <w:tabs>
          <w:tab w:leader="none" w:pos="700"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Submitting an annual report to the Board relating to the functioning of the Office of Informant Protection.</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spacing w:after="0" w:line="356" w:lineRule="auto"/>
        <w:tabs>
          <w:tab w:leader="none" w:pos="346"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the Voluntary Information Disclosure Form, the Office of Informant Protection shall communicate the substance of the information along with the evidence submitted by the informant to the relevant department or division of the Board for examination and initiation of necessary action, if any.</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spacing w:after="0" w:line="356" w:lineRule="auto"/>
        <w:tabs>
          <w:tab w:leader="none" w:pos="343"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not be required to send any intimation or acknowledgement to the Informant or any other person, of the examination or action initiated by the Board, if any, pursuant to receipt of the Voluntary Information Disclosure Form or information under these regulations, including rejection thereof.</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Informant Reward.</w:t>
      </w:r>
    </w:p>
    <w:p>
      <w:pPr>
        <w:spacing w:after="0" w:line="144"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b w:val="1"/>
          <w:bCs w:val="1"/>
          <w:color w:val="auto"/>
        </w:rPr>
        <w:t>7D</w:t>
      </w:r>
      <w:r>
        <w:rPr>
          <w:rFonts w:ascii="Times New Roman" w:cs="Times New Roman" w:eastAsia="Times New Roman" w:hAnsi="Times New Roman"/>
          <w:sz w:val="24"/>
          <w:szCs w:val="24"/>
          <w:color w:val="auto"/>
        </w:rPr>
        <w:t>. (1) Upon collection or substantial recovery of the monetary sanctions amounting to at least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twice the Reward, the Board may at its sole discretion, declare an Informant eligible for Reward and intimate the Informant or his or her legal representative to file an application in the format provided in Schedule-E for claiming such Reward:</w:t>
      </w:r>
    </w:p>
    <w:p>
      <w:pPr>
        <w:spacing w:after="0" w:line="19"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Provided that the amount of Reward shall be ten percent of the monetary sanctions collected or recovered and shall not exceed Rupees One crore or such higher amount as the Board may specify from time to time:</w:t>
      </w:r>
    </w:p>
    <w:p>
      <w:pPr>
        <w:spacing w:after="0" w:line="22"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Provided further that the Board may if deemed fit, out of the total Reward payable, grant an interim reward not exceeding Rupees Ten lacs or such higher amount as the Board may specify from time to time, on the issue of final order by the Board against the person directed to disgorge.</w:t>
      </w:r>
    </w:p>
    <w:p>
      <w:pPr>
        <w:spacing w:after="0" w:line="200" w:lineRule="exact"/>
        <w:rPr>
          <w:sz w:val="20"/>
          <w:szCs w:val="20"/>
          <w:color w:val="auto"/>
        </w:rPr>
      </w:pPr>
    </w:p>
    <w:p>
      <w:pPr>
        <w:spacing w:after="0" w:line="232" w:lineRule="exact"/>
        <w:rPr>
          <w:sz w:val="20"/>
          <w:szCs w:val="20"/>
          <w:color w:val="auto"/>
        </w:rPr>
      </w:pPr>
    </w:p>
    <w:p>
      <w:pPr>
        <w:jc w:val="both"/>
        <w:spacing w:after="0" w:line="354" w:lineRule="auto"/>
        <w:tabs>
          <w:tab w:leader="none" w:pos="360"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more than one Informant jointly providing the Original Information, the Reward, as specified in the intimation under sub-regulation (1), shall be divided equally amongst the total number of Informants.</w:t>
      </w:r>
    </w:p>
    <w:p>
      <w:pPr>
        <w:sectPr>
          <w:pgSz w:w="12240" w:h="15840" w:orient="portrait"/>
          <w:cols w:equalWidth="0" w:num="1">
            <w:col w:w="9360"/>
          </w:cols>
          <w:pgMar w:left="1440" w:top="1432" w:right="1440" w:bottom="1440" w:gutter="0" w:footer="0" w:header="0"/>
        </w:sectPr>
      </w:pPr>
    </w:p>
    <w:bookmarkStart w:id="26" w:name="page27"/>
    <w:bookmarkEnd w:id="26"/>
    <w:p>
      <w:pPr>
        <w:spacing w:after="0" w:line="5" w:lineRule="exact"/>
        <w:rPr>
          <w:sz w:val="20"/>
          <w:szCs w:val="20"/>
          <w:color w:val="auto"/>
        </w:rPr>
      </w:pPr>
    </w:p>
    <w:p>
      <w:pPr>
        <w:ind w:left="12"/>
        <w:spacing w:after="0" w:line="348" w:lineRule="auto"/>
        <w:tabs>
          <w:tab w:leader="none" w:pos="355"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Reward under these regulations shall be paid from the Investor Protection and Education Fund.</w:t>
      </w:r>
    </w:p>
    <w:p>
      <w:pPr>
        <w:spacing w:after="0" w:line="200" w:lineRule="exact"/>
        <w:rPr>
          <w:sz w:val="20"/>
          <w:szCs w:val="20"/>
          <w:color w:val="auto"/>
        </w:rPr>
      </w:pPr>
    </w:p>
    <w:p>
      <w:pPr>
        <w:spacing w:after="0" w:line="233" w:lineRule="exact"/>
        <w:rPr>
          <w:sz w:val="20"/>
          <w:szCs w:val="20"/>
          <w:color w:val="auto"/>
        </w:rPr>
      </w:pPr>
    </w:p>
    <w:p>
      <w:pPr>
        <w:ind w:left="12"/>
        <w:spacing w:after="0"/>
        <w:rPr>
          <w:sz w:val="20"/>
          <w:szCs w:val="20"/>
          <w:color w:val="auto"/>
        </w:rPr>
      </w:pPr>
      <w:r>
        <w:rPr>
          <w:rFonts w:ascii="Times New Roman" w:cs="Times New Roman" w:eastAsia="Times New Roman" w:hAnsi="Times New Roman"/>
          <w:sz w:val="24"/>
          <w:szCs w:val="24"/>
          <w:b w:val="1"/>
          <w:bCs w:val="1"/>
          <w:color w:val="auto"/>
        </w:rPr>
        <w:t>Determination of amount of Reward.</w:t>
      </w:r>
    </w:p>
    <w:p>
      <w:pPr>
        <w:spacing w:after="0" w:line="134" w:lineRule="exact"/>
        <w:rPr>
          <w:sz w:val="20"/>
          <w:szCs w:val="20"/>
          <w:color w:val="auto"/>
        </w:rPr>
      </w:pPr>
    </w:p>
    <w:p>
      <w:pPr>
        <w:ind w:left="12"/>
        <w:spacing w:after="0"/>
        <w:rPr>
          <w:sz w:val="20"/>
          <w:szCs w:val="20"/>
          <w:color w:val="auto"/>
        </w:rPr>
      </w:pPr>
      <w:r>
        <w:rPr>
          <w:rFonts w:ascii="Times New Roman" w:cs="Times New Roman" w:eastAsia="Times New Roman" w:hAnsi="Times New Roman"/>
          <w:sz w:val="24"/>
          <w:szCs w:val="24"/>
          <w:b w:val="1"/>
          <w:bCs w:val="1"/>
          <w:color w:val="auto"/>
        </w:rPr>
        <w:t>7E</w:t>
      </w:r>
      <w:r>
        <w:rPr>
          <w:rFonts w:ascii="Times New Roman" w:cs="Times New Roman" w:eastAsia="Times New Roman" w:hAnsi="Times New Roman"/>
          <w:sz w:val="24"/>
          <w:szCs w:val="24"/>
          <w:color w:val="auto"/>
        </w:rPr>
        <w:t>. (1) The amount of the Reward, if payable, shall be determined by the Board.</w:t>
      </w:r>
    </w:p>
    <w:p>
      <w:pPr>
        <w:spacing w:after="0" w:line="200" w:lineRule="exact"/>
        <w:rPr>
          <w:sz w:val="20"/>
          <w:szCs w:val="20"/>
          <w:color w:val="auto"/>
        </w:rPr>
      </w:pPr>
    </w:p>
    <w:p>
      <w:pPr>
        <w:spacing w:after="0" w:line="364" w:lineRule="exact"/>
        <w:rPr>
          <w:sz w:val="20"/>
          <w:szCs w:val="20"/>
          <w:color w:val="auto"/>
        </w:rPr>
      </w:pPr>
    </w:p>
    <w:p>
      <w:pPr>
        <w:ind w:left="12"/>
        <w:spacing w:after="0" w:line="348" w:lineRule="auto"/>
        <w:tabs>
          <w:tab w:leader="none" w:pos="376"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determining the amount of Reward under sub-regulation (1), the Board may specify the factors that may be taken into consideration by the Informant Incentive Committee.</w:t>
      </w:r>
    </w:p>
    <w:p>
      <w:pPr>
        <w:spacing w:after="0" w:line="200" w:lineRule="exact"/>
        <w:rPr>
          <w:rFonts w:ascii="Times New Roman" w:cs="Times New Roman" w:eastAsia="Times New Roman" w:hAnsi="Times New Roman"/>
          <w:sz w:val="24"/>
          <w:szCs w:val="24"/>
          <w:color w:val="auto"/>
        </w:rPr>
      </w:pPr>
    </w:p>
    <w:p>
      <w:pPr>
        <w:spacing w:after="0" w:line="241" w:lineRule="exact"/>
        <w:rPr>
          <w:rFonts w:ascii="Times New Roman" w:cs="Times New Roman" w:eastAsia="Times New Roman" w:hAnsi="Times New Roman"/>
          <w:sz w:val="24"/>
          <w:szCs w:val="24"/>
          <w:color w:val="auto"/>
        </w:rPr>
      </w:pPr>
    </w:p>
    <w:p>
      <w:pPr>
        <w:jc w:val="both"/>
        <w:ind w:left="12"/>
        <w:spacing w:after="0" w:line="350" w:lineRule="auto"/>
        <w:tabs>
          <w:tab w:leader="none" w:pos="388"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Informant may be eligible for a Reward whether or not he reported the matter to his organization as per its internal legal and compliance procedures and irrespective of such</w:t>
      </w:r>
    </w:p>
    <w:p>
      <w:pPr>
        <w:spacing w:after="0" w:line="11" w:lineRule="exact"/>
        <w:rPr>
          <w:sz w:val="20"/>
          <w:szCs w:val="20"/>
          <w:color w:val="auto"/>
        </w:rPr>
      </w:pPr>
    </w:p>
    <w:p>
      <w:pPr>
        <w:ind w:left="12"/>
        <w:spacing w:after="0"/>
        <w:rPr>
          <w:sz w:val="20"/>
          <w:szCs w:val="20"/>
          <w:color w:val="auto"/>
        </w:rPr>
      </w:pPr>
      <w:r>
        <w:rPr>
          <w:rFonts w:ascii="Times New Roman" w:cs="Times New Roman" w:eastAsia="Times New Roman" w:hAnsi="Times New Roman"/>
          <w:sz w:val="24"/>
          <w:szCs w:val="24"/>
          <w:color w:val="auto"/>
        </w:rPr>
        <w:t>organization’s compliance officer subsequently providing the same Information to the Board.</w:t>
      </w:r>
    </w:p>
    <w:p>
      <w:pPr>
        <w:spacing w:after="0" w:line="200" w:lineRule="exact"/>
        <w:rPr>
          <w:sz w:val="20"/>
          <w:szCs w:val="20"/>
          <w:color w:val="auto"/>
        </w:rPr>
      </w:pPr>
    </w:p>
    <w:p>
      <w:pPr>
        <w:spacing w:after="0" w:line="357" w:lineRule="exact"/>
        <w:rPr>
          <w:sz w:val="20"/>
          <w:szCs w:val="20"/>
          <w:color w:val="auto"/>
        </w:rPr>
      </w:pPr>
    </w:p>
    <w:p>
      <w:pPr>
        <w:ind w:left="12"/>
        <w:spacing w:after="0"/>
        <w:rPr>
          <w:sz w:val="20"/>
          <w:szCs w:val="20"/>
          <w:color w:val="auto"/>
        </w:rPr>
      </w:pPr>
      <w:r>
        <w:rPr>
          <w:rFonts w:ascii="Times New Roman" w:cs="Times New Roman" w:eastAsia="Times New Roman" w:hAnsi="Times New Roman"/>
          <w:sz w:val="24"/>
          <w:szCs w:val="24"/>
          <w:b w:val="1"/>
          <w:bCs w:val="1"/>
          <w:color w:val="auto"/>
        </w:rPr>
        <w:t>Application for Reward.</w:t>
      </w:r>
    </w:p>
    <w:p>
      <w:pPr>
        <w:spacing w:after="0" w:line="147" w:lineRule="exact"/>
        <w:rPr>
          <w:sz w:val="20"/>
          <w:szCs w:val="20"/>
          <w:color w:val="auto"/>
        </w:rPr>
      </w:pPr>
    </w:p>
    <w:p>
      <w:pPr>
        <w:jc w:val="both"/>
        <w:ind w:left="12"/>
        <w:spacing w:after="0" w:line="354" w:lineRule="auto"/>
        <w:rPr>
          <w:sz w:val="20"/>
          <w:szCs w:val="20"/>
          <w:color w:val="auto"/>
        </w:rPr>
      </w:pPr>
      <w:r>
        <w:rPr>
          <w:rFonts w:ascii="Times New Roman" w:cs="Times New Roman" w:eastAsia="Times New Roman" w:hAnsi="Times New Roman"/>
          <w:sz w:val="24"/>
          <w:szCs w:val="24"/>
          <w:b w:val="1"/>
          <w:bCs w:val="1"/>
          <w:color w:val="auto"/>
        </w:rPr>
        <w:t>7F</w:t>
      </w:r>
      <w:r>
        <w:rPr>
          <w:rFonts w:ascii="Times New Roman" w:cs="Times New Roman" w:eastAsia="Times New Roman" w:hAnsi="Times New Roman"/>
          <w:sz w:val="24"/>
          <w:szCs w:val="24"/>
          <w:color w:val="auto"/>
        </w:rPr>
        <w:t>. (1) Informants who are considered tentatively eligible for a Reward, shall submit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Informant Reward Claim Form set out in Schedule E to the Board within the period specified in the intimation sent by the Board.</w:t>
      </w:r>
    </w:p>
    <w:p>
      <w:pPr>
        <w:spacing w:after="0" w:line="200" w:lineRule="exact"/>
        <w:rPr>
          <w:sz w:val="20"/>
          <w:szCs w:val="20"/>
          <w:color w:val="auto"/>
        </w:rPr>
      </w:pPr>
    </w:p>
    <w:p>
      <w:pPr>
        <w:spacing w:after="0" w:line="235" w:lineRule="exact"/>
        <w:rPr>
          <w:sz w:val="20"/>
          <w:szCs w:val="20"/>
          <w:color w:val="auto"/>
        </w:rPr>
      </w:pPr>
    </w:p>
    <w:p>
      <w:pPr>
        <w:jc w:val="both"/>
        <w:ind w:left="12"/>
        <w:spacing w:after="0" w:line="354" w:lineRule="auto"/>
        <w:tabs>
          <w:tab w:leader="none" w:pos="383"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to the payment of a Reward, an Informant shall directly or through his or her legal representative, disclose his or her identity and provide such other information as the Board may require.</w:t>
      </w:r>
    </w:p>
    <w:p>
      <w:pPr>
        <w:spacing w:after="0" w:line="200" w:lineRule="exact"/>
        <w:rPr>
          <w:sz w:val="20"/>
          <w:szCs w:val="20"/>
          <w:color w:val="auto"/>
        </w:rPr>
      </w:pPr>
    </w:p>
    <w:p>
      <w:pPr>
        <w:spacing w:after="0" w:line="227" w:lineRule="exact"/>
        <w:rPr>
          <w:sz w:val="20"/>
          <w:szCs w:val="20"/>
          <w:color w:val="auto"/>
        </w:rPr>
      </w:pPr>
    </w:p>
    <w:p>
      <w:pPr>
        <w:ind w:left="12"/>
        <w:spacing w:after="0"/>
        <w:rPr>
          <w:sz w:val="20"/>
          <w:szCs w:val="20"/>
          <w:color w:val="auto"/>
        </w:rPr>
      </w:pPr>
      <w:r>
        <w:rPr>
          <w:rFonts w:ascii="Times New Roman" w:cs="Times New Roman" w:eastAsia="Times New Roman" w:hAnsi="Times New Roman"/>
          <w:sz w:val="24"/>
          <w:szCs w:val="24"/>
          <w:b w:val="1"/>
          <w:bCs w:val="1"/>
          <w:color w:val="auto"/>
        </w:rPr>
        <w:t>Rejection of claim for Reward.</w:t>
      </w:r>
    </w:p>
    <w:p>
      <w:pPr>
        <w:spacing w:after="0" w:line="132" w:lineRule="exact"/>
        <w:rPr>
          <w:sz w:val="20"/>
          <w:szCs w:val="20"/>
          <w:color w:val="auto"/>
        </w:rPr>
      </w:pPr>
    </w:p>
    <w:p>
      <w:pPr>
        <w:ind w:left="12"/>
        <w:spacing w:after="0"/>
        <w:rPr>
          <w:sz w:val="20"/>
          <w:szCs w:val="20"/>
          <w:color w:val="auto"/>
        </w:rPr>
      </w:pPr>
      <w:r>
        <w:rPr>
          <w:rFonts w:ascii="Times New Roman" w:cs="Times New Roman" w:eastAsia="Times New Roman" w:hAnsi="Times New Roman"/>
          <w:sz w:val="24"/>
          <w:szCs w:val="24"/>
          <w:b w:val="1"/>
          <w:bCs w:val="1"/>
          <w:color w:val="auto"/>
        </w:rPr>
        <w:t>7G</w:t>
      </w:r>
      <w:r>
        <w:rPr>
          <w:rFonts w:ascii="Times New Roman" w:cs="Times New Roman" w:eastAsia="Times New Roman" w:hAnsi="Times New Roman"/>
          <w:sz w:val="24"/>
          <w:szCs w:val="24"/>
          <w:color w:val="auto"/>
        </w:rPr>
        <w:t>. No Reward shall be made to an Informant:-</w:t>
      </w:r>
    </w:p>
    <w:p>
      <w:pPr>
        <w:spacing w:after="0" w:line="139" w:lineRule="exact"/>
        <w:rPr>
          <w:sz w:val="20"/>
          <w:szCs w:val="20"/>
          <w:color w:val="auto"/>
        </w:rPr>
      </w:pPr>
    </w:p>
    <w:p>
      <w:pPr>
        <w:ind w:left="352" w:hanging="340"/>
        <w:spacing w:after="0"/>
        <w:tabs>
          <w:tab w:leader="none" w:pos="352" w:val="left"/>
        </w:tabs>
        <w:numPr>
          <w:ilvl w:val="1"/>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does not submit original information;</w:t>
      </w:r>
    </w:p>
    <w:p>
      <w:pPr>
        <w:spacing w:after="0" w:line="136" w:lineRule="exact"/>
        <w:rPr>
          <w:rFonts w:ascii="Times New Roman" w:cs="Times New Roman" w:eastAsia="Times New Roman" w:hAnsi="Times New Roman"/>
          <w:sz w:val="24"/>
          <w:szCs w:val="24"/>
          <w:color w:val="auto"/>
        </w:rPr>
      </w:pPr>
    </w:p>
    <w:p>
      <w:pPr>
        <w:ind w:left="372" w:hanging="360"/>
        <w:spacing w:after="0"/>
        <w:tabs>
          <w:tab w:leader="none" w:pos="372" w:val="left"/>
        </w:tabs>
        <w:numPr>
          <w:ilvl w:val="1"/>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has acquired the Original Information, through or as a member, officer, or an employee</w:t>
      </w:r>
    </w:p>
    <w:p>
      <w:pPr>
        <w:spacing w:after="0" w:line="139" w:lineRule="exact"/>
        <w:rPr>
          <w:rFonts w:ascii="Times New Roman" w:cs="Times New Roman" w:eastAsia="Times New Roman" w:hAnsi="Times New Roman"/>
          <w:sz w:val="24"/>
          <w:szCs w:val="24"/>
          <w:color w:val="auto"/>
        </w:rPr>
      </w:pPr>
    </w:p>
    <w:p>
      <w:pPr>
        <w:ind w:left="12"/>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w:t>
      </w:r>
    </w:p>
    <w:p>
      <w:pPr>
        <w:spacing w:after="0" w:line="149" w:lineRule="exact"/>
        <w:rPr>
          <w:rFonts w:ascii="Times New Roman" w:cs="Times New Roman" w:eastAsia="Times New Roman" w:hAnsi="Times New Roman"/>
          <w:sz w:val="24"/>
          <w:szCs w:val="24"/>
          <w:color w:val="auto"/>
        </w:rPr>
      </w:pPr>
    </w:p>
    <w:p>
      <w:pPr>
        <w:ind w:left="712" w:right="40" w:hanging="712"/>
        <w:spacing w:after="0" w:line="350" w:lineRule="auto"/>
        <w:tabs>
          <w:tab w:leader="none" w:pos="712"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regulatory agency constituted by or under any law in India or outside India, including the Board;</w:t>
      </w:r>
    </w:p>
    <w:p>
      <w:pPr>
        <w:spacing w:after="0" w:line="10" w:lineRule="exact"/>
        <w:rPr>
          <w:rFonts w:ascii="Times New Roman" w:cs="Times New Roman" w:eastAsia="Times New Roman" w:hAnsi="Times New Roman"/>
          <w:sz w:val="24"/>
          <w:szCs w:val="24"/>
          <w:color w:val="auto"/>
        </w:rPr>
      </w:pPr>
    </w:p>
    <w:p>
      <w:pPr>
        <w:ind w:left="712" w:hanging="712"/>
        <w:spacing w:after="0"/>
        <w:tabs>
          <w:tab w:leader="none" w:pos="712"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self-regulatory organization;</w:t>
      </w:r>
    </w:p>
    <w:p>
      <w:pPr>
        <w:sectPr>
          <w:pgSz w:w="12240" w:h="15840" w:orient="portrait"/>
          <w:cols w:equalWidth="0" w:num="1">
            <w:col w:w="9372"/>
          </w:cols>
          <w:pgMar w:left="1428" w:top="1440" w:right="1440" w:bottom="1440" w:gutter="0" w:footer="0" w:header="0"/>
        </w:sectPr>
      </w:pPr>
    </w:p>
    <w:bookmarkStart w:id="27" w:name="page28"/>
    <w:bookmarkEnd w:id="27"/>
    <w:p>
      <w:pPr>
        <w:spacing w:after="0" w:line="5" w:lineRule="exact"/>
        <w:rPr>
          <w:sz w:val="20"/>
          <w:szCs w:val="20"/>
          <w:color w:val="auto"/>
        </w:rPr>
      </w:pPr>
    </w:p>
    <w:p>
      <w:pPr>
        <w:ind w:left="1060" w:right="560" w:hanging="712"/>
        <w:spacing w:after="0" w:line="348" w:lineRule="auto"/>
        <w:tabs>
          <w:tab w:leader="none" w:pos="1060"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surveillance or investigation wings of any recognised stock exchange or clearing corporation; or</w:t>
      </w:r>
    </w:p>
    <w:p>
      <w:pPr>
        <w:spacing w:after="0" w:line="28" w:lineRule="exact"/>
        <w:rPr>
          <w:rFonts w:ascii="Times New Roman" w:cs="Times New Roman" w:eastAsia="Times New Roman" w:hAnsi="Times New Roman"/>
          <w:sz w:val="24"/>
          <w:szCs w:val="24"/>
          <w:color w:val="auto"/>
        </w:rPr>
      </w:pPr>
    </w:p>
    <w:p>
      <w:pPr>
        <w:ind w:left="1060" w:right="460" w:hanging="712"/>
        <w:spacing w:after="0" w:line="348" w:lineRule="auto"/>
        <w:tabs>
          <w:tab w:leader="none" w:pos="1060"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law enforcement organization including the police or any central or state revenue authorities.</w:t>
      </w:r>
    </w:p>
    <w:p>
      <w:pPr>
        <w:spacing w:after="0" w:line="15"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against whom the Board may initiate or has initiated criminal proceedings under securities laws;</w:t>
      </w:r>
    </w:p>
    <w:p>
      <w:pPr>
        <w:spacing w:after="0" w:line="149" w:lineRule="exact"/>
        <w:rPr>
          <w:rFonts w:ascii="Times New Roman" w:cs="Times New Roman" w:eastAsia="Times New Roman" w:hAnsi="Times New Roman"/>
          <w:sz w:val="24"/>
          <w:szCs w:val="24"/>
          <w:color w:val="auto"/>
        </w:rPr>
      </w:pPr>
    </w:p>
    <w:p>
      <w:pPr>
        <w:ind w:left="360" w:hanging="360"/>
        <w:spacing w:after="0" w:line="350" w:lineRule="auto"/>
        <w:tabs>
          <w:tab w:leader="none" w:pos="36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wilfully refused to cooperate with the Board during its course of investigation, inquiry, audit, examination or other proceedings under securities laws;</w:t>
      </w:r>
    </w:p>
    <w:p>
      <w:pPr>
        <w:spacing w:after="0" w:line="1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w:t>
      </w:r>
    </w:p>
    <w:p>
      <w:pPr>
        <w:spacing w:after="0" w:line="139" w:lineRule="exact"/>
        <w:rPr>
          <w:rFonts w:ascii="Times New Roman" w:cs="Times New Roman" w:eastAsia="Times New Roman" w:hAnsi="Times New Roman"/>
          <w:sz w:val="24"/>
          <w:szCs w:val="24"/>
          <w:color w:val="auto"/>
        </w:rPr>
      </w:pPr>
    </w:p>
    <w:p>
      <w:pPr>
        <w:ind w:left="1060" w:hanging="620"/>
        <w:spacing w:after="0"/>
        <w:tabs>
          <w:tab w:leader="none" w:pos="1060" w:val="left"/>
        </w:tabs>
        <w:numPr>
          <w:ilvl w:val="3"/>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knowingly makes any false, fictitious, or fraudulent statement or representation; or</w:t>
      </w:r>
    </w:p>
    <w:p>
      <w:pPr>
        <w:spacing w:after="0" w:line="149" w:lineRule="exact"/>
        <w:rPr>
          <w:rFonts w:ascii="Times New Roman" w:cs="Times New Roman" w:eastAsia="Times New Roman" w:hAnsi="Times New Roman"/>
          <w:sz w:val="24"/>
          <w:szCs w:val="24"/>
          <w:color w:val="auto"/>
        </w:rPr>
      </w:pPr>
    </w:p>
    <w:p>
      <w:pPr>
        <w:ind w:left="1060" w:hanging="620"/>
        <w:spacing w:after="0" w:line="350" w:lineRule="auto"/>
        <w:tabs>
          <w:tab w:leader="none" w:pos="1060" w:val="left"/>
        </w:tabs>
        <w:numPr>
          <w:ilvl w:val="3"/>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uses any false writing or document knowing that the writing or document contains any false, fictitious, or fraudulent statement or entry; or</w:t>
      </w:r>
    </w:p>
    <w:p>
      <w:pPr>
        <w:spacing w:after="0" w:line="23" w:lineRule="exact"/>
        <w:rPr>
          <w:rFonts w:ascii="Times New Roman" w:cs="Times New Roman" w:eastAsia="Times New Roman" w:hAnsi="Times New Roman"/>
          <w:sz w:val="24"/>
          <w:szCs w:val="24"/>
          <w:color w:val="auto"/>
        </w:rPr>
      </w:pPr>
    </w:p>
    <w:p>
      <w:pPr>
        <w:ind w:left="1060" w:hanging="620"/>
        <w:spacing w:after="0" w:line="350" w:lineRule="auto"/>
        <w:tabs>
          <w:tab w:leader="none" w:pos="1060" w:val="left"/>
        </w:tabs>
        <w:numPr>
          <w:ilvl w:val="3"/>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furnish the complete information available with him or accessible by him in relation to the alleged violation.</w:t>
      </w:r>
    </w:p>
    <w:p>
      <w:pPr>
        <w:spacing w:after="0" w:line="23" w:lineRule="exact"/>
        <w:rPr>
          <w:rFonts w:ascii="Times New Roman" w:cs="Times New Roman" w:eastAsia="Times New Roman" w:hAnsi="Times New Roman"/>
          <w:sz w:val="24"/>
          <w:szCs w:val="24"/>
          <w:color w:val="auto"/>
        </w:rPr>
      </w:pPr>
    </w:p>
    <w:p>
      <w:pPr>
        <w:ind w:left="360" w:hanging="360"/>
        <w:spacing w:after="0" w:line="350" w:lineRule="auto"/>
        <w:tabs>
          <w:tab w:leader="none" w:pos="36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obligated, under any law or otherwise, to report such Original Information to the Board, including a compliance officer under securities laws.</w:t>
      </w:r>
    </w:p>
    <w:p>
      <w:pPr>
        <w:spacing w:after="0" w:line="23" w:lineRule="exact"/>
        <w:rPr>
          <w:rFonts w:ascii="Times New Roman" w:cs="Times New Roman" w:eastAsia="Times New Roman" w:hAnsi="Times New Roman"/>
          <w:sz w:val="24"/>
          <w:szCs w:val="24"/>
          <w:color w:val="auto"/>
        </w:rPr>
      </w:pPr>
    </w:p>
    <w:p>
      <w:pPr>
        <w:ind w:left="36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Board may if deemed fit, at its sole discretion, exempt a person from any of these disqualifications.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Informant confidentiality.</w:t>
      </w:r>
    </w:p>
    <w:p>
      <w:pPr>
        <w:spacing w:after="0" w:line="144" w:lineRule="exact"/>
        <w:rPr>
          <w:rFonts w:ascii="Times New Roman" w:cs="Times New Roman" w:eastAsia="Times New Roman" w:hAnsi="Times New Roman"/>
          <w:sz w:val="24"/>
          <w:szCs w:val="24"/>
          <w:color w:val="auto"/>
        </w:rPr>
      </w:pPr>
    </w:p>
    <w:p>
      <w:pPr>
        <w:ind w:left="36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7H</w:t>
      </w:r>
      <w:r>
        <w:rPr>
          <w:rFonts w:ascii="Times New Roman" w:cs="Times New Roman" w:eastAsia="Times New Roman" w:hAnsi="Times New Roman"/>
          <w:sz w:val="24"/>
          <w:szCs w:val="24"/>
          <w:color w:val="auto"/>
        </w:rPr>
        <w:t>. (1) Any information including Original Information may, at the discretion of the Board,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made available:</w:t>
      </w:r>
    </w:p>
    <w:p>
      <w:pPr>
        <w:spacing w:after="0" w:line="23" w:lineRule="exact"/>
        <w:rPr>
          <w:rFonts w:ascii="Times New Roman" w:cs="Times New Roman" w:eastAsia="Times New Roman" w:hAnsi="Times New Roman"/>
          <w:sz w:val="24"/>
          <w:szCs w:val="24"/>
          <w:color w:val="auto"/>
        </w:rPr>
      </w:pPr>
    </w:p>
    <w:p>
      <w:pPr>
        <w:ind w:left="1220" w:hanging="368"/>
        <w:spacing w:after="0" w:line="350" w:lineRule="auto"/>
        <w:tabs>
          <w:tab w:leader="none" w:pos="1220" w:val="left"/>
        </w:tabs>
        <w:numPr>
          <w:ilvl w:val="5"/>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it is required to be disclosed in connection with any legal proceedings in furtherance of the Board’s legal position;</w:t>
      </w:r>
    </w:p>
    <w:p>
      <w:pPr>
        <w:spacing w:after="0" w:line="10" w:lineRule="exact"/>
        <w:rPr>
          <w:rFonts w:ascii="Times New Roman" w:cs="Times New Roman" w:eastAsia="Times New Roman" w:hAnsi="Times New Roman"/>
          <w:sz w:val="24"/>
          <w:szCs w:val="24"/>
          <w:color w:val="auto"/>
        </w:rPr>
      </w:pPr>
    </w:p>
    <w:p>
      <w:pPr>
        <w:ind w:left="1220" w:hanging="368"/>
        <w:spacing w:after="0"/>
        <w:tabs>
          <w:tab w:leader="none" w:pos="1220" w:val="left"/>
        </w:tabs>
        <w:numPr>
          <w:ilvl w:val="5"/>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permitted by these regulations; or</w:t>
      </w:r>
    </w:p>
    <w:p>
      <w:pPr>
        <w:spacing w:after="0" w:line="139" w:lineRule="exact"/>
        <w:rPr>
          <w:rFonts w:ascii="Times New Roman" w:cs="Times New Roman" w:eastAsia="Times New Roman" w:hAnsi="Times New Roman"/>
          <w:sz w:val="24"/>
          <w:szCs w:val="24"/>
          <w:color w:val="auto"/>
        </w:rPr>
      </w:pPr>
    </w:p>
    <w:p>
      <w:pPr>
        <w:ind w:left="1220" w:hanging="368"/>
        <w:spacing w:after="0"/>
        <w:tabs>
          <w:tab w:leader="none" w:pos="1220" w:val="left"/>
        </w:tabs>
        <w:numPr>
          <w:ilvl w:val="5"/>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may be otherwise required or permitted by law.</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700" w:hanging="340"/>
        <w:spacing w:after="0"/>
        <w:tabs>
          <w:tab w:leader="none" w:pos="700" w:val="left"/>
        </w:tabs>
        <w:numPr>
          <w:ilvl w:val="2"/>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Original Information may, at the discretion of the Board, be made available to -</w:t>
      </w:r>
    </w:p>
    <w:p>
      <w:pPr>
        <w:spacing w:after="0" w:line="136" w:lineRule="exact"/>
        <w:rPr>
          <w:rFonts w:ascii="Times New Roman" w:cs="Times New Roman" w:eastAsia="Times New Roman" w:hAnsi="Times New Roman"/>
          <w:sz w:val="24"/>
          <w:szCs w:val="24"/>
          <w:color w:val="auto"/>
        </w:rPr>
      </w:pPr>
    </w:p>
    <w:p>
      <w:pPr>
        <w:ind w:left="920" w:hanging="276"/>
        <w:spacing w:after="0"/>
        <w:tabs>
          <w:tab w:leader="none" w:pos="920" w:val="left"/>
        </w:tabs>
        <w:numPr>
          <w:ilvl w:val="4"/>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regulatory agency constituted by or under any law in India or outside India;</w:t>
      </w:r>
    </w:p>
    <w:p>
      <w:pPr>
        <w:spacing w:after="0" w:line="139" w:lineRule="exact"/>
        <w:rPr>
          <w:rFonts w:ascii="Times New Roman" w:cs="Times New Roman" w:eastAsia="Times New Roman" w:hAnsi="Times New Roman"/>
          <w:sz w:val="24"/>
          <w:szCs w:val="24"/>
          <w:color w:val="auto"/>
        </w:rPr>
      </w:pPr>
    </w:p>
    <w:p>
      <w:pPr>
        <w:ind w:left="1000" w:hanging="356"/>
        <w:spacing w:after="0"/>
        <w:tabs>
          <w:tab w:leader="none" w:pos="1000" w:val="left"/>
        </w:tabs>
        <w:numPr>
          <w:ilvl w:val="4"/>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self-regulatory organization;</w:t>
      </w:r>
    </w:p>
    <w:p>
      <w:pPr>
        <w:spacing w:after="0" w:line="149" w:lineRule="exact"/>
        <w:rPr>
          <w:rFonts w:ascii="Times New Roman" w:cs="Times New Roman" w:eastAsia="Times New Roman" w:hAnsi="Times New Roman"/>
          <w:sz w:val="24"/>
          <w:szCs w:val="24"/>
          <w:color w:val="auto"/>
        </w:rPr>
      </w:pPr>
    </w:p>
    <w:p>
      <w:pPr>
        <w:ind w:left="920" w:right="560" w:hanging="276"/>
        <w:spacing w:after="0" w:line="350" w:lineRule="auto"/>
        <w:tabs>
          <w:tab w:leader="none" w:pos="1057" w:val="left"/>
        </w:tabs>
        <w:numPr>
          <w:ilvl w:val="4"/>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surveillance or investigation wings of any recognised stock exchange or clearing corporation; or</w:t>
      </w:r>
    </w:p>
    <w:p>
      <w:pPr>
        <w:sectPr>
          <w:pgSz w:w="12240" w:h="15840" w:orient="portrait"/>
          <w:cols w:equalWidth="0" w:num="1">
            <w:col w:w="9720"/>
          </w:cols>
          <w:pgMar w:left="1080" w:top="1440" w:right="1440" w:bottom="1019" w:gutter="0" w:footer="0" w:header="0"/>
        </w:sectPr>
      </w:pPr>
    </w:p>
    <w:bookmarkStart w:id="28" w:name="page29"/>
    <w:bookmarkEnd w:id="28"/>
    <w:p>
      <w:pPr>
        <w:spacing w:after="0" w:line="5" w:lineRule="exact"/>
        <w:rPr>
          <w:sz w:val="20"/>
          <w:szCs w:val="20"/>
          <w:color w:val="auto"/>
        </w:rPr>
      </w:pPr>
    </w:p>
    <w:p>
      <w:pPr>
        <w:ind w:left="560" w:right="480" w:hanging="276"/>
        <w:spacing w:after="0" w:line="348" w:lineRule="auto"/>
        <w:tabs>
          <w:tab w:leader="none" w:pos="682"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law enforcement organization including the police or any central or state revenue authorities; or</w:t>
      </w:r>
    </w:p>
    <w:p>
      <w:pPr>
        <w:spacing w:after="0" w:line="15" w:lineRule="exact"/>
        <w:rPr>
          <w:rFonts w:ascii="Times New Roman" w:cs="Times New Roman" w:eastAsia="Times New Roman" w:hAnsi="Times New Roman"/>
          <w:sz w:val="24"/>
          <w:szCs w:val="24"/>
          <w:color w:val="auto"/>
        </w:rPr>
      </w:pPr>
    </w:p>
    <w:p>
      <w:pPr>
        <w:ind w:left="620" w:hanging="336"/>
        <w:spacing w:after="0"/>
        <w:tabs>
          <w:tab w:leader="none" w:pos="620"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prosecutor in connection with any criminal proceedings.</w:t>
      </w:r>
    </w:p>
    <w:p>
      <w:pPr>
        <w:spacing w:after="0" w:line="200" w:lineRule="exact"/>
        <w:rPr>
          <w:sz w:val="20"/>
          <w:szCs w:val="20"/>
          <w:color w:val="auto"/>
        </w:rPr>
      </w:pPr>
    </w:p>
    <w:p>
      <w:pPr>
        <w:spacing w:after="0" w:line="364"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Provided that sharing of information shall be in accordance with such assurances of confidentiality as the Board determines appropriate.</w:t>
      </w:r>
    </w:p>
    <w:p>
      <w:pPr>
        <w:spacing w:after="0" w:line="28"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 Nothing in these regulations is intended to limit, or shall be construed to limit,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ability of the public prosecutor to share such evidence with potential witnesses or accused in connection with any criminal proceedings.</w:t>
      </w:r>
    </w:p>
    <w:p>
      <w:pPr>
        <w:spacing w:after="0" w:line="200" w:lineRule="exact"/>
        <w:rPr>
          <w:sz w:val="20"/>
          <w:szCs w:val="20"/>
          <w:color w:val="auto"/>
        </w:rPr>
      </w:pPr>
    </w:p>
    <w:p>
      <w:pPr>
        <w:spacing w:after="0" w:line="235" w:lineRule="exact"/>
        <w:rPr>
          <w:sz w:val="20"/>
          <w:szCs w:val="20"/>
          <w:color w:val="auto"/>
        </w:rPr>
      </w:pPr>
    </w:p>
    <w:p>
      <w:pPr>
        <w:jc w:val="both"/>
        <w:spacing w:after="0" w:line="354" w:lineRule="auto"/>
        <w:tabs>
          <w:tab w:leader="none" w:pos="355"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Original Information and identity provided by an Informant shall be held in confidence and exempted from disclosure under clauses (g) and (h) of sub-section (1) of section 8 of the Right to Information Act, 2005 (No. 22 of 2005).</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spacing w:after="0" w:line="348" w:lineRule="auto"/>
        <w:tabs>
          <w:tab w:leader="none" w:pos="353"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law of evidence for the time being in force, nothing in these regulations shall prejudice the right of the Board to use or to rely on information received otherwise.</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jc w:val="both"/>
        <w:spacing w:after="0" w:line="354" w:lineRule="auto"/>
        <w:tabs>
          <w:tab w:leader="none" w:pos="345"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have the right to compel disclosure of the identity, existence of an Informant or the information provided by an Informant, except to the extent relied upon in any proceeding initiated against such person by the Board.</w:t>
      </w:r>
    </w:p>
    <w:p>
      <w:pPr>
        <w:spacing w:after="0" w:line="22"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i w:val="1"/>
          <w:iCs w:val="1"/>
          <w:color w:val="auto"/>
        </w:rPr>
        <w:t>Explanation 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confidentiality in respect of the identity and existence of the Informant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shall be maintained throughout the process of investigation, inquiry and examination as well as during any proceedings before the Board and save where the evidence of the Informant is required during such proceedings, advance notice of such evidence may be provided to the noticee at least seven (7) working days prior to the date of the scheduled hearing for evidence.</w:t>
      </w:r>
    </w:p>
    <w:p>
      <w:pPr>
        <w:spacing w:after="0" w:line="16"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i w:val="1"/>
          <w:iCs w:val="1"/>
          <w:color w:val="auto"/>
        </w:rPr>
        <w:t>Explanation 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In proceedings before any authority other than the Board, the Board may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request maintenance of confidentiality of the identity and existence of an Informant in such proceeding.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Protection against retaliation and victimisation</w:t>
      </w:r>
    </w:p>
    <w:p>
      <w:pPr>
        <w:sectPr>
          <w:pgSz w:w="12240" w:h="15840" w:orient="portrait"/>
          <w:cols w:equalWidth="0" w:num="1">
            <w:col w:w="9360"/>
          </w:cols>
          <w:pgMar w:left="1440" w:top="1440" w:right="1440" w:bottom="1140" w:gutter="0" w:footer="0" w:header="0"/>
        </w:sectPr>
      </w:pPr>
    </w:p>
    <w:bookmarkStart w:id="29" w:name="page30"/>
    <w:bookmarkEnd w:id="29"/>
    <w:p>
      <w:pPr>
        <w:spacing w:after="0" w:line="5"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color w:val="auto"/>
        </w:rPr>
        <w:t>7I</w:t>
      </w:r>
      <w:r>
        <w:rPr>
          <w:rFonts w:ascii="Times New Roman" w:cs="Times New Roman" w:eastAsia="Times New Roman" w:hAnsi="Times New Roman"/>
          <w:sz w:val="24"/>
          <w:szCs w:val="24"/>
          <w:color w:val="auto"/>
        </w:rPr>
        <w:t>. (1) Every person required to have a Code of Conduct under these regulations shall ensure that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such a Code of Conduct provides for suitable protection against any discharge, termination, demotion, suspension, threats, harassment, directly or indirectly or discrimination against any employee who files a Voluntary Information Disclosure Form, irrespective of whether the information is considered or rejected by the Board or he or she is eligible for a Reward under these regulations, by reason of:</w:t>
      </w:r>
    </w:p>
    <w:p>
      <w:pPr>
        <w:spacing w:after="0" w:line="9" w:lineRule="exact"/>
        <w:rPr>
          <w:sz w:val="20"/>
          <w:szCs w:val="20"/>
          <w:color w:val="auto"/>
        </w:rPr>
      </w:pPr>
    </w:p>
    <w:p>
      <w:pPr>
        <w:ind w:left="720" w:hanging="578"/>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filing a Voluntary Information Disclosure Form under these regulations;</w:t>
      </w:r>
    </w:p>
    <w:p>
      <w:pPr>
        <w:spacing w:after="0" w:line="149" w:lineRule="exact"/>
        <w:rPr>
          <w:rFonts w:ascii="Times New Roman" w:cs="Times New Roman" w:eastAsia="Times New Roman" w:hAnsi="Times New Roman"/>
          <w:sz w:val="24"/>
          <w:szCs w:val="24"/>
          <w:color w:val="auto"/>
        </w:rPr>
      </w:pPr>
    </w:p>
    <w:p>
      <w:pPr>
        <w:jc w:val="both"/>
        <w:ind w:left="700" w:hanging="558"/>
        <w:spacing w:after="0" w:line="357" w:lineRule="auto"/>
        <w:tabs>
          <w:tab w:leader="none" w:pos="76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testifying in, participating in, or otherwise assisting or aiding the Board in any investigation, inquiry, audit, examination or proceeding instituted or about to be instituted for an alleged violation of insider trading laws or in any manner aiding the enforcement action taken by the Board; or</w:t>
      </w:r>
    </w:p>
    <w:p>
      <w:pPr>
        <w:spacing w:after="0" w:line="2" w:lineRule="exact"/>
        <w:rPr>
          <w:rFonts w:ascii="Times New Roman" w:cs="Times New Roman" w:eastAsia="Times New Roman" w:hAnsi="Times New Roman"/>
          <w:sz w:val="24"/>
          <w:szCs w:val="24"/>
          <w:color w:val="auto"/>
        </w:rPr>
      </w:pPr>
    </w:p>
    <w:p>
      <w:pPr>
        <w:ind w:left="700" w:hanging="558"/>
        <w:spacing w:after="0"/>
        <w:tabs>
          <w:tab w:leader="none" w:pos="7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breaching any confidentiality agreement or provisions of any terms and conditions of</w:t>
      </w:r>
    </w:p>
    <w:p>
      <w:pPr>
        <w:spacing w:after="0" w:line="151" w:lineRule="exact"/>
        <w:rPr>
          <w:sz w:val="20"/>
          <w:szCs w:val="20"/>
          <w:color w:val="auto"/>
        </w:rPr>
      </w:pPr>
    </w:p>
    <w:p>
      <w:pPr>
        <w:ind w:left="700"/>
        <w:spacing w:after="0" w:line="348" w:lineRule="auto"/>
        <w:rPr>
          <w:sz w:val="20"/>
          <w:szCs w:val="20"/>
          <w:color w:val="auto"/>
        </w:rPr>
      </w:pPr>
      <w:r>
        <w:rPr>
          <w:rFonts w:ascii="Times New Roman" w:cs="Times New Roman" w:eastAsia="Times New Roman" w:hAnsi="Times New Roman"/>
          <w:sz w:val="24"/>
          <w:szCs w:val="24"/>
          <w:color w:val="auto"/>
        </w:rPr>
        <w:t>employment or engagement solely to prevent any employee from cooperating with the Board in any manner.</w:t>
      </w:r>
    </w:p>
    <w:p>
      <w:pPr>
        <w:spacing w:after="0" w:line="28"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1. -</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 of this Chapter, “employee” means any individual who during</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employment may become privy to information relating to violation of insider trading laws and files a Voluntary Information Disclosure Form under these regulations and is a director, partner, regular or contractual employee, but does not include an advocate.</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2. - Nothing in this regulation shall require the employee to establish that,-</w:t>
      </w:r>
    </w:p>
    <w:p>
      <w:pPr>
        <w:spacing w:after="0" w:line="149" w:lineRule="exact"/>
        <w:rPr>
          <w:sz w:val="20"/>
          <w:szCs w:val="20"/>
          <w:color w:val="auto"/>
        </w:rPr>
      </w:pPr>
    </w:p>
    <w:p>
      <w:pPr>
        <w:ind w:left="420" w:firstLine="8"/>
        <w:spacing w:after="0" w:line="350" w:lineRule="auto"/>
        <w:tabs>
          <w:tab w:leader="none" w:pos="710" w:val="left"/>
        </w:tabs>
        <w:numPr>
          <w:ilvl w:val="1"/>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has taken up any enforcement action in furtherance of information provided by such person; or</w:t>
      </w:r>
    </w:p>
    <w:p>
      <w:pPr>
        <w:spacing w:after="0" w:line="23" w:lineRule="exact"/>
        <w:rPr>
          <w:rFonts w:ascii="Times New Roman" w:cs="Times New Roman" w:eastAsia="Times New Roman" w:hAnsi="Times New Roman"/>
          <w:sz w:val="24"/>
          <w:szCs w:val="24"/>
          <w:color w:val="auto"/>
        </w:rPr>
      </w:pPr>
    </w:p>
    <w:p>
      <w:pPr>
        <w:ind w:left="420" w:firstLine="8"/>
        <w:spacing w:after="0" w:line="350" w:lineRule="auto"/>
        <w:tabs>
          <w:tab w:leader="none" w:pos="864" w:val="left"/>
        </w:tabs>
        <w:numPr>
          <w:ilvl w:val="1"/>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provided fulfils the criteria of being considered as an Original Information under these regulations.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spacing w:after="0" w:line="354" w:lineRule="auto"/>
        <w:tabs>
          <w:tab w:leader="none" w:pos="372"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in these regulations shall prohibit any Informant who believes that he or she has been subject to retaliation or victimisation by his or her employer, from approaching the competent court or tribunal for appropriate relief.</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jc w:val="both"/>
        <w:spacing w:after="0" w:line="354" w:lineRule="auto"/>
        <w:tabs>
          <w:tab w:leader="none" w:pos="372"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(2), any employer who violates this Chapter may be liable for penalty, debarment, suspension, and/or criminal prosecution by the Board, as the case may be:</w:t>
      </w:r>
    </w:p>
    <w:p>
      <w:pPr>
        <w:sectPr>
          <w:pgSz w:w="12240" w:h="15840" w:orient="portrait"/>
          <w:cols w:equalWidth="0" w:num="1">
            <w:col w:w="9360"/>
          </w:cols>
          <w:pgMar w:left="1440" w:top="1440" w:right="1440" w:bottom="1016" w:gutter="0" w:footer="0" w:header="0"/>
        </w:sectPr>
      </w:pPr>
    </w:p>
    <w:bookmarkStart w:id="30" w:name="page31"/>
    <w:bookmarkEnd w:id="30"/>
    <w:p>
      <w:pPr>
        <w:spacing w:after="0" w:line="5"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Provided that nothing in these regulations will require the Board to direct re-instatement or compensation by an employer.</w:t>
      </w:r>
    </w:p>
    <w:p>
      <w:pPr>
        <w:spacing w:after="0" w:line="304" w:lineRule="exact"/>
        <w:rPr>
          <w:sz w:val="20"/>
          <w:szCs w:val="20"/>
          <w:color w:val="auto"/>
        </w:rPr>
      </w:pPr>
    </w:p>
    <w:p>
      <w:pPr>
        <w:spacing w:after="0" w:line="348" w:lineRule="auto"/>
        <w:tabs>
          <w:tab w:leader="none" w:pos="348"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in these regulations shall diminish the rights and privileges of or remedies available to any Informant under any other law in force.</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Void Agreements</w:t>
      </w:r>
    </w:p>
    <w:p>
      <w:pPr>
        <w:spacing w:after="0" w:line="147"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b w:val="1"/>
          <w:bCs w:val="1"/>
          <w:color w:val="auto"/>
        </w:rPr>
        <w:t>7J</w:t>
      </w:r>
      <w:r>
        <w:rPr>
          <w:rFonts w:ascii="Times New Roman" w:cs="Times New Roman" w:eastAsia="Times New Roman" w:hAnsi="Times New Roman"/>
          <w:sz w:val="24"/>
          <w:szCs w:val="24"/>
          <w:color w:val="auto"/>
        </w:rPr>
        <w:t>. (1) Any term in an agreement (oral or written) or Code of Conduct, is void in so far as it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purports to preclude any person, other than an advocate, from submitting to the Board information relating to the violation of the securities laws that has occurred, is occurring or has a reasonable belief that it would occur.</w:t>
      </w:r>
    </w:p>
    <w:p>
      <w:pPr>
        <w:spacing w:after="0" w:line="200" w:lineRule="exact"/>
        <w:rPr>
          <w:sz w:val="20"/>
          <w:szCs w:val="20"/>
          <w:color w:val="auto"/>
        </w:rPr>
      </w:pPr>
    </w:p>
    <w:p>
      <w:pPr>
        <w:spacing w:after="0" w:line="232" w:lineRule="exact"/>
        <w:rPr>
          <w:sz w:val="20"/>
          <w:szCs w:val="20"/>
          <w:color w:val="auto"/>
        </w:rPr>
      </w:pPr>
    </w:p>
    <w:p>
      <w:pPr>
        <w:jc w:val="both"/>
        <w:spacing w:after="0" w:line="356" w:lineRule="auto"/>
        <w:tabs>
          <w:tab w:leader="none" w:pos="353"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by way of any threat or act impede an individual from communicating with the Board, including enforcing or threatening to enforce, a confidentiality agreement (other than agreements related to legal representations of a client and communications there under) with respect to such communications.</w:t>
      </w:r>
    </w:p>
    <w:p>
      <w:pPr>
        <w:spacing w:after="0" w:line="19"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 No employer shall require an employee to notify him of any Voluntary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Information Disclosure Form filed with the Board or to seek its prior permission or consent or guidance of any person engaged by the employer before or after such filing.</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 Amnesty</w:t>
      </w:r>
    </w:p>
    <w:p>
      <w:pPr>
        <w:spacing w:after="0" w:line="147"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b w:val="1"/>
          <w:bCs w:val="1"/>
          <w:color w:val="auto"/>
        </w:rPr>
        <w:t>7K</w:t>
      </w:r>
      <w:r>
        <w:rPr>
          <w:rFonts w:ascii="Times New Roman" w:cs="Times New Roman" w:eastAsia="Times New Roman" w:hAnsi="Times New Roman"/>
          <w:sz w:val="24"/>
          <w:szCs w:val="24"/>
          <w:color w:val="auto"/>
        </w:rPr>
        <w:t>. (1) Nothing in these regulations shall be deemed to provide any amnesty or immunity to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Informant for violation of securities law.</w:t>
      </w:r>
    </w:p>
    <w:p>
      <w:pPr>
        <w:spacing w:after="0" w:line="200" w:lineRule="exact"/>
        <w:rPr>
          <w:sz w:val="20"/>
          <w:szCs w:val="20"/>
          <w:color w:val="auto"/>
        </w:rPr>
      </w:pPr>
    </w:p>
    <w:p>
      <w:pPr>
        <w:spacing w:after="0" w:line="240" w:lineRule="exact"/>
        <w:rPr>
          <w:sz w:val="20"/>
          <w:szCs w:val="20"/>
          <w:color w:val="auto"/>
        </w:rPr>
      </w:pPr>
    </w:p>
    <w:p>
      <w:pPr>
        <w:jc w:val="both"/>
        <w:spacing w:after="0" w:line="354" w:lineRule="auto"/>
        <w:tabs>
          <w:tab w:leader="none" w:pos="341"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action against an Informant is deemed appropriate the Board may take into account the co-operation rendered in the final determination of any penalty, sanction, direction or settlement thereof, as the case may be.</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jc w:val="both"/>
        <w:spacing w:after="0" w:line="354" w:lineRule="auto"/>
        <w:tabs>
          <w:tab w:leader="none" w:pos="365"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action against an Informant is deemed appropriate, the Board while determining the value of monetary sanctions shall not take into account the monetary sanctions that the Informant is ordered to pay or that which any other person is ordered to pay if the liability of</w:t>
      </w:r>
    </w:p>
    <w:p>
      <w:pPr>
        <w:sectPr>
          <w:pgSz w:w="12240" w:h="15840" w:orient="portrait"/>
          <w:cols w:equalWidth="0" w:num="1">
            <w:col w:w="9360"/>
          </w:cols>
          <w:pgMar w:left="1440" w:top="1440" w:right="1440" w:bottom="1155" w:gutter="0" w:footer="0" w:header="0"/>
        </w:sectPr>
      </w:pPr>
    </w:p>
    <w:bookmarkStart w:id="31" w:name="page32"/>
    <w:bookmarkEnd w:id="31"/>
    <w:p>
      <w:pPr>
        <w:spacing w:after="0" w:line="5"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such other person is based substantially on the conduct that the Informant directed, planned, or initiated.</w:t>
      </w:r>
    </w:p>
    <w:p>
      <w:pPr>
        <w:spacing w:after="0" w:line="200" w:lineRule="exact"/>
        <w:rPr>
          <w:sz w:val="20"/>
          <w:szCs w:val="20"/>
          <w:color w:val="auto"/>
        </w:rPr>
      </w:pPr>
    </w:p>
    <w:p>
      <w:pPr>
        <w:spacing w:after="0" w:line="241" w:lineRule="exact"/>
        <w:rPr>
          <w:sz w:val="20"/>
          <w:szCs w:val="20"/>
          <w:color w:val="auto"/>
        </w:rPr>
      </w:pPr>
    </w:p>
    <w:p>
      <w:pPr>
        <w:jc w:val="both"/>
        <w:spacing w:after="0" w:line="357" w:lineRule="auto"/>
        <w:tabs>
          <w:tab w:leader="none" w:pos="365"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Informant who may be liable for enforcement action by the Board based on his or her conduct in connection with securities laws violations reported in the Voluntary Information Disclosure Form filed with the Board, may simultaneously or at any time thereafter file an application seeking settlement with confidentiality under Chapter IX of the Securities and Exchange Board of India (Settlement Proceedings) Regulations, 2018.</w:t>
      </w:r>
    </w:p>
    <w:p>
      <w:pPr>
        <w:spacing w:after="0" w:line="200" w:lineRule="exact"/>
        <w:rPr>
          <w:rFonts w:ascii="Times New Roman" w:cs="Times New Roman" w:eastAsia="Times New Roman" w:hAnsi="Times New Roman"/>
          <w:sz w:val="24"/>
          <w:szCs w:val="24"/>
          <w:color w:val="auto"/>
        </w:rPr>
      </w:pPr>
    </w:p>
    <w:p>
      <w:pPr>
        <w:spacing w:after="0" w:line="232" w:lineRule="exact"/>
        <w:rPr>
          <w:rFonts w:ascii="Times New Roman" w:cs="Times New Roman" w:eastAsia="Times New Roman" w:hAnsi="Times New Roman"/>
          <w:sz w:val="24"/>
          <w:szCs w:val="24"/>
          <w:color w:val="auto"/>
        </w:rPr>
      </w:pPr>
    </w:p>
    <w:p>
      <w:pPr>
        <w:spacing w:after="0" w:line="350" w:lineRule="auto"/>
        <w:tabs>
          <w:tab w:leader="none" w:pos="374"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 action taken by the Board against an Informant, the Informant may, after payment of any monetary amounts be eligible for a Reward.</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Functions of Informant Incentive Committee</w:t>
      </w:r>
    </w:p>
    <w:p>
      <w:pPr>
        <w:spacing w:after="0" w:line="144" w:lineRule="exact"/>
        <w:rPr>
          <w:sz w:val="20"/>
          <w:szCs w:val="20"/>
          <w:color w:val="auto"/>
        </w:rPr>
      </w:pPr>
    </w:p>
    <w:p>
      <w:pPr>
        <w:spacing w:after="0" w:line="350" w:lineRule="auto"/>
        <w:rPr>
          <w:sz w:val="20"/>
          <w:szCs w:val="20"/>
          <w:color w:val="auto"/>
        </w:rPr>
      </w:pPr>
      <w:r>
        <w:rPr>
          <w:rFonts w:ascii="Times New Roman" w:cs="Times New Roman" w:eastAsia="Times New Roman" w:hAnsi="Times New Roman"/>
          <w:sz w:val="24"/>
          <w:szCs w:val="24"/>
          <w:b w:val="1"/>
          <w:bCs w:val="1"/>
          <w:color w:val="auto"/>
        </w:rPr>
        <w:t>7L</w:t>
      </w:r>
      <w:r>
        <w:rPr>
          <w:rFonts w:ascii="Times New Roman" w:cs="Times New Roman" w:eastAsia="Times New Roman" w:hAnsi="Times New Roman"/>
          <w:sz w:val="24"/>
          <w:szCs w:val="24"/>
          <w:color w:val="auto"/>
        </w:rPr>
        <w:t>. (1) The Informant Incentive Committee shall be assisted by the Office of Informant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Protection.</w:t>
      </w:r>
    </w:p>
    <w:p>
      <w:pPr>
        <w:spacing w:after="0" w:line="200" w:lineRule="exact"/>
        <w:rPr>
          <w:sz w:val="20"/>
          <w:szCs w:val="20"/>
          <w:color w:val="auto"/>
        </w:rPr>
      </w:pPr>
    </w:p>
    <w:p>
      <w:pPr>
        <w:spacing w:after="0" w:line="238" w:lineRule="exact"/>
        <w:rPr>
          <w:sz w:val="20"/>
          <w:szCs w:val="20"/>
          <w:color w:val="auto"/>
        </w:rPr>
      </w:pPr>
    </w:p>
    <w:p>
      <w:pPr>
        <w:spacing w:after="0" w:line="348" w:lineRule="auto"/>
        <w:tabs>
          <w:tab w:leader="none" w:pos="386"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Informant Incentive Committee shall give its recommendations to the Board on the following matters,-</w:t>
      </w:r>
    </w:p>
    <w:p>
      <w:pPr>
        <w:spacing w:after="0" w:line="15" w:lineRule="exact"/>
        <w:rPr>
          <w:rFonts w:ascii="Times New Roman" w:cs="Times New Roman" w:eastAsia="Times New Roman" w:hAnsi="Times New Roman"/>
          <w:sz w:val="24"/>
          <w:szCs w:val="24"/>
          <w:color w:val="auto"/>
        </w:rPr>
      </w:pPr>
    </w:p>
    <w:p>
      <w:pPr>
        <w:ind w:left="720" w:hanging="280"/>
        <w:spacing w:after="0"/>
        <w:tabs>
          <w:tab w:leader="none" w:pos="720" w:val="left"/>
        </w:tabs>
        <w:numPr>
          <w:ilvl w:val="1"/>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Eligibility of Informant for reward;</w:t>
      </w:r>
    </w:p>
    <w:p>
      <w:pPr>
        <w:spacing w:after="0" w:line="136" w:lineRule="exact"/>
        <w:rPr>
          <w:rFonts w:ascii="Times New Roman" w:cs="Times New Roman" w:eastAsia="Times New Roman" w:hAnsi="Times New Roman"/>
          <w:sz w:val="24"/>
          <w:szCs w:val="24"/>
          <w:color w:val="auto"/>
        </w:rPr>
      </w:pPr>
    </w:p>
    <w:p>
      <w:pPr>
        <w:ind w:left="720" w:hanging="345"/>
        <w:spacing w:after="0"/>
        <w:tabs>
          <w:tab w:leader="none" w:pos="720" w:val="left"/>
        </w:tabs>
        <w:numPr>
          <w:ilvl w:val="1"/>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Determination under regulations 7E and 7G; and</w:t>
      </w:r>
    </w:p>
    <w:p>
      <w:pPr>
        <w:spacing w:after="0" w:line="139" w:lineRule="exact"/>
        <w:rPr>
          <w:rFonts w:ascii="Times New Roman" w:cs="Times New Roman" w:eastAsia="Times New Roman" w:hAnsi="Times New Roman"/>
          <w:sz w:val="24"/>
          <w:szCs w:val="24"/>
          <w:color w:val="auto"/>
        </w:rPr>
      </w:pPr>
    </w:p>
    <w:p>
      <w:pPr>
        <w:ind w:left="720" w:hanging="412"/>
        <w:spacing w:after="0"/>
        <w:tabs>
          <w:tab w:leader="none" w:pos="720" w:val="left"/>
        </w:tabs>
        <w:numPr>
          <w:ilvl w:val="1"/>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issues relating to Informant as the Board may require from time to time.</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spacing w:after="0" w:line="348" w:lineRule="auto"/>
        <w:tabs>
          <w:tab w:leader="none" w:pos="341"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Informant Incentive Committee shall conduct its meetings in the manner specified by the Board in this regard.</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Public dissemination and incentivisation of Informant.</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7M</w:t>
      </w:r>
      <w:r>
        <w:rPr>
          <w:rFonts w:ascii="Times New Roman" w:cs="Times New Roman" w:eastAsia="Times New Roman" w:hAnsi="Times New Roman"/>
          <w:sz w:val="24"/>
          <w:szCs w:val="24"/>
          <w:color w:val="auto"/>
        </w:rPr>
        <w:t>. (1) The Board shall upload on its website the following,-</w:t>
      </w:r>
    </w:p>
    <w:p>
      <w:pPr>
        <w:spacing w:after="0" w:line="137" w:lineRule="exact"/>
        <w:rPr>
          <w:sz w:val="20"/>
          <w:szCs w:val="20"/>
          <w:color w:val="auto"/>
        </w:rPr>
      </w:pPr>
    </w:p>
    <w:p>
      <w:pPr>
        <w:ind w:left="1140" w:hanging="415"/>
        <w:spacing w:after="0"/>
        <w:tabs>
          <w:tab w:leader="none" w:pos="114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Annual report of the Office of Informant Protection;</w:t>
      </w:r>
    </w:p>
    <w:p>
      <w:pPr>
        <w:spacing w:after="0" w:line="151" w:lineRule="exact"/>
        <w:rPr>
          <w:rFonts w:ascii="Times New Roman" w:cs="Times New Roman" w:eastAsia="Times New Roman" w:hAnsi="Times New Roman"/>
          <w:sz w:val="24"/>
          <w:szCs w:val="24"/>
          <w:color w:val="auto"/>
        </w:rPr>
      </w:pPr>
    </w:p>
    <w:p>
      <w:pPr>
        <w:ind w:left="1140" w:hanging="482"/>
        <w:spacing w:after="0" w:line="348" w:lineRule="auto"/>
        <w:tabs>
          <w:tab w:leader="none" w:pos="114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Press release informing the public that an intimation to the Informant has been issued under Regulation 7D;</w:t>
      </w:r>
    </w:p>
    <w:p>
      <w:pPr>
        <w:sectPr>
          <w:pgSz w:w="12240" w:h="15840" w:orient="portrait"/>
          <w:cols w:equalWidth="0" w:num="1">
            <w:col w:w="9360"/>
          </w:cols>
          <w:pgMar w:left="1440" w:top="1440" w:right="1440" w:bottom="1440" w:gutter="0" w:footer="0" w:header="0"/>
        </w:sectPr>
      </w:pPr>
    </w:p>
    <w:bookmarkStart w:id="32" w:name="page33"/>
    <w:bookmarkEnd w:id="32"/>
    <w:p>
      <w:pPr>
        <w:spacing w:after="0" w:line="5" w:lineRule="exact"/>
        <w:rPr>
          <w:sz w:val="20"/>
          <w:szCs w:val="20"/>
          <w:color w:val="auto"/>
        </w:rPr>
      </w:pPr>
    </w:p>
    <w:p>
      <w:pPr>
        <w:jc w:val="both"/>
        <w:ind w:left="1140" w:hanging="549"/>
        <w:spacing w:after="0" w:line="354" w:lineRule="auto"/>
        <w:tabs>
          <w:tab w:leader="none" w:pos="114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Press release informing the public that a Reward has been paid under these regulations and the amount of Monetary Sanctions recovered pursuant to the information provided by the Informant;</w:t>
      </w:r>
    </w:p>
    <w:p>
      <w:pPr>
        <w:spacing w:after="0" w:line="7" w:lineRule="exact"/>
        <w:rPr>
          <w:rFonts w:ascii="Times New Roman" w:cs="Times New Roman" w:eastAsia="Times New Roman" w:hAnsi="Times New Roman"/>
          <w:sz w:val="24"/>
          <w:szCs w:val="24"/>
          <w:color w:val="auto"/>
        </w:rPr>
      </w:pPr>
    </w:p>
    <w:p>
      <w:pPr>
        <w:ind w:left="1140" w:hanging="535"/>
        <w:spacing w:after="0"/>
        <w:tabs>
          <w:tab w:leader="none" w:pos="114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Order issuing the Reward;</w:t>
      </w:r>
    </w:p>
    <w:p>
      <w:pPr>
        <w:spacing w:after="0" w:line="151" w:lineRule="exact"/>
        <w:rPr>
          <w:sz w:val="20"/>
          <w:szCs w:val="20"/>
          <w:color w:val="auto"/>
        </w:rPr>
      </w:pPr>
    </w:p>
    <w:p>
      <w:pPr>
        <w:ind w:left="840" w:right="20" w:firstLine="22"/>
        <w:spacing w:after="0" w:line="348"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Nothing in this regulation shall require the Board to disclose information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that could identify the Informant or the information provided by the Informant.]</w:t>
      </w:r>
    </w:p>
    <w:p>
      <w:pPr>
        <w:spacing w:after="0" w:line="200" w:lineRule="exact"/>
        <w:rPr>
          <w:sz w:val="20"/>
          <w:szCs w:val="20"/>
          <w:color w:val="auto"/>
        </w:rPr>
      </w:pPr>
    </w:p>
    <w:p>
      <w:pPr>
        <w:spacing w:after="0" w:line="2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 IV</w:t>
      </w: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CODES OF FAIR DISCLOSURE AND CONDUCT</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Code of Fair Disclosure.</w:t>
      </w:r>
    </w:p>
    <w:p>
      <w:pPr>
        <w:spacing w:after="0" w:line="147" w:lineRule="exact"/>
        <w:rPr>
          <w:sz w:val="20"/>
          <w:szCs w:val="20"/>
          <w:color w:val="auto"/>
        </w:rPr>
      </w:pPr>
    </w:p>
    <w:p>
      <w:pPr>
        <w:jc w:val="both"/>
        <w:spacing w:after="0" w:line="357" w:lineRule="auto"/>
        <w:tabs>
          <w:tab w:leader="none" w:pos="720"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of directors of every company, whose securities are listed on a stock exchange, shall formulate and publish on its official website, a code of practices and procedures for fair disclosure of unpublished price sensitive information that it would follow in order to adhere to each of the principles set out in Schedule A to these regulations, without diluting the provisions of these regulations in any manner.</w:t>
      </w:r>
    </w:p>
    <w:p>
      <w:pPr>
        <w:spacing w:after="0" w:line="200" w:lineRule="exact"/>
        <w:rPr>
          <w:sz w:val="20"/>
          <w:szCs w:val="20"/>
          <w:color w:val="auto"/>
        </w:rPr>
      </w:pPr>
    </w:p>
    <w:p>
      <w:pPr>
        <w:spacing w:after="0" w:line="232"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This provision intends to require every company whose securities are listed on</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stock exchanges to formulate a stated framework and policy for fair disclosure of events and occurrences that could impact price discovery in the market for its securities. Principles such as, equality of access to information, publication of policies such as those on dividend, inorganic growth pursuits, calls and meetings with analysts, publication of transcripts of such calls and meetings, and the like are set out in the schedule.</w:t>
      </w:r>
    </w:p>
    <w:p>
      <w:pPr>
        <w:spacing w:after="0" w:line="200" w:lineRule="exact"/>
        <w:rPr>
          <w:sz w:val="20"/>
          <w:szCs w:val="20"/>
          <w:color w:val="auto"/>
        </w:rPr>
      </w:pPr>
    </w:p>
    <w:p>
      <w:pPr>
        <w:spacing w:after="0" w:line="234" w:lineRule="exact"/>
        <w:rPr>
          <w:sz w:val="20"/>
          <w:szCs w:val="20"/>
          <w:color w:val="auto"/>
        </w:rPr>
      </w:pPr>
    </w:p>
    <w:p>
      <w:pPr>
        <w:jc w:val="both"/>
        <w:spacing w:after="0" w:line="354" w:lineRule="auto"/>
        <w:tabs>
          <w:tab w:leader="none" w:pos="72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such code of practices and procedures for fair disclosure of unpublished price sensitive information and every amendment thereto shall be promptly intimated to the stock exchanges where the securities are listed.</w:t>
      </w:r>
    </w:p>
    <w:p>
      <w:pPr>
        <w:spacing w:after="0" w:line="200" w:lineRule="exact"/>
        <w:rPr>
          <w:sz w:val="20"/>
          <w:szCs w:val="20"/>
          <w:color w:val="auto"/>
        </w:rPr>
      </w:pPr>
    </w:p>
    <w:p>
      <w:pPr>
        <w:spacing w:after="0" w:line="235" w:lineRule="exact"/>
        <w:rPr>
          <w:sz w:val="20"/>
          <w:szCs w:val="20"/>
          <w:color w:val="auto"/>
        </w:rPr>
      </w:pPr>
    </w:p>
    <w:p>
      <w:pPr>
        <w:spacing w:after="0" w:line="350"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This provision is aimed at requiring transparent disclosure of the policy</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formulated in sub-regulation (1).</w:t>
      </w:r>
    </w:p>
    <w:p>
      <w:pPr>
        <w:sectPr>
          <w:pgSz w:w="12240" w:h="15840" w:orient="portrait"/>
          <w:cols w:equalWidth="0" w:num="1">
            <w:col w:w="9360"/>
          </w:cols>
          <w:pgMar w:left="1440" w:top="1440" w:right="1440" w:bottom="1019" w:gutter="0" w:footer="0" w:header="0"/>
        </w:sectPr>
      </w:pPr>
    </w:p>
    <w:bookmarkStart w:id="33" w:name="page34"/>
    <w:bookmarkEnd w:id="33"/>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Code of Conduct.</w:t>
      </w:r>
    </w:p>
    <w:p>
      <w:pPr>
        <w:spacing w:after="0" w:line="127" w:lineRule="exact"/>
        <w:rPr>
          <w:sz w:val="20"/>
          <w:szCs w:val="20"/>
          <w:color w:val="auto"/>
        </w:rPr>
      </w:pPr>
    </w:p>
    <w:p>
      <w:pPr>
        <w:jc w:val="both"/>
        <w:spacing w:after="0" w:line="285" w:lineRule="auto"/>
        <w:tabs>
          <w:tab w:leader="none" w:pos="72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 The board of directors of every listed company and </w:t>
      </w:r>
      <w:r>
        <w:rPr>
          <w:rFonts w:ascii="Times New Roman" w:cs="Times New Roman" w:eastAsia="Times New Roman" w:hAnsi="Times New Roman"/>
          <w:sz w:val="32"/>
          <w:szCs w:val="32"/>
          <w:color w:val="auto"/>
          <w:vertAlign w:val="superscript"/>
        </w:rPr>
        <w:t>29</w:t>
      </w:r>
      <w:r>
        <w:rPr>
          <w:rFonts w:ascii="Times New Roman" w:cs="Times New Roman" w:eastAsia="Times New Roman" w:hAnsi="Times New Roman"/>
          <w:sz w:val="24"/>
          <w:szCs w:val="24"/>
          <w:color w:val="auto"/>
        </w:rPr>
        <w:t>[the board of directors or head(s) of the organisation of every intermediary shall ensure that the chief executive officer or</w:t>
      </w:r>
    </w:p>
    <w:p>
      <w:pPr>
        <w:spacing w:after="0" w:line="63" w:lineRule="exact"/>
        <w:rPr>
          <w:rFonts w:ascii="Times New Roman" w:cs="Times New Roman" w:eastAsia="Times New Roman" w:hAnsi="Times New Roman"/>
          <w:sz w:val="24"/>
          <w:szCs w:val="24"/>
          <w:color w:val="auto"/>
        </w:rPr>
      </w:pPr>
    </w:p>
    <w:p>
      <w:pPr>
        <w:jc w:val="both"/>
        <w:spacing w:after="0" w:line="27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managing director] shall formulate a code of conduct </w:t>
      </w:r>
      <w:r>
        <w:rPr>
          <w:rFonts w:ascii="Times New Roman" w:cs="Times New Roman" w:eastAsia="Times New Roman" w:hAnsi="Times New Roman"/>
          <w:sz w:val="32"/>
          <w:szCs w:val="32"/>
          <w:color w:val="auto"/>
          <w:vertAlign w:val="superscript"/>
        </w:rPr>
        <w:t>30</w:t>
      </w:r>
      <w:r>
        <w:rPr>
          <w:rFonts w:ascii="Times New Roman" w:cs="Times New Roman" w:eastAsia="Times New Roman" w:hAnsi="Times New Roman"/>
          <w:sz w:val="24"/>
          <w:szCs w:val="24"/>
          <w:color w:val="auto"/>
        </w:rPr>
        <w:t xml:space="preserve">[with their approval] to regulate, monitor and report trading by its </w:t>
      </w: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[designated persons and immediate relatives of designated persons] towards achieving compliance with these regulations, adopting the minimum standards set out in</w:t>
      </w:r>
    </w:p>
    <w:p>
      <w:pPr>
        <w:spacing w:after="0" w:line="72" w:lineRule="exact"/>
        <w:rPr>
          <w:rFonts w:ascii="Times New Roman" w:cs="Times New Roman" w:eastAsia="Times New Roman" w:hAnsi="Times New Roman"/>
          <w:sz w:val="24"/>
          <w:szCs w:val="24"/>
          <w:color w:val="auto"/>
        </w:rPr>
      </w:pPr>
    </w:p>
    <w:p>
      <w:pPr>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Schedule B </w:t>
      </w: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[(in case of a listed company) and Schedule C (in case of an intermediary)] to these regulations, without diluting the provisions of these regulations in any manner.</w:t>
      </w:r>
    </w:p>
    <w:p>
      <w:pPr>
        <w:spacing w:after="0" w:line="200" w:lineRule="exact"/>
        <w:rPr>
          <w:sz w:val="20"/>
          <w:szCs w:val="20"/>
          <w:color w:val="auto"/>
        </w:rPr>
      </w:pPr>
    </w:p>
    <w:p>
      <w:pPr>
        <w:spacing w:after="0" w:line="274" w:lineRule="exact"/>
        <w:rPr>
          <w:sz w:val="20"/>
          <w:szCs w:val="20"/>
          <w:color w:val="auto"/>
        </w:rPr>
      </w:pPr>
    </w:p>
    <w:p>
      <w:pPr>
        <w:jc w:val="both"/>
        <w:spacing w:after="0" w:line="325" w:lineRule="auto"/>
        <w:rPr>
          <w:sz w:val="20"/>
          <w:szCs w:val="20"/>
          <w:color w:val="auto"/>
        </w:rPr>
      </w:pPr>
      <w:r>
        <w:rPr>
          <w:rFonts w:ascii="Times New Roman" w:cs="Times New Roman" w:eastAsia="Times New Roman" w:hAnsi="Times New Roman"/>
          <w:sz w:val="32"/>
          <w:szCs w:val="32"/>
          <w:color w:val="auto"/>
          <w:vertAlign w:val="superscript"/>
        </w:rPr>
        <w:t>33</w:t>
      </w:r>
      <w:r>
        <w:rPr>
          <w:rFonts w:ascii="Times New Roman" w:cs="Times New Roman" w:eastAsia="Times New Roman" w:hAnsi="Times New Roman"/>
          <w:sz w:val="24"/>
          <w:szCs w:val="24"/>
          <w:color w:val="auto"/>
        </w:rPr>
        <w:t>[Explanation – For the avoidance of doubt it is clarified that intermediaries, which are listed, would be required to formulate a code of conduct to regulate, monitor and report trading by their designated persons, by adopting the minimum standards set out in Schedule B with respect to trading in their own securities and in Schedule C with respect to trading in other securities.]</w:t>
      </w:r>
    </w:p>
    <w:p>
      <w:pPr>
        <w:spacing w:after="0" w:line="200" w:lineRule="exact"/>
        <w:rPr>
          <w:sz w:val="20"/>
          <w:szCs w:val="20"/>
          <w:color w:val="auto"/>
        </w:rPr>
      </w:pPr>
    </w:p>
    <w:p>
      <w:pPr>
        <w:spacing w:after="0" w:line="269"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It is intended that every company whose securities are listed on stock exchanges</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 xml:space="preserve">and every </w:t>
      </w:r>
      <w:r>
        <w:rPr>
          <w:rFonts w:ascii="Times New Roman" w:cs="Times New Roman" w:eastAsia="Times New Roman" w:hAnsi="Times New Roman"/>
          <w:sz w:val="32"/>
          <w:szCs w:val="32"/>
          <w:i w:val="1"/>
          <w:iCs w:val="1"/>
          <w:color w:val="auto"/>
          <w:vertAlign w:val="superscript"/>
        </w:rPr>
        <w:t>34</w:t>
      </w:r>
      <w:r>
        <w:rPr>
          <w:rFonts w:ascii="Times New Roman" w:cs="Times New Roman" w:eastAsia="Times New Roman" w:hAnsi="Times New Roman"/>
          <w:sz w:val="24"/>
          <w:szCs w:val="24"/>
          <w:i w:val="1"/>
          <w:iCs w:val="1"/>
          <w:color w:val="auto"/>
        </w:rPr>
        <w:t xml:space="preserve">[intermediary] registered with SEBI is mandatorily required to formulate a code of conduct governing trading by </w:t>
      </w:r>
      <w:r>
        <w:rPr>
          <w:rFonts w:ascii="Times New Roman" w:cs="Times New Roman" w:eastAsia="Times New Roman" w:hAnsi="Times New Roman"/>
          <w:sz w:val="32"/>
          <w:szCs w:val="32"/>
          <w:i w:val="1"/>
          <w:iCs w:val="1"/>
          <w:color w:val="auto"/>
          <w:vertAlign w:val="superscript"/>
        </w:rPr>
        <w:t>35</w:t>
      </w:r>
      <w:r>
        <w:rPr>
          <w:rFonts w:ascii="Times New Roman" w:cs="Times New Roman" w:eastAsia="Times New Roman" w:hAnsi="Times New Roman"/>
          <w:sz w:val="24"/>
          <w:szCs w:val="24"/>
          <w:i w:val="1"/>
          <w:iCs w:val="1"/>
          <w:color w:val="auto"/>
        </w:rPr>
        <w:t xml:space="preserve">[designated persons and their immediate relatives]. The standards set out in the </w:t>
      </w:r>
      <w:r>
        <w:rPr>
          <w:rFonts w:ascii="Times New Roman" w:cs="Times New Roman" w:eastAsia="Times New Roman" w:hAnsi="Times New Roman"/>
          <w:sz w:val="32"/>
          <w:szCs w:val="32"/>
          <w:i w:val="1"/>
          <w:iCs w:val="1"/>
          <w:color w:val="auto"/>
          <w:vertAlign w:val="superscript"/>
        </w:rPr>
        <w:t>36</w:t>
      </w:r>
      <w:r>
        <w:rPr>
          <w:rFonts w:ascii="Times New Roman" w:cs="Times New Roman" w:eastAsia="Times New Roman" w:hAnsi="Times New Roman"/>
          <w:sz w:val="24"/>
          <w:szCs w:val="24"/>
          <w:i w:val="1"/>
          <w:iCs w:val="1"/>
          <w:color w:val="auto"/>
        </w:rPr>
        <w:t>[schedules] are required to be addressed by such code of conduct.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807720</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6pt" to="144pt,63.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both"/>
        <w:spacing w:after="0" w:line="211" w:lineRule="auto"/>
        <w:rPr>
          <w:sz w:val="20"/>
          <w:szCs w:val="20"/>
          <w:color w:val="auto"/>
        </w:rPr>
      </w:pPr>
      <w:r>
        <w:rPr>
          <w:rFonts w:ascii="Times New Roman" w:cs="Times New Roman" w:eastAsia="Times New Roman" w:hAnsi="Times New Roman"/>
          <w:sz w:val="25"/>
          <w:szCs w:val="25"/>
          <w:color w:val="auto"/>
          <w:vertAlign w:val="superscript"/>
        </w:rPr>
        <w:t>29</w:t>
      </w:r>
      <w:r>
        <w:rPr>
          <w:rFonts w:ascii="Times New Roman" w:cs="Times New Roman" w:eastAsia="Times New Roman" w:hAnsi="Times New Roman"/>
          <w:sz w:val="20"/>
          <w:szCs w:val="20"/>
          <w:color w:val="auto"/>
        </w:rPr>
        <w:t xml:space="preserve"> Substituted for the words “market intermediary” by Securities and Exchange Board of India (Prohibition of Insider Trading) (Amendment) Regulations, 2018 (w.e.f. April 01, 2019)</w:t>
      </w:r>
    </w:p>
    <w:p>
      <w:pPr>
        <w:spacing w:after="0" w:line="10" w:lineRule="exact"/>
        <w:rPr>
          <w:sz w:val="20"/>
          <w:szCs w:val="20"/>
          <w:color w:val="auto"/>
        </w:rPr>
      </w:pPr>
    </w:p>
    <w:p>
      <w:pPr>
        <w:ind w:right="20"/>
        <w:spacing w:after="0" w:line="203" w:lineRule="auto"/>
        <w:tabs>
          <w:tab w:leader="none" w:pos="197"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197"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“employees and other connected persons”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4" w:lineRule="auto"/>
        <w:tabs>
          <w:tab w:leader="none" w:pos="197"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9"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218"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“market intermediary”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214"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w:t>
      </w:r>
      <w:r>
        <w:rPr>
          <w:rFonts w:ascii="Times New Roman" w:cs="Times New Roman" w:eastAsia="Times New Roman" w:hAnsi="Times New Roman"/>
          <w:sz w:val="20"/>
          <w:szCs w:val="20"/>
          <w:i w:val="1"/>
          <w:iCs w:val="1"/>
          <w:color w:val="auto"/>
        </w:rPr>
        <w:t>its employees</w:t>
      </w:r>
      <w:r>
        <w:rPr>
          <w:rFonts w:ascii="Times New Roman" w:cs="Times New Roman" w:eastAsia="Times New Roman" w:hAnsi="Times New Roman"/>
          <w:sz w:val="20"/>
          <w:szCs w:val="20"/>
          <w:color w:val="auto"/>
        </w:rPr>
        <w:t>” by Securities and Exchange Board of India (Prohibition of Insider Trading) (Amendment) Regulations, 2018 (w.e.f. April 01, 2019)</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194"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w:t>
      </w:r>
      <w:r>
        <w:rPr>
          <w:rFonts w:ascii="Times New Roman" w:cs="Times New Roman" w:eastAsia="Times New Roman" w:hAnsi="Times New Roman"/>
          <w:sz w:val="20"/>
          <w:szCs w:val="20"/>
          <w:i w:val="1"/>
          <w:iCs w:val="1"/>
          <w:color w:val="auto"/>
        </w:rPr>
        <w:t>schedule</w:t>
      </w:r>
      <w:r>
        <w:rPr>
          <w:rFonts w:ascii="Times New Roman" w:cs="Times New Roman" w:eastAsia="Times New Roman" w:hAnsi="Times New Roman"/>
          <w:sz w:val="20"/>
          <w:szCs w:val="20"/>
          <w:color w:val="auto"/>
        </w:rPr>
        <w:t>”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34" w:name="page35"/>
    <w:bookmarkEnd w:id="34"/>
    <w:p>
      <w:pPr>
        <w:spacing w:after="0"/>
        <w:tabs>
          <w:tab w:leader="none" w:pos="700" w:val="left"/>
        </w:tabs>
        <w:rPr>
          <w:sz w:val="20"/>
          <w:szCs w:val="20"/>
          <w:color w:val="auto"/>
        </w:rPr>
      </w:pPr>
      <w:r>
        <w:rPr>
          <w:rFonts w:ascii="Times New Roman" w:cs="Times New Roman" w:eastAsia="Times New Roman" w:hAnsi="Times New Roman"/>
          <w:sz w:val="24"/>
          <w:szCs w:val="24"/>
          <w:color w:val="auto"/>
        </w:rPr>
        <w:t>(2)</w:t>
      </w:r>
      <w:r>
        <w:rPr>
          <w:sz w:val="20"/>
          <w:szCs w:val="20"/>
          <w:color w:val="auto"/>
        </w:rPr>
        <w:tab/>
      </w:r>
      <w:r>
        <w:rPr>
          <w:rFonts w:ascii="Times New Roman" w:cs="Times New Roman" w:eastAsia="Times New Roman" w:hAnsi="Times New Roman"/>
          <w:sz w:val="32"/>
          <w:szCs w:val="32"/>
          <w:color w:val="auto"/>
          <w:vertAlign w:val="superscript"/>
        </w:rPr>
        <w:t>37</w:t>
      </w:r>
      <w:r>
        <w:rPr>
          <w:rFonts w:ascii="Times New Roman" w:cs="Times New Roman" w:eastAsia="Times New Roman" w:hAnsi="Times New Roman"/>
          <w:sz w:val="24"/>
          <w:szCs w:val="24"/>
          <w:color w:val="auto"/>
        </w:rPr>
        <w:t>[The board of directors or head(s) of the organisation, of every other person who is</w:t>
      </w:r>
    </w:p>
    <w:p>
      <w:pPr>
        <w:spacing w:after="0" w:line="65"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color w:val="auto"/>
        </w:rPr>
        <w:t>required to handle unpublished price sensitive information in the course of business operations shall formulate a code of conduct to regulate, monitor and report trading by their designated persons and immediate relative of designated persons towards achieving compliance with these regulations, adopting the minimum standards set out in Schedule C to these regulations, without diluting the provisions of these regulations in any manner.</w:t>
      </w:r>
    </w:p>
    <w:p>
      <w:pPr>
        <w:spacing w:after="0" w:line="200" w:lineRule="exact"/>
        <w:rPr>
          <w:sz w:val="20"/>
          <w:szCs w:val="20"/>
          <w:color w:val="auto"/>
        </w:rPr>
      </w:pPr>
    </w:p>
    <w:p>
      <w:pPr>
        <w:spacing w:after="0" w:line="231"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Explanation - Professional firms such as auditors, accountancy firms, law firms, analysts, insolvency professional entities, consultants, banks etc., assisting or advising listed companies shall be collectively referred to as fiduciaries for the purpose of these regulations.]</w:t>
      </w:r>
    </w:p>
    <w:p>
      <w:pPr>
        <w:spacing w:after="0" w:line="200" w:lineRule="exact"/>
        <w:rPr>
          <w:sz w:val="20"/>
          <w:szCs w:val="20"/>
          <w:color w:val="auto"/>
        </w:rPr>
      </w:pPr>
    </w:p>
    <w:p>
      <w:pPr>
        <w:spacing w:after="0" w:line="215" w:lineRule="exact"/>
        <w:rPr>
          <w:sz w:val="20"/>
          <w:szCs w:val="20"/>
          <w:color w:val="auto"/>
        </w:rPr>
      </w:pPr>
    </w:p>
    <w:p>
      <w:pPr>
        <w:jc w:val="both"/>
        <w:spacing w:after="0" w:line="342"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32"/>
          <w:szCs w:val="32"/>
          <w:i w:val="1"/>
          <w:iCs w:val="1"/>
          <w:color w:val="auto"/>
          <w:vertAlign w:val="superscript"/>
        </w:rPr>
        <w:t>38</w:t>
      </w:r>
      <w:r>
        <w:rPr>
          <w:rFonts w:ascii="Times New Roman" w:cs="Times New Roman" w:eastAsia="Times New Roman" w:hAnsi="Times New Roman"/>
          <w:sz w:val="24"/>
          <w:szCs w:val="24"/>
          <w:i w:val="1"/>
          <w:iCs w:val="1"/>
          <w:color w:val="auto"/>
        </w:rPr>
        <w:t>[This provision is intended to mandate persons other than listed companies and</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intermediaries that are required to handle unpublished price sensitive information to formulate a code of conduct governing trading in securities by their designated persons. These entities include professional firms such as auditors, accountancy firms, law firms, analysts, insolvency professional entities, consultants, banks etc., assisting or advising listed companies. Even entities that normally operate outside the capital market may handle unpublished price sensitive information. This provision would mandate all of them to formulate a code of conduct.]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1403350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5pt" to="144pt,110.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tabs>
          <w:tab w:leader="none" w:pos="240" w:val="left"/>
          <w:tab w:leader="none" w:pos="1260" w:val="left"/>
          <w:tab w:leader="none" w:pos="1600" w:val="left"/>
          <w:tab w:leader="none" w:pos="2520" w:val="left"/>
          <w:tab w:leader="none" w:pos="2940" w:val="left"/>
          <w:tab w:leader="none" w:pos="3860" w:val="left"/>
          <w:tab w:leader="none" w:pos="4480" w:val="left"/>
          <w:tab w:leader="none" w:pos="4760" w:val="left"/>
          <w:tab w:leader="none" w:pos="5300" w:val="left"/>
          <w:tab w:leader="none" w:pos="6400" w:val="left"/>
          <w:tab w:leader="none" w:pos="6700" w:val="left"/>
          <w:tab w:leader="none" w:pos="7380" w:val="left"/>
          <w:tab w:leader="none" w:pos="8200" w:val="left"/>
        </w:tabs>
        <w:rPr>
          <w:sz w:val="20"/>
          <w:szCs w:val="20"/>
          <w:color w:val="auto"/>
        </w:rPr>
      </w:pPr>
      <w:r>
        <w:rPr>
          <w:rFonts w:ascii="Times New Roman" w:cs="Times New Roman" w:eastAsia="Times New Roman" w:hAnsi="Times New Roman"/>
          <w:sz w:val="26"/>
          <w:szCs w:val="26"/>
          <w:color w:val="auto"/>
          <w:vertAlign w:val="superscript"/>
        </w:rPr>
        <w:t>37</w:t>
      </w:r>
      <w:r>
        <w:rPr>
          <w:sz w:val="20"/>
          <w:szCs w:val="20"/>
          <w:color w:val="auto"/>
        </w:rPr>
        <w:tab/>
      </w:r>
      <w:r>
        <w:rPr>
          <w:rFonts w:ascii="Times New Roman" w:cs="Times New Roman" w:eastAsia="Times New Roman" w:hAnsi="Times New Roman"/>
          <w:sz w:val="20"/>
          <w:szCs w:val="20"/>
          <w:color w:val="auto"/>
        </w:rPr>
        <w:t>Substituted</w:t>
        <w:tab/>
        <w:t>by</w:t>
        <w:tab/>
        <w:t>Securities</w:t>
        <w:tab/>
        <w:t>and</w:t>
        <w:tab/>
        <w:t>Exchange</w:t>
        <w:tab/>
        <w:t>Board</w:t>
        <w:tab/>
        <w:t>of</w:t>
        <w:tab/>
        <w:t>India</w:t>
        <w:tab/>
        <w:t>(Prohibition</w:t>
        <w:tab/>
        <w:t>of</w:t>
        <w:tab/>
        <w:t>Insider</w:t>
        <w:tab/>
        <w:t>Trading)</w:t>
      </w:r>
      <w:r>
        <w:rPr>
          <w:sz w:val="20"/>
          <w:szCs w:val="20"/>
          <w:color w:val="auto"/>
        </w:rPr>
        <w:tab/>
      </w:r>
      <w:r>
        <w:rPr>
          <w:rFonts w:ascii="Times New Roman" w:cs="Times New Roman" w:eastAsia="Times New Roman" w:hAnsi="Times New Roman"/>
          <w:sz w:val="19"/>
          <w:szCs w:val="19"/>
          <w:color w:val="auto"/>
        </w:rPr>
        <w:t>(Amendment)</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Regulations, 2018 (w.e.f. April 01, 2019). Prior to substitution Sub-regulation (2) read as under:</w:t>
      </w:r>
    </w:p>
    <w:p>
      <w:pPr>
        <w:spacing w:after="0" w:line="1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i w:val="1"/>
          <w:iCs w:val="1"/>
          <w:color w:val="auto"/>
        </w:rPr>
        <w:t>“Every other person who is required to handle unpublished price sensitive information in the course of business operations shall formulate a code of conduct to regulate, monitor and report trading by employees and other connected persons towards achieving compliance with these regulations, adopting the minimum standards set out in Schedule B to these regulations, without diluting the provisions of these regulations in any manner.”</w:t>
      </w:r>
    </w:p>
    <w:p>
      <w:pPr>
        <w:spacing w:after="0"/>
        <w:tabs>
          <w:tab w:leader="none" w:pos="240" w:val="left"/>
          <w:tab w:leader="none" w:pos="1260" w:val="left"/>
          <w:tab w:leader="none" w:pos="1600" w:val="left"/>
          <w:tab w:leader="none" w:pos="2520" w:val="left"/>
          <w:tab w:leader="none" w:pos="2940" w:val="left"/>
          <w:tab w:leader="none" w:pos="3860" w:val="left"/>
          <w:tab w:leader="none" w:pos="4480" w:val="left"/>
          <w:tab w:leader="none" w:pos="4760" w:val="left"/>
          <w:tab w:leader="none" w:pos="5300" w:val="left"/>
          <w:tab w:leader="none" w:pos="6400" w:val="left"/>
          <w:tab w:leader="none" w:pos="6700" w:val="left"/>
          <w:tab w:leader="none" w:pos="7380" w:val="left"/>
          <w:tab w:leader="none" w:pos="8200" w:val="left"/>
        </w:tabs>
        <w:rPr>
          <w:sz w:val="20"/>
          <w:szCs w:val="20"/>
          <w:color w:val="auto"/>
        </w:rPr>
      </w:pPr>
      <w:r>
        <w:rPr>
          <w:rFonts w:ascii="Times New Roman" w:cs="Times New Roman" w:eastAsia="Times New Roman" w:hAnsi="Times New Roman"/>
          <w:sz w:val="25"/>
          <w:szCs w:val="25"/>
          <w:color w:val="auto"/>
          <w:vertAlign w:val="superscript"/>
        </w:rPr>
        <w:t>38</w:t>
      </w:r>
      <w:r>
        <w:rPr>
          <w:sz w:val="20"/>
          <w:szCs w:val="20"/>
          <w:color w:val="auto"/>
        </w:rPr>
        <w:tab/>
      </w:r>
      <w:r>
        <w:rPr>
          <w:rFonts w:ascii="Times New Roman" w:cs="Times New Roman" w:eastAsia="Times New Roman" w:hAnsi="Times New Roman"/>
          <w:sz w:val="19"/>
          <w:szCs w:val="19"/>
          <w:color w:val="auto"/>
        </w:rPr>
        <w:t>Substituted</w:t>
      </w:r>
      <w:r>
        <w:rPr>
          <w:sz w:val="20"/>
          <w:szCs w:val="20"/>
          <w:color w:val="auto"/>
        </w:rPr>
        <w:tab/>
      </w:r>
      <w:r>
        <w:rPr>
          <w:rFonts w:ascii="Times New Roman" w:cs="Times New Roman" w:eastAsia="Times New Roman" w:hAnsi="Times New Roman"/>
          <w:sz w:val="20"/>
          <w:szCs w:val="20"/>
          <w:color w:val="auto"/>
        </w:rPr>
        <w:t>by</w:t>
        <w:tab/>
        <w:t>Securities</w:t>
        <w:tab/>
        <w:t>and</w:t>
        <w:tab/>
        <w:t>Exchange</w:t>
        <w:tab/>
        <w:t>Board</w:t>
        <w:tab/>
        <w:t>of</w:t>
        <w:tab/>
        <w:t>India</w:t>
        <w:tab/>
        <w:t>(Prohibition</w:t>
        <w:tab/>
        <w:t>of</w:t>
        <w:tab/>
        <w:t>Insider</w:t>
        <w:tab/>
        <w:t>Trading)</w:t>
      </w:r>
      <w:r>
        <w:rPr>
          <w:sz w:val="20"/>
          <w:szCs w:val="20"/>
          <w:color w:val="auto"/>
        </w:rPr>
        <w:tab/>
      </w:r>
      <w:r>
        <w:rPr>
          <w:rFonts w:ascii="Times New Roman" w:cs="Times New Roman" w:eastAsia="Times New Roman" w:hAnsi="Times New Roman"/>
          <w:sz w:val="19"/>
          <w:szCs w:val="19"/>
          <w:color w:val="auto"/>
        </w:rPr>
        <w:t>(Amendment)</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Regulations, 2018 (w.e.f. April 01, 2019). Prior to substitution the Note read as under:</w:t>
      </w:r>
    </w:p>
    <w:p>
      <w:pPr>
        <w:spacing w:after="0" w:line="11"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This provision is intended to mandate persons other than listed companies and market intermediaries that are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required to handle unpublished price sensitive information to formulate a code of conduct governing trading in securities by their employees. These entities include professional firms such as auditors, accountancy firms, law firms, analysts, consultants etc., assisting or advising listed companies, market intermediaries and other capital market participants. Even entities that normally operate outside the capital market may handle unpublished price sensitive information. This provision would mandate all of them to formulate a code of conduct.”</w:t>
      </w:r>
    </w:p>
    <w:p>
      <w:pPr>
        <w:sectPr>
          <w:pgSz w:w="12240" w:h="15840" w:orient="portrait"/>
          <w:cols w:equalWidth="0" w:num="1">
            <w:col w:w="9360"/>
          </w:cols>
          <w:pgMar w:left="1440" w:top="1424" w:right="1440" w:bottom="882" w:gutter="0" w:footer="0" w:header="0"/>
        </w:sectPr>
      </w:pPr>
    </w:p>
    <w:bookmarkStart w:id="35" w:name="page36"/>
    <w:bookmarkEnd w:id="35"/>
    <w:p>
      <w:pPr>
        <w:jc w:val="both"/>
        <w:spacing w:after="0" w:line="311" w:lineRule="auto"/>
        <w:tabs>
          <w:tab w:leader="none" w:pos="72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listed company, </w:t>
      </w:r>
      <w:r>
        <w:rPr>
          <w:rFonts w:ascii="Times New Roman" w:cs="Times New Roman" w:eastAsia="Times New Roman" w:hAnsi="Times New Roman"/>
          <w:sz w:val="32"/>
          <w:szCs w:val="32"/>
          <w:color w:val="auto"/>
          <w:vertAlign w:val="superscript"/>
        </w:rPr>
        <w:t>39</w:t>
      </w:r>
      <w:r>
        <w:rPr>
          <w:rFonts w:ascii="Times New Roman" w:cs="Times New Roman" w:eastAsia="Times New Roman" w:hAnsi="Times New Roman"/>
          <w:sz w:val="24"/>
          <w:szCs w:val="24"/>
          <w:color w:val="auto"/>
        </w:rPr>
        <w:t>[intermediary] and other persons formulating a code of conduct shall identify and designate a compliance officer to administer the code of conduct and other requirements under these regulations.</w:t>
      </w:r>
    </w:p>
    <w:p>
      <w:pPr>
        <w:spacing w:after="0" w:line="200" w:lineRule="exact"/>
        <w:rPr>
          <w:sz w:val="20"/>
          <w:szCs w:val="20"/>
          <w:color w:val="auto"/>
        </w:rPr>
      </w:pPr>
    </w:p>
    <w:p>
      <w:pPr>
        <w:spacing w:after="0" w:line="284"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b w:val="1"/>
          <w:bCs w:val="1"/>
          <w:i w:val="1"/>
          <w:iCs w:val="1"/>
          <w:u w:val="single" w:color="auto"/>
          <w:color w:val="auto"/>
        </w:rPr>
        <w:t>NOTE</w:t>
      </w:r>
      <w:r>
        <w:rPr>
          <w:rFonts w:ascii="Times New Roman" w:cs="Times New Roman" w:eastAsia="Times New Roman" w:hAnsi="Times New Roman"/>
          <w:sz w:val="24"/>
          <w:szCs w:val="24"/>
          <w:i w:val="1"/>
          <w:iCs w:val="1"/>
          <w:color w:val="auto"/>
        </w:rPr>
        <w:t>: This provision is intended to designate a senior officer as the compliance officer with the</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responsibility to administer the code of conduct and monitor compliance with these regulations.</w:t>
      </w:r>
    </w:p>
    <w:p>
      <w:pPr>
        <w:spacing w:after="0" w:line="200" w:lineRule="exact"/>
        <w:rPr>
          <w:sz w:val="20"/>
          <w:szCs w:val="20"/>
          <w:color w:val="auto"/>
        </w:rPr>
      </w:pPr>
    </w:p>
    <w:p>
      <w:pPr>
        <w:spacing w:after="0" w:line="221" w:lineRule="exact"/>
        <w:rPr>
          <w:sz w:val="20"/>
          <w:szCs w:val="20"/>
          <w:color w:val="auto"/>
        </w:rPr>
      </w:pPr>
    </w:p>
    <w:p>
      <w:pPr>
        <w:jc w:val="both"/>
        <w:spacing w:after="0" w:line="334" w:lineRule="auto"/>
        <w:rPr>
          <w:sz w:val="20"/>
          <w:szCs w:val="20"/>
          <w:color w:val="auto"/>
        </w:rPr>
      </w:pPr>
      <w:r>
        <w:rPr>
          <w:rFonts w:ascii="Times New Roman" w:cs="Times New Roman" w:eastAsia="Times New Roman" w:hAnsi="Times New Roman"/>
          <w:sz w:val="32"/>
          <w:szCs w:val="32"/>
          <w:color w:val="auto"/>
          <w:vertAlign w:val="superscript"/>
        </w:rPr>
        <w:t>40</w:t>
      </w:r>
      <w:r>
        <w:rPr>
          <w:rFonts w:ascii="Times New Roman" w:cs="Times New Roman" w:eastAsia="Times New Roman" w:hAnsi="Times New Roman"/>
          <w:sz w:val="24"/>
          <w:szCs w:val="24"/>
          <w:color w:val="auto"/>
        </w:rPr>
        <w:t>[(4) For the purpose of sub regulation (1) and (2), the board of directors or such other analogous authority shall in consultation with the compliance officer specify the designated persons to be covered by the code of conduct on the basis of their role and function in the organisation and the access that such role and function would provide to unpublished price sensitive information in addition to seniority and professional designation and shall include:-</w:t>
      </w:r>
    </w:p>
    <w:p>
      <w:pPr>
        <w:spacing w:after="0" w:line="200" w:lineRule="exact"/>
        <w:rPr>
          <w:sz w:val="20"/>
          <w:szCs w:val="20"/>
          <w:color w:val="auto"/>
        </w:rPr>
      </w:pPr>
    </w:p>
    <w:p>
      <w:pPr>
        <w:spacing w:after="0" w:line="256" w:lineRule="exact"/>
        <w:rPr>
          <w:sz w:val="20"/>
          <w:szCs w:val="20"/>
          <w:color w:val="auto"/>
        </w:rPr>
      </w:pPr>
    </w:p>
    <w:p>
      <w:pPr>
        <w:jc w:val="both"/>
        <w:ind w:left="720"/>
        <w:spacing w:after="0" w:line="354" w:lineRule="auto"/>
        <w:tabs>
          <w:tab w:leader="none" w:pos="1022"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Employees of such listed company, intermediary or fiduciary designated on the basis of their functional role or access to unpublished price sensitive information in the organization by their board of directors or analogous body;</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720"/>
        <w:spacing w:after="0" w:line="354" w:lineRule="auto"/>
        <w:tabs>
          <w:tab w:leader="none" w:pos="1089"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Employees of material subsidiaries of such listed companies designated on the basis of their functional role or access to unpublished price sensitive information in the organization by their board of directors;</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ind w:left="720"/>
        <w:spacing w:after="0" w:line="350" w:lineRule="auto"/>
        <w:tabs>
          <w:tab w:leader="none" w:pos="1157"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promoters of listed companies and promoters who are individuals or investment companies for intermediaries or fiduciaries;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720"/>
        <w:spacing w:after="0" w:line="356" w:lineRule="auto"/>
        <w:tabs>
          <w:tab w:leader="none" w:pos="1185"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Chief Executive Officer and employees upto two levels below Chief Executive Officer of such listed company, intermediary, fiduciary and its material subsidiaries irrespective of their functional role in the company or ability to have access to unpublished price sensitive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223520</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6pt" to="144pt,17.6pt" o:allowincell="f" strokecolor="#000000" strokeweight="0.72pt"/>
            </w:pict>
          </mc:Fallback>
        </mc:AlternateContent>
      </w:r>
    </w:p>
    <w:p>
      <w:pPr>
        <w:spacing w:after="0" w:line="200" w:lineRule="exact"/>
        <w:rPr>
          <w:sz w:val="20"/>
          <w:szCs w:val="20"/>
          <w:color w:val="auto"/>
        </w:rPr>
      </w:pPr>
    </w:p>
    <w:p>
      <w:pPr>
        <w:spacing w:after="0" w:line="240" w:lineRule="exact"/>
        <w:rPr>
          <w:sz w:val="20"/>
          <w:szCs w:val="20"/>
          <w:color w:val="auto"/>
        </w:rPr>
      </w:pPr>
    </w:p>
    <w:p>
      <w:pPr>
        <w:spacing w:after="0" w:line="211" w:lineRule="auto"/>
        <w:rPr>
          <w:sz w:val="20"/>
          <w:szCs w:val="20"/>
          <w:color w:val="auto"/>
        </w:rPr>
      </w:pPr>
      <w:r>
        <w:rPr>
          <w:rFonts w:ascii="Times New Roman" w:cs="Times New Roman" w:eastAsia="Times New Roman" w:hAnsi="Times New Roman"/>
          <w:sz w:val="25"/>
          <w:szCs w:val="25"/>
          <w:color w:val="auto"/>
          <w:vertAlign w:val="superscript"/>
        </w:rPr>
        <w:t>39</w:t>
      </w:r>
      <w:r>
        <w:rPr>
          <w:rFonts w:ascii="Times New Roman" w:cs="Times New Roman" w:eastAsia="Times New Roman" w:hAnsi="Times New Roman"/>
          <w:sz w:val="20"/>
          <w:szCs w:val="20"/>
          <w:color w:val="auto"/>
        </w:rPr>
        <w:t xml:space="preserve"> Substituted for the words “market intermediary” by Securities and Exchange Board of India (Prohibition of Insider Trading) (Amendment) Regulations, 2018 (w.e.f. April 01, 2019)</w:t>
      </w:r>
    </w:p>
    <w:p>
      <w:pPr>
        <w:spacing w:after="0" w:line="10" w:lineRule="exact"/>
        <w:rPr>
          <w:sz w:val="20"/>
          <w:szCs w:val="20"/>
          <w:color w:val="auto"/>
        </w:rPr>
      </w:pPr>
    </w:p>
    <w:p>
      <w:pPr>
        <w:ind w:right="20"/>
        <w:spacing w:after="0" w:line="203" w:lineRule="auto"/>
        <w:tabs>
          <w:tab w:leader="none" w:pos="197"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ectPr>
          <w:pgSz w:w="12240" w:h="15840" w:orient="portrait"/>
          <w:cols w:equalWidth="0" w:num="1">
            <w:col w:w="9360"/>
          </w:cols>
          <w:pgMar w:left="1440" w:top="1424" w:right="1440" w:bottom="884" w:gutter="0" w:footer="0" w:header="0"/>
        </w:sectPr>
      </w:pPr>
    </w:p>
    <w:bookmarkStart w:id="36" w:name="page37"/>
    <w:bookmarkEnd w:id="36"/>
    <w:p>
      <w:pPr>
        <w:spacing w:after="0" w:line="200" w:lineRule="exact"/>
        <w:rPr>
          <w:sz w:val="20"/>
          <w:szCs w:val="20"/>
          <w:color w:val="auto"/>
        </w:rPr>
      </w:pPr>
    </w:p>
    <w:p>
      <w:pPr>
        <w:spacing w:after="0" w:line="218" w:lineRule="exact"/>
        <w:rPr>
          <w:sz w:val="20"/>
          <w:szCs w:val="20"/>
          <w:color w:val="auto"/>
        </w:rPr>
      </w:pPr>
    </w:p>
    <w:p>
      <w:pPr>
        <w:ind w:left="720"/>
        <w:spacing w:after="0" w:line="350" w:lineRule="auto"/>
        <w:tabs>
          <w:tab w:leader="none" w:pos="1094"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support staff of listed company, intermediary or fiduciary such as IT staff or secretarial staff who have access to unpublished price sensitive information.]</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41</w:t>
      </w:r>
      <w:r>
        <w:rPr>
          <w:rFonts w:ascii="Times New Roman" w:cs="Times New Roman" w:eastAsia="Times New Roman" w:hAnsi="Times New Roman"/>
          <w:sz w:val="24"/>
          <w:szCs w:val="24"/>
          <w:b w:val="1"/>
          <w:bCs w:val="1"/>
          <w:color w:val="auto"/>
        </w:rPr>
        <w:t>[Institutional Mechanism for Prevention of Insider trading.</w:t>
      </w:r>
    </w:p>
    <w:p>
      <w:pPr>
        <w:spacing w:after="0" w:line="48"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9A. (1) The Chief Executive Officer, Managing Director or such other analogous person of a listed company, intermediary or fiduciary shall put in place adequate and effective system of internal controls to ensure compliance with the requirements given in these regulations to prevent insider trading.</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The internal controls shall include the following:</w:t>
      </w:r>
    </w:p>
    <w:p>
      <w:pPr>
        <w:spacing w:after="0" w:line="149" w:lineRule="exact"/>
        <w:rPr>
          <w:sz w:val="20"/>
          <w:szCs w:val="20"/>
          <w:color w:val="auto"/>
        </w:rPr>
      </w:pPr>
    </w:p>
    <w:p>
      <w:pPr>
        <w:jc w:val="both"/>
        <w:ind w:left="1140" w:hanging="683"/>
        <w:spacing w:after="0" w:line="326" w:lineRule="auto"/>
        <w:tabs>
          <w:tab w:leader="none" w:pos="112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 xml:space="preserve">all employees who have access to unpublished price sensitive information are identified as designated </w:t>
      </w:r>
      <w:r>
        <w:rPr>
          <w:rFonts w:ascii="Times New Roman" w:cs="Times New Roman" w:eastAsia="Times New Roman" w:hAnsi="Times New Roman"/>
          <w:sz w:val="32"/>
          <w:szCs w:val="32"/>
          <w:color w:val="auto"/>
          <w:vertAlign w:val="superscript"/>
        </w:rPr>
        <w:t>42</w:t>
      </w:r>
      <w:r>
        <w:rPr>
          <w:rFonts w:ascii="Times New Roman" w:cs="Times New Roman" w:eastAsia="Times New Roman" w:hAnsi="Times New Roman"/>
          <w:sz w:val="24"/>
          <w:szCs w:val="24"/>
          <w:color w:val="auto"/>
        </w:rPr>
        <w:t>[person];</w:t>
      </w:r>
    </w:p>
    <w:p>
      <w:pPr>
        <w:spacing w:after="0" w:line="369" w:lineRule="exact"/>
        <w:rPr>
          <w:sz w:val="20"/>
          <w:szCs w:val="20"/>
          <w:color w:val="auto"/>
        </w:rPr>
      </w:pPr>
    </w:p>
    <w:p>
      <w:pPr>
        <w:jc w:val="both"/>
        <w:ind w:left="1140" w:hanging="697"/>
        <w:spacing w:after="0" w:line="348" w:lineRule="auto"/>
        <w:tabs>
          <w:tab w:leader="none" w:pos="1120" w:val="left"/>
        </w:tabs>
        <w:rPr>
          <w:sz w:val="20"/>
          <w:szCs w:val="20"/>
          <w:color w:val="auto"/>
        </w:rPr>
      </w:pPr>
      <w:r>
        <w:rPr>
          <w:rFonts w:ascii="Times New Roman" w:cs="Times New Roman" w:eastAsia="Times New Roman" w:hAnsi="Times New Roman"/>
          <w:sz w:val="24"/>
          <w:szCs w:val="24"/>
          <w:color w:val="auto"/>
        </w:rPr>
        <w:t>(b).</w:t>
      </w:r>
      <w:r>
        <w:rPr>
          <w:sz w:val="20"/>
          <w:szCs w:val="20"/>
          <w:color w:val="auto"/>
        </w:rPr>
        <w:tab/>
      </w:r>
      <w:r>
        <w:rPr>
          <w:rFonts w:ascii="Times New Roman" w:cs="Times New Roman" w:eastAsia="Times New Roman" w:hAnsi="Times New Roman"/>
          <w:sz w:val="24"/>
          <w:szCs w:val="24"/>
          <w:color w:val="auto"/>
        </w:rPr>
        <w:t>all the unpublished price sensitive information shall be identified and its confidentiality shall be maintained as per the requirements of these regulations;</w:t>
      </w:r>
    </w:p>
    <w:p>
      <w:pPr>
        <w:spacing w:after="0" w:line="200" w:lineRule="exact"/>
        <w:rPr>
          <w:sz w:val="20"/>
          <w:szCs w:val="20"/>
          <w:color w:val="auto"/>
        </w:rPr>
      </w:pPr>
    </w:p>
    <w:p>
      <w:pPr>
        <w:spacing w:after="0" w:line="240" w:lineRule="exact"/>
        <w:rPr>
          <w:sz w:val="20"/>
          <w:szCs w:val="20"/>
          <w:color w:val="auto"/>
        </w:rPr>
      </w:pPr>
    </w:p>
    <w:p>
      <w:pPr>
        <w:jc w:val="both"/>
        <w:ind w:left="1140" w:hanging="683"/>
        <w:spacing w:after="0" w:line="350" w:lineRule="auto"/>
        <w:tabs>
          <w:tab w:leader="none" w:pos="1120" w:val="left"/>
        </w:tabs>
        <w:rPr>
          <w:sz w:val="20"/>
          <w:szCs w:val="20"/>
          <w:color w:val="auto"/>
        </w:rPr>
      </w:pPr>
      <w:r>
        <w:rPr>
          <w:rFonts w:ascii="Times New Roman" w:cs="Times New Roman" w:eastAsia="Times New Roman" w:hAnsi="Times New Roman"/>
          <w:sz w:val="24"/>
          <w:szCs w:val="24"/>
          <w:color w:val="auto"/>
        </w:rPr>
        <w:t>(c).</w:t>
      </w:r>
      <w:r>
        <w:rPr>
          <w:sz w:val="20"/>
          <w:szCs w:val="20"/>
          <w:color w:val="auto"/>
        </w:rPr>
        <w:tab/>
      </w:r>
      <w:r>
        <w:rPr>
          <w:rFonts w:ascii="Times New Roman" w:cs="Times New Roman" w:eastAsia="Times New Roman" w:hAnsi="Times New Roman"/>
          <w:sz w:val="24"/>
          <w:szCs w:val="24"/>
          <w:color w:val="auto"/>
        </w:rPr>
        <w:t>adequate restrictions shall be placed on communication or procurement of unpublished price sensitive information as required by these regulations;</w:t>
      </w:r>
    </w:p>
    <w:p>
      <w:pPr>
        <w:spacing w:after="0" w:line="200" w:lineRule="exact"/>
        <w:rPr>
          <w:sz w:val="20"/>
          <w:szCs w:val="20"/>
          <w:color w:val="auto"/>
        </w:rPr>
      </w:pPr>
    </w:p>
    <w:p>
      <w:pPr>
        <w:spacing w:after="0" w:line="239" w:lineRule="exact"/>
        <w:rPr>
          <w:sz w:val="20"/>
          <w:szCs w:val="20"/>
          <w:color w:val="auto"/>
        </w:rPr>
      </w:pPr>
    </w:p>
    <w:p>
      <w:pPr>
        <w:jc w:val="both"/>
        <w:ind w:left="1140" w:hanging="697"/>
        <w:spacing w:after="0" w:line="354" w:lineRule="auto"/>
        <w:tabs>
          <w:tab w:leader="none" w:pos="1120" w:val="left"/>
        </w:tabs>
        <w:rPr>
          <w:sz w:val="20"/>
          <w:szCs w:val="20"/>
          <w:color w:val="auto"/>
        </w:rPr>
      </w:pPr>
      <w:r>
        <w:rPr>
          <w:rFonts w:ascii="Times New Roman" w:cs="Times New Roman" w:eastAsia="Times New Roman" w:hAnsi="Times New Roman"/>
          <w:sz w:val="24"/>
          <w:szCs w:val="24"/>
          <w:color w:val="auto"/>
        </w:rPr>
        <w:t>(d).</w:t>
      </w:r>
      <w:r>
        <w:rPr>
          <w:sz w:val="20"/>
          <w:szCs w:val="20"/>
          <w:color w:val="auto"/>
        </w:rPr>
        <w:tab/>
      </w:r>
      <w:r>
        <w:rPr>
          <w:rFonts w:ascii="Times New Roman" w:cs="Times New Roman" w:eastAsia="Times New Roman" w:hAnsi="Times New Roman"/>
          <w:sz w:val="24"/>
          <w:szCs w:val="24"/>
          <w:color w:val="auto"/>
        </w:rPr>
        <w:t>lists of all employees and other persons with whom unpublished price sensitive information is shared shall be maintained and confidentiality agreements shall be signed or notice shall be served to all such employees and persons;</w:t>
      </w:r>
    </w:p>
    <w:p>
      <w:pPr>
        <w:spacing w:after="0" w:line="200" w:lineRule="exact"/>
        <w:rPr>
          <w:sz w:val="20"/>
          <w:szCs w:val="20"/>
          <w:color w:val="auto"/>
        </w:rPr>
      </w:pPr>
    </w:p>
    <w:p>
      <w:pPr>
        <w:spacing w:after="0" w:line="235" w:lineRule="exact"/>
        <w:rPr>
          <w:sz w:val="20"/>
          <w:szCs w:val="20"/>
          <w:color w:val="auto"/>
        </w:rPr>
      </w:pPr>
    </w:p>
    <w:p>
      <w:pPr>
        <w:jc w:val="both"/>
        <w:ind w:left="1140" w:hanging="683"/>
        <w:spacing w:after="0" w:line="348" w:lineRule="auto"/>
        <w:tabs>
          <w:tab w:leader="none" w:pos="1120" w:val="left"/>
        </w:tabs>
        <w:rPr>
          <w:sz w:val="20"/>
          <w:szCs w:val="20"/>
          <w:color w:val="auto"/>
        </w:rPr>
      </w:pPr>
      <w:r>
        <w:rPr>
          <w:rFonts w:ascii="Times New Roman" w:cs="Times New Roman" w:eastAsia="Times New Roman" w:hAnsi="Times New Roman"/>
          <w:sz w:val="24"/>
          <w:szCs w:val="24"/>
          <w:color w:val="auto"/>
        </w:rPr>
        <w:t>(e).</w:t>
      </w:r>
      <w:r>
        <w:rPr>
          <w:sz w:val="20"/>
          <w:szCs w:val="20"/>
          <w:color w:val="auto"/>
        </w:rPr>
        <w:tab/>
      </w:r>
      <w:r>
        <w:rPr>
          <w:rFonts w:ascii="Times New Roman" w:cs="Times New Roman" w:eastAsia="Times New Roman" w:hAnsi="Times New Roman"/>
          <w:sz w:val="24"/>
          <w:szCs w:val="24"/>
          <w:color w:val="auto"/>
        </w:rPr>
        <w:t>all other relevant requirements specified under these regulations shall be complied with;</w:t>
      </w:r>
    </w:p>
    <w:p>
      <w:pPr>
        <w:spacing w:after="0" w:line="200" w:lineRule="exact"/>
        <w:rPr>
          <w:sz w:val="20"/>
          <w:szCs w:val="20"/>
          <w:color w:val="auto"/>
        </w:rPr>
      </w:pPr>
    </w:p>
    <w:p>
      <w:pPr>
        <w:spacing w:after="0" w:line="229" w:lineRule="exact"/>
        <w:rPr>
          <w:sz w:val="20"/>
          <w:szCs w:val="20"/>
          <w:color w:val="auto"/>
        </w:rPr>
      </w:pPr>
    </w:p>
    <w:p>
      <w:pPr>
        <w:ind w:left="480"/>
        <w:spacing w:after="0"/>
        <w:tabs>
          <w:tab w:leader="none" w:pos="1120" w:val="left"/>
        </w:tabs>
        <w:rPr>
          <w:sz w:val="20"/>
          <w:szCs w:val="20"/>
          <w:color w:val="auto"/>
        </w:rPr>
      </w:pPr>
      <w:r>
        <w:rPr>
          <w:rFonts w:ascii="Times New Roman" w:cs="Times New Roman" w:eastAsia="Times New Roman" w:hAnsi="Times New Roman"/>
          <w:sz w:val="24"/>
          <w:szCs w:val="24"/>
          <w:color w:val="auto"/>
        </w:rPr>
        <w:t>(f).</w:t>
      </w:r>
      <w:r>
        <w:rPr>
          <w:sz w:val="20"/>
          <w:szCs w:val="20"/>
          <w:color w:val="auto"/>
        </w:rPr>
        <w:tab/>
      </w:r>
      <w:r>
        <w:rPr>
          <w:rFonts w:ascii="Times New Roman" w:cs="Times New Roman" w:eastAsia="Times New Roman" w:hAnsi="Times New Roman"/>
          <w:sz w:val="23"/>
          <w:szCs w:val="23"/>
          <w:color w:val="auto"/>
        </w:rPr>
        <w:t>periodic process review to evaluate effectiveness of such internal controls.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307975</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25pt" to="144pt,24.25pt" o:allowincell="f" strokecolor="#000000" strokeweight="0.72pt"/>
            </w:pict>
          </mc:Fallback>
        </mc:AlternateContent>
      </w:r>
    </w:p>
    <w:p>
      <w:pPr>
        <w:spacing w:after="0" w:line="200" w:lineRule="exact"/>
        <w:rPr>
          <w:sz w:val="20"/>
          <w:szCs w:val="20"/>
          <w:color w:val="auto"/>
        </w:rPr>
      </w:pPr>
    </w:p>
    <w:p>
      <w:pPr>
        <w:spacing w:after="0" w:line="378" w:lineRule="exact"/>
        <w:rPr>
          <w:sz w:val="20"/>
          <w:szCs w:val="20"/>
          <w:color w:val="auto"/>
        </w:rPr>
      </w:pPr>
    </w:p>
    <w:p>
      <w:pPr>
        <w:ind w:right="20"/>
        <w:spacing w:after="0" w:line="203" w:lineRule="auto"/>
        <w:tabs>
          <w:tab w:leader="none" w:pos="197"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190"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“employee” by Securities and Exchange Board of India (Prohibition of Insider Trading) (Second Amendment) Regulations, 2019 (w.e.f. July 25, 2019)</w:t>
      </w:r>
    </w:p>
    <w:p>
      <w:pPr>
        <w:sectPr>
          <w:pgSz w:w="12240" w:h="15840" w:orient="portrait"/>
          <w:cols w:equalWidth="0" w:num="1">
            <w:col w:w="9360"/>
          </w:cols>
          <w:pgMar w:left="1440" w:top="1440" w:right="1440" w:bottom="884" w:gutter="0" w:footer="0" w:header="0"/>
        </w:sectPr>
      </w:pPr>
    </w:p>
    <w:bookmarkStart w:id="37" w:name="page38"/>
    <w:bookmarkEnd w:id="37"/>
    <w:p>
      <w:pPr>
        <w:spacing w:after="0" w:line="200" w:lineRule="exact"/>
        <w:rPr>
          <w:sz w:val="20"/>
          <w:szCs w:val="20"/>
          <w:color w:val="auto"/>
        </w:rPr>
      </w:pPr>
    </w:p>
    <w:p>
      <w:pPr>
        <w:spacing w:after="0" w:line="218" w:lineRule="exact"/>
        <w:rPr>
          <w:sz w:val="20"/>
          <w:szCs w:val="20"/>
          <w:color w:val="auto"/>
        </w:rPr>
      </w:pPr>
    </w:p>
    <w:p>
      <w:pPr>
        <w:jc w:val="both"/>
        <w:spacing w:after="0" w:line="356" w:lineRule="auto"/>
        <w:tabs>
          <w:tab w:leader="none" w:pos="357"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of every listed company and the board of directors or head(s) of the organisation of intermediaries and fiduciaries shall ensure that the Chief Executive Officer or the Managing Director or such other analogous person ensures compliance with regulation 9 and sub-regulations (1) and (2) of this regulation.</w:t>
      </w:r>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jc w:val="both"/>
        <w:spacing w:after="0" w:line="356" w:lineRule="auto"/>
        <w:tabs>
          <w:tab w:leader="none" w:pos="389"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of a listed company or other analogous body for intermediary or fiduciary shall review compliance with the provisions of these regulations at least once in a financial year and shall verify that the systems for internal control are adequate and are operating effectively.</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spacing w:after="0" w:line="358" w:lineRule="auto"/>
        <w:tabs>
          <w:tab w:leader="none" w:pos="357"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listed company shall formulate written policies and procedures for inquiry in case of leak of unpublished price sensitive information or suspected leak of unpublished price sensitive information, which shall be approved by board of directors of the company and accordingly initiate appropriate inquiries on becoming aware of leak of unpublished price sensitive information or suspected leak of unpublished price sensitive information and inform the Board promptly of such leaks, inquiries and results of such inquiries.</w:t>
      </w:r>
    </w:p>
    <w:p>
      <w:pPr>
        <w:spacing w:after="0" w:line="200" w:lineRule="exact"/>
        <w:rPr>
          <w:rFonts w:ascii="Times New Roman" w:cs="Times New Roman" w:eastAsia="Times New Roman" w:hAnsi="Times New Roman"/>
          <w:sz w:val="24"/>
          <w:szCs w:val="24"/>
          <w:color w:val="auto"/>
        </w:rPr>
      </w:pPr>
    </w:p>
    <w:p>
      <w:pPr>
        <w:spacing w:after="0" w:line="229" w:lineRule="exact"/>
        <w:rPr>
          <w:rFonts w:ascii="Times New Roman" w:cs="Times New Roman" w:eastAsia="Times New Roman" w:hAnsi="Times New Roman"/>
          <w:sz w:val="24"/>
          <w:szCs w:val="24"/>
          <w:color w:val="auto"/>
        </w:rPr>
      </w:pPr>
    </w:p>
    <w:p>
      <w:pPr>
        <w:jc w:val="both"/>
        <w:spacing w:after="0" w:line="348" w:lineRule="auto"/>
        <w:tabs>
          <w:tab w:leader="none" w:pos="360"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company shall have a whistle-blower policy and make employees aware of such policy to enable employees to report instances of leak of unpublished price sensitive information.</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jc w:val="both"/>
        <w:spacing w:after="0" w:line="356" w:lineRule="auto"/>
        <w:tabs>
          <w:tab w:leader="none" w:pos="377"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 inquiry has been initiated by a listed company in case of leak of unpublished price sensitive information or suspected leak of unpublished price sensitive information, the relevant intermediaries and fiduciaries shall co-operate with the listed company in connection with such inquiry conducted by listed company.]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 V</w:t>
      </w:r>
    </w:p>
    <w:p>
      <w:pPr>
        <w:sectPr>
          <w:pgSz w:w="12240" w:h="15840" w:orient="portrait"/>
          <w:cols w:equalWidth="0" w:num="1">
            <w:col w:w="9360"/>
          </w:cols>
          <w:pgMar w:left="1440" w:top="1440" w:right="1440" w:bottom="1440" w:gutter="0" w:footer="0" w:header="0"/>
        </w:sectPr>
      </w:pPr>
    </w:p>
    <w:bookmarkStart w:id="38" w:name="page39"/>
    <w:bookmarkEnd w:id="38"/>
    <w:p>
      <w:pPr>
        <w:jc w:val="center"/>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Sanction for violations.</w:t>
      </w:r>
    </w:p>
    <w:p>
      <w:pPr>
        <w:spacing w:after="0" w:line="144" w:lineRule="exact"/>
        <w:rPr>
          <w:sz w:val="20"/>
          <w:szCs w:val="20"/>
          <w:color w:val="auto"/>
        </w:rPr>
      </w:pPr>
    </w:p>
    <w:p>
      <w:pPr>
        <w:spacing w:after="0" w:line="350" w:lineRule="auto"/>
        <w:tabs>
          <w:tab w:leader="none" w:pos="720"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contravention of these regulations shall be dealt with by the Board in accordance with the Act.</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124"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32"/>
          <w:szCs w:val="32"/>
          <w:color w:val="auto"/>
          <w:vertAlign w:val="superscript"/>
        </w:rPr>
        <w:t>43</w:t>
      </w:r>
      <w:r>
        <w:rPr>
          <w:rFonts w:ascii="Times New Roman" w:cs="Times New Roman" w:eastAsia="Times New Roman" w:hAnsi="Times New Roman"/>
          <w:sz w:val="24"/>
          <w:szCs w:val="24"/>
          <w:color w:val="auto"/>
        </w:rPr>
        <w:t>[11. (1) In order to remove any difficulties in the interpretation or application of the provisions of these regulations, the Board shall have the power to issue directions through guidance notes or circulars:</w:t>
      </w:r>
    </w:p>
    <w:p>
      <w:pPr>
        <w:spacing w:after="0" w:line="72" w:lineRule="exact"/>
        <w:rPr>
          <w:sz w:val="20"/>
          <w:szCs w:val="20"/>
          <w:color w:val="auto"/>
        </w:rPr>
      </w:pPr>
    </w:p>
    <w:p>
      <w:pPr>
        <w:jc w:val="both"/>
        <w:ind w:firstLine="720"/>
        <w:spacing w:after="0" w:line="356" w:lineRule="auto"/>
        <w:rPr>
          <w:sz w:val="20"/>
          <w:szCs w:val="20"/>
          <w:color w:val="auto"/>
        </w:rPr>
      </w:pPr>
      <w:r>
        <w:rPr>
          <w:rFonts w:ascii="Times New Roman" w:cs="Times New Roman" w:eastAsia="Times New Roman" w:hAnsi="Times New Roman"/>
          <w:sz w:val="24"/>
          <w:szCs w:val="24"/>
          <w:color w:val="auto"/>
        </w:rPr>
        <w:t>Provided that where any direction is issued by the Board in a specific case relating to interpretation or application of any provision of these regulations, it shall be done only after affording a reasonable opportunity of being heard to the concerned persons and after recording reasons for the direction.]</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44</w:t>
      </w:r>
      <w:r>
        <w:rPr>
          <w:rFonts w:ascii="Times New Roman" w:cs="Times New Roman" w:eastAsia="Times New Roman" w:hAnsi="Times New Roman"/>
          <w:sz w:val="24"/>
          <w:szCs w:val="24"/>
          <w:color w:val="auto"/>
        </w:rPr>
        <w:t>[(2) For the purpose of Chapter IIIA, the Board may,-</w:t>
      </w:r>
    </w:p>
    <w:p>
      <w:pPr>
        <w:spacing w:after="0" w:line="67" w:lineRule="exact"/>
        <w:rPr>
          <w:sz w:val="20"/>
          <w:szCs w:val="20"/>
          <w:color w:val="auto"/>
        </w:rPr>
      </w:pPr>
    </w:p>
    <w:p>
      <w:pPr>
        <w:ind w:left="720" w:hanging="487"/>
        <w:spacing w:after="0" w:line="348" w:lineRule="auto"/>
        <w:tabs>
          <w:tab w:leader="none" w:pos="7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circular, specify procedures and processes for carrying out the purposes of these regulations;</w:t>
      </w:r>
    </w:p>
    <w:p>
      <w:pPr>
        <w:spacing w:after="0" w:line="28" w:lineRule="exact"/>
        <w:rPr>
          <w:rFonts w:ascii="Times New Roman" w:cs="Times New Roman" w:eastAsia="Times New Roman" w:hAnsi="Times New Roman"/>
          <w:sz w:val="24"/>
          <w:szCs w:val="24"/>
          <w:color w:val="auto"/>
        </w:rPr>
      </w:pPr>
    </w:p>
    <w:p>
      <w:pPr>
        <w:jc w:val="both"/>
        <w:ind w:left="720" w:hanging="554"/>
        <w:spacing w:after="0" w:line="354" w:lineRule="auto"/>
        <w:tabs>
          <w:tab w:leader="none" w:pos="7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remove any difficulty in the interpretation or application or implementation of the provisions of these regulations, by issuing clarifications and specifying procedures through circulars or guidelines.]</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spacing w:after="0" w:line="144" w:lineRule="exact"/>
        <w:rPr>
          <w:sz w:val="20"/>
          <w:szCs w:val="20"/>
          <w:color w:val="auto"/>
        </w:rPr>
      </w:pPr>
    </w:p>
    <w:p>
      <w:pPr>
        <w:spacing w:after="0" w:line="350" w:lineRule="auto"/>
        <w:tabs>
          <w:tab w:leader="none" w:pos="72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Securities and Exchange Board of India (Prohibition of Insider Trading) Regulations, 1992 are hereby repealed.</w:t>
      </w:r>
    </w:p>
    <w:p>
      <w:pPr>
        <w:spacing w:after="0" w:line="200" w:lineRule="exact"/>
        <w:rPr>
          <w:sz w:val="20"/>
          <w:szCs w:val="20"/>
          <w:color w:val="auto"/>
        </w:rPr>
      </w:pPr>
    </w:p>
    <w:p>
      <w:pPr>
        <w:spacing w:after="0" w:line="227" w:lineRule="exact"/>
        <w:rPr>
          <w:sz w:val="20"/>
          <w:szCs w:val="20"/>
          <w:color w:val="auto"/>
        </w:rPr>
      </w:pPr>
    </w:p>
    <w:p>
      <w:pPr>
        <w:ind w:left="720" w:hanging="720"/>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such repeal,—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569595</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85pt" to="144pt,44.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line="211" w:lineRule="auto"/>
        <w:rPr>
          <w:sz w:val="20"/>
          <w:szCs w:val="20"/>
          <w:color w:val="auto"/>
        </w:rPr>
      </w:pPr>
      <w:r>
        <w:rPr>
          <w:rFonts w:ascii="Times New Roman" w:cs="Times New Roman" w:eastAsia="Times New Roman" w:hAnsi="Times New Roman"/>
          <w:sz w:val="25"/>
          <w:szCs w:val="25"/>
          <w:color w:val="auto"/>
          <w:vertAlign w:val="superscript"/>
        </w:rPr>
        <w:t>43</w:t>
      </w:r>
      <w:r>
        <w:rPr>
          <w:rFonts w:ascii="Times New Roman" w:cs="Times New Roman" w:eastAsia="Times New Roman" w:hAnsi="Times New Roman"/>
          <w:sz w:val="20"/>
          <w:szCs w:val="20"/>
          <w:color w:val="auto"/>
        </w:rPr>
        <w:t xml:space="preserve"> Renumbered as 11 (1) by Securities and Exchange Board of India (Prohibition of Insider Trading) (Third Amendment) Regulations, 2019 (w.e.f. December 26, 2019)</w:t>
      </w:r>
    </w:p>
    <w:p>
      <w:pPr>
        <w:spacing w:after="0" w:line="185" w:lineRule="auto"/>
        <w:tabs>
          <w:tab w:leader="none" w:pos="220" w:val="left"/>
        </w:tabs>
        <w:rPr>
          <w:sz w:val="20"/>
          <w:szCs w:val="20"/>
          <w:color w:val="auto"/>
        </w:rPr>
      </w:pPr>
      <w:r>
        <w:rPr>
          <w:rFonts w:ascii="Times New Roman" w:cs="Times New Roman" w:eastAsia="Times New Roman" w:hAnsi="Times New Roman"/>
          <w:sz w:val="25"/>
          <w:szCs w:val="25"/>
          <w:color w:val="auto"/>
          <w:vertAlign w:val="superscript"/>
        </w:rPr>
        <w:t>44</w:t>
      </w:r>
      <w:r>
        <w:rPr>
          <w:sz w:val="20"/>
          <w:szCs w:val="20"/>
          <w:color w:val="auto"/>
        </w:rPr>
        <w:tab/>
      </w:r>
      <w:r>
        <w:rPr>
          <w:rFonts w:ascii="Times New Roman" w:cs="Times New Roman" w:eastAsia="Times New Roman" w:hAnsi="Times New Roman"/>
          <w:sz w:val="19"/>
          <w:szCs w:val="19"/>
          <w:color w:val="auto"/>
        </w:rPr>
        <w:t>Inserted  by  Securities  and  Exchange  Board  of  India  (Prohibition  of  Insider  Trading)  (Third  Amendment)</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Regulations, 2019 (w.e.f. December 26, 2019)</w:t>
      </w:r>
    </w:p>
    <w:p>
      <w:pPr>
        <w:sectPr>
          <w:pgSz w:w="12240" w:h="15840" w:orient="portrait"/>
          <w:cols w:equalWidth="0" w:num="1">
            <w:col w:w="9360"/>
          </w:cols>
          <w:pgMar w:left="1440" w:top="1437" w:right="1440" w:bottom="882" w:gutter="0" w:footer="0" w:header="0"/>
        </w:sectPr>
      </w:pPr>
    </w:p>
    <w:bookmarkStart w:id="39" w:name="page40"/>
    <w:bookmarkEnd w:id="39"/>
    <w:p>
      <w:pPr>
        <w:spacing w:after="0" w:line="5" w:lineRule="exact"/>
        <w:rPr>
          <w:sz w:val="20"/>
          <w:szCs w:val="20"/>
          <w:color w:val="auto"/>
        </w:rPr>
      </w:pPr>
    </w:p>
    <w:p>
      <w:pPr>
        <w:jc w:val="both"/>
        <w:spacing w:after="0" w:line="357" w:lineRule="auto"/>
        <w:tabs>
          <w:tab w:leader="none" w:pos="72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previous operation of the repealed regulations or anything duly done or suffered thereunder, any right, privilege, obligation or liability acquired, accrued or incurred under the repealed regulations, any penalty, forfeiture or punishment incurred in respect of any offence committed against the repealed regulations, or any investigation, legal proceeding or remedy in respect of any such right, privilege, obligation, liability, penalty, forfeiture or punishment as aforesaid, shall remain unaffected as if the repealed regulations had never been repealed; and</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spacing w:after="0" w:line="357" w:lineRule="auto"/>
        <w:tabs>
          <w:tab w:leader="none" w:pos="72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anything done or any action taken or purported to have been done or taken including any adjudication, enquiry or investigation commenced or show-cause notice issued under the repealed regulations prior to such repeal, shall be deemed to have been done or taken under the corresponding provisions of these regulations;</w:t>
      </w:r>
    </w:p>
    <w:p>
      <w:pPr>
        <w:spacing w:after="0" w:line="200" w:lineRule="exact"/>
        <w:rPr>
          <w:sz w:val="20"/>
          <w:szCs w:val="20"/>
          <w:color w:val="auto"/>
        </w:rPr>
      </w:pPr>
    </w:p>
    <w:p>
      <w:pPr>
        <w:spacing w:after="0" w:line="230" w:lineRule="exact"/>
        <w:rPr>
          <w:sz w:val="20"/>
          <w:szCs w:val="20"/>
          <w:color w:val="auto"/>
        </w:rPr>
      </w:pPr>
    </w:p>
    <w:p>
      <w:pPr>
        <w:jc w:val="both"/>
        <w:spacing w:after="0" w:line="356" w:lineRule="auto"/>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repeal of Securities and Exchange Board of India (Prohibition of Insider Trading) Regulations, 1992, any reference thereto in any other regulations made, guidelines or circulars issued thereunder by the Board shall be deemed to be a reference to the corresponding provisions of these regulations.</w:t>
      </w:r>
    </w:p>
    <w:p>
      <w:pPr>
        <w:sectPr>
          <w:pgSz w:w="12240" w:h="15840" w:orient="portrait"/>
          <w:cols w:equalWidth="0" w:num="1">
            <w:col w:w="9360"/>
          </w:cols>
          <w:pgMar w:left="1440" w:top="1440" w:right="1440" w:bottom="1440" w:gutter="0" w:footer="0" w:header="0"/>
        </w:sectPr>
      </w:pPr>
    </w:p>
    <w:bookmarkStart w:id="40" w:name="page41"/>
    <w:bookmarkEnd w:id="40"/>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SCHEDULE A</w:t>
      </w: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[See sub-regulation (1) of regulation 8]</w:t>
      </w:r>
    </w:p>
    <w:p>
      <w:pPr>
        <w:spacing w:after="0" w:line="200" w:lineRule="exact"/>
        <w:rPr>
          <w:sz w:val="20"/>
          <w:szCs w:val="20"/>
          <w:color w:val="auto"/>
        </w:rPr>
      </w:pPr>
    </w:p>
    <w:p>
      <w:pPr>
        <w:spacing w:after="0" w:line="369" w:lineRule="exact"/>
        <w:rPr>
          <w:sz w:val="20"/>
          <w:szCs w:val="20"/>
          <w:color w:val="auto"/>
        </w:rPr>
      </w:pPr>
    </w:p>
    <w:p>
      <w:pPr>
        <w:jc w:val="center"/>
        <w:spacing w:after="0" w:line="348" w:lineRule="auto"/>
        <w:rPr>
          <w:sz w:val="20"/>
          <w:szCs w:val="20"/>
          <w:color w:val="auto"/>
        </w:rPr>
      </w:pPr>
      <w:r>
        <w:rPr>
          <w:rFonts w:ascii="Times New Roman" w:cs="Times New Roman" w:eastAsia="Times New Roman" w:hAnsi="Times New Roman"/>
          <w:sz w:val="24"/>
          <w:szCs w:val="24"/>
          <w:b w:val="1"/>
          <w:bCs w:val="1"/>
          <w:color w:val="auto"/>
        </w:rPr>
        <w:t>Principles of Fair Disclosure for purposes of Code of Practices and Procedures for Fair Disclosure of Unpublished Price Sensitive Information</w:t>
      </w:r>
    </w:p>
    <w:p>
      <w:pPr>
        <w:spacing w:after="0" w:line="200" w:lineRule="exact"/>
        <w:rPr>
          <w:sz w:val="20"/>
          <w:szCs w:val="20"/>
          <w:color w:val="auto"/>
        </w:rPr>
      </w:pPr>
    </w:p>
    <w:p>
      <w:pPr>
        <w:spacing w:after="0" w:line="236" w:lineRule="exact"/>
        <w:rPr>
          <w:sz w:val="20"/>
          <w:szCs w:val="20"/>
          <w:color w:val="auto"/>
        </w:rPr>
      </w:pPr>
    </w:p>
    <w:p>
      <w:pPr>
        <w:jc w:val="both"/>
        <w:spacing w:after="0" w:line="354" w:lineRule="auto"/>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Prompt public disclosure of unpublished price sensitive information that would impact price discovery no sooner than credible and concrete information comes into being in order to make such information generally available.</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spacing w:after="0" w:line="350" w:lineRule="auto"/>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Uniform and universal dissemination of unpublished price sensitive unpublished price sensitive information to avoid selective disclosure.</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spacing w:after="0" w:line="348" w:lineRule="auto"/>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Designation of a senior officer as a chief investor relations officer to deal with dissemination of information and disclosure of unpublished price sensitive information.</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spacing w:after="0" w:line="350" w:lineRule="auto"/>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Prompt dissemination of unpublished price sensitive information that gets disclosed selectively, inadvertently or otherwise to make such information generally available.</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spacing w:after="0" w:line="348" w:lineRule="auto"/>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Appropriate and fair response to queries on news reports and requests for verification of market rumours by regulatory authorities.</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spacing w:after="0" w:line="350" w:lineRule="auto"/>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Ensuring that information shared with analysts and research personnel is not unpublished price sensitive information.</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spacing w:after="0" w:line="354" w:lineRule="auto"/>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Developing best practices to make transcripts or records of proceedings of meetings with analysts and other investor relations conferences on the official website to ensure official confirmation and documentation of disclosures made.</w:t>
      </w:r>
    </w:p>
    <w:p>
      <w:pPr>
        <w:spacing w:after="0" w:line="200" w:lineRule="exact"/>
        <w:rPr>
          <w:rFonts w:ascii="Times New Roman" w:cs="Times New Roman" w:eastAsia="Times New Roman" w:hAnsi="Times New Roman"/>
          <w:sz w:val="24"/>
          <w:szCs w:val="24"/>
          <w:color w:val="auto"/>
        </w:rPr>
      </w:pPr>
    </w:p>
    <w:p>
      <w:pPr>
        <w:spacing w:after="0" w:line="222" w:lineRule="exact"/>
        <w:rPr>
          <w:rFonts w:ascii="Times New Roman" w:cs="Times New Roman" w:eastAsia="Times New Roman" w:hAnsi="Times New Roman"/>
          <w:sz w:val="24"/>
          <w:szCs w:val="24"/>
          <w:color w:val="auto"/>
        </w:rPr>
      </w:pPr>
    </w:p>
    <w:p>
      <w:pPr>
        <w:ind w:left="720" w:hanging="720"/>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Handling of all unpublished price sensitive information on a need-to-know basis.</w:t>
      </w:r>
    </w:p>
    <w:p>
      <w:pPr>
        <w:sectPr>
          <w:pgSz w:w="12240" w:h="15840" w:orient="portrait"/>
          <w:cols w:equalWidth="0" w:num="1">
            <w:col w:w="9360"/>
          </w:cols>
          <w:pgMar w:left="1440" w:top="1437" w:right="1440" w:bottom="1145" w:gutter="0" w:footer="0" w:header="0"/>
        </w:sectPr>
      </w:pPr>
    </w:p>
    <w:bookmarkStart w:id="41" w:name="page42"/>
    <w:bookmarkEnd w:id="41"/>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SCHEDULE B</w:t>
      </w:r>
    </w:p>
    <w:p>
      <w:pPr>
        <w:spacing w:after="0" w:line="200" w:lineRule="exact"/>
        <w:rPr>
          <w:sz w:val="20"/>
          <w:szCs w:val="20"/>
          <w:color w:val="auto"/>
        </w:rPr>
      </w:pPr>
    </w:p>
    <w:p>
      <w:pPr>
        <w:spacing w:after="0" w:line="3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 xml:space="preserve">[See sub-regulation (1) </w:t>
      </w:r>
      <w:r>
        <w:rPr>
          <w:rFonts w:ascii="Times New Roman" w:cs="Times New Roman" w:eastAsia="Times New Roman" w:hAnsi="Times New Roman"/>
          <w:sz w:val="32"/>
          <w:szCs w:val="32"/>
          <w:i w:val="1"/>
          <w:iCs w:val="1"/>
          <w:color w:val="auto"/>
          <w:vertAlign w:val="superscript"/>
        </w:rPr>
        <w:t>45</w:t>
      </w:r>
      <w:r>
        <w:rPr>
          <w:rFonts w:ascii="Times New Roman" w:cs="Times New Roman" w:eastAsia="Times New Roman" w:hAnsi="Times New Roman"/>
          <w:sz w:val="24"/>
          <w:szCs w:val="24"/>
          <w:i w:val="1"/>
          <w:iCs w:val="1"/>
          <w:color w:val="auto"/>
        </w:rPr>
        <w:t>[***] of regulation 9]</w:t>
      </w:r>
    </w:p>
    <w:p>
      <w:pPr>
        <w:spacing w:after="0" w:line="200" w:lineRule="exact"/>
        <w:rPr>
          <w:sz w:val="20"/>
          <w:szCs w:val="20"/>
          <w:color w:val="auto"/>
        </w:rPr>
      </w:pPr>
    </w:p>
    <w:p>
      <w:pPr>
        <w:spacing w:after="0" w:line="277" w:lineRule="exact"/>
        <w:rPr>
          <w:sz w:val="20"/>
          <w:szCs w:val="20"/>
          <w:color w:val="auto"/>
        </w:rPr>
      </w:pPr>
    </w:p>
    <w:p>
      <w:pPr>
        <w:jc w:val="center"/>
        <w:ind w:left="2160" w:right="220"/>
        <w:spacing w:after="0" w:line="277" w:lineRule="auto"/>
        <w:rPr>
          <w:sz w:val="20"/>
          <w:szCs w:val="20"/>
          <w:color w:val="auto"/>
        </w:rPr>
      </w:pPr>
      <w:r>
        <w:rPr>
          <w:rFonts w:ascii="Times New Roman" w:cs="Times New Roman" w:eastAsia="Times New Roman" w:hAnsi="Times New Roman"/>
          <w:sz w:val="24"/>
          <w:szCs w:val="24"/>
          <w:b w:val="1"/>
          <w:bCs w:val="1"/>
          <w:color w:val="auto"/>
        </w:rPr>
        <w:t xml:space="preserve">Minimum Standards for Code of Conduct </w:t>
      </w:r>
      <w:r>
        <w:rPr>
          <w:rFonts w:ascii="Times New Roman" w:cs="Times New Roman" w:eastAsia="Times New Roman" w:hAnsi="Times New Roman"/>
          <w:sz w:val="32"/>
          <w:szCs w:val="32"/>
          <w:b w:val="1"/>
          <w:bCs w:val="1"/>
          <w:color w:val="auto"/>
          <w:vertAlign w:val="superscript"/>
        </w:rPr>
        <w:t>46</w:t>
      </w:r>
      <w:r>
        <w:rPr>
          <w:rFonts w:ascii="Times New Roman" w:cs="Times New Roman" w:eastAsia="Times New Roman" w:hAnsi="Times New Roman"/>
          <w:sz w:val="24"/>
          <w:szCs w:val="24"/>
          <w:b w:val="1"/>
          <w:bCs w:val="1"/>
          <w:color w:val="auto"/>
        </w:rPr>
        <w:t xml:space="preserve">[for Listed Companies] to Regulate, Monitor and Report Trading by </w:t>
      </w:r>
      <w:r>
        <w:rPr>
          <w:rFonts w:ascii="Times New Roman" w:cs="Times New Roman" w:eastAsia="Times New Roman" w:hAnsi="Times New Roman"/>
          <w:sz w:val="32"/>
          <w:szCs w:val="32"/>
          <w:b w:val="1"/>
          <w:bCs w:val="1"/>
          <w:color w:val="auto"/>
          <w:vertAlign w:val="superscript"/>
        </w:rPr>
        <w:t>47</w:t>
      </w:r>
      <w:r>
        <w:rPr>
          <w:rFonts w:ascii="Times New Roman" w:cs="Times New Roman" w:eastAsia="Times New Roman" w:hAnsi="Times New Roman"/>
          <w:sz w:val="24"/>
          <w:szCs w:val="24"/>
          <w:b w:val="1"/>
          <w:bCs w:val="1"/>
          <w:color w:val="auto"/>
        </w:rPr>
        <w:t>[Designated Persons]</w:t>
      </w:r>
    </w:p>
    <w:p>
      <w:pPr>
        <w:spacing w:after="0" w:line="395" w:lineRule="exact"/>
        <w:rPr>
          <w:sz w:val="20"/>
          <w:szCs w:val="20"/>
          <w:color w:val="auto"/>
        </w:rPr>
      </w:pPr>
    </w:p>
    <w:p>
      <w:pPr>
        <w:jc w:val="both"/>
        <w:spacing w:after="0" w:line="350" w:lineRule="auto"/>
        <w:tabs>
          <w:tab w:leader="none" w:pos="72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report to the board of directors and in particular, shall provide reports to the Chairman of the Audit Committee, if any, or to the Chairman of the board</w:t>
      </w:r>
    </w:p>
    <w:p>
      <w:pPr>
        <w:spacing w:after="0" w:line="3" w:lineRule="exact"/>
        <w:rPr>
          <w:rFonts w:ascii="Times New Roman" w:cs="Times New Roman" w:eastAsia="Times New Roman" w:hAnsi="Times New Roman"/>
          <w:sz w:val="24"/>
          <w:szCs w:val="24"/>
          <w:color w:val="auto"/>
        </w:rPr>
      </w:pPr>
    </w:p>
    <w:p>
      <w:pPr>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of directors at such frequency as may be stipulated by the board of directors, </w:t>
      </w:r>
      <w:r>
        <w:rPr>
          <w:rFonts w:ascii="Times New Roman" w:cs="Times New Roman" w:eastAsia="Times New Roman" w:hAnsi="Times New Roman"/>
          <w:sz w:val="32"/>
          <w:szCs w:val="32"/>
          <w:color w:val="auto"/>
          <w:vertAlign w:val="superscript"/>
        </w:rPr>
        <w:t>48</w:t>
      </w:r>
      <w:r>
        <w:rPr>
          <w:rFonts w:ascii="Times New Roman" w:cs="Times New Roman" w:eastAsia="Times New Roman" w:hAnsi="Times New Roman"/>
          <w:sz w:val="24"/>
          <w:szCs w:val="24"/>
          <w:color w:val="auto"/>
        </w:rPr>
        <w:t>[but not less than once in a year].</w:t>
      </w:r>
    </w:p>
    <w:p>
      <w:pPr>
        <w:spacing w:after="0" w:line="200" w:lineRule="exact"/>
        <w:rPr>
          <w:rFonts w:ascii="Times New Roman" w:cs="Times New Roman" w:eastAsia="Times New Roman" w:hAnsi="Times New Roman"/>
          <w:sz w:val="24"/>
          <w:szCs w:val="24"/>
          <w:color w:val="auto"/>
        </w:rPr>
      </w:pPr>
    </w:p>
    <w:p>
      <w:pPr>
        <w:spacing w:after="0" w:line="293" w:lineRule="exact"/>
        <w:rPr>
          <w:rFonts w:ascii="Times New Roman" w:cs="Times New Roman" w:eastAsia="Times New Roman" w:hAnsi="Times New Roman"/>
          <w:sz w:val="24"/>
          <w:szCs w:val="24"/>
          <w:color w:val="auto"/>
        </w:rPr>
      </w:pPr>
    </w:p>
    <w:p>
      <w:pPr>
        <w:jc w:val="both"/>
        <w:spacing w:after="0" w:line="348" w:lineRule="auto"/>
        <w:tabs>
          <w:tab w:leader="none" w:pos="72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information shall be handled within the organisation on a need-to-know basis and no unpublished price sensitive information shall be communicated to any person except in</w:t>
      </w:r>
    </w:p>
    <w:p>
      <w:pPr>
        <w:spacing w:after="0" w:line="7" w:lineRule="exact"/>
        <w:rPr>
          <w:rFonts w:ascii="Times New Roman" w:cs="Times New Roman" w:eastAsia="Times New Roman" w:hAnsi="Times New Roman"/>
          <w:sz w:val="24"/>
          <w:szCs w:val="24"/>
          <w:color w:val="auto"/>
        </w:rPr>
      </w:pPr>
    </w:p>
    <w:p>
      <w:pPr>
        <w:jc w:val="both"/>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furtherance of </w:t>
      </w:r>
      <w:r>
        <w:rPr>
          <w:rFonts w:ascii="Times New Roman" w:cs="Times New Roman" w:eastAsia="Times New Roman" w:hAnsi="Times New Roman"/>
          <w:sz w:val="32"/>
          <w:szCs w:val="32"/>
          <w:color w:val="auto"/>
          <w:vertAlign w:val="superscript"/>
        </w:rPr>
        <w:t>49</w:t>
      </w:r>
      <w:r>
        <w:rPr>
          <w:rFonts w:ascii="Times New Roman" w:cs="Times New Roman" w:eastAsia="Times New Roman" w:hAnsi="Times New Roman"/>
          <w:sz w:val="24"/>
          <w:szCs w:val="24"/>
          <w:color w:val="auto"/>
        </w:rPr>
        <w:t xml:space="preserve">[***] legitimate purposes, performance of duties or discharge of </w:t>
      </w: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 legal obligations. The code of conduct shall contain norms for appropriate Chinese Walls procedures,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processes for permitting any designated person to “cross the wall”.</w:t>
      </w:r>
    </w:p>
    <w:p>
      <w:pPr>
        <w:spacing w:after="0" w:line="200" w:lineRule="exact"/>
        <w:rPr>
          <w:sz w:val="20"/>
          <w:szCs w:val="20"/>
          <w:color w:val="auto"/>
        </w:rPr>
      </w:pPr>
    </w:p>
    <w:p>
      <w:pPr>
        <w:spacing w:after="0" w:line="345"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24"/>
          <w:szCs w:val="24"/>
          <w:color w:val="auto"/>
        </w:rPr>
        <w:t xml:space="preserve">3. </w:t>
      </w:r>
      <w:r>
        <w:rPr>
          <w:rFonts w:ascii="Times New Roman" w:cs="Times New Roman" w:eastAsia="Times New Roman" w:hAnsi="Times New Roman"/>
          <w:sz w:val="32"/>
          <w:szCs w:val="32"/>
          <w:color w:val="auto"/>
          <w:vertAlign w:val="superscript"/>
        </w:rPr>
        <w:t>51</w:t>
      </w:r>
      <w:r>
        <w:rPr>
          <w:rFonts w:ascii="Times New Roman" w:cs="Times New Roman" w:eastAsia="Times New Roman" w:hAnsi="Times New Roman"/>
          <w:sz w:val="24"/>
          <w:szCs w:val="24"/>
          <w:color w:val="auto"/>
        </w:rPr>
        <w:t xml:space="preserve">[Designated Persons and immediate relatives of designated persons] in the organisation shall be governed by an internal code of conduct governing dealing in securities. </w:t>
      </w: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122555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5pt" to="144pt,9.65pt" o:allowincell="f" strokecolor="#000000" strokeweight="0.72pt"/>
            </w:pict>
          </mc:Fallback>
        </mc:AlternateContent>
      </w:r>
    </w:p>
    <w:p>
      <w:pPr>
        <w:spacing w:after="0" w:line="286" w:lineRule="exact"/>
        <w:rPr>
          <w:sz w:val="20"/>
          <w:szCs w:val="20"/>
          <w:color w:val="auto"/>
        </w:rPr>
      </w:pPr>
    </w:p>
    <w:p>
      <w:pPr>
        <w:ind w:right="20"/>
        <w:spacing w:after="0" w:line="203" w:lineRule="auto"/>
        <w:tabs>
          <w:tab w:leader="none" w:pos="197"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 2018 (w.e.f. April 01, 2019) which earlier read as “</w:t>
      </w:r>
      <w:r>
        <w:rPr>
          <w:rFonts w:ascii="Times New Roman" w:cs="Times New Roman" w:eastAsia="Times New Roman" w:hAnsi="Times New Roman"/>
          <w:sz w:val="20"/>
          <w:szCs w:val="20"/>
          <w:i w:val="1"/>
          <w:iCs w:val="1"/>
          <w:color w:val="auto"/>
        </w:rPr>
        <w:t>and sub-regulation (2)</w:t>
      </w:r>
      <w:r>
        <w:rPr>
          <w:rFonts w:ascii="Times New Roman" w:cs="Times New Roman" w:eastAsia="Times New Roman" w:hAnsi="Times New Roman"/>
          <w:sz w:val="20"/>
          <w:szCs w:val="20"/>
          <w:color w:val="auto"/>
        </w:rPr>
        <w:t>”.</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2" w:lineRule="auto"/>
        <w:tabs>
          <w:tab w:leader="none" w:pos="199"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“Insiders”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 2018 (w.e.f. April 01, 2019) which earlier read as “the insider’s”.</w:t>
      </w:r>
    </w:p>
    <w:p>
      <w:pPr>
        <w:spacing w:after="0" w:line="13" w:lineRule="exact"/>
        <w:rPr>
          <w:rFonts w:ascii="Times New Roman" w:cs="Times New Roman" w:eastAsia="Times New Roman" w:hAnsi="Times New Roman"/>
          <w:sz w:val="26"/>
          <w:szCs w:val="26"/>
          <w:color w:val="auto"/>
          <w:vertAlign w:val="superscript"/>
        </w:rPr>
      </w:pPr>
    </w:p>
    <w:p>
      <w:pPr>
        <w:spacing w:after="0" w:line="202" w:lineRule="auto"/>
        <w:tabs>
          <w:tab w:leader="none" w:pos="197"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 2018 (w.e.f. April 01, 2019) which earlier read as “his”.</w:t>
      </w:r>
    </w:p>
    <w:p>
      <w:pPr>
        <w:spacing w:after="0" w:line="13" w:lineRule="exact"/>
        <w:rPr>
          <w:rFonts w:ascii="Times New Roman" w:cs="Times New Roman" w:eastAsia="Times New Roman" w:hAnsi="Times New Roman"/>
          <w:sz w:val="26"/>
          <w:szCs w:val="26"/>
          <w:color w:val="auto"/>
          <w:vertAlign w:val="superscript"/>
        </w:rPr>
      </w:pPr>
    </w:p>
    <w:p>
      <w:pPr>
        <w:jc w:val="both"/>
        <w:spacing w:after="0" w:line="215" w:lineRule="auto"/>
        <w:tabs>
          <w:tab w:leader="none" w:pos="214"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“Employees and connected persons designated on the basis of their functional role (“designated persons”)” by Securities and Exchange Board of India (Prohibition of Insider Trading) (Amendment) Regulations, 2018 (w.e.f. April 01, 2019)</w:t>
      </w:r>
    </w:p>
    <w:p>
      <w:pPr>
        <w:ind w:left="200" w:hanging="200"/>
        <w:spacing w:after="0" w:line="184" w:lineRule="auto"/>
        <w:tabs>
          <w:tab w:leader="none" w:pos="200"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w:t>
      </w:r>
    </w:p>
    <w:p>
      <w:pPr>
        <w:spacing w:after="0" w:line="20"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April 01, 2019) which earlier read as below:</w:t>
      </w:r>
    </w:p>
    <w:p>
      <w:pPr>
        <w:spacing w:after="0" w:line="9" w:lineRule="exact"/>
        <w:rPr>
          <w:rFonts w:ascii="Times New Roman" w:cs="Times New Roman" w:eastAsia="Times New Roman" w:hAnsi="Times New Roman"/>
          <w:sz w:val="26"/>
          <w:szCs w:val="26"/>
          <w:color w:val="auto"/>
          <w:vertAlign w:val="superscript"/>
        </w:rPr>
      </w:pPr>
    </w:p>
    <w:p>
      <w:pPr>
        <w:jc w:val="both"/>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board of directors shall in consultation with the compliance officer specify the designated persons to be covered by such code on the basis of their role and function in the organisation. Due regard shall be had to the</w:t>
      </w:r>
    </w:p>
    <w:p>
      <w:pPr>
        <w:sectPr>
          <w:pgSz w:w="12240" w:h="15840" w:orient="portrait"/>
          <w:cols w:equalWidth="0" w:num="1">
            <w:col w:w="9360"/>
          </w:cols>
          <w:pgMar w:left="1440" w:top="1437" w:right="1440" w:bottom="883" w:gutter="0" w:footer="0" w:header="0"/>
        </w:sectPr>
      </w:pPr>
    </w:p>
    <w:bookmarkStart w:id="42" w:name="page43"/>
    <w:bookmarkEnd w:id="42"/>
    <w:p>
      <w:pPr>
        <w:spacing w:after="0" w:line="398" w:lineRule="exact"/>
        <w:rPr>
          <w:sz w:val="20"/>
          <w:szCs w:val="20"/>
          <w:color w:val="auto"/>
        </w:rPr>
      </w:pPr>
    </w:p>
    <w:p>
      <w:pPr>
        <w:jc w:val="both"/>
        <w:spacing w:after="0" w:line="344" w:lineRule="auto"/>
        <w:rPr>
          <w:sz w:val="20"/>
          <w:szCs w:val="20"/>
          <w:color w:val="auto"/>
        </w:rPr>
      </w:pPr>
      <w:r>
        <w:rPr>
          <w:rFonts w:ascii="Times New Roman" w:cs="Times New Roman" w:eastAsia="Times New Roman" w:hAnsi="Times New Roman"/>
          <w:sz w:val="32"/>
          <w:szCs w:val="32"/>
          <w:color w:val="auto"/>
          <w:vertAlign w:val="superscript"/>
        </w:rPr>
        <w:t>53</w:t>
      </w:r>
      <w:r>
        <w:rPr>
          <w:rFonts w:ascii="Times New Roman" w:cs="Times New Roman" w:eastAsia="Times New Roman" w:hAnsi="Times New Roman"/>
          <w:sz w:val="24"/>
          <w:szCs w:val="24"/>
          <w:color w:val="auto"/>
        </w:rPr>
        <w:t>[4. (1) Designated persons may execute trades subject to compliance with these regulations. Towards this end, a notional trading window shall be used as an instrument of monitoring trading by the designated persons. The trading window shall be closed when the compliance officer determines that a designated person or class of designated persons can reasonably be expected to have possession of unpublished price sensitive information. Such closure shall be imposed in relation to such securities to which such unpublished price sensitive information relates. Designated persons and their immediate relatives shall not trade in securities when the trading window is closed.</w:t>
      </w:r>
    </w:p>
    <w:p>
      <w:pPr>
        <w:spacing w:after="0" w:line="16" w:lineRule="exact"/>
        <w:rPr>
          <w:sz w:val="20"/>
          <w:szCs w:val="20"/>
          <w:color w:val="auto"/>
        </w:rPr>
      </w:pPr>
    </w:p>
    <w:p>
      <w:pPr>
        <w:jc w:val="both"/>
        <w:spacing w:after="0" w:line="326" w:lineRule="auto"/>
        <w:rPr>
          <w:sz w:val="20"/>
          <w:szCs w:val="20"/>
          <w:color w:val="auto"/>
        </w:rPr>
      </w:pPr>
      <w:r>
        <w:rPr>
          <w:rFonts w:ascii="Times New Roman" w:cs="Times New Roman" w:eastAsia="Times New Roman" w:hAnsi="Times New Roman"/>
          <w:sz w:val="24"/>
          <w:szCs w:val="24"/>
          <w:color w:val="auto"/>
        </w:rPr>
        <w:t xml:space="preserve">(2) </w:t>
      </w:r>
      <w:r>
        <w:rPr>
          <w:rFonts w:ascii="Times New Roman" w:cs="Times New Roman" w:eastAsia="Times New Roman" w:hAnsi="Times New Roman"/>
          <w:sz w:val="32"/>
          <w:szCs w:val="32"/>
          <w:color w:val="auto"/>
          <w:vertAlign w:val="superscript"/>
        </w:rPr>
        <w:t>54</w:t>
      </w:r>
      <w:r>
        <w:rPr>
          <w:rFonts w:ascii="Times New Roman" w:cs="Times New Roman" w:eastAsia="Times New Roman" w:hAnsi="Times New Roman"/>
          <w:sz w:val="24"/>
          <w:szCs w:val="24"/>
          <w:color w:val="auto"/>
        </w:rPr>
        <w:t xml:space="preserve">[Trading restriction period </w:t>
      </w:r>
      <w:r>
        <w:rPr>
          <w:rFonts w:ascii="Times New Roman" w:cs="Times New Roman" w:eastAsia="Times New Roman" w:hAnsi="Times New Roman"/>
          <w:sz w:val="32"/>
          <w:szCs w:val="32"/>
          <w:color w:val="auto"/>
          <w:vertAlign w:val="superscript"/>
        </w:rPr>
        <w:t>55</w:t>
      </w:r>
      <w:r>
        <w:rPr>
          <w:rFonts w:ascii="Times New Roman" w:cs="Times New Roman" w:eastAsia="Times New Roman" w:hAnsi="Times New Roman"/>
          <w:sz w:val="24"/>
          <w:szCs w:val="24"/>
          <w:color w:val="auto"/>
        </w:rPr>
        <w:t>[shall] be made applicable from the end of every quarter till 48 hours after the declaration of financial results. The gap between clearance of accounts by audit committee and board meeting should be as narrow as possible and preferably on the same day to avoid leakage of material information.]</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[(3) The trading window restrictions mentioned in sub-clause (1) shall not apply in respect of –</w:t>
      </w:r>
    </w:p>
    <w:p>
      <w:pPr>
        <w:spacing w:after="0" w:line="67" w:lineRule="exact"/>
        <w:rPr>
          <w:sz w:val="20"/>
          <w:szCs w:val="20"/>
          <w:color w:val="auto"/>
        </w:rPr>
      </w:pPr>
    </w:p>
    <w:p>
      <w:pPr>
        <w:jc w:val="both"/>
        <w:spacing w:after="0" w:line="356" w:lineRule="auto"/>
        <w:tabs>
          <w:tab w:leader="none" w:pos="358"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specified in clauses (i) to (iv) and (vi) of the proviso to sub-regulation (1) of regulation 4 and in respect of a pledge of shares for a bonafide purpose such as raising of funds, subject to pre-clearance by the compliance officer and compliance with the respective regulations made by the Board;</w:t>
      </w:r>
    </w:p>
    <w:p>
      <w:pPr>
        <w:spacing w:after="0" w:line="18" w:lineRule="exact"/>
        <w:rPr>
          <w:rFonts w:ascii="Times New Roman" w:cs="Times New Roman" w:eastAsia="Times New Roman" w:hAnsi="Times New Roman"/>
          <w:sz w:val="24"/>
          <w:szCs w:val="24"/>
          <w:color w:val="auto"/>
        </w:rPr>
      </w:pPr>
    </w:p>
    <w:p>
      <w:pPr>
        <w:jc w:val="both"/>
        <w:spacing w:after="0" w:line="353" w:lineRule="auto"/>
        <w:tabs>
          <w:tab w:leader="none" w:pos="379"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which are undertaken in accordance with respective regulations made by the Board such as acquisition by conversion of warrants or debentures, subscribing to rights issue, further public issue, preferential allotment or tendering of shares in a buy-back offer, open offer,</w:t>
      </w:r>
    </w:p>
    <w:p>
      <w:pPr>
        <w:spacing w:after="0" w:line="3" w:lineRule="exact"/>
        <w:rPr>
          <w:rFonts w:ascii="Times New Roman" w:cs="Times New Roman" w:eastAsia="Times New Roman" w:hAnsi="Times New Roman"/>
          <w:sz w:val="24"/>
          <w:szCs w:val="24"/>
          <w:color w:val="auto"/>
        </w:rPr>
      </w:pPr>
    </w:p>
    <w:p>
      <w:pPr>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delisting offer] </w:t>
      </w:r>
      <w:r>
        <w:rPr>
          <w:rFonts w:ascii="Times New Roman" w:cs="Times New Roman" w:eastAsia="Times New Roman" w:hAnsi="Times New Roman"/>
          <w:sz w:val="32"/>
          <w:szCs w:val="32"/>
          <w:color w:val="auto"/>
          <w:vertAlign w:val="superscript"/>
        </w:rPr>
        <w:t>57</w:t>
      </w:r>
      <w:r>
        <w:rPr>
          <w:rFonts w:ascii="Times New Roman" w:cs="Times New Roman" w:eastAsia="Times New Roman" w:hAnsi="Times New Roman"/>
          <w:sz w:val="24"/>
          <w:szCs w:val="24"/>
          <w:color w:val="auto"/>
        </w:rPr>
        <w:t>[or transactions which are undertaken through such other mechanism as may be specified by the Board from time to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260985</wp:posOffset>
                </wp:positionV>
                <wp:extent cx="59442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5pt" to="468.05pt,20.55pt" o:allowincell="f" strokecolor="#000000" strokeweight="0.72pt"/>
            </w:pict>
          </mc:Fallback>
        </mc:AlternateContent>
      </w:r>
    </w:p>
    <w:p>
      <w:pPr>
        <w:spacing w:after="0" w:line="200" w:lineRule="exact"/>
        <w:rPr>
          <w:sz w:val="20"/>
          <w:szCs w:val="20"/>
          <w:color w:val="auto"/>
        </w:rPr>
      </w:pPr>
    </w:p>
    <w:p>
      <w:pPr>
        <w:spacing w:after="0" w:line="305"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access that such role and function would provide to unpublished price sensitive information in addition to seniority and professional designation.”</w:t>
      </w:r>
    </w:p>
    <w:p>
      <w:pPr>
        <w:ind w:left="180" w:hanging="180"/>
        <w:spacing w:after="0" w:line="185" w:lineRule="auto"/>
        <w:tabs>
          <w:tab w:leader="none" w:pos="180" w:val="left"/>
        </w:tabs>
        <w:numPr>
          <w:ilvl w:val="0"/>
          <w:numId w:val="1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First paragraph numbered as sub-clause (1) and second and third paragraph combined and numbered as sub-clause</w:t>
      </w:r>
    </w:p>
    <w:p>
      <w:pPr>
        <w:spacing w:after="0" w:line="20" w:lineRule="exact"/>
        <w:rPr>
          <w:rFonts w:ascii="Times New Roman" w:cs="Times New Roman" w:eastAsia="Times New Roman" w:hAnsi="Times New Roman"/>
          <w:sz w:val="26"/>
          <w:szCs w:val="26"/>
          <w:color w:val="auto"/>
          <w:vertAlign w:val="superscript"/>
        </w:rPr>
      </w:pPr>
    </w:p>
    <w:p>
      <w:pPr>
        <w:ind w:right="20"/>
        <w:spacing w:after="0" w:line="23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by Securities and Exchange Board of India (Prohibition of Insider Trading) (Second Amendment) Regulations, 2019 (w.e.f. July 25, 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1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221" w:val="left"/>
        </w:tabs>
        <w:numPr>
          <w:ilvl w:val="0"/>
          <w:numId w:val="1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“can” by Securities and Exchange Board of India (Prohibition of Insider Trading) (Second Amendment) Regulations, 2019 (w.e.f. July 25, 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226" w:val="left"/>
        </w:tabs>
        <w:numPr>
          <w:ilvl w:val="0"/>
          <w:numId w:val="1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(Second Amendment) Regulations, 2019 (w.e.f. July 25, 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1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2020 (w.e.f. July 17, 2020).</w:t>
      </w:r>
    </w:p>
    <w:p>
      <w:pPr>
        <w:sectPr>
          <w:pgSz w:w="12240" w:h="15840" w:orient="portrait"/>
          <w:cols w:equalWidth="0" w:num="1">
            <w:col w:w="9360"/>
          </w:cols>
          <w:pgMar w:left="1440" w:top="1440" w:right="1440" w:bottom="884" w:gutter="0" w:footer="0" w:header="0"/>
        </w:sectPr>
      </w:pPr>
    </w:p>
    <w:bookmarkStart w:id="43" w:name="page44"/>
    <w:bookmarkEnd w:id="43"/>
    <w:p>
      <w:pPr>
        <w:spacing w:after="0" w:line="200" w:lineRule="exact"/>
        <w:rPr>
          <w:sz w:val="20"/>
          <w:szCs w:val="20"/>
          <w:color w:val="auto"/>
        </w:rPr>
      </w:pPr>
    </w:p>
    <w:p>
      <w:pPr>
        <w:spacing w:after="0" w:line="218" w:lineRule="exact"/>
        <w:rPr>
          <w:sz w:val="20"/>
          <w:szCs w:val="20"/>
          <w:color w:val="auto"/>
        </w:rPr>
      </w:pPr>
    </w:p>
    <w:p>
      <w:pPr>
        <w:jc w:val="both"/>
        <w:spacing w:after="0" w:line="349" w:lineRule="auto"/>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timing for re-opening of the trading window shall be determined by the compliance officer taking into account various factors including the unpublished price sensitive information in question becoming generally available and being capable of assimilation by the market, which in any event shall not be earlier than forty-eight hours after the information becomes generally available. </w:t>
      </w:r>
      <w:r>
        <w:rPr>
          <w:rFonts w:ascii="Times New Roman" w:cs="Times New Roman" w:eastAsia="Times New Roman" w:hAnsi="Times New Roman"/>
          <w:sz w:val="32"/>
          <w:szCs w:val="32"/>
          <w:color w:val="auto"/>
          <w:vertAlign w:val="superscript"/>
        </w:rPr>
        <w:t>58</w:t>
      </w:r>
      <w:r>
        <w:rPr>
          <w:rFonts w:ascii="Times New Roman" w:cs="Times New Roman" w:eastAsia="Times New Roman" w:hAnsi="Times New Roman"/>
          <w:sz w:val="24"/>
          <w:szCs w:val="24"/>
          <w:color w:val="auto"/>
        </w:rPr>
        <w:t>[***]</w:t>
      </w:r>
    </w:p>
    <w:p>
      <w:pPr>
        <w:spacing w:after="0" w:line="343" w:lineRule="exact"/>
        <w:rPr>
          <w:rFonts w:ascii="Times New Roman" w:cs="Times New Roman" w:eastAsia="Times New Roman" w:hAnsi="Times New Roman"/>
          <w:sz w:val="24"/>
          <w:szCs w:val="24"/>
          <w:color w:val="auto"/>
        </w:rPr>
      </w:pPr>
    </w:p>
    <w:p>
      <w:pPr>
        <w:jc w:val="both"/>
        <w:spacing w:after="0" w:line="340" w:lineRule="auto"/>
        <w:tabs>
          <w:tab w:leader="none" w:pos="78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When the trading window is open, trading by designated persons shall be subject to pre-clearance by the compliance officer, if the value of the proposed trades is above such thresholds as the board of directors may stipulate. </w:t>
      </w:r>
      <w:r>
        <w:rPr>
          <w:rFonts w:ascii="Times New Roman" w:cs="Times New Roman" w:eastAsia="Times New Roman" w:hAnsi="Times New Roman"/>
          <w:sz w:val="32"/>
          <w:szCs w:val="32"/>
          <w:color w:val="auto"/>
          <w:vertAlign w:val="superscript"/>
        </w:rPr>
        <w:t>59</w:t>
      </w:r>
      <w:r>
        <w:rPr>
          <w:rFonts w:ascii="Times New Roman" w:cs="Times New Roman" w:eastAsia="Times New Roman" w:hAnsi="Times New Roman"/>
          <w:sz w:val="24"/>
          <w:szCs w:val="24"/>
          <w:color w:val="auto"/>
        </w:rPr>
        <w:t>[***]</w:t>
      </w:r>
    </w:p>
    <w:p>
      <w:pPr>
        <w:spacing w:after="0" w:line="333" w:lineRule="exact"/>
        <w:rPr>
          <w:rFonts w:ascii="Times New Roman" w:cs="Times New Roman" w:eastAsia="Times New Roman" w:hAnsi="Times New Roman"/>
          <w:sz w:val="24"/>
          <w:szCs w:val="24"/>
          <w:color w:val="auto"/>
        </w:rPr>
      </w:pPr>
    </w:p>
    <w:p>
      <w:pPr>
        <w:ind w:left="720" w:hanging="720"/>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60</w:t>
      </w:r>
      <w:r>
        <w:rPr>
          <w:rFonts w:ascii="Times New Roman" w:cs="Times New Roman" w:eastAsia="Times New Roman" w:hAnsi="Times New Roman"/>
          <w:sz w:val="24"/>
          <w:szCs w:val="24"/>
          <w:color w:val="auto"/>
        </w:rPr>
        <w:t>[***]</w:t>
      </w:r>
    </w:p>
    <w:p>
      <w:pPr>
        <w:spacing w:after="0" w:line="200" w:lineRule="exact"/>
        <w:rPr>
          <w:rFonts w:ascii="Times New Roman" w:cs="Times New Roman" w:eastAsia="Times New Roman" w:hAnsi="Times New Roman"/>
          <w:sz w:val="24"/>
          <w:szCs w:val="24"/>
          <w:color w:val="auto"/>
        </w:rPr>
      </w:pPr>
    </w:p>
    <w:p>
      <w:pPr>
        <w:spacing w:after="0" w:line="279" w:lineRule="exact"/>
        <w:rPr>
          <w:rFonts w:ascii="Times New Roman" w:cs="Times New Roman" w:eastAsia="Times New Roman" w:hAnsi="Times New Roman"/>
          <w:sz w:val="24"/>
          <w:szCs w:val="24"/>
          <w:color w:val="auto"/>
        </w:rPr>
      </w:pPr>
    </w:p>
    <w:p>
      <w:pPr>
        <w:jc w:val="both"/>
        <w:spacing w:after="0" w:line="356" w:lineRule="auto"/>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to approving any trades, the compliance officer shall be entitled to seek declarations to the effect that the applicant for pre-clearance is not in possession of any unpublished price sensitive information. He shall also have regard to whether any such declaration is reasonably capable of being rendered inaccurate.</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spacing w:after="0" w:line="356" w:lineRule="auto"/>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code of conduct shall specify any reasonable timeframe, which in any event shall not be more than seven trading days, within which trades that have been pre-cleared have to be executed by the designated person, failing which fresh pre-clearance would be needed for the trades to be executed.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485775</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25pt" to="144pt,38.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00" w:hanging="200"/>
        <w:spacing w:after="0"/>
        <w:tabs>
          <w:tab w:leader="none" w:pos="200" w:val="left"/>
        </w:tabs>
        <w:numPr>
          <w:ilvl w:val="0"/>
          <w:numId w:val="1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w:t>
      </w:r>
    </w:p>
    <w:p>
      <w:pPr>
        <w:spacing w:after="0" w:line="19"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April 01, 2019) which earlier read as below:</w:t>
      </w:r>
    </w:p>
    <w:p>
      <w:pPr>
        <w:spacing w:after="0" w:line="11" w:lineRule="exact"/>
        <w:rPr>
          <w:rFonts w:ascii="Times New Roman" w:cs="Times New Roman" w:eastAsia="Times New Roman" w:hAnsi="Times New Roman"/>
          <w:sz w:val="26"/>
          <w:szCs w:val="26"/>
          <w:color w:val="auto"/>
          <w:vertAlign w:val="superscript"/>
        </w:rPr>
      </w:pPr>
    </w:p>
    <w:p>
      <w:pPr>
        <w:jc w:val="both"/>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trading window shall also be applicable to any person having contractual or fiduciary relation with the company, such as auditors, accountancy firms, law firms, analysts, consultants etc., assisting or advising the company.”</w:t>
      </w:r>
    </w:p>
    <w:p>
      <w:pPr>
        <w:spacing w:after="0" w:line="2" w:lineRule="exact"/>
        <w:rPr>
          <w:rFonts w:ascii="Times New Roman" w:cs="Times New Roman" w:eastAsia="Times New Roman" w:hAnsi="Times New Roman"/>
          <w:sz w:val="26"/>
          <w:szCs w:val="26"/>
          <w:color w:val="auto"/>
          <w:vertAlign w:val="superscript"/>
        </w:rPr>
      </w:pPr>
    </w:p>
    <w:p>
      <w:pPr>
        <w:ind w:left="200" w:hanging="200"/>
        <w:spacing w:after="0" w:line="183" w:lineRule="auto"/>
        <w:tabs>
          <w:tab w:leader="none" w:pos="200" w:val="left"/>
        </w:tabs>
        <w:numPr>
          <w:ilvl w:val="0"/>
          <w:numId w:val="1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w:t>
      </w:r>
    </w:p>
    <w:p>
      <w:pPr>
        <w:spacing w:after="0" w:line="19"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April 01, 2019) which earlier read as below:</w:t>
      </w:r>
    </w:p>
    <w:p>
      <w:pPr>
        <w:spacing w:after="0" w:line="11" w:lineRule="exact"/>
        <w:rPr>
          <w:rFonts w:ascii="Times New Roman" w:cs="Times New Roman" w:eastAsia="Times New Roman" w:hAnsi="Times New Roman"/>
          <w:sz w:val="26"/>
          <w:szCs w:val="26"/>
          <w:color w:val="auto"/>
          <w:vertAlign w:val="superscript"/>
        </w:rPr>
      </w:pPr>
    </w:p>
    <w:p>
      <w:pPr>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“No designated person shall apply for pre-clearance of any proposed trade if such designated person is in possession of unpublished price sensitive information even if the trading window is not closed.”</w:t>
      </w:r>
    </w:p>
    <w:p>
      <w:pPr>
        <w:spacing w:after="0" w:line="1" w:lineRule="exact"/>
        <w:rPr>
          <w:rFonts w:ascii="Times New Roman" w:cs="Times New Roman" w:eastAsia="Times New Roman" w:hAnsi="Times New Roman"/>
          <w:sz w:val="26"/>
          <w:szCs w:val="26"/>
          <w:color w:val="auto"/>
          <w:vertAlign w:val="superscript"/>
        </w:rPr>
      </w:pPr>
    </w:p>
    <w:p>
      <w:pPr>
        <w:ind w:left="200" w:hanging="200"/>
        <w:spacing w:after="0" w:line="184" w:lineRule="auto"/>
        <w:tabs>
          <w:tab w:leader="none" w:pos="200" w:val="left"/>
        </w:tabs>
        <w:numPr>
          <w:ilvl w:val="0"/>
          <w:numId w:val="1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w:t>
      </w:r>
    </w:p>
    <w:p>
      <w:pPr>
        <w:spacing w:after="0" w:line="20"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April 01, 2019) which earlier read as below:</w:t>
      </w:r>
    </w:p>
    <w:p>
      <w:pPr>
        <w:spacing w:after="0" w:line="9" w:lineRule="exact"/>
        <w:rPr>
          <w:rFonts w:ascii="Times New Roman" w:cs="Times New Roman" w:eastAsia="Times New Roman" w:hAnsi="Times New Roman"/>
          <w:sz w:val="26"/>
          <w:szCs w:val="26"/>
          <w:color w:val="auto"/>
          <w:vertAlign w:val="superscript"/>
        </w:rPr>
      </w:pPr>
    </w:p>
    <w:p>
      <w:pPr>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compliance officer shall confidentially maintain a list of such securities as a “restricted list” which shall be used as the basis for approving or rejecting applications for preclearance of trades.”</w:t>
      </w:r>
    </w:p>
    <w:p>
      <w:pPr>
        <w:sectPr>
          <w:pgSz w:w="12240" w:h="15840" w:orient="portrait"/>
          <w:cols w:equalWidth="0" w:num="1">
            <w:col w:w="9360"/>
          </w:cols>
          <w:pgMar w:left="1440" w:top="1440" w:right="1440" w:bottom="883" w:gutter="0" w:footer="0" w:header="0"/>
        </w:sectPr>
      </w:pPr>
    </w:p>
    <w:bookmarkStart w:id="44" w:name="page45"/>
    <w:bookmarkEnd w:id="44"/>
    <w:p>
      <w:pPr>
        <w:spacing w:after="0" w:line="5" w:lineRule="exact"/>
        <w:rPr>
          <w:sz w:val="20"/>
          <w:szCs w:val="20"/>
          <w:color w:val="auto"/>
        </w:rPr>
      </w:pPr>
    </w:p>
    <w:p>
      <w:pPr>
        <w:jc w:val="both"/>
        <w:spacing w:after="0" w:line="358" w:lineRule="auto"/>
        <w:tabs>
          <w:tab w:leader="none" w:pos="72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code of conduct shall specify the period, which in any event shall not be less than six months, within which a designated person who is permitted to trade shall not execute a contra trade. The compliance officer may be empowered to grant relaxation from strict application of such restriction for reasons to be recorded in writing provided that such relaxation does not violate these regulations. Should a contra trade be executed, inadvertently or otherwise, in violation of such a restriction, the profits from such trade shall be liable to be disgorged for remittance to the Board for credit to the Investor Protection and Education Fund administered by the Board under the Act.</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61</w:t>
      </w:r>
      <w:r>
        <w:rPr>
          <w:rFonts w:ascii="Times New Roman" w:cs="Times New Roman" w:eastAsia="Times New Roman" w:hAnsi="Times New Roman"/>
          <w:sz w:val="24"/>
          <w:szCs w:val="24"/>
          <w:color w:val="auto"/>
        </w:rPr>
        <w:t>[Provided that this shall not be applicable for trades pursuant to exercise of stock options.]</w:t>
      </w:r>
    </w:p>
    <w:p>
      <w:pPr>
        <w:spacing w:after="0" w:line="200" w:lineRule="exact"/>
        <w:rPr>
          <w:sz w:val="20"/>
          <w:szCs w:val="20"/>
          <w:color w:val="auto"/>
        </w:rPr>
      </w:pPr>
    </w:p>
    <w:p>
      <w:pPr>
        <w:spacing w:after="0" w:line="280" w:lineRule="exact"/>
        <w:rPr>
          <w:sz w:val="20"/>
          <w:szCs w:val="20"/>
          <w:color w:val="auto"/>
        </w:rPr>
      </w:pPr>
    </w:p>
    <w:p>
      <w:pPr>
        <w:jc w:val="both"/>
        <w:spacing w:after="0" w:line="350"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code of conduct shall stipulate such formats as the board of directors deems necessary for making applications for pre-clearance, reporting of trades executed, reporting of</w:t>
      </w:r>
    </w:p>
    <w:p>
      <w:pPr>
        <w:spacing w:after="0" w:line="3" w:lineRule="exact"/>
        <w:rPr>
          <w:rFonts w:ascii="Times New Roman" w:cs="Times New Roman" w:eastAsia="Times New Roman" w:hAnsi="Times New Roman"/>
          <w:sz w:val="24"/>
          <w:szCs w:val="24"/>
          <w:color w:val="auto"/>
        </w:rPr>
      </w:pPr>
    </w:p>
    <w:p>
      <w:pPr>
        <w:jc w:val="both"/>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decisions not to trade after securing pre-clearance </w:t>
      </w:r>
      <w:r>
        <w:rPr>
          <w:rFonts w:ascii="Times New Roman" w:cs="Times New Roman" w:eastAsia="Times New Roman" w:hAnsi="Times New Roman"/>
          <w:sz w:val="32"/>
          <w:szCs w:val="32"/>
          <w:color w:val="auto"/>
          <w:vertAlign w:val="superscript"/>
        </w:rPr>
        <w:t>62</w:t>
      </w:r>
      <w:r>
        <w:rPr>
          <w:rFonts w:ascii="Times New Roman" w:cs="Times New Roman" w:eastAsia="Times New Roman" w:hAnsi="Times New Roman"/>
          <w:sz w:val="24"/>
          <w:szCs w:val="24"/>
          <w:color w:val="auto"/>
        </w:rPr>
        <w:t>[***] and for reporting level of holdings in securities at such intervals as may be determined as being necessary to monitor compliance with these regulations.</w:t>
      </w:r>
    </w:p>
    <w:p>
      <w:pPr>
        <w:spacing w:after="0" w:line="200" w:lineRule="exact"/>
        <w:rPr>
          <w:rFonts w:ascii="Times New Roman" w:cs="Times New Roman" w:eastAsia="Times New Roman" w:hAnsi="Times New Roman"/>
          <w:sz w:val="24"/>
          <w:szCs w:val="24"/>
          <w:color w:val="auto"/>
        </w:rPr>
      </w:pPr>
    </w:p>
    <w:p>
      <w:pPr>
        <w:spacing w:after="0" w:line="263" w:lineRule="exact"/>
        <w:rPr>
          <w:rFonts w:ascii="Times New Roman" w:cs="Times New Roman" w:eastAsia="Times New Roman" w:hAnsi="Times New Roman"/>
          <w:sz w:val="24"/>
          <w:szCs w:val="24"/>
          <w:color w:val="auto"/>
        </w:rPr>
      </w:pPr>
    </w:p>
    <w:p>
      <w:pPr>
        <w:jc w:val="both"/>
        <w:spacing w:after="0" w:line="339"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63</w:t>
      </w:r>
      <w:r>
        <w:rPr>
          <w:rFonts w:ascii="Times New Roman" w:cs="Times New Roman" w:eastAsia="Times New Roman" w:hAnsi="Times New Roman"/>
          <w:sz w:val="24"/>
          <w:szCs w:val="24"/>
          <w:color w:val="auto"/>
        </w:rPr>
        <w:t>[Without prejudice to the power of the Board under the Act, the code of conduct shall stipulate the sanctions and disciplinary actions, including wage freeze, suspension, recovery, etc., that may be imposed, by the listed company required to formulate a code of conduct under sub-regulation (1) of regulation 9, for the contravention of the code of conduct. Any amount collected under this clause shall be remitted to the Board for credit to the Investor Protection and Education Fund administered by the Board under the 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673100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pt" to="144pt,53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right="20"/>
        <w:spacing w:after="0" w:line="204" w:lineRule="auto"/>
        <w:tabs>
          <w:tab w:leader="none" w:pos="197" w:val="left"/>
        </w:tabs>
        <w:numPr>
          <w:ilvl w:val="0"/>
          <w:numId w:val="1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9" w:lineRule="exact"/>
        <w:rPr>
          <w:rFonts w:ascii="Times New Roman" w:cs="Times New Roman" w:eastAsia="Times New Roman" w:hAnsi="Times New Roman"/>
          <w:sz w:val="26"/>
          <w:szCs w:val="26"/>
          <w:color w:val="auto"/>
          <w:vertAlign w:val="superscript"/>
        </w:rPr>
      </w:pPr>
    </w:p>
    <w:p>
      <w:pPr>
        <w:spacing w:after="0" w:line="203" w:lineRule="auto"/>
        <w:tabs>
          <w:tab w:leader="none" w:pos="197" w:val="left"/>
        </w:tabs>
        <w:numPr>
          <w:ilvl w:val="0"/>
          <w:numId w:val="1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 2018 (w.e.f. April 01, 2019) which earlier read as “recording of reasons for such decisions”.</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59" w:val="left"/>
        </w:tabs>
        <w:numPr>
          <w:ilvl w:val="0"/>
          <w:numId w:val="1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Securities and Exchange Board of India (Prohibition of Insider Trading) (Amendment) Regulations, 2020 (w.e.f. July 17, 2020). Prior to the substitution, clause 12 read as follows: -</w:t>
      </w:r>
    </w:p>
    <w:p>
      <w:pPr>
        <w:spacing w:after="0" w:line="13" w:lineRule="exact"/>
        <w:rPr>
          <w:rFonts w:ascii="Times New Roman" w:cs="Times New Roman" w:eastAsia="Times New Roman" w:hAnsi="Times New Roman"/>
          <w:sz w:val="26"/>
          <w:szCs w:val="26"/>
          <w:color w:val="auto"/>
          <w:vertAlign w:val="superscript"/>
        </w:rPr>
      </w:pPr>
    </w:p>
    <w:p>
      <w:pPr>
        <w:jc w:val="both"/>
        <w:ind w:left="720" w:firstLine="5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“Without prejudice to the power of the Board under the Act, the code of conduct shall stipulate the sanctions and disciplinary actions, including wage freeze, suspension, recovery, clawback etc., that may be imposed, by the listed company required to formulate a code of conduct under sub-regulation (1) of regulation 9, for the contravention of the code of conduct”.</w:t>
      </w:r>
    </w:p>
    <w:p>
      <w:pPr>
        <w:sectPr>
          <w:pgSz w:w="12240" w:h="15840" w:orient="portrait"/>
          <w:cols w:equalWidth="0" w:num="1">
            <w:col w:w="9360"/>
          </w:cols>
          <w:pgMar w:left="1440" w:top="1440" w:right="1440" w:bottom="885" w:gutter="0" w:footer="0" w:header="0"/>
        </w:sectPr>
      </w:pPr>
    </w:p>
    <w:bookmarkStart w:id="45" w:name="page46"/>
    <w:bookmarkEnd w:id="45"/>
    <w:p>
      <w:pPr>
        <w:jc w:val="both"/>
        <w:spacing w:after="0" w:line="289" w:lineRule="auto"/>
        <w:tabs>
          <w:tab w:leader="none" w:pos="72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code of conduct shall specify that in case it is observed by the </w:t>
      </w:r>
      <w:r>
        <w:rPr>
          <w:rFonts w:ascii="Times New Roman" w:cs="Times New Roman" w:eastAsia="Times New Roman" w:hAnsi="Times New Roman"/>
          <w:sz w:val="32"/>
          <w:szCs w:val="32"/>
          <w:color w:val="auto"/>
          <w:vertAlign w:val="superscript"/>
        </w:rPr>
        <w:t>64</w:t>
      </w:r>
      <w:r>
        <w:rPr>
          <w:rFonts w:ascii="Times New Roman" w:cs="Times New Roman" w:eastAsia="Times New Roman" w:hAnsi="Times New Roman"/>
          <w:sz w:val="24"/>
          <w:szCs w:val="24"/>
          <w:color w:val="auto"/>
        </w:rPr>
        <w:t xml:space="preserve">[listed company] required to formulate a code of conduct under sub-regulation (1) </w:t>
      </w:r>
      <w:r>
        <w:rPr>
          <w:rFonts w:ascii="Times New Roman" w:cs="Times New Roman" w:eastAsia="Times New Roman" w:hAnsi="Times New Roman"/>
          <w:sz w:val="32"/>
          <w:szCs w:val="32"/>
          <w:color w:val="auto"/>
          <w:vertAlign w:val="superscript"/>
        </w:rPr>
        <w:t>65</w:t>
      </w:r>
      <w:r>
        <w:rPr>
          <w:rFonts w:ascii="Times New Roman" w:cs="Times New Roman" w:eastAsia="Times New Roman" w:hAnsi="Times New Roman"/>
          <w:sz w:val="24"/>
          <w:szCs w:val="24"/>
          <w:color w:val="auto"/>
        </w:rPr>
        <w:t xml:space="preserve">[***]of regulation 9, that there has been a violation of these regulations, </w:t>
      </w:r>
      <w:r>
        <w:rPr>
          <w:rFonts w:ascii="Times New Roman" w:cs="Times New Roman" w:eastAsia="Times New Roman" w:hAnsi="Times New Roman"/>
          <w:sz w:val="32"/>
          <w:szCs w:val="32"/>
          <w:color w:val="auto"/>
          <w:vertAlign w:val="superscript"/>
        </w:rPr>
        <w:t>66</w:t>
      </w:r>
      <w:r>
        <w:rPr>
          <w:rFonts w:ascii="Times New Roman" w:cs="Times New Roman" w:eastAsia="Times New Roman" w:hAnsi="Times New Roman"/>
          <w:sz w:val="24"/>
          <w:szCs w:val="24"/>
          <w:color w:val="auto"/>
        </w:rPr>
        <w:t xml:space="preserve">[it] shall </w:t>
      </w:r>
      <w:r>
        <w:rPr>
          <w:rFonts w:ascii="Times New Roman" w:cs="Times New Roman" w:eastAsia="Times New Roman" w:hAnsi="Times New Roman"/>
          <w:sz w:val="32"/>
          <w:szCs w:val="32"/>
          <w:color w:val="auto"/>
          <w:vertAlign w:val="superscript"/>
        </w:rPr>
        <w:t>67</w:t>
      </w:r>
      <w:r>
        <w:rPr>
          <w:rFonts w:ascii="Times New Roman" w:cs="Times New Roman" w:eastAsia="Times New Roman" w:hAnsi="Times New Roman"/>
          <w:sz w:val="24"/>
          <w:szCs w:val="24"/>
          <w:color w:val="auto"/>
        </w:rPr>
        <w:t>[promptly inform the stock exchange(s) where the concerned securities are traded, in such form and such manner as may be specified by the Board from time to time].</w:t>
      </w:r>
    </w:p>
    <w:p>
      <w:pPr>
        <w:spacing w:after="0" w:line="200" w:lineRule="exact"/>
        <w:rPr>
          <w:sz w:val="20"/>
          <w:szCs w:val="20"/>
          <w:color w:val="auto"/>
        </w:rPr>
      </w:pPr>
    </w:p>
    <w:p>
      <w:pPr>
        <w:spacing w:after="0" w:line="290"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32"/>
          <w:szCs w:val="32"/>
          <w:color w:val="auto"/>
          <w:vertAlign w:val="superscript"/>
        </w:rPr>
        <w:t>68</w:t>
      </w:r>
      <w:r>
        <w:rPr>
          <w:rFonts w:ascii="Times New Roman" w:cs="Times New Roman" w:eastAsia="Times New Roman" w:hAnsi="Times New Roman"/>
          <w:sz w:val="24"/>
          <w:szCs w:val="24"/>
          <w:color w:val="auto"/>
        </w:rPr>
        <w:t>[14. Designated persons shall be required to disclose names and Permanent Account Number or any other identifier authorized by law of the following persons to the company on an annual basis and as and when the information changes:</w:t>
      </w:r>
    </w:p>
    <w:p>
      <w:pPr>
        <w:spacing w:after="0" w:line="200" w:lineRule="exact"/>
        <w:rPr>
          <w:sz w:val="20"/>
          <w:szCs w:val="20"/>
          <w:color w:val="auto"/>
        </w:rPr>
      </w:pPr>
    </w:p>
    <w:p>
      <w:pPr>
        <w:spacing w:after="0" w:line="272" w:lineRule="exact"/>
        <w:rPr>
          <w:sz w:val="20"/>
          <w:szCs w:val="20"/>
          <w:color w:val="auto"/>
        </w:rPr>
      </w:pPr>
    </w:p>
    <w:p>
      <w:pPr>
        <w:ind w:left="1440" w:hanging="720"/>
        <w:spacing w:after="0"/>
        <w:tabs>
          <w:tab w:leader="none" w:pos="144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immediate relatives</w:t>
      </w:r>
    </w:p>
    <w:p>
      <w:pPr>
        <w:spacing w:after="0" w:line="149" w:lineRule="exact"/>
        <w:rPr>
          <w:rFonts w:ascii="Times New Roman" w:cs="Times New Roman" w:eastAsia="Times New Roman" w:hAnsi="Times New Roman"/>
          <w:sz w:val="24"/>
          <w:szCs w:val="24"/>
          <w:color w:val="auto"/>
        </w:rPr>
      </w:pPr>
    </w:p>
    <w:p>
      <w:pPr>
        <w:ind w:left="1440" w:hanging="720"/>
        <w:spacing w:after="0" w:line="350" w:lineRule="auto"/>
        <w:tabs>
          <w:tab w:leader="none" w:pos="144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with whom such designated person(s) shares a material financial relationship</w:t>
      </w:r>
    </w:p>
    <w:p>
      <w:pPr>
        <w:spacing w:after="0" w:line="10"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Phone, mobile and cell numbers which are used by them</w:t>
      </w:r>
    </w:p>
    <w:p>
      <w:pPr>
        <w:spacing w:after="0" w:line="200" w:lineRule="exact"/>
        <w:rPr>
          <w:sz w:val="20"/>
          <w:szCs w:val="20"/>
          <w:color w:val="auto"/>
        </w:rPr>
      </w:pPr>
    </w:p>
    <w:p>
      <w:pPr>
        <w:spacing w:after="0" w:line="364"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color w:val="auto"/>
        </w:rPr>
        <w:t>In addition, the names of educational institutions from which designated persons have graduated and names of their past employers shall also be disclosed on a one time basis.</w:t>
      </w:r>
    </w:p>
    <w:p>
      <w:pPr>
        <w:spacing w:after="0" w:line="200" w:lineRule="exact"/>
        <w:rPr>
          <w:sz w:val="20"/>
          <w:szCs w:val="20"/>
          <w:color w:val="auto"/>
        </w:rPr>
      </w:pPr>
    </w:p>
    <w:p>
      <w:pPr>
        <w:spacing w:after="0" w:line="239"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24"/>
          <w:szCs w:val="24"/>
          <w:color w:val="auto"/>
        </w:rPr>
        <w:t xml:space="preserve">Explanation – The term “material financial relationship” shall mean a relationship in which one person is a recipient of any kind of payment such as by way of a loan or gift </w:t>
      </w:r>
      <w:r>
        <w:rPr>
          <w:rFonts w:ascii="Times New Roman" w:cs="Times New Roman" w:eastAsia="Times New Roman" w:hAnsi="Times New Roman"/>
          <w:sz w:val="32"/>
          <w:szCs w:val="32"/>
          <w:color w:val="auto"/>
          <w:vertAlign w:val="superscript"/>
        </w:rPr>
        <w:t>69</w:t>
      </w:r>
      <w:r>
        <w:rPr>
          <w:rFonts w:ascii="Times New Roman" w:cs="Times New Roman" w:eastAsia="Times New Roman" w:hAnsi="Times New Roman"/>
          <w:sz w:val="24"/>
          <w:szCs w:val="24"/>
          <w:color w:val="auto"/>
        </w:rPr>
        <w:t xml:space="preserve">[from a designated person] during the immediately preceding twelve months, equivalent to at least 25% </w:t>
      </w:r>
      <w:r>
        <w:rPr>
          <w:rFonts w:ascii="Times New Roman" w:cs="Times New Roman" w:eastAsia="Times New Roman" w:hAnsi="Times New Roman"/>
          <w:sz w:val="32"/>
          <w:szCs w:val="32"/>
          <w:color w:val="auto"/>
          <w:vertAlign w:val="superscript"/>
        </w:rPr>
        <w:t>70</w:t>
      </w:r>
      <w:r>
        <w:rPr>
          <w:rFonts w:ascii="Times New Roman" w:cs="Times New Roman" w:eastAsia="Times New Roman" w:hAnsi="Times New Roman"/>
          <w:sz w:val="24"/>
          <w:szCs w:val="24"/>
          <w:color w:val="auto"/>
        </w:rPr>
        <w:t>[of the annual income of such designated person] but shall exclude relationships in which the payment is based on arm’s length transactions.]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144pt,7.4pt" o:allowincell="f" strokecolor="#000000" strokeweight="0.7199pt"/>
            </w:pict>
          </mc:Fallback>
        </mc:AlternateContent>
      </w:r>
    </w:p>
    <w:p>
      <w:pPr>
        <w:spacing w:after="0" w:line="239" w:lineRule="exact"/>
        <w:rPr>
          <w:sz w:val="20"/>
          <w:szCs w:val="20"/>
          <w:color w:val="auto"/>
        </w:rPr>
      </w:pPr>
    </w:p>
    <w:p>
      <w:pPr>
        <w:spacing w:after="0" w:line="203" w:lineRule="auto"/>
        <w:tabs>
          <w:tab w:leader="none" w:pos="202" w:val="left"/>
        </w:tabs>
        <w:numPr>
          <w:ilvl w:val="0"/>
          <w:numId w:val="1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“persons”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1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(Prohibition of Insider Trading) (Amendment) Regulations, 2018 (w.e.f. April 01, 2019) which earlier read as “and sub-regulation (2)”</w:t>
      </w:r>
    </w:p>
    <w:p>
      <w:pPr>
        <w:spacing w:after="0" w:line="13" w:lineRule="exact"/>
        <w:rPr>
          <w:rFonts w:ascii="Times New Roman" w:cs="Times New Roman" w:eastAsia="Times New Roman" w:hAnsi="Times New Roman"/>
          <w:sz w:val="26"/>
          <w:szCs w:val="26"/>
          <w:color w:val="auto"/>
          <w:vertAlign w:val="superscript"/>
        </w:rPr>
      </w:pPr>
    </w:p>
    <w:p>
      <w:pPr>
        <w:spacing w:after="0" w:line="204" w:lineRule="auto"/>
        <w:tabs>
          <w:tab w:leader="none" w:pos="218" w:val="left"/>
        </w:tabs>
        <w:numPr>
          <w:ilvl w:val="0"/>
          <w:numId w:val="1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“they” by Securities and Exchange Board of India (Prohibition of Insider Trading) (Amendment) Regulations, 2018 (w.e.f. April 01, 2019)</w:t>
      </w:r>
    </w:p>
    <w:p>
      <w:pPr>
        <w:ind w:left="180" w:hanging="180"/>
        <w:spacing w:after="0" w:line="183" w:lineRule="auto"/>
        <w:tabs>
          <w:tab w:leader="none" w:pos="180" w:val="left"/>
        </w:tabs>
        <w:numPr>
          <w:ilvl w:val="0"/>
          <w:numId w:val="1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“inform the Board promptly” by Securities and Exchange Board of India (Prohibition of</w:t>
      </w:r>
    </w:p>
    <w:p>
      <w:pPr>
        <w:spacing w:after="0" w:line="19"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Insider Trading) (Amendment) Regulations, 2020 (w.e.f. July 17, 2020).</w:t>
      </w:r>
    </w:p>
    <w:p>
      <w:pPr>
        <w:spacing w:after="0" w:line="11"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7" w:val="left"/>
        </w:tabs>
        <w:numPr>
          <w:ilvl w:val="0"/>
          <w:numId w:val="1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26" w:val="left"/>
        </w:tabs>
        <w:numPr>
          <w:ilvl w:val="0"/>
          <w:numId w:val="1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(Second Amendment) Regulations, 2019 (w.e.f. July 25, 2019)</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242" w:val="left"/>
        </w:tabs>
        <w:numPr>
          <w:ilvl w:val="0"/>
          <w:numId w:val="1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“of such payer’s annual income” by Securities and Exchange Board of India (Prohibition of Insider Trading) (Second Amendment) Regulations, 2019 (w.e.f. July 25, 2019)</w:t>
      </w:r>
    </w:p>
    <w:p>
      <w:pPr>
        <w:sectPr>
          <w:pgSz w:w="12240" w:h="15840" w:orient="portrait"/>
          <w:cols w:equalWidth="0" w:num="1">
            <w:col w:w="9360"/>
          </w:cols>
          <w:pgMar w:left="1440" w:top="1424" w:right="1440" w:bottom="884" w:gutter="0" w:footer="0" w:header="0"/>
        </w:sectPr>
      </w:pPr>
    </w:p>
    <w:bookmarkStart w:id="46" w:name="page47"/>
    <w:bookmarkEnd w:id="46"/>
    <w:p>
      <w:pPr>
        <w:spacing w:after="0" w:line="398" w:lineRule="exact"/>
        <w:rPr>
          <w:sz w:val="20"/>
          <w:szCs w:val="20"/>
          <w:color w:val="auto"/>
        </w:rPr>
      </w:pPr>
    </w:p>
    <w:p>
      <w:pPr>
        <w:jc w:val="both"/>
        <w:spacing w:after="0" w:line="326" w:lineRule="auto"/>
        <w:rPr>
          <w:sz w:val="20"/>
          <w:szCs w:val="20"/>
          <w:color w:val="auto"/>
        </w:rPr>
      </w:pPr>
      <w:r>
        <w:rPr>
          <w:rFonts w:ascii="Times New Roman" w:cs="Times New Roman" w:eastAsia="Times New Roman" w:hAnsi="Times New Roman"/>
          <w:sz w:val="32"/>
          <w:szCs w:val="32"/>
          <w:color w:val="auto"/>
          <w:vertAlign w:val="superscript"/>
        </w:rPr>
        <w:t>71</w:t>
      </w:r>
      <w:r>
        <w:rPr>
          <w:rFonts w:ascii="Times New Roman" w:cs="Times New Roman" w:eastAsia="Times New Roman" w:hAnsi="Times New Roman"/>
          <w:sz w:val="24"/>
          <w:szCs w:val="24"/>
          <w:color w:val="auto"/>
        </w:rPr>
        <w:t>[15. Listed entities shall have a process for how and when people are brought ‘inside’ on sensitive transactions. Individuals should be made aware of the duties and responsibilities attached to the receipt of Inside Information, and the liability that attaches to misuse or unwarranted use of such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6583680</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8.4pt" to="144pt,518.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right="20"/>
        <w:spacing w:after="0" w:line="203" w:lineRule="auto"/>
        <w:tabs>
          <w:tab w:leader="none" w:pos="197" w:val="left"/>
        </w:tabs>
        <w:numPr>
          <w:ilvl w:val="0"/>
          <w:numId w:val="1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47" w:name="page48"/>
    <w:bookmarkEnd w:id="47"/>
    <w:p>
      <w:pPr>
        <w:spacing w:after="0" w:line="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72</w:t>
      </w:r>
      <w:r>
        <w:rPr>
          <w:rFonts w:ascii="Times New Roman" w:cs="Times New Roman" w:eastAsia="Times New Roman" w:hAnsi="Times New Roman"/>
          <w:sz w:val="24"/>
          <w:szCs w:val="24"/>
          <w:b w:val="1"/>
          <w:bCs w:val="1"/>
          <w:u w:val="single" w:color="auto"/>
          <w:color w:val="auto"/>
        </w:rPr>
        <w:t>[SCHEDULE C</w:t>
      </w:r>
    </w:p>
    <w:p>
      <w:pPr>
        <w:spacing w:after="0" w:line="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[See sub-regulation (1) and sub-regulation (2) of regulation 9]</w:t>
      </w:r>
    </w:p>
    <w:p>
      <w:pPr>
        <w:spacing w:after="0" w:line="200" w:lineRule="exact"/>
        <w:rPr>
          <w:sz w:val="20"/>
          <w:szCs w:val="20"/>
          <w:color w:val="auto"/>
        </w:rPr>
      </w:pPr>
    </w:p>
    <w:p>
      <w:pPr>
        <w:spacing w:after="0" w:line="369" w:lineRule="exact"/>
        <w:rPr>
          <w:sz w:val="20"/>
          <w:szCs w:val="20"/>
          <w:color w:val="auto"/>
        </w:rPr>
      </w:pPr>
    </w:p>
    <w:p>
      <w:pPr>
        <w:jc w:val="center"/>
        <w:spacing w:after="0" w:line="350" w:lineRule="auto"/>
        <w:rPr>
          <w:sz w:val="20"/>
          <w:szCs w:val="20"/>
          <w:color w:val="auto"/>
        </w:rPr>
      </w:pPr>
      <w:r>
        <w:rPr>
          <w:rFonts w:ascii="Times New Roman" w:cs="Times New Roman" w:eastAsia="Times New Roman" w:hAnsi="Times New Roman"/>
          <w:sz w:val="24"/>
          <w:szCs w:val="24"/>
          <w:b w:val="1"/>
          <w:bCs w:val="1"/>
          <w:color w:val="auto"/>
        </w:rPr>
        <w:t>Minimum Standards for Code of Conduct for Intermediaries and Fiduciaries to Regulate, Monitor and Report Trading by Designated Persons</w:t>
      </w:r>
    </w:p>
    <w:p>
      <w:pPr>
        <w:spacing w:after="0" w:line="200" w:lineRule="exact"/>
        <w:rPr>
          <w:sz w:val="20"/>
          <w:szCs w:val="20"/>
          <w:color w:val="auto"/>
        </w:rPr>
      </w:pPr>
    </w:p>
    <w:p>
      <w:pPr>
        <w:spacing w:after="0" w:line="233" w:lineRule="exact"/>
        <w:rPr>
          <w:sz w:val="20"/>
          <w:szCs w:val="20"/>
          <w:color w:val="auto"/>
        </w:rPr>
      </w:pPr>
    </w:p>
    <w:p>
      <w:pPr>
        <w:jc w:val="both"/>
        <w:spacing w:after="0" w:line="357" w:lineRule="auto"/>
        <w:tabs>
          <w:tab w:leader="none" w:pos="249"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report to the board of directors or head(s) of the organisation (or committee constituted in this regard) and in particular, shall provide reports to the Chairman of the Audit Committee or other analogous body, if any, or to the Chairman of the board of directors or head(s) of the organisation at such frequency as may be stipulated by the board of directors or head(s) of the organization but not less than once in a year.</w:t>
      </w:r>
    </w:p>
    <w:p>
      <w:pPr>
        <w:spacing w:after="0" w:line="200" w:lineRule="exact"/>
        <w:rPr>
          <w:rFonts w:ascii="Times New Roman" w:cs="Times New Roman" w:eastAsia="Times New Roman" w:hAnsi="Times New Roman"/>
          <w:sz w:val="24"/>
          <w:szCs w:val="24"/>
          <w:color w:val="auto"/>
        </w:rPr>
      </w:pPr>
    </w:p>
    <w:p>
      <w:pPr>
        <w:spacing w:after="0" w:line="232" w:lineRule="exact"/>
        <w:rPr>
          <w:rFonts w:ascii="Times New Roman" w:cs="Times New Roman" w:eastAsia="Times New Roman" w:hAnsi="Times New Roman"/>
          <w:sz w:val="24"/>
          <w:szCs w:val="24"/>
          <w:color w:val="auto"/>
        </w:rPr>
      </w:pPr>
    </w:p>
    <w:p>
      <w:pPr>
        <w:jc w:val="both"/>
        <w:spacing w:after="0" w:line="356" w:lineRule="auto"/>
        <w:tabs>
          <w:tab w:leader="none" w:pos="285"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information shall be handled within the organisation on a need-to-know basis and no unpublished price sensitive information shall be communicated to any person except in furtherance of legitimate purposes, performance of duties or discharge of legal obligations. The code of conduct shall contain norms for appropriate Chinese Wall procedures, and processes for</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permitting any designated person to “cross the wall”.</w:t>
      </w:r>
    </w:p>
    <w:p>
      <w:pPr>
        <w:spacing w:after="0" w:line="200" w:lineRule="exact"/>
        <w:rPr>
          <w:sz w:val="20"/>
          <w:szCs w:val="20"/>
          <w:color w:val="auto"/>
        </w:rPr>
      </w:pPr>
    </w:p>
    <w:p>
      <w:pPr>
        <w:spacing w:after="0" w:line="365" w:lineRule="exact"/>
        <w:rPr>
          <w:sz w:val="20"/>
          <w:szCs w:val="20"/>
          <w:color w:val="auto"/>
        </w:rPr>
      </w:pPr>
    </w:p>
    <w:p>
      <w:pPr>
        <w:spacing w:after="0" w:line="348" w:lineRule="auto"/>
        <w:tabs>
          <w:tab w:leader="none" w:pos="247"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persons and immediate relatives of designated persons in the organisation shall be governed by an internal code of conduct governing dealing in securities.</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jc w:val="both"/>
        <w:spacing w:after="0" w:line="356" w:lineRule="auto"/>
        <w:tabs>
          <w:tab w:leader="none" w:pos="252"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persons may execute trades subject to compliance with these regulations. Trading by designated persons shall be subject to pre- clearance by the compliance officer(s), if the value of the proposed trades is above such thresholds as the board of directors or head(s) of the organisation may stipulate.</w:t>
      </w:r>
    </w:p>
    <w:p>
      <w:pPr>
        <w:spacing w:after="0" w:line="200" w:lineRule="exact"/>
        <w:rPr>
          <w:rFonts w:ascii="Times New Roman" w:cs="Times New Roman" w:eastAsia="Times New Roman" w:hAnsi="Times New Roman"/>
          <w:sz w:val="24"/>
          <w:szCs w:val="24"/>
          <w:color w:val="auto"/>
        </w:rPr>
      </w:pPr>
    </w:p>
    <w:p>
      <w:pPr>
        <w:spacing w:after="0" w:line="222" w:lineRule="exact"/>
        <w:rPr>
          <w:rFonts w:ascii="Times New Roman" w:cs="Times New Roman" w:eastAsia="Times New Roman" w:hAnsi="Times New Roman"/>
          <w:sz w:val="24"/>
          <w:szCs w:val="24"/>
          <w:color w:val="auto"/>
        </w:rPr>
      </w:pPr>
    </w:p>
    <w:p>
      <w:pPr>
        <w:ind w:left="260" w:hanging="260"/>
        <w:spacing w:after="0"/>
        <w:tabs>
          <w:tab w:leader="none" w:pos="26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confidentially maintain a list of such securities as a “restricted</w:t>
      </w:r>
    </w:p>
    <w:p>
      <w:pPr>
        <w:spacing w:after="0" w:line="149" w:lineRule="exact"/>
        <w:rPr>
          <w:sz w:val="20"/>
          <w:szCs w:val="20"/>
          <w:color w:val="auto"/>
        </w:rPr>
      </w:pPr>
    </w:p>
    <w:p>
      <w:pPr>
        <w:spacing w:after="0" w:line="350" w:lineRule="auto"/>
        <w:rPr>
          <w:sz w:val="20"/>
          <w:szCs w:val="20"/>
          <w:color w:val="auto"/>
        </w:rPr>
      </w:pPr>
      <w:r>
        <w:rPr>
          <w:rFonts w:ascii="Times New Roman" w:cs="Times New Roman" w:eastAsia="Times New Roman" w:hAnsi="Times New Roman"/>
          <w:sz w:val="24"/>
          <w:szCs w:val="24"/>
          <w:color w:val="auto"/>
        </w:rPr>
        <w:t>list” which shall be used as the basis for approving or rejecting applications for pre-clearance of trades.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255270</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1pt" to="144pt,20.1pt" o:allowincell="f" strokecolor="#000000" strokeweight="0.7199pt"/>
            </w:pict>
          </mc:Fallback>
        </mc:AlternateContent>
      </w:r>
    </w:p>
    <w:p>
      <w:pPr>
        <w:spacing w:after="0" w:line="200" w:lineRule="exact"/>
        <w:rPr>
          <w:sz w:val="20"/>
          <w:szCs w:val="20"/>
          <w:color w:val="auto"/>
        </w:rPr>
      </w:pPr>
    </w:p>
    <w:p>
      <w:pPr>
        <w:spacing w:after="0" w:line="296" w:lineRule="exact"/>
        <w:rPr>
          <w:sz w:val="20"/>
          <w:szCs w:val="20"/>
          <w:color w:val="auto"/>
        </w:rPr>
      </w:pPr>
    </w:p>
    <w:p>
      <w:pPr>
        <w:ind w:right="20"/>
        <w:spacing w:after="0" w:line="203" w:lineRule="auto"/>
        <w:tabs>
          <w:tab w:leader="none" w:pos="197" w:val="left"/>
        </w:tabs>
        <w:numPr>
          <w:ilvl w:val="0"/>
          <w:numId w:val="1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(Amendment) Regulations, 2018 (w.e.f. April 01, 2019)</w:t>
      </w:r>
    </w:p>
    <w:p>
      <w:pPr>
        <w:sectPr>
          <w:pgSz w:w="12240" w:h="15840" w:orient="portrait"/>
          <w:cols w:equalWidth="0" w:num="1">
            <w:col w:w="9360"/>
          </w:cols>
          <w:pgMar w:left="1440" w:top="1440" w:right="1440" w:bottom="884" w:gutter="0" w:footer="0" w:header="0"/>
        </w:sectPr>
      </w:pPr>
    </w:p>
    <w:bookmarkStart w:id="48" w:name="page49"/>
    <w:bookmarkEnd w:id="48"/>
    <w:p>
      <w:pPr>
        <w:spacing w:after="0" w:line="200" w:lineRule="exact"/>
        <w:rPr>
          <w:sz w:val="20"/>
          <w:szCs w:val="20"/>
          <w:color w:val="auto"/>
        </w:rPr>
      </w:pPr>
    </w:p>
    <w:p>
      <w:pPr>
        <w:spacing w:after="0" w:line="218" w:lineRule="exact"/>
        <w:rPr>
          <w:sz w:val="20"/>
          <w:szCs w:val="20"/>
          <w:color w:val="auto"/>
        </w:rPr>
      </w:pPr>
    </w:p>
    <w:p>
      <w:pPr>
        <w:jc w:val="both"/>
        <w:spacing w:after="0" w:line="356" w:lineRule="auto"/>
        <w:tabs>
          <w:tab w:leader="none" w:pos="252"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to approving any trades, the compliance officer shall seek declarations to the effect that the applicant for pre-clearance is not in possession of any unpublished price sensitive information. He shall also have regard to whether any such declaration is reasonably capable of being rendered inaccurate.</w:t>
      </w:r>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jc w:val="both"/>
        <w:spacing w:after="0" w:line="356" w:lineRule="auto"/>
        <w:tabs>
          <w:tab w:leader="none" w:pos="254"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code of conduct shall specify any reasonable timeframe, which in any event shall not be more than seven trading days, within which trades that have been pre-cleared have to be executed by the designated person, failing which fresh pre-clearance would be needed for the trades to be executed.</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spacing w:after="0" w:line="358" w:lineRule="auto"/>
        <w:tabs>
          <w:tab w:leader="none" w:pos="269"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code of conduct shall specify the period, which in any event shall not be less than six months, within which a designated person who is a connected person of the listed company and is permitted to trade in the securities of such listed company, shall not execute a contra trade. The compliance officer may be empowered to grant relaxation from strict application of such restriction for reasons to be recorded in writing provided that such relaxation does not violate these regulations. Should a contra trade be executed, inadvertently or otherwise, in violation of such a restriction, the profits from such trade shall be liable to be disgorged for remittance to the Board for credit to the Investor Protection and Education Fund administered by the Board under the Act.</w:t>
      </w:r>
    </w:p>
    <w:p>
      <w:pPr>
        <w:spacing w:after="0" w:line="10"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this shall not be applicable for trades pursuant to exercise of stock options.</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jc w:val="both"/>
        <w:spacing w:after="0" w:line="357" w:lineRule="auto"/>
        <w:tabs>
          <w:tab w:leader="none" w:pos="266"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code of conduct shall stipulate such formats as the board of directors or head(s) of the organisation (or committee constituted in this regard) deems necessary for making applications for pre-clearance, reporting of trades executed, reporting of decisions not to trade after securing pre-clearance, and for reporting level of holdings in securities at such intervals as may be determined as being necessary to monitor compliance with these regulations.</w:t>
      </w:r>
    </w:p>
    <w:p>
      <w:pPr>
        <w:sectPr>
          <w:pgSz w:w="12240" w:h="15840" w:orient="portrait"/>
          <w:cols w:equalWidth="0" w:num="1">
            <w:col w:w="9360"/>
          </w:cols>
          <w:pgMar w:left="1440" w:top="1440" w:right="1440" w:bottom="1440" w:gutter="0" w:footer="0" w:header="0"/>
        </w:sectPr>
      </w:pPr>
    </w:p>
    <w:bookmarkStart w:id="49" w:name="page50"/>
    <w:bookmarkEnd w:id="49"/>
    <w:p>
      <w:pPr>
        <w:jc w:val="both"/>
        <w:spacing w:after="0" w:line="338" w:lineRule="auto"/>
        <w:rPr>
          <w:sz w:val="20"/>
          <w:szCs w:val="20"/>
          <w:color w:val="auto"/>
        </w:rPr>
      </w:pPr>
      <w:r>
        <w:rPr>
          <w:rFonts w:ascii="Times New Roman" w:cs="Times New Roman" w:eastAsia="Times New Roman" w:hAnsi="Times New Roman"/>
          <w:sz w:val="24"/>
          <w:szCs w:val="24"/>
          <w:color w:val="auto"/>
        </w:rPr>
        <w:t xml:space="preserve">10. </w:t>
      </w:r>
      <w:r>
        <w:rPr>
          <w:rFonts w:ascii="Times New Roman" w:cs="Times New Roman" w:eastAsia="Times New Roman" w:hAnsi="Times New Roman"/>
          <w:sz w:val="32"/>
          <w:szCs w:val="32"/>
          <w:color w:val="auto"/>
          <w:vertAlign w:val="superscript"/>
        </w:rPr>
        <w:t>73</w:t>
      </w:r>
      <w:r>
        <w:rPr>
          <w:rFonts w:ascii="Times New Roman" w:cs="Times New Roman" w:eastAsia="Times New Roman" w:hAnsi="Times New Roman"/>
          <w:sz w:val="24"/>
          <w:szCs w:val="24"/>
          <w:color w:val="auto"/>
        </w:rPr>
        <w:t>[Without prejudice to the power of the Board under the Act, the code of conduct shall stipulate the sanctions and disciplinary actions, including wage freeze, suspension, recovery, etc., that may be imposed, by the intermediary or fiduciary required to formulate a code of conduct under sub-regulation (1) and sub-regulation (2) of regulation 9, for the contravention of the code of conduct. Any amount collected under this clause shall be remitted to the Board for credit to the Investor Protection and Education Fund administered by the Board under the Act.]</w:t>
      </w:r>
    </w:p>
    <w:p>
      <w:pPr>
        <w:spacing w:after="0" w:line="200" w:lineRule="exact"/>
        <w:rPr>
          <w:sz w:val="20"/>
          <w:szCs w:val="20"/>
          <w:color w:val="auto"/>
        </w:rPr>
      </w:pPr>
    </w:p>
    <w:p>
      <w:pPr>
        <w:spacing w:after="0" w:line="256" w:lineRule="exact"/>
        <w:rPr>
          <w:sz w:val="20"/>
          <w:szCs w:val="20"/>
          <w:color w:val="auto"/>
        </w:rPr>
      </w:pPr>
    </w:p>
    <w:p>
      <w:pPr>
        <w:jc w:val="both"/>
        <w:spacing w:after="0" w:line="354" w:lineRule="auto"/>
        <w:tabs>
          <w:tab w:leader="none" w:pos="369"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code of conduct shall specify that in case it is observed by the intermediary or fiduciary required to formulate a code of conduct under sub-regulation (1) or sub-regulation (2) of regulation 9, respectively, that there has been a violation of these regulations, such intermediary</w:t>
      </w:r>
    </w:p>
    <w:p>
      <w:pPr>
        <w:spacing w:after="0" w:line="2" w:lineRule="exact"/>
        <w:rPr>
          <w:rFonts w:ascii="Times New Roman" w:cs="Times New Roman" w:eastAsia="Times New Roman" w:hAnsi="Times New Roman"/>
          <w:sz w:val="24"/>
          <w:szCs w:val="24"/>
          <w:color w:val="auto"/>
        </w:rPr>
      </w:pPr>
    </w:p>
    <w:p>
      <w:pPr>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or fiduciary shall </w:t>
      </w:r>
      <w:r>
        <w:rPr>
          <w:rFonts w:ascii="Times New Roman" w:cs="Times New Roman" w:eastAsia="Times New Roman" w:hAnsi="Times New Roman"/>
          <w:sz w:val="32"/>
          <w:szCs w:val="32"/>
          <w:color w:val="auto"/>
          <w:vertAlign w:val="superscript"/>
        </w:rPr>
        <w:t>74</w:t>
      </w:r>
      <w:r>
        <w:rPr>
          <w:rFonts w:ascii="Times New Roman" w:cs="Times New Roman" w:eastAsia="Times New Roman" w:hAnsi="Times New Roman"/>
          <w:sz w:val="24"/>
          <w:szCs w:val="24"/>
          <w:color w:val="auto"/>
        </w:rPr>
        <w:t>[promptly inform the stock exchange(s) where the concerned securities are traded, in such form and such manner as may be specified by the Board from time to time].</w:t>
      </w:r>
    </w:p>
    <w:p>
      <w:pPr>
        <w:spacing w:after="0" w:line="200" w:lineRule="exact"/>
        <w:rPr>
          <w:rFonts w:ascii="Times New Roman" w:cs="Times New Roman" w:eastAsia="Times New Roman" w:hAnsi="Times New Roman"/>
          <w:sz w:val="24"/>
          <w:szCs w:val="24"/>
          <w:color w:val="auto"/>
        </w:rPr>
      </w:pPr>
    </w:p>
    <w:p>
      <w:pPr>
        <w:spacing w:after="0" w:line="296" w:lineRule="exact"/>
        <w:rPr>
          <w:rFonts w:ascii="Times New Roman" w:cs="Times New Roman" w:eastAsia="Times New Roman" w:hAnsi="Times New Roman"/>
          <w:sz w:val="24"/>
          <w:szCs w:val="24"/>
          <w:color w:val="auto"/>
        </w:rPr>
      </w:pPr>
    </w:p>
    <w:p>
      <w:pPr>
        <w:jc w:val="both"/>
        <w:spacing w:after="0" w:line="354" w:lineRule="auto"/>
        <w:tabs>
          <w:tab w:leader="none" w:pos="362"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designated persons shall be required to disclose name and Permanent Account Number or any other identifier authorized by law of the following to the intermediary or fiduciary on an annual basis and as and when the information changes:</w:t>
      </w:r>
    </w:p>
    <w:p>
      <w:pPr>
        <w:spacing w:after="0" w:line="9" w:lineRule="exact"/>
        <w:rPr>
          <w:rFonts w:ascii="Times New Roman" w:cs="Times New Roman" w:eastAsia="Times New Roman" w:hAnsi="Times New Roman"/>
          <w:sz w:val="24"/>
          <w:szCs w:val="24"/>
          <w:color w:val="auto"/>
        </w:rPr>
      </w:pPr>
    </w:p>
    <w:p>
      <w:pPr>
        <w:ind w:left="720" w:hanging="228"/>
        <w:spacing w:after="0"/>
        <w:tabs>
          <w:tab w:leader="none" w:pos="72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immediate relatives</w:t>
      </w:r>
    </w:p>
    <w:p>
      <w:pPr>
        <w:spacing w:after="0" w:line="136" w:lineRule="exact"/>
        <w:rPr>
          <w:rFonts w:ascii="Times New Roman" w:cs="Times New Roman" w:eastAsia="Times New Roman" w:hAnsi="Times New Roman"/>
          <w:sz w:val="24"/>
          <w:szCs w:val="24"/>
          <w:color w:val="auto"/>
        </w:rPr>
      </w:pPr>
    </w:p>
    <w:p>
      <w:pPr>
        <w:ind w:left="720" w:hanging="228"/>
        <w:spacing w:after="0"/>
        <w:tabs>
          <w:tab w:leader="none" w:pos="72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with whom such designated person(s) shares a material financial relationship</w:t>
      </w:r>
    </w:p>
    <w:p>
      <w:pPr>
        <w:spacing w:after="0" w:line="139" w:lineRule="exact"/>
        <w:rPr>
          <w:rFonts w:ascii="Times New Roman" w:cs="Times New Roman" w:eastAsia="Times New Roman" w:hAnsi="Times New Roman"/>
          <w:sz w:val="24"/>
          <w:szCs w:val="24"/>
          <w:color w:val="auto"/>
        </w:rPr>
      </w:pPr>
    </w:p>
    <w:p>
      <w:pPr>
        <w:ind w:left="720" w:hanging="228"/>
        <w:spacing w:after="0"/>
        <w:tabs>
          <w:tab w:leader="none" w:pos="72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Phone, mobile, and cell numbers which are used by them</w:t>
      </w:r>
    </w:p>
    <w:p>
      <w:pPr>
        <w:spacing w:after="0" w:line="129" w:lineRule="exact"/>
        <w:rPr>
          <w:sz w:val="20"/>
          <w:szCs w:val="20"/>
          <w:color w:val="auto"/>
        </w:rPr>
      </w:pPr>
    </w:p>
    <w:p>
      <w:pPr>
        <w:spacing w:after="0" w:line="333" w:lineRule="auto"/>
        <w:rPr>
          <w:sz w:val="20"/>
          <w:szCs w:val="20"/>
          <w:color w:val="auto"/>
        </w:rPr>
      </w:pPr>
      <w:r>
        <w:rPr>
          <w:rFonts w:ascii="Times New Roman" w:cs="Times New Roman" w:eastAsia="Times New Roman" w:hAnsi="Times New Roman"/>
          <w:sz w:val="23"/>
          <w:szCs w:val="23"/>
          <w:color w:val="auto"/>
        </w:rPr>
        <w:t xml:space="preserve">In addition, names of </w:t>
      </w:r>
      <w:r>
        <w:rPr>
          <w:rFonts w:ascii="Times New Roman" w:cs="Times New Roman" w:eastAsia="Times New Roman" w:hAnsi="Times New Roman"/>
          <w:sz w:val="31"/>
          <w:szCs w:val="31"/>
          <w:color w:val="auto"/>
          <w:vertAlign w:val="superscript"/>
        </w:rPr>
        <w:t>75</w:t>
      </w:r>
      <w:r>
        <w:rPr>
          <w:rFonts w:ascii="Times New Roman" w:cs="Times New Roman" w:eastAsia="Times New Roman" w:hAnsi="Times New Roman"/>
          <w:sz w:val="23"/>
          <w:szCs w:val="23"/>
          <w:color w:val="auto"/>
        </w:rPr>
        <w:t xml:space="preserve">[educational] institutions from which designated persons have </w:t>
      </w:r>
      <w:r>
        <w:rPr>
          <w:rFonts w:ascii="Times New Roman" w:cs="Times New Roman" w:eastAsia="Times New Roman" w:hAnsi="Times New Roman"/>
          <w:sz w:val="31"/>
          <w:szCs w:val="31"/>
          <w:color w:val="auto"/>
          <w:vertAlign w:val="superscript"/>
        </w:rPr>
        <w:t>76</w:t>
      </w:r>
      <w:r>
        <w:rPr>
          <w:rFonts w:ascii="Times New Roman" w:cs="Times New Roman" w:eastAsia="Times New Roman" w:hAnsi="Times New Roman"/>
          <w:sz w:val="23"/>
          <w:szCs w:val="23"/>
          <w:color w:val="auto"/>
        </w:rPr>
        <w:t xml:space="preserve">[graduated] and names of their past employers shall also be disclosed on a one time basis. Explanation – the term “material financial relationship” shall mean a relationship in which one person is a recipient of any kind of payment such as by way of a loan or gift </w:t>
      </w:r>
      <w:r>
        <w:rPr>
          <w:rFonts w:ascii="Times New Roman" w:cs="Times New Roman" w:eastAsia="Times New Roman" w:hAnsi="Times New Roman"/>
          <w:sz w:val="31"/>
          <w:szCs w:val="31"/>
          <w:color w:val="auto"/>
          <w:vertAlign w:val="superscript"/>
        </w:rPr>
        <w:t>77</w:t>
      </w:r>
      <w:r>
        <w:rPr>
          <w:rFonts w:ascii="Times New Roman" w:cs="Times New Roman" w:eastAsia="Times New Roman" w:hAnsi="Times New Roman"/>
          <w:sz w:val="23"/>
          <w:szCs w:val="23"/>
          <w:color w:val="auto"/>
        </w:rPr>
        <w:t>[from a designated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327660</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pt" to="144pt,25.8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73</w:t>
      </w:r>
      <w:r>
        <w:rPr>
          <w:rFonts w:ascii="Times New Roman" w:cs="Times New Roman" w:eastAsia="Times New Roman" w:hAnsi="Times New Roman"/>
          <w:sz w:val="20"/>
          <w:szCs w:val="20"/>
          <w:color w:val="auto"/>
        </w:rPr>
        <w:t xml:space="preserve"> Substituted by Securities and Exchange Board of India (Prohibition of Insider Trading) (Amendment) Regulations, 2020 (w.e.f. July 17, 2020). Prior to the substitution, clause 10 read as follows: -</w:t>
      </w:r>
    </w:p>
    <w:p>
      <w:pPr>
        <w:spacing w:after="0" w:line="12" w:lineRule="exact"/>
        <w:rPr>
          <w:sz w:val="20"/>
          <w:szCs w:val="20"/>
          <w:color w:val="auto"/>
        </w:rPr>
      </w:pPr>
    </w:p>
    <w:p>
      <w:pPr>
        <w:jc w:val="both"/>
        <w:ind w:left="720" w:firstLine="50"/>
        <w:spacing w:after="0" w:line="237" w:lineRule="auto"/>
        <w:rPr>
          <w:sz w:val="20"/>
          <w:szCs w:val="20"/>
          <w:color w:val="auto"/>
        </w:rPr>
      </w:pPr>
      <w:r>
        <w:rPr>
          <w:rFonts w:ascii="Times New Roman" w:cs="Times New Roman" w:eastAsia="Times New Roman" w:hAnsi="Times New Roman"/>
          <w:sz w:val="20"/>
          <w:szCs w:val="20"/>
          <w:color w:val="auto"/>
        </w:rPr>
        <w:t>“Without prejudice to the power of the Board under the Act, the code of conduct shall stipulate the sanctions and disciplinary actions, including wage freeze, suspension, recovery, clawback etc., that may be imposed, by the intermediary or fiduciary required to formulate a code of conduct under sub-regulation (1) and sub-regulation (2) of regulation 9, for the contravention of the code of conduct.”</w:t>
      </w:r>
    </w:p>
    <w:p>
      <w:pPr>
        <w:ind w:left="180" w:hanging="180"/>
        <w:spacing w:after="0" w:line="185" w:lineRule="auto"/>
        <w:tabs>
          <w:tab w:leader="none" w:pos="180" w:val="left"/>
        </w:tabs>
        <w:numPr>
          <w:ilvl w:val="0"/>
          <w:numId w:val="1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“inform the Board promptly” by Securities and Exchange Board of India (Prohibition of</w:t>
      </w:r>
    </w:p>
    <w:p>
      <w:pPr>
        <w:spacing w:after="0" w:line="19"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Insider Trading) (Amendment) Regulations, 2020 (w.e.f. July 17, 2020).</w:t>
      </w:r>
    </w:p>
    <w:p>
      <w:pPr>
        <w:spacing w:after="0" w:line="11" w:lineRule="exact"/>
        <w:rPr>
          <w:rFonts w:ascii="Times New Roman" w:cs="Times New Roman" w:eastAsia="Times New Roman" w:hAnsi="Times New Roman"/>
          <w:sz w:val="26"/>
          <w:szCs w:val="26"/>
          <w:color w:val="auto"/>
          <w:vertAlign w:val="superscript"/>
        </w:rPr>
      </w:pPr>
    </w:p>
    <w:p>
      <w:pPr>
        <w:spacing w:after="0" w:line="203" w:lineRule="auto"/>
        <w:tabs>
          <w:tab w:leader="none" w:pos="185" w:val="left"/>
        </w:tabs>
        <w:numPr>
          <w:ilvl w:val="0"/>
          <w:numId w:val="1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“educations” by Securities and Exchange Board of India (Prohibition of Insider Trading) (Second Amendment) Regulations, 2019 (w.e.f. July 25, 2019)</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204" w:val="left"/>
        </w:tabs>
        <w:numPr>
          <w:ilvl w:val="0"/>
          <w:numId w:val="1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“studied” by Securities and Exchange Board of India (Prohibition of Insider Trading) (Second Amendment) Regulations, 2019 (w.e.f. July 25, 2019)</w:t>
      </w:r>
    </w:p>
    <w:p>
      <w:pPr>
        <w:sectPr>
          <w:pgSz w:w="12240" w:h="15840" w:orient="portrait"/>
          <w:cols w:equalWidth="0" w:num="1">
            <w:col w:w="9360"/>
          </w:cols>
          <w:pgMar w:left="1440" w:top="1424" w:right="1440" w:bottom="884" w:gutter="0" w:footer="0" w:header="0"/>
        </w:sectPr>
      </w:pPr>
    </w:p>
    <w:bookmarkStart w:id="50" w:name="page51"/>
    <w:bookmarkEnd w:id="50"/>
    <w:p>
      <w:pPr>
        <w:jc w:val="both"/>
        <w:spacing w:after="0" w:line="311" w:lineRule="auto"/>
        <w:rPr>
          <w:sz w:val="20"/>
          <w:szCs w:val="20"/>
          <w:color w:val="auto"/>
        </w:rPr>
      </w:pPr>
      <w:r>
        <w:rPr>
          <w:rFonts w:ascii="Times New Roman" w:cs="Times New Roman" w:eastAsia="Times New Roman" w:hAnsi="Times New Roman"/>
          <w:sz w:val="24"/>
          <w:szCs w:val="24"/>
          <w:color w:val="auto"/>
        </w:rPr>
        <w:t xml:space="preserve">person] during the immediately preceding twelve months, equivalent to at least 25% </w:t>
      </w:r>
      <w:r>
        <w:rPr>
          <w:rFonts w:ascii="Times New Roman" w:cs="Times New Roman" w:eastAsia="Times New Roman" w:hAnsi="Times New Roman"/>
          <w:sz w:val="32"/>
          <w:szCs w:val="32"/>
          <w:color w:val="auto"/>
          <w:vertAlign w:val="superscript"/>
        </w:rPr>
        <w:t>78</w:t>
      </w:r>
      <w:r>
        <w:rPr>
          <w:rFonts w:ascii="Times New Roman" w:cs="Times New Roman" w:eastAsia="Times New Roman" w:hAnsi="Times New Roman"/>
          <w:sz w:val="24"/>
          <w:szCs w:val="24"/>
          <w:color w:val="auto"/>
        </w:rPr>
        <w:t>[of the annual income of such designated person] but shall exclude relationships in which the payment is based on arm’s length transactions.</w:t>
      </w:r>
    </w:p>
    <w:p>
      <w:pPr>
        <w:spacing w:after="0" w:line="200" w:lineRule="exact"/>
        <w:rPr>
          <w:sz w:val="20"/>
          <w:szCs w:val="20"/>
          <w:color w:val="auto"/>
        </w:rPr>
      </w:pPr>
    </w:p>
    <w:p>
      <w:pPr>
        <w:spacing w:after="0" w:line="284"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13. Intermediaries and fiduciaries shall have a process for how and when people are brought ‘inside’ on sensitive transactions. Individuals should be made aware of the duties and responsibilities attached to the receipt of Inside Information, and the liability that attaches to misuse or unwarranted use of such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5481955</wp:posOffset>
                </wp:positionV>
                <wp:extent cx="59442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1.65pt" to="468.05pt,431.6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77</w:t>
      </w:r>
      <w:r>
        <w:rPr>
          <w:rFonts w:ascii="Times New Roman" w:cs="Times New Roman" w:eastAsia="Times New Roman" w:hAnsi="Times New Roman"/>
          <w:sz w:val="20"/>
          <w:szCs w:val="20"/>
          <w:color w:val="auto"/>
        </w:rPr>
        <w:t xml:space="preserve">  Inserted by Securities and Exchange Board of India (Prohibition of Insider Trading) (Second Amendment)</w:t>
      </w:r>
    </w:p>
    <w:p>
      <w:pPr>
        <w:spacing w:after="0" w:line="220" w:lineRule="auto"/>
        <w:rPr>
          <w:sz w:val="20"/>
          <w:szCs w:val="20"/>
          <w:color w:val="auto"/>
        </w:rPr>
      </w:pPr>
      <w:r>
        <w:rPr>
          <w:rFonts w:ascii="Times New Roman" w:cs="Times New Roman" w:eastAsia="Times New Roman" w:hAnsi="Times New Roman"/>
          <w:sz w:val="20"/>
          <w:szCs w:val="20"/>
          <w:color w:val="auto"/>
        </w:rPr>
        <w:t>Regulations, 2019 (w.e.f. July 25, 2019)</w:t>
      </w:r>
    </w:p>
    <w:p>
      <w:pPr>
        <w:spacing w:after="0" w:line="3" w:lineRule="exact"/>
        <w:rPr>
          <w:sz w:val="20"/>
          <w:szCs w:val="20"/>
          <w:color w:val="auto"/>
        </w:rPr>
      </w:pPr>
    </w:p>
    <w:p>
      <w:pPr>
        <w:jc w:val="both"/>
        <w:spacing w:after="0" w:line="211" w:lineRule="auto"/>
        <w:rPr>
          <w:sz w:val="20"/>
          <w:szCs w:val="20"/>
          <w:color w:val="auto"/>
        </w:rPr>
      </w:pPr>
      <w:r>
        <w:rPr>
          <w:rFonts w:ascii="Times New Roman" w:cs="Times New Roman" w:eastAsia="Times New Roman" w:hAnsi="Times New Roman"/>
          <w:sz w:val="25"/>
          <w:szCs w:val="25"/>
          <w:color w:val="auto"/>
          <w:vertAlign w:val="superscript"/>
        </w:rPr>
        <w:t>78</w:t>
      </w:r>
      <w:r>
        <w:rPr>
          <w:rFonts w:ascii="Times New Roman" w:cs="Times New Roman" w:eastAsia="Times New Roman" w:hAnsi="Times New Roman"/>
          <w:sz w:val="20"/>
          <w:szCs w:val="20"/>
          <w:color w:val="auto"/>
        </w:rPr>
        <w:t xml:space="preserve"> Substituted for the words “of such payer’s annual income” by Securities and Exchange Board of India (Prohibition of Insider Trading) (Second Amendment) Regulations, 2019 (w.e.f. July 25, 2019)</w:t>
      </w:r>
    </w:p>
    <w:p>
      <w:pPr>
        <w:sectPr>
          <w:pgSz w:w="12240" w:h="15840" w:orient="portrait"/>
          <w:cols w:equalWidth="0" w:num="1">
            <w:col w:w="9360"/>
          </w:cols>
          <w:pgMar w:left="1440" w:top="1424" w:right="1440" w:bottom="883" w:gutter="0" w:footer="0" w:header="0"/>
        </w:sectPr>
      </w:pPr>
    </w:p>
    <w:bookmarkStart w:id="51" w:name="page52"/>
    <w:bookmarkEnd w:id="51"/>
    <w:p>
      <w:pPr>
        <w:ind w:left="4140"/>
        <w:spacing w:after="0"/>
        <w:rPr>
          <w:sz w:val="20"/>
          <w:szCs w:val="20"/>
          <w:color w:val="auto"/>
        </w:rPr>
      </w:pPr>
      <w:r>
        <w:rPr>
          <w:rFonts w:ascii="Times New Roman" w:cs="Times New Roman" w:eastAsia="Times New Roman" w:hAnsi="Times New Roman"/>
          <w:sz w:val="32"/>
          <w:szCs w:val="32"/>
          <w:color w:val="auto"/>
          <w:vertAlign w:val="superscript"/>
        </w:rPr>
        <w:t>79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SCHEDULE D</w:t>
      </w:r>
    </w:p>
    <w:p>
      <w:pPr>
        <w:spacing w:after="0" w:line="53"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4"/>
          <w:szCs w:val="24"/>
          <w:i w:val="1"/>
          <w:iCs w:val="1"/>
          <w:color w:val="auto"/>
        </w:rPr>
        <w:t>[See regulation 7B]</w:t>
      </w:r>
    </w:p>
    <w:p>
      <w:pPr>
        <w:spacing w:after="0" w:line="139" w:lineRule="exact"/>
        <w:rPr>
          <w:sz w:val="20"/>
          <w:szCs w:val="20"/>
          <w:color w:val="auto"/>
        </w:rPr>
      </w:pPr>
    </w:p>
    <w:p>
      <w:pPr>
        <w:jc w:val="center"/>
        <w:ind w:right="-719"/>
        <w:spacing w:after="0"/>
        <w:rPr>
          <w:sz w:val="20"/>
          <w:szCs w:val="20"/>
          <w:color w:val="auto"/>
        </w:rPr>
      </w:pPr>
      <w:r>
        <w:rPr>
          <w:rFonts w:ascii="Times New Roman" w:cs="Times New Roman" w:eastAsia="Times New Roman" w:hAnsi="Times New Roman"/>
          <w:sz w:val="24"/>
          <w:szCs w:val="24"/>
          <w:i w:val="1"/>
          <w:iCs w:val="1"/>
          <w:color w:val="auto"/>
        </w:rPr>
        <w:t>Form for Informant’s Voluntary Information Disclosure to be submitted to the Board.</w:t>
      </w:r>
    </w:p>
    <w:p>
      <w:pPr>
        <w:spacing w:after="0" w:line="149" w:lineRule="exact"/>
        <w:rPr>
          <w:sz w:val="20"/>
          <w:szCs w:val="20"/>
          <w:color w:val="auto"/>
        </w:rPr>
      </w:pPr>
    </w:p>
    <w:p>
      <w:pPr>
        <w:jc w:val="both"/>
        <w:ind w:left="720"/>
        <w:spacing w:after="0" w:line="346" w:lineRule="auto"/>
        <w:rPr>
          <w:sz w:val="20"/>
          <w:szCs w:val="20"/>
          <w:color w:val="auto"/>
        </w:rPr>
      </w:pPr>
      <w:r>
        <w:rPr>
          <w:rFonts w:ascii="Times New Roman" w:cs="Times New Roman" w:eastAsia="Times New Roman" w:hAnsi="Times New Roman"/>
          <w:sz w:val="24"/>
          <w:szCs w:val="24"/>
          <w:b w:val="1"/>
          <w:bCs w:val="1"/>
          <w:color w:val="auto"/>
        </w:rPr>
        <w:t>Note</w:t>
      </w:r>
      <w:r>
        <w:rPr>
          <w:rFonts w:ascii="Times New Roman" w:cs="Times New Roman" w:eastAsia="Times New Roman" w:hAnsi="Times New Roman"/>
          <w:sz w:val="24"/>
          <w:szCs w:val="24"/>
          <w:color w:val="auto"/>
        </w:rPr>
        <w:t>: For submission of information through a legal representative, the redacted copy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the Form expunging information that may identify the Informant shall be submitted by the legal representative without expunging any information relating to the legal representative and the details relating to the violation of </w:t>
      </w:r>
      <w:r>
        <w:rPr>
          <w:rFonts w:ascii="Times New Roman" w:cs="Times New Roman" w:eastAsia="Times New Roman" w:hAnsi="Times New Roman"/>
          <w:sz w:val="32"/>
          <w:szCs w:val="32"/>
          <w:color w:val="auto"/>
          <w:vertAlign w:val="superscript"/>
        </w:rPr>
        <w:t>80</w:t>
      </w:r>
      <w:r>
        <w:rPr>
          <w:rFonts w:ascii="Times New Roman" w:cs="Times New Roman" w:eastAsia="Times New Roman" w:hAnsi="Times New Roman"/>
          <w:sz w:val="24"/>
          <w:szCs w:val="24"/>
          <w:color w:val="auto"/>
        </w:rPr>
        <w:t>[insider trading laws].</w:t>
      </w:r>
    </w:p>
    <w:p>
      <w:pPr>
        <w:spacing w:after="0" w:line="33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*Indicates that the required field is non-mandatorily, remaining fields are mandatory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454025</wp:posOffset>
                </wp:positionH>
                <wp:positionV relativeFrom="paragraph">
                  <wp:posOffset>94615</wp:posOffset>
                </wp:positionV>
                <wp:extent cx="52590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59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7.45pt" to="449.85pt,7.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5709920</wp:posOffset>
                </wp:positionH>
                <wp:positionV relativeFrom="paragraph">
                  <wp:posOffset>88265</wp:posOffset>
                </wp:positionV>
                <wp:extent cx="12065" cy="127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9" o:spid="_x0000_s1054" style="position:absolute;margin-left:449.6pt;margin-top:6.9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91440</wp:posOffset>
                </wp:positionV>
                <wp:extent cx="0" cy="481838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183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2pt" to="36pt,386.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5716270</wp:posOffset>
                </wp:positionH>
                <wp:positionV relativeFrom="paragraph">
                  <wp:posOffset>97790</wp:posOffset>
                </wp:positionV>
                <wp:extent cx="0" cy="480568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056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1pt,7.7pt" to="450.1pt,386.1pt" o:allowincell="f" strokecolor="#000000" strokeweight="0.4799pt"/>
            </w:pict>
          </mc:Fallback>
        </mc:AlternateContent>
      </w:r>
    </w:p>
    <w:p>
      <w:pPr>
        <w:spacing w:after="0" w:line="13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I. PERSONAL INFORMATION OF THE INFORMANT</w:t>
      </w:r>
    </w:p>
    <w:p>
      <w:pPr>
        <w:spacing w:after="0" w:line="120" w:lineRule="exact"/>
        <w:rPr>
          <w:sz w:val="20"/>
          <w:szCs w:val="20"/>
          <w:color w:val="auto"/>
        </w:rPr>
      </w:pPr>
    </w:p>
    <w:tbl>
      <w:tblPr>
        <w:tblLayout w:type="fixed"/>
        <w:tblInd w:w="720" w:type="dxa"/>
        <w:tblCellMar>
          <w:top w:w="0" w:type="dxa"/>
          <w:left w:w="0" w:type="dxa"/>
          <w:bottom w:w="0" w:type="dxa"/>
          <w:right w:w="0" w:type="dxa"/>
        </w:tblCellMar>
      </w:tblPr>
      <w:tr>
        <w:trPr>
          <w:trHeight w:val="278"/>
        </w:trPr>
        <w:tc>
          <w:tcPr>
            <w:tcW w:w="284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A.INDIVIDUAL 1:</w:t>
            </w:r>
          </w:p>
        </w:tc>
        <w:tc>
          <w:tcPr>
            <w:tcW w:w="1440" w:type="dxa"/>
            <w:vAlign w:val="bottom"/>
            <w:tcBorders>
              <w:top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2460" w:type="dxa"/>
            <w:vAlign w:val="bottom"/>
            <w:tcBorders>
              <w:top w:val="single" w:sz="8" w:color="auto"/>
            </w:tcBorders>
          </w:tcPr>
          <w:p>
            <w:pPr>
              <w:spacing w:after="0"/>
              <w:rPr>
                <w:sz w:val="24"/>
                <w:szCs w:val="24"/>
                <w:color w:val="auto"/>
              </w:rPr>
            </w:pPr>
          </w:p>
        </w:tc>
      </w:tr>
      <w:tr>
        <w:trPr>
          <w:trHeight w:val="415"/>
        </w:trPr>
        <w:tc>
          <w:tcPr>
            <w:tcW w:w="284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Last</w:t>
            </w:r>
          </w:p>
        </w:tc>
        <w:tc>
          <w:tcPr>
            <w:tcW w:w="298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First</w:t>
            </w:r>
          </w:p>
        </w:tc>
        <w:tc>
          <w:tcPr>
            <w:tcW w:w="246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Title:………………</w:t>
            </w:r>
          </w:p>
        </w:tc>
      </w:tr>
      <w:tr>
        <w:trPr>
          <w:trHeight w:val="413"/>
        </w:trPr>
        <w:tc>
          <w:tcPr>
            <w:tcW w:w="284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298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2460" w:type="dxa"/>
            <w:vAlign w:val="bottom"/>
          </w:tcPr>
          <w:p>
            <w:pPr>
              <w:spacing w:after="0"/>
              <w:rPr>
                <w:sz w:val="24"/>
                <w:szCs w:val="24"/>
                <w:color w:val="auto"/>
              </w:rPr>
            </w:pPr>
          </w:p>
        </w:tc>
      </w:tr>
      <w:tr>
        <w:trPr>
          <w:trHeight w:val="147"/>
        </w:trPr>
        <w:tc>
          <w:tcPr>
            <w:tcW w:w="2760" w:type="dxa"/>
            <w:vAlign w:val="bottom"/>
            <w:tcBorders>
              <w:bottom w:val="single" w:sz="8" w:color="auto"/>
            </w:tcBorders>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440" w:type="dxa"/>
            <w:vAlign w:val="bottom"/>
            <w:tcBorders>
              <w:bottom w:val="single" w:sz="8" w:color="auto"/>
            </w:tcBorders>
          </w:tcPr>
          <w:p>
            <w:pPr>
              <w:spacing w:after="0"/>
              <w:rPr>
                <w:sz w:val="12"/>
                <w:szCs w:val="12"/>
                <w:color w:val="auto"/>
              </w:rPr>
            </w:pPr>
          </w:p>
        </w:tc>
        <w:tc>
          <w:tcPr>
            <w:tcW w:w="1540" w:type="dxa"/>
            <w:vAlign w:val="bottom"/>
            <w:tcBorders>
              <w:bottom w:val="single" w:sz="8" w:color="auto"/>
              <w:right w:val="single" w:sz="8" w:color="auto"/>
            </w:tcBorders>
          </w:tcPr>
          <w:p>
            <w:pPr>
              <w:spacing w:after="0"/>
              <w:rPr>
                <w:sz w:val="12"/>
                <w:szCs w:val="12"/>
                <w:color w:val="auto"/>
              </w:rPr>
            </w:pPr>
          </w:p>
        </w:tc>
        <w:tc>
          <w:tcPr>
            <w:tcW w:w="2460" w:type="dxa"/>
            <w:vAlign w:val="bottom"/>
            <w:tcBorders>
              <w:bottom w:val="single" w:sz="8" w:color="auto"/>
            </w:tcBorders>
          </w:tcPr>
          <w:p>
            <w:pPr>
              <w:spacing w:after="0"/>
              <w:rPr>
                <w:sz w:val="12"/>
                <w:szCs w:val="12"/>
                <w:color w:val="auto"/>
              </w:rPr>
            </w:pPr>
          </w:p>
        </w:tc>
      </w:tr>
      <w:tr>
        <w:trPr>
          <w:trHeight w:val="258"/>
        </w:trPr>
        <w:tc>
          <w:tcPr>
            <w:tcW w:w="284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Address:</w:t>
            </w:r>
          </w:p>
        </w:tc>
        <w:tc>
          <w:tcPr>
            <w:tcW w:w="298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City / State:</w:t>
            </w:r>
          </w:p>
        </w:tc>
        <w:tc>
          <w:tcPr>
            <w:tcW w:w="2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PIN:</w:t>
            </w:r>
          </w:p>
        </w:tc>
      </w:tr>
      <w:tr>
        <w:trPr>
          <w:trHeight w:val="144"/>
        </w:trPr>
        <w:tc>
          <w:tcPr>
            <w:tcW w:w="2760" w:type="dxa"/>
            <w:vAlign w:val="bottom"/>
            <w:tcBorders>
              <w:bottom w:val="single" w:sz="8" w:color="auto"/>
            </w:tcBorders>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440" w:type="dxa"/>
            <w:vAlign w:val="bottom"/>
            <w:tcBorders>
              <w:bottom w:val="single" w:sz="8" w:color="auto"/>
            </w:tcBorders>
          </w:tcPr>
          <w:p>
            <w:pPr>
              <w:spacing w:after="0"/>
              <w:rPr>
                <w:sz w:val="12"/>
                <w:szCs w:val="12"/>
                <w:color w:val="auto"/>
              </w:rPr>
            </w:pPr>
          </w:p>
        </w:tc>
        <w:tc>
          <w:tcPr>
            <w:tcW w:w="1540" w:type="dxa"/>
            <w:vAlign w:val="bottom"/>
            <w:tcBorders>
              <w:bottom w:val="single" w:sz="8" w:color="auto"/>
              <w:right w:val="single" w:sz="8" w:color="auto"/>
            </w:tcBorders>
          </w:tcPr>
          <w:p>
            <w:pPr>
              <w:spacing w:after="0"/>
              <w:rPr>
                <w:sz w:val="12"/>
                <w:szCs w:val="12"/>
                <w:color w:val="auto"/>
              </w:rPr>
            </w:pPr>
          </w:p>
        </w:tc>
        <w:tc>
          <w:tcPr>
            <w:tcW w:w="2460" w:type="dxa"/>
            <w:vAlign w:val="bottom"/>
            <w:tcBorders>
              <w:bottom w:val="single" w:sz="8" w:color="auto"/>
            </w:tcBorders>
          </w:tcPr>
          <w:p>
            <w:pPr>
              <w:spacing w:after="0"/>
              <w:rPr>
                <w:sz w:val="12"/>
                <w:szCs w:val="12"/>
                <w:color w:val="auto"/>
              </w:rPr>
            </w:pPr>
          </w:p>
        </w:tc>
      </w:tr>
      <w:tr>
        <w:trPr>
          <w:trHeight w:val="258"/>
        </w:trPr>
        <w:tc>
          <w:tcPr>
            <w:tcW w:w="284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Telephone (with State</w:t>
            </w:r>
          </w:p>
        </w:tc>
        <w:tc>
          <w:tcPr>
            <w:tcW w:w="298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Mobile:</w:t>
            </w:r>
          </w:p>
        </w:tc>
        <w:tc>
          <w:tcPr>
            <w:tcW w:w="2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E-Mail address:</w:t>
            </w:r>
          </w:p>
        </w:tc>
      </w:tr>
      <w:tr>
        <w:trPr>
          <w:trHeight w:val="415"/>
        </w:trPr>
        <w:tc>
          <w:tcPr>
            <w:tcW w:w="284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Code):</w:t>
            </w:r>
          </w:p>
        </w:tc>
        <w:tc>
          <w:tcPr>
            <w:tcW w:w="1440" w:type="dxa"/>
            <w:vAlign w:val="bottom"/>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2460" w:type="dxa"/>
            <w:vAlign w:val="bottom"/>
          </w:tcPr>
          <w:p>
            <w:pPr>
              <w:spacing w:after="0"/>
              <w:rPr>
                <w:sz w:val="24"/>
                <w:szCs w:val="24"/>
                <w:color w:val="auto"/>
              </w:rPr>
            </w:pPr>
          </w:p>
        </w:tc>
      </w:tr>
      <w:tr>
        <w:trPr>
          <w:trHeight w:val="144"/>
        </w:trPr>
        <w:tc>
          <w:tcPr>
            <w:tcW w:w="2760" w:type="dxa"/>
            <w:vAlign w:val="bottom"/>
            <w:tcBorders>
              <w:bottom w:val="single" w:sz="8" w:color="auto"/>
            </w:tcBorders>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440" w:type="dxa"/>
            <w:vAlign w:val="bottom"/>
            <w:tcBorders>
              <w:bottom w:val="single" w:sz="8" w:color="auto"/>
            </w:tcBorders>
          </w:tcPr>
          <w:p>
            <w:pPr>
              <w:spacing w:after="0"/>
              <w:rPr>
                <w:sz w:val="12"/>
                <w:szCs w:val="12"/>
                <w:color w:val="auto"/>
              </w:rPr>
            </w:pPr>
          </w:p>
        </w:tc>
        <w:tc>
          <w:tcPr>
            <w:tcW w:w="1540" w:type="dxa"/>
            <w:vAlign w:val="bottom"/>
            <w:tcBorders>
              <w:bottom w:val="single" w:sz="8" w:color="auto"/>
              <w:right w:val="single" w:sz="8" w:color="auto"/>
            </w:tcBorders>
          </w:tcPr>
          <w:p>
            <w:pPr>
              <w:spacing w:after="0"/>
              <w:rPr>
                <w:sz w:val="12"/>
                <w:szCs w:val="12"/>
                <w:color w:val="auto"/>
              </w:rPr>
            </w:pPr>
          </w:p>
        </w:tc>
        <w:tc>
          <w:tcPr>
            <w:tcW w:w="2460" w:type="dxa"/>
            <w:vAlign w:val="bottom"/>
            <w:tcBorders>
              <w:bottom w:val="single" w:sz="8" w:color="auto"/>
            </w:tcBorders>
          </w:tcPr>
          <w:p>
            <w:pPr>
              <w:spacing w:after="0"/>
              <w:rPr>
                <w:sz w:val="12"/>
                <w:szCs w:val="12"/>
                <w:color w:val="auto"/>
              </w:rPr>
            </w:pPr>
          </w:p>
        </w:tc>
      </w:tr>
      <w:tr>
        <w:trPr>
          <w:trHeight w:val="673"/>
        </w:trPr>
        <w:tc>
          <w:tcPr>
            <w:tcW w:w="284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Employment Details*:</w:t>
            </w:r>
          </w:p>
        </w:tc>
        <w:tc>
          <w:tcPr>
            <w:tcW w:w="1440" w:type="dxa"/>
            <w:vAlign w:val="bottom"/>
            <w:tcBorders>
              <w:right w:val="single" w:sz="8" w:color="auto"/>
            </w:tcBorders>
          </w:tcPr>
          <w:p>
            <w:pPr>
              <w:spacing w:after="0"/>
              <w:rPr>
                <w:sz w:val="24"/>
                <w:szCs w:val="24"/>
                <w:color w:val="auto"/>
              </w:rPr>
            </w:pPr>
          </w:p>
        </w:tc>
        <w:tc>
          <w:tcPr>
            <w:tcW w:w="400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Permanent Account Number, if</w:t>
            </w:r>
          </w:p>
        </w:tc>
      </w:tr>
      <w:tr>
        <w:trPr>
          <w:trHeight w:val="416"/>
        </w:trPr>
        <w:tc>
          <w:tcPr>
            <w:tcW w:w="27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5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available:</w:t>
            </w:r>
          </w:p>
        </w:tc>
        <w:tc>
          <w:tcPr>
            <w:tcW w:w="2460" w:type="dxa"/>
            <w:vAlign w:val="bottom"/>
          </w:tcPr>
          <w:p>
            <w:pPr>
              <w:spacing w:after="0"/>
              <w:rPr>
                <w:sz w:val="24"/>
                <w:szCs w:val="24"/>
                <w:color w:val="auto"/>
              </w:rPr>
            </w:pPr>
          </w:p>
        </w:tc>
      </w:tr>
      <w:tr>
        <w:trPr>
          <w:trHeight w:val="144"/>
        </w:trPr>
        <w:tc>
          <w:tcPr>
            <w:tcW w:w="2760" w:type="dxa"/>
            <w:vAlign w:val="bottom"/>
            <w:tcBorders>
              <w:bottom w:val="single" w:sz="8" w:color="auto"/>
            </w:tcBorders>
          </w:tcPr>
          <w:p>
            <w:pPr>
              <w:spacing w:after="0"/>
              <w:rPr>
                <w:sz w:val="12"/>
                <w:szCs w:val="12"/>
                <w:color w:val="auto"/>
              </w:rPr>
            </w:pPr>
          </w:p>
        </w:tc>
        <w:tc>
          <w:tcPr>
            <w:tcW w:w="1520" w:type="dxa"/>
            <w:vAlign w:val="bottom"/>
            <w:tcBorders>
              <w:bottom w:val="single" w:sz="8" w:color="auto"/>
              <w:right w:val="single" w:sz="8" w:color="auto"/>
            </w:tcBorders>
            <w:gridSpan w:val="2"/>
          </w:tcPr>
          <w:p>
            <w:pPr>
              <w:spacing w:after="0"/>
              <w:rPr>
                <w:sz w:val="12"/>
                <w:szCs w:val="12"/>
                <w:color w:val="auto"/>
              </w:rPr>
            </w:pPr>
          </w:p>
        </w:tc>
        <w:tc>
          <w:tcPr>
            <w:tcW w:w="1540" w:type="dxa"/>
            <w:vAlign w:val="bottom"/>
            <w:tcBorders>
              <w:bottom w:val="single" w:sz="8" w:color="auto"/>
            </w:tcBorders>
          </w:tcPr>
          <w:p>
            <w:pPr>
              <w:spacing w:after="0"/>
              <w:rPr>
                <w:sz w:val="12"/>
                <w:szCs w:val="12"/>
                <w:color w:val="auto"/>
              </w:rPr>
            </w:pPr>
          </w:p>
        </w:tc>
        <w:tc>
          <w:tcPr>
            <w:tcW w:w="2460" w:type="dxa"/>
            <w:vAlign w:val="bottom"/>
            <w:tcBorders>
              <w:bottom w:val="single" w:sz="8" w:color="auto"/>
            </w:tcBorders>
          </w:tcPr>
          <w:p>
            <w:pPr>
              <w:spacing w:after="0"/>
              <w:rPr>
                <w:sz w:val="12"/>
                <w:szCs w:val="12"/>
                <w:color w:val="auto"/>
              </w:rPr>
            </w:pPr>
          </w:p>
        </w:tc>
      </w:tr>
      <w:tr>
        <w:trPr>
          <w:trHeight w:val="263"/>
        </w:trPr>
        <w:tc>
          <w:tcPr>
            <w:tcW w:w="5820" w:type="dxa"/>
            <w:vAlign w:val="bottom"/>
            <w:gridSpan w:val="4"/>
          </w:tcPr>
          <w:p>
            <w:pPr>
              <w:ind w:left="100"/>
              <w:spacing w:after="0" w:line="263" w:lineRule="exact"/>
              <w:rPr>
                <w:sz w:val="20"/>
                <w:szCs w:val="20"/>
                <w:color w:val="auto"/>
              </w:rPr>
            </w:pPr>
            <w:r>
              <w:rPr>
                <w:rFonts w:ascii="Times New Roman" w:cs="Times New Roman" w:eastAsia="Times New Roman" w:hAnsi="Times New Roman"/>
                <w:sz w:val="24"/>
                <w:szCs w:val="24"/>
                <w:b w:val="1"/>
                <w:bCs w:val="1"/>
                <w:color w:val="auto"/>
              </w:rPr>
              <w:t>II. LEGAL REPRESENTATIVE (where applicable)</w:t>
            </w:r>
          </w:p>
        </w:tc>
        <w:tc>
          <w:tcPr>
            <w:tcW w:w="2460" w:type="dxa"/>
            <w:vAlign w:val="bottom"/>
          </w:tcPr>
          <w:p>
            <w:pPr>
              <w:spacing w:after="0"/>
              <w:rPr>
                <w:sz w:val="22"/>
                <w:szCs w:val="22"/>
                <w:color w:val="auto"/>
              </w:rPr>
            </w:pPr>
          </w:p>
        </w:tc>
      </w:tr>
      <w:tr>
        <w:trPr>
          <w:trHeight w:val="288"/>
        </w:trPr>
        <w:tc>
          <w:tcPr>
            <w:tcW w:w="27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980" w:type="dxa"/>
            <w:vAlign w:val="bottom"/>
            <w:tcBorders>
              <w:bottom w:val="single" w:sz="8" w:color="auto"/>
            </w:tcBorders>
            <w:gridSpan w:val="2"/>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r>
      <w:tr>
        <w:trPr>
          <w:trHeight w:val="258"/>
        </w:trPr>
        <w:tc>
          <w:tcPr>
            <w:tcW w:w="27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Last</w:t>
            </w:r>
          </w:p>
        </w:tc>
        <w:tc>
          <w:tcPr>
            <w:tcW w:w="80" w:type="dxa"/>
            <w:vAlign w:val="bottom"/>
          </w:tcPr>
          <w:p>
            <w:pPr>
              <w:spacing w:after="0"/>
              <w:rPr>
                <w:sz w:val="22"/>
                <w:szCs w:val="22"/>
                <w:color w:val="auto"/>
              </w:rPr>
            </w:pPr>
          </w:p>
        </w:tc>
        <w:tc>
          <w:tcPr>
            <w:tcW w:w="2980" w:type="dxa"/>
            <w:vAlign w:val="bottom"/>
            <w:tcBorders>
              <w:right w:val="single" w:sz="8" w:color="auto"/>
            </w:tcBorders>
            <w:gridSpan w:val="2"/>
          </w:tcPr>
          <w:p>
            <w:pPr>
              <w:ind w:left="20"/>
              <w:spacing w:after="0" w:line="258" w:lineRule="exact"/>
              <w:rPr>
                <w:sz w:val="20"/>
                <w:szCs w:val="20"/>
                <w:color w:val="auto"/>
              </w:rPr>
            </w:pPr>
            <w:r>
              <w:rPr>
                <w:rFonts w:ascii="Times New Roman" w:cs="Times New Roman" w:eastAsia="Times New Roman" w:hAnsi="Times New Roman"/>
                <w:sz w:val="24"/>
                <w:szCs w:val="24"/>
                <w:color w:val="auto"/>
              </w:rPr>
              <w:t>First</w:t>
            </w:r>
          </w:p>
        </w:tc>
        <w:tc>
          <w:tcPr>
            <w:tcW w:w="2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Title:………………</w:t>
            </w:r>
          </w:p>
        </w:tc>
      </w:tr>
      <w:tr>
        <w:trPr>
          <w:trHeight w:val="413"/>
        </w:trPr>
        <w:tc>
          <w:tcPr>
            <w:tcW w:w="2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80" w:type="dxa"/>
            <w:vAlign w:val="bottom"/>
          </w:tcPr>
          <w:p>
            <w:pPr>
              <w:spacing w:after="0"/>
              <w:rPr>
                <w:sz w:val="24"/>
                <w:szCs w:val="24"/>
                <w:color w:val="auto"/>
              </w:rPr>
            </w:pPr>
          </w:p>
        </w:tc>
        <w:tc>
          <w:tcPr>
            <w:tcW w:w="2980" w:type="dxa"/>
            <w:vAlign w:val="bottom"/>
            <w:tcBorders>
              <w:right w:val="single" w:sz="8" w:color="auto"/>
            </w:tcBorders>
            <w:gridSpan w:val="2"/>
          </w:tcPr>
          <w:p>
            <w:pPr>
              <w:ind w:left="20"/>
              <w:spacing w:after="0"/>
              <w:rPr>
                <w:sz w:val="20"/>
                <w:szCs w:val="20"/>
                <w:color w:val="auto"/>
              </w:rPr>
            </w:pPr>
            <w:r>
              <w:rPr>
                <w:rFonts w:ascii="Times New Roman" w:cs="Times New Roman" w:eastAsia="Times New Roman" w:hAnsi="Times New Roman"/>
                <w:sz w:val="24"/>
                <w:szCs w:val="24"/>
                <w:color w:val="auto"/>
              </w:rPr>
              <w:t>Name:……………………</w:t>
            </w:r>
          </w:p>
        </w:tc>
        <w:tc>
          <w:tcPr>
            <w:tcW w:w="2460" w:type="dxa"/>
            <w:vAlign w:val="bottom"/>
          </w:tcPr>
          <w:p>
            <w:pPr>
              <w:spacing w:after="0"/>
              <w:rPr>
                <w:sz w:val="24"/>
                <w:szCs w:val="24"/>
                <w:color w:val="auto"/>
              </w:rPr>
            </w:pPr>
          </w:p>
        </w:tc>
      </w:tr>
      <w:tr>
        <w:trPr>
          <w:trHeight w:val="147"/>
        </w:trPr>
        <w:tc>
          <w:tcPr>
            <w:tcW w:w="2760" w:type="dxa"/>
            <w:vAlign w:val="bottom"/>
            <w:tcBorders>
              <w:bottom w:val="single" w:sz="8" w:color="auto"/>
              <w:right w:val="single" w:sz="8" w:color="auto"/>
            </w:tcBorders>
          </w:tcPr>
          <w:p>
            <w:pPr>
              <w:spacing w:after="0"/>
              <w:rPr>
                <w:sz w:val="12"/>
                <w:szCs w:val="12"/>
                <w:color w:val="auto"/>
              </w:rPr>
            </w:pPr>
          </w:p>
        </w:tc>
        <w:tc>
          <w:tcPr>
            <w:tcW w:w="3060" w:type="dxa"/>
            <w:vAlign w:val="bottom"/>
            <w:tcBorders>
              <w:bottom w:val="single" w:sz="8" w:color="auto"/>
              <w:right w:val="single" w:sz="8" w:color="auto"/>
            </w:tcBorders>
            <w:gridSpan w:val="3"/>
          </w:tcPr>
          <w:p>
            <w:pPr>
              <w:spacing w:after="0"/>
              <w:rPr>
                <w:sz w:val="12"/>
                <w:szCs w:val="12"/>
                <w:color w:val="auto"/>
              </w:rPr>
            </w:pPr>
          </w:p>
        </w:tc>
        <w:tc>
          <w:tcPr>
            <w:tcW w:w="2460" w:type="dxa"/>
            <w:vAlign w:val="bottom"/>
            <w:tcBorders>
              <w:bottom w:val="single" w:sz="8" w:color="auto"/>
            </w:tcBorders>
          </w:tcPr>
          <w:p>
            <w:pPr>
              <w:spacing w:after="0"/>
              <w:rPr>
                <w:sz w:val="12"/>
                <w:szCs w:val="12"/>
                <w:color w:val="auto"/>
              </w:rPr>
            </w:pPr>
          </w:p>
        </w:tc>
      </w:tr>
      <w:tr>
        <w:trPr>
          <w:trHeight w:val="258"/>
        </w:trPr>
        <w:tc>
          <w:tcPr>
            <w:tcW w:w="5820" w:type="dxa"/>
            <w:vAlign w:val="bottom"/>
            <w:gridSpan w:val="4"/>
          </w:tcPr>
          <w:p>
            <w:pPr>
              <w:ind w:left="100"/>
              <w:spacing w:after="0" w:line="258" w:lineRule="exact"/>
              <w:rPr>
                <w:sz w:val="20"/>
                <w:szCs w:val="20"/>
                <w:color w:val="auto"/>
              </w:rPr>
            </w:pPr>
            <w:r>
              <w:rPr>
                <w:rFonts w:ascii="Times New Roman" w:cs="Times New Roman" w:eastAsia="Times New Roman" w:hAnsi="Times New Roman"/>
                <w:sz w:val="24"/>
                <w:szCs w:val="24"/>
                <w:color w:val="auto"/>
              </w:rPr>
              <w:t>Firm Name (if not self-employed):</w:t>
            </w:r>
          </w:p>
        </w:tc>
        <w:tc>
          <w:tcPr>
            <w:tcW w:w="2460" w:type="dxa"/>
            <w:vAlign w:val="bottom"/>
          </w:tcPr>
          <w:p>
            <w:pPr>
              <w:spacing w:after="0"/>
              <w:rPr>
                <w:sz w:val="22"/>
                <w:szCs w:val="22"/>
                <w:color w:val="auto"/>
              </w:rPr>
            </w:pPr>
          </w:p>
        </w:tc>
      </w:tr>
      <w:tr>
        <w:trPr>
          <w:trHeight w:val="560"/>
        </w:trPr>
        <w:tc>
          <w:tcPr>
            <w:tcW w:w="2840" w:type="dxa"/>
            <w:vAlign w:val="bottom"/>
            <w:tcBorders>
              <w:bottom w:val="single" w:sz="8" w:color="auto"/>
            </w:tcBorders>
            <w:gridSpan w:val="2"/>
          </w:tcPr>
          <w:p>
            <w:pPr>
              <w:spacing w:after="0"/>
              <w:rPr>
                <w:sz w:val="24"/>
                <w:szCs w:val="24"/>
                <w:color w:val="auto"/>
              </w:rPr>
            </w:pPr>
          </w:p>
        </w:tc>
        <w:tc>
          <w:tcPr>
            <w:tcW w:w="2980" w:type="dxa"/>
            <w:vAlign w:val="bottom"/>
            <w:tcBorders>
              <w:bottom w:val="single" w:sz="8" w:color="auto"/>
            </w:tcBorders>
            <w:gridSpan w:val="2"/>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r>
      <w:tr>
        <w:trPr>
          <w:trHeight w:val="258"/>
        </w:trPr>
        <w:tc>
          <w:tcPr>
            <w:tcW w:w="27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Contact address :</w:t>
            </w:r>
          </w:p>
        </w:tc>
        <w:tc>
          <w:tcPr>
            <w:tcW w:w="80" w:type="dxa"/>
            <w:vAlign w:val="bottom"/>
          </w:tcPr>
          <w:p>
            <w:pPr>
              <w:spacing w:after="0"/>
              <w:rPr>
                <w:sz w:val="22"/>
                <w:szCs w:val="22"/>
                <w:color w:val="auto"/>
              </w:rPr>
            </w:pPr>
          </w:p>
        </w:tc>
        <w:tc>
          <w:tcPr>
            <w:tcW w:w="2980" w:type="dxa"/>
            <w:vAlign w:val="bottom"/>
            <w:tcBorders>
              <w:right w:val="single" w:sz="8" w:color="auto"/>
            </w:tcBorders>
            <w:gridSpan w:val="2"/>
          </w:tcPr>
          <w:p>
            <w:pPr>
              <w:ind w:left="20"/>
              <w:spacing w:after="0" w:line="258" w:lineRule="exact"/>
              <w:rPr>
                <w:sz w:val="20"/>
                <w:szCs w:val="20"/>
                <w:color w:val="auto"/>
              </w:rPr>
            </w:pPr>
            <w:r>
              <w:rPr>
                <w:rFonts w:ascii="Times New Roman" w:cs="Times New Roman" w:eastAsia="Times New Roman" w:hAnsi="Times New Roman"/>
                <w:sz w:val="24"/>
                <w:szCs w:val="24"/>
                <w:color w:val="auto"/>
              </w:rPr>
              <w:t>City / State:</w:t>
            </w:r>
          </w:p>
        </w:tc>
        <w:tc>
          <w:tcPr>
            <w:tcW w:w="2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PIN:</w:t>
            </w:r>
          </w:p>
        </w:tc>
      </w:tr>
      <w:tr>
        <w:trPr>
          <w:trHeight w:val="291"/>
        </w:trPr>
        <w:tc>
          <w:tcPr>
            <w:tcW w:w="276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980" w:type="dxa"/>
            <w:vAlign w:val="bottom"/>
            <w:tcBorders>
              <w:bottom w:val="single" w:sz="8" w:color="auto"/>
              <w:right w:val="single" w:sz="8" w:color="auto"/>
            </w:tcBorders>
            <w:gridSpan w:val="2"/>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r>
      <w:tr>
        <w:trPr>
          <w:trHeight w:val="259"/>
        </w:trPr>
        <w:tc>
          <w:tcPr>
            <w:tcW w:w="27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Residence address:</w:t>
            </w:r>
          </w:p>
        </w:tc>
        <w:tc>
          <w:tcPr>
            <w:tcW w:w="80" w:type="dxa"/>
            <w:vAlign w:val="bottom"/>
          </w:tcPr>
          <w:p>
            <w:pPr>
              <w:spacing w:after="0"/>
              <w:rPr>
                <w:sz w:val="22"/>
                <w:szCs w:val="22"/>
                <w:color w:val="auto"/>
              </w:rPr>
            </w:pPr>
          </w:p>
        </w:tc>
        <w:tc>
          <w:tcPr>
            <w:tcW w:w="2980" w:type="dxa"/>
            <w:vAlign w:val="bottom"/>
            <w:tcBorders>
              <w:right w:val="single" w:sz="8" w:color="auto"/>
            </w:tcBorders>
            <w:gridSpan w:val="2"/>
          </w:tcPr>
          <w:p>
            <w:pPr>
              <w:ind w:left="20"/>
              <w:spacing w:after="0" w:line="258" w:lineRule="exact"/>
              <w:rPr>
                <w:sz w:val="20"/>
                <w:szCs w:val="20"/>
                <w:color w:val="auto"/>
              </w:rPr>
            </w:pPr>
            <w:r>
              <w:rPr>
                <w:rFonts w:ascii="Times New Roman" w:cs="Times New Roman" w:eastAsia="Times New Roman" w:hAnsi="Times New Roman"/>
                <w:sz w:val="24"/>
                <w:szCs w:val="24"/>
                <w:color w:val="auto"/>
              </w:rPr>
              <w:t>City / State:</w:t>
            </w:r>
          </w:p>
        </w:tc>
        <w:tc>
          <w:tcPr>
            <w:tcW w:w="2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PIN:</w:t>
            </w:r>
          </w:p>
        </w:tc>
      </w:tr>
      <w:tr>
        <w:trPr>
          <w:trHeight w:val="293"/>
        </w:trPr>
        <w:tc>
          <w:tcPr>
            <w:tcW w:w="276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440" w:type="dxa"/>
            <w:vAlign w:val="bottom"/>
            <w:tcBorders>
              <w:bottom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5709920</wp:posOffset>
                </wp:positionH>
                <wp:positionV relativeFrom="paragraph">
                  <wp:posOffset>-8890</wp:posOffset>
                </wp:positionV>
                <wp:extent cx="12065" cy="1206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2" o:spid="_x0000_s1057" style="position:absolute;margin-left:449.6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393065</wp:posOffset>
                </wp:positionV>
                <wp:extent cx="18288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95pt" to="144pt,30.9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tabs>
          <w:tab w:leader="none" w:pos="220" w:val="left"/>
        </w:tabs>
        <w:rPr>
          <w:sz w:val="20"/>
          <w:szCs w:val="20"/>
          <w:color w:val="auto"/>
        </w:rPr>
      </w:pPr>
      <w:r>
        <w:rPr>
          <w:rFonts w:ascii="Times New Roman" w:cs="Times New Roman" w:eastAsia="Times New Roman" w:hAnsi="Times New Roman"/>
          <w:sz w:val="26"/>
          <w:szCs w:val="26"/>
          <w:color w:val="auto"/>
          <w:vertAlign w:val="superscript"/>
        </w:rPr>
        <w:t>79</w:t>
      </w:r>
      <w:r>
        <w:rPr>
          <w:sz w:val="20"/>
          <w:szCs w:val="20"/>
          <w:color w:val="auto"/>
        </w:rPr>
        <w:tab/>
      </w:r>
      <w:r>
        <w:rPr>
          <w:rFonts w:ascii="Times New Roman" w:cs="Times New Roman" w:eastAsia="Times New Roman" w:hAnsi="Times New Roman"/>
          <w:sz w:val="20"/>
          <w:szCs w:val="20"/>
          <w:color w:val="auto"/>
        </w:rPr>
        <w:t>Inserted  by  Securities  and  Exchange  Board  of  India  (Prohibition  of  Insider  Trading)  (Third  Amendment)</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Regulations, 2019 (w.e.f. December 26, 2019)</w:t>
      </w:r>
    </w:p>
    <w:p>
      <w:pPr>
        <w:spacing w:after="0" w:line="9" w:lineRule="exact"/>
        <w:rPr>
          <w:sz w:val="20"/>
          <w:szCs w:val="20"/>
          <w:color w:val="auto"/>
        </w:rPr>
      </w:pPr>
    </w:p>
    <w:p>
      <w:pPr>
        <w:spacing w:after="0" w:line="203" w:lineRule="auto"/>
        <w:tabs>
          <w:tab w:leader="none" w:pos="209" w:val="left"/>
        </w:tabs>
        <w:numPr>
          <w:ilvl w:val="0"/>
          <w:numId w:val="1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Securities and Exchange Board of India (Prohibition of Insider Trading) (Second Amendment) Regulations, 2020 (w.e.f. October 29, 2020). Prior to the amendment it read as “securities laws”.</w:t>
      </w:r>
    </w:p>
    <w:p>
      <w:pPr>
        <w:sectPr>
          <w:pgSz w:w="12240" w:h="15840" w:orient="portrait"/>
          <w:cols w:equalWidth="0" w:num="1">
            <w:col w:w="9360"/>
          </w:cols>
          <w:pgMar w:left="1440" w:top="1424" w:right="1440" w:bottom="884" w:gutter="0" w:footer="0" w:header="0"/>
        </w:sectPr>
      </w:pPr>
    </w:p>
    <w:bookmarkStart w:id="52" w:name="page53"/>
    <w:bookmarkEnd w:id="52"/>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1368425</wp:posOffset>
                </wp:positionH>
                <wp:positionV relativeFrom="page">
                  <wp:posOffset>916940</wp:posOffset>
                </wp:positionV>
                <wp:extent cx="526478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72.2pt" to="522.3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1449070</wp:posOffset>
                </wp:positionV>
                <wp:extent cx="526478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114.1pt" to="522.3pt,114.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3115310</wp:posOffset>
                </wp:positionH>
                <wp:positionV relativeFrom="page">
                  <wp:posOffset>914400</wp:posOffset>
                </wp:positionV>
                <wp:extent cx="0" cy="106997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99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5.3pt,72pt" to="245.3pt,156.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5058410</wp:posOffset>
                </wp:positionH>
                <wp:positionV relativeFrom="page">
                  <wp:posOffset>914400</wp:posOffset>
                </wp:positionV>
                <wp:extent cx="0" cy="106997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99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8.3pt,72pt" to="398.3pt,156.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1981200</wp:posOffset>
                </wp:positionV>
                <wp:extent cx="526478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156pt" to="522.3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2343785</wp:posOffset>
                </wp:positionV>
                <wp:extent cx="526478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184.55pt" to="522.3pt,184.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2705100</wp:posOffset>
                </wp:positionV>
                <wp:extent cx="526478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213pt" to="522.3pt,21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3067685</wp:posOffset>
                </wp:positionV>
                <wp:extent cx="526478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241.55pt" to="522.3pt,241.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3429635</wp:posOffset>
                </wp:positionV>
                <wp:extent cx="526478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270.05pt" to="522.3pt,270.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3961130</wp:posOffset>
                </wp:positionV>
                <wp:extent cx="526478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311.9pt" to="522.3pt,311.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4756785</wp:posOffset>
                </wp:positionV>
                <wp:extent cx="526478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374.55pt" to="522.3pt,374.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5552440</wp:posOffset>
                </wp:positionV>
                <wp:extent cx="526478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437.2pt" to="522.3pt,437.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6084570</wp:posOffset>
                </wp:positionV>
                <wp:extent cx="526478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479.1pt" to="522.3pt,479.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6630670</wp:posOffset>
                </wp:positionH>
                <wp:positionV relativeFrom="page">
                  <wp:posOffset>914400</wp:posOffset>
                </wp:positionV>
                <wp:extent cx="0" cy="569912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991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72pt" to="522.1pt,520.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6616065</wp:posOffset>
                </wp:positionV>
                <wp:extent cx="525907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59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520.95pt" to="521.85pt,520.9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1371600</wp:posOffset>
                </wp:positionH>
                <wp:positionV relativeFrom="page">
                  <wp:posOffset>914400</wp:posOffset>
                </wp:positionV>
                <wp:extent cx="0" cy="720217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021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72pt" to="108pt,639.1pt" o:allowincell="f" strokecolor="#000000" strokeweight="0.48pt">
                <w10:wrap anchorx="page" anchory="page"/>
              </v:line>
            </w:pict>
          </mc:Fallback>
        </mc:AlternateContent>
      </w:r>
    </w:p>
    <w:tbl>
      <w:tblPr>
        <w:tblLayout w:type="fixed"/>
        <w:tblInd w:w="820" w:type="dxa"/>
        <w:tblCellMar>
          <w:top w:w="0" w:type="dxa"/>
          <w:left w:w="0" w:type="dxa"/>
          <w:bottom w:w="0" w:type="dxa"/>
          <w:right w:w="0" w:type="dxa"/>
        </w:tblCellMar>
      </w:tblPr>
      <w:tr>
        <w:trPr>
          <w:trHeight w:val="276"/>
        </w:trPr>
        <w:tc>
          <w:tcPr>
            <w:tcW w:w="2440" w:type="dxa"/>
            <w:vAlign w:val="bottom"/>
          </w:tcPr>
          <w:p>
            <w:pPr>
              <w:spacing w:after="0"/>
              <w:rPr>
                <w:sz w:val="20"/>
                <w:szCs w:val="20"/>
                <w:color w:val="auto"/>
              </w:rPr>
            </w:pPr>
            <w:r>
              <w:rPr>
                <w:rFonts w:ascii="Times New Roman" w:cs="Times New Roman" w:eastAsia="Times New Roman" w:hAnsi="Times New Roman"/>
                <w:sz w:val="24"/>
                <w:szCs w:val="24"/>
                <w:color w:val="auto"/>
              </w:rPr>
              <w:t>Telephone (with State</w:t>
            </w:r>
          </w:p>
        </w:tc>
        <w:tc>
          <w:tcPr>
            <w:tcW w:w="222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Mobile:</w:t>
            </w:r>
          </w:p>
        </w:tc>
        <w:tc>
          <w:tcPr>
            <w:tcW w:w="2680" w:type="dxa"/>
            <w:vAlign w:val="bottom"/>
          </w:tcPr>
          <w:p>
            <w:pPr>
              <w:ind w:left="1160"/>
              <w:spacing w:after="0"/>
              <w:rPr>
                <w:sz w:val="20"/>
                <w:szCs w:val="20"/>
                <w:color w:val="auto"/>
              </w:rPr>
            </w:pPr>
            <w:r>
              <w:rPr>
                <w:rFonts w:ascii="Times New Roman" w:cs="Times New Roman" w:eastAsia="Times New Roman" w:hAnsi="Times New Roman"/>
                <w:sz w:val="24"/>
                <w:szCs w:val="24"/>
                <w:color w:val="auto"/>
                <w:w w:val="98"/>
              </w:rPr>
              <w:t>E-Mail address:</w:t>
            </w:r>
          </w:p>
        </w:tc>
      </w:tr>
    </w:tbl>
    <w:p>
      <w:pPr>
        <w:spacing w:after="0" w:line="14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Code):</w:t>
      </w:r>
    </w:p>
    <w:p>
      <w:pPr>
        <w:spacing w:after="0" w:line="14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Bar Council Enrolment</w:t>
      </w:r>
    </w:p>
    <w:p>
      <w:pPr>
        <w:spacing w:after="0" w:line="139"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Number:</w:t>
      </w:r>
    </w:p>
    <w:p>
      <w:pPr>
        <w:spacing w:after="0" w:line="151" w:lineRule="exact"/>
        <w:rPr>
          <w:sz w:val="20"/>
          <w:szCs w:val="20"/>
          <w:color w:val="auto"/>
        </w:rPr>
      </w:pPr>
    </w:p>
    <w:p>
      <w:pPr>
        <w:ind w:left="1160" w:hanging="332"/>
        <w:spacing w:after="0"/>
        <w:tabs>
          <w:tab w:leader="none" w:pos="1160" w:val="left"/>
        </w:tabs>
        <w:numPr>
          <w:ilvl w:val="0"/>
          <w:numId w:val="1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SUBMISSION OF ORIGINAL INFORMATION</w:t>
      </w:r>
    </w:p>
    <w:p>
      <w:pPr>
        <w:spacing w:after="0" w:line="282" w:lineRule="exact"/>
        <w:rPr>
          <w:rFonts w:ascii="Times New Roman" w:cs="Times New Roman" w:eastAsia="Times New Roman" w:hAnsi="Times New Roman"/>
          <w:sz w:val="24"/>
          <w:szCs w:val="24"/>
          <w:b w:val="1"/>
          <w:bCs w:val="1"/>
          <w:color w:val="auto"/>
        </w:rPr>
      </w:pPr>
    </w:p>
    <w:p>
      <w:pPr>
        <w:ind w:left="1540" w:hanging="352"/>
        <w:spacing w:after="0"/>
        <w:tabs>
          <w:tab w:leader="none" w:pos="1540"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Is it a violation of </w:t>
      </w:r>
      <w:r>
        <w:rPr>
          <w:rFonts w:ascii="Times New Roman" w:cs="Times New Roman" w:eastAsia="Times New Roman" w:hAnsi="Times New Roman"/>
          <w:sz w:val="32"/>
          <w:szCs w:val="32"/>
          <w:color w:val="auto"/>
          <w:vertAlign w:val="superscript"/>
        </w:rPr>
        <w:t>81</w:t>
      </w:r>
      <w:r>
        <w:rPr>
          <w:rFonts w:ascii="Times New Roman" w:cs="Times New Roman" w:eastAsia="Times New Roman" w:hAnsi="Times New Roman"/>
          <w:sz w:val="24"/>
          <w:szCs w:val="24"/>
          <w:color w:val="auto"/>
        </w:rPr>
        <w:t>[insider trading laws]? Yes / No</w:t>
      </w:r>
    </w:p>
    <w:p>
      <w:pPr>
        <w:spacing w:after="0" w:line="209" w:lineRule="exact"/>
        <w:rPr>
          <w:rFonts w:ascii="Times New Roman" w:cs="Times New Roman" w:eastAsia="Times New Roman" w:hAnsi="Times New Roman"/>
          <w:sz w:val="24"/>
          <w:szCs w:val="24"/>
          <w:color w:val="auto"/>
        </w:rPr>
      </w:pPr>
    </w:p>
    <w:p>
      <w:pPr>
        <w:ind w:left="1540" w:hanging="352"/>
        <w:spacing w:after="0"/>
        <w:tabs>
          <w:tab w:leader="none" w:pos="1540"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yes to question (1), please describe the type of violation:</w:t>
      </w:r>
    </w:p>
    <w:p>
      <w:pPr>
        <w:spacing w:after="0" w:line="295" w:lineRule="exact"/>
        <w:rPr>
          <w:rFonts w:ascii="Times New Roman" w:cs="Times New Roman" w:eastAsia="Times New Roman" w:hAnsi="Times New Roman"/>
          <w:sz w:val="24"/>
          <w:szCs w:val="24"/>
          <w:color w:val="auto"/>
        </w:rPr>
      </w:pPr>
    </w:p>
    <w:p>
      <w:pPr>
        <w:ind w:left="1540" w:hanging="352"/>
        <w:spacing w:after="0"/>
        <w:tabs>
          <w:tab w:leader="none" w:pos="1540"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the violation: Occurred / Occurring / Potential to occur in future</w:t>
      </w:r>
    </w:p>
    <w:p>
      <w:pPr>
        <w:spacing w:after="0" w:line="293" w:lineRule="exact"/>
        <w:rPr>
          <w:rFonts w:ascii="Times New Roman" w:cs="Times New Roman" w:eastAsia="Times New Roman" w:hAnsi="Times New Roman"/>
          <w:sz w:val="24"/>
          <w:szCs w:val="24"/>
          <w:color w:val="auto"/>
        </w:rPr>
      </w:pPr>
    </w:p>
    <w:p>
      <w:pPr>
        <w:ind w:left="1540" w:hanging="352"/>
        <w:spacing w:after="0"/>
        <w:tabs>
          <w:tab w:leader="none" w:pos="1540"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violation has occurred, date of occurrence: dd/mm/yy</w:t>
      </w:r>
    </w:p>
    <w:p>
      <w:pPr>
        <w:spacing w:after="0" w:line="139"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(in case exact date is not known, an approximate period may be entered)</w:t>
      </w:r>
    </w:p>
    <w:p>
      <w:pPr>
        <w:spacing w:after="0" w:line="161" w:lineRule="exact"/>
        <w:rPr>
          <w:rFonts w:ascii="Times New Roman" w:cs="Times New Roman" w:eastAsia="Times New Roman" w:hAnsi="Times New Roman"/>
          <w:sz w:val="24"/>
          <w:szCs w:val="24"/>
          <w:color w:val="auto"/>
        </w:rPr>
      </w:pPr>
    </w:p>
    <w:p>
      <w:pPr>
        <w:ind w:left="1540" w:right="500" w:hanging="352"/>
        <w:spacing w:after="0" w:line="354" w:lineRule="auto"/>
        <w:tabs>
          <w:tab w:leader="none" w:pos="1523"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the individual(s) or their representatives had any prior communication(s) or representations with the Board concerning this matter? Yes (Details thereof) / No</w:t>
      </w:r>
    </w:p>
    <w:p>
      <w:pPr>
        <w:spacing w:after="0" w:line="29" w:lineRule="exact"/>
        <w:rPr>
          <w:rFonts w:ascii="Times New Roman" w:cs="Times New Roman" w:eastAsia="Times New Roman" w:hAnsi="Times New Roman"/>
          <w:sz w:val="24"/>
          <w:szCs w:val="24"/>
          <w:color w:val="auto"/>
        </w:rPr>
      </w:pPr>
    </w:p>
    <w:p>
      <w:pPr>
        <w:ind w:left="1540" w:right="640" w:hanging="352"/>
        <w:spacing w:after="0" w:line="354" w:lineRule="auto"/>
        <w:tabs>
          <w:tab w:leader="none" w:pos="1523"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this violation relate to an entity of which the individual is or was an officer, director, counsel, employee, consultant or contractor? Yes (Details thereof) / No</w:t>
      </w:r>
    </w:p>
    <w:p>
      <w:pPr>
        <w:spacing w:after="0" w:line="32" w:lineRule="exact"/>
        <w:rPr>
          <w:rFonts w:ascii="Times New Roman" w:cs="Times New Roman" w:eastAsia="Times New Roman" w:hAnsi="Times New Roman"/>
          <w:sz w:val="24"/>
          <w:szCs w:val="24"/>
          <w:color w:val="auto"/>
        </w:rPr>
      </w:pPr>
    </w:p>
    <w:p>
      <w:pPr>
        <w:ind w:left="1540" w:right="780" w:hanging="352"/>
        <w:spacing w:after="0" w:line="348" w:lineRule="auto"/>
        <w:tabs>
          <w:tab w:leader="none" w:pos="1523"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yes to question (6), was the original information submitted first to your Head or internal legal and compliance office? Yes / No</w:t>
      </w:r>
    </w:p>
    <w:p>
      <w:pPr>
        <w:spacing w:after="0" w:line="25" w:lineRule="exact"/>
        <w:rPr>
          <w:rFonts w:ascii="Times New Roman" w:cs="Times New Roman" w:eastAsia="Times New Roman" w:hAnsi="Times New Roman"/>
          <w:sz w:val="24"/>
          <w:szCs w:val="24"/>
          <w:color w:val="auto"/>
        </w:rPr>
      </w:pPr>
    </w:p>
    <w:p>
      <w:pPr>
        <w:ind w:left="1540" w:hanging="352"/>
        <w:spacing w:after="0"/>
        <w:tabs>
          <w:tab w:leader="none" w:pos="1540"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yes question (7), then please provide,</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submission of original information: dd/mm/yy</w:t>
      </w:r>
    </w:p>
    <w:p>
      <w:pPr>
        <w:spacing w:after="0" w:line="140" w:lineRule="exact"/>
        <w:rPr>
          <w:rFonts w:ascii="Times New Roman" w:cs="Times New Roman" w:eastAsia="Times New Roman" w:hAnsi="Times New Roman"/>
          <w:sz w:val="24"/>
          <w:szCs w:val="24"/>
          <w:color w:val="auto"/>
        </w:rPr>
      </w:pPr>
    </w:p>
    <w:p>
      <w:pPr>
        <w:jc w:val="both"/>
        <w:ind w:left="1540" w:right="460" w:hanging="352"/>
        <w:spacing w:after="0" w:line="311" w:lineRule="auto"/>
        <w:tabs>
          <w:tab w:leader="none" w:pos="1523"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82</w:t>
      </w:r>
      <w:r>
        <w:rPr>
          <w:rFonts w:ascii="Times New Roman" w:cs="Times New Roman" w:eastAsia="Times New Roman" w:hAnsi="Times New Roman"/>
          <w:sz w:val="24"/>
          <w:szCs w:val="24"/>
          <w:color w:val="auto"/>
        </w:rPr>
        <w:t>[Please describe in detail how the information submitted by you constitutes a violation of insider trading laws. The details must include specific information with respect to:</w:t>
      </w:r>
    </w:p>
    <w:p>
      <w:pPr>
        <w:spacing w:after="0" w:line="56" w:lineRule="exact"/>
        <w:rPr>
          <w:rFonts w:ascii="Times New Roman" w:cs="Times New Roman" w:eastAsia="Times New Roman" w:hAnsi="Times New Roman"/>
          <w:sz w:val="24"/>
          <w:szCs w:val="24"/>
          <w:color w:val="auto"/>
        </w:rPr>
      </w:pPr>
    </w:p>
    <w:p>
      <w:pPr>
        <w:ind w:left="2260" w:hanging="529"/>
        <w:spacing w:after="0"/>
        <w:tabs>
          <w:tab w:leader="none" w:pos="2260" w:val="left"/>
        </w:tabs>
        <w:numPr>
          <w:ilvl w:val="2"/>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securities in which insider trading is alleged;</w:t>
      </w:r>
    </w:p>
    <w:p>
      <w:pPr>
        <w:spacing w:after="0" w:line="12" w:lineRule="exact"/>
        <w:rPr>
          <w:rFonts w:ascii="Times New Roman" w:cs="Times New Roman" w:eastAsia="Times New Roman" w:hAnsi="Times New Roman"/>
          <w:sz w:val="24"/>
          <w:szCs w:val="24"/>
          <w:color w:val="auto"/>
        </w:rPr>
      </w:pPr>
    </w:p>
    <w:p>
      <w:pPr>
        <w:ind w:left="2280" w:right="480" w:hanging="549"/>
        <w:spacing w:after="0" w:line="234" w:lineRule="auto"/>
        <w:tabs>
          <w:tab w:leader="none" w:pos="2278" w:val="left"/>
        </w:tabs>
        <w:numPr>
          <w:ilvl w:val="2"/>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unpublished price sensitive information based on which insider trading is alleged;</w:t>
      </w:r>
    </w:p>
    <w:p>
      <w:pPr>
        <w:spacing w:after="0" w:line="2" w:lineRule="exact"/>
        <w:rPr>
          <w:rFonts w:ascii="Times New Roman" w:cs="Times New Roman" w:eastAsia="Times New Roman" w:hAnsi="Times New Roman"/>
          <w:sz w:val="24"/>
          <w:szCs w:val="24"/>
          <w:color w:val="auto"/>
        </w:rPr>
      </w:pPr>
    </w:p>
    <w:p>
      <w:pPr>
        <w:ind w:left="2260" w:hanging="529"/>
        <w:spacing w:after="0"/>
        <w:tabs>
          <w:tab w:leader="none" w:pos="2260" w:val="left"/>
        </w:tabs>
        <w:numPr>
          <w:ilvl w:val="2"/>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on which the unpublished price sensitive information was made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5709920</wp:posOffset>
                </wp:positionH>
                <wp:positionV relativeFrom="paragraph">
                  <wp:posOffset>-1493520</wp:posOffset>
                </wp:positionV>
                <wp:extent cx="12065" cy="1270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0" o:spid="_x0000_s1075" style="position:absolute;margin-left:449.6pt;margin-top:-117.5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454025</wp:posOffset>
                </wp:positionH>
                <wp:positionV relativeFrom="paragraph">
                  <wp:posOffset>8890</wp:posOffset>
                </wp:positionV>
                <wp:extent cx="52590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59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0.7pt" to="449.85pt,0.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5716270</wp:posOffset>
                </wp:positionH>
                <wp:positionV relativeFrom="paragraph">
                  <wp:posOffset>-1483995</wp:posOffset>
                </wp:positionV>
                <wp:extent cx="0" cy="149034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0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1pt,-116.8499pt" to="450.1pt,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5709920</wp:posOffset>
                </wp:positionH>
                <wp:positionV relativeFrom="paragraph">
                  <wp:posOffset>3175</wp:posOffset>
                </wp:positionV>
                <wp:extent cx="12065" cy="1206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53" o:spid="_x0000_s1078" style="position:absolute;margin-left:449.6pt;margin-top:0.2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240665</wp:posOffset>
                </wp:positionV>
                <wp:extent cx="18288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5pt" to="144pt,18.95pt" o:allowincell="f" strokecolor="#000000" strokeweight="0.7199pt"/>
            </w:pict>
          </mc:Fallback>
        </mc:AlternateContent>
      </w:r>
    </w:p>
    <w:p>
      <w:pPr>
        <w:spacing w:after="0" w:line="393" w:lineRule="exact"/>
        <w:rPr>
          <w:sz w:val="20"/>
          <w:szCs w:val="20"/>
          <w:color w:val="auto"/>
        </w:rPr>
      </w:pPr>
    </w:p>
    <w:p>
      <w:pPr>
        <w:ind w:left="200" w:hanging="200"/>
        <w:spacing w:after="0"/>
        <w:tabs>
          <w:tab w:leader="none" w:pos="200" w:val="left"/>
        </w:tabs>
        <w:numPr>
          <w:ilvl w:val="0"/>
          <w:numId w:val="1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Securities and Exchange Board of India (Prohibition of Insider Trading) (Second Amendment)</w:t>
      </w:r>
    </w:p>
    <w:p>
      <w:pPr>
        <w:spacing w:after="0" w:line="19"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2020 (w.e.f. October 29, 2020). Prior to the amendment it read as “securities laws”.</w:t>
      </w:r>
    </w:p>
    <w:p>
      <w:pPr>
        <w:spacing w:after="0" w:line="11" w:lineRule="exact"/>
        <w:rPr>
          <w:rFonts w:ascii="Times New Roman" w:cs="Times New Roman" w:eastAsia="Times New Roman" w:hAnsi="Times New Roman"/>
          <w:sz w:val="26"/>
          <w:szCs w:val="26"/>
          <w:color w:val="auto"/>
          <w:vertAlign w:val="superscript"/>
        </w:rPr>
      </w:pPr>
    </w:p>
    <w:p>
      <w:pPr>
        <w:jc w:val="both"/>
        <w:spacing w:after="0" w:line="214" w:lineRule="auto"/>
        <w:tabs>
          <w:tab w:leader="none" w:pos="209" w:val="left"/>
        </w:tabs>
        <w:numPr>
          <w:ilvl w:val="0"/>
          <w:numId w:val="1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Securities and Exchange Board of India (Prohibition of Insider Trading) (Second Amendment) Regulations, 2020 (w.e.f. October 29, 2020). Prior to the amendment it read as “Please describe in detail why you think the information submitted is a violation?”.</w:t>
      </w:r>
    </w:p>
    <w:p>
      <w:pPr>
        <w:sectPr>
          <w:pgSz w:w="12240" w:h="15840" w:orient="portrait"/>
          <w:cols w:equalWidth="0" w:num="1">
            <w:col w:w="9360"/>
          </w:cols>
          <w:pgMar w:left="1440" w:top="1440" w:right="1440" w:bottom="883" w:gutter="0" w:footer="0" w:header="0"/>
        </w:sectPr>
      </w:pPr>
    </w:p>
    <w:bookmarkStart w:id="53" w:name="page54"/>
    <w:bookmarkEnd w:id="53"/>
    <w:p>
      <w:pPr>
        <w:ind w:left="2280"/>
        <w:spacing w:after="0"/>
        <w:rPr>
          <w:sz w:val="20"/>
          <w:szCs w:val="20"/>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1368425</wp:posOffset>
                </wp:positionH>
                <wp:positionV relativeFrom="page">
                  <wp:posOffset>916940</wp:posOffset>
                </wp:positionV>
                <wp:extent cx="526478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72.2pt" to="522.3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1799590</wp:posOffset>
                </wp:positionV>
                <wp:extent cx="526478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141.7pt" to="522.3pt,141.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2588895</wp:posOffset>
                </wp:positionV>
                <wp:extent cx="5264785" cy="127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12700"/>
                        </a:xfrm>
                        <a:prstGeom prst="rect">
                          <a:avLst/>
                        </a:prstGeom>
                        <a:solidFill>
                          <a:srgbClr val="000000"/>
                        </a:solidFill>
                      </wps:spPr>
                      <wps:bodyPr/>
                    </wps:wsp>
                  </a:graphicData>
                </a:graphic>
              </wp:anchor>
            </w:drawing>
          </mc:Choice>
          <mc:Fallback>
            <w:pict>
              <v:rect id="Shape 57" o:spid="_x0000_s1082" style="position:absolute;margin-left:107.75pt;margin-top:203.85pt;width:414.55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3915410</wp:posOffset>
                </wp:positionV>
                <wp:extent cx="526478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308.3pt" to="522.3pt,308.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4973320</wp:posOffset>
                </wp:positionV>
                <wp:extent cx="526478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391.6pt" to="522.3pt,391.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5335905</wp:posOffset>
                </wp:positionV>
                <wp:extent cx="526478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420.15pt" to="522.3pt,420.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1371600</wp:posOffset>
                </wp:positionH>
                <wp:positionV relativeFrom="page">
                  <wp:posOffset>914400</wp:posOffset>
                </wp:positionV>
                <wp:extent cx="0" cy="767461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746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72pt" to="108pt,676.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8585835</wp:posOffset>
                </wp:positionV>
                <wp:extent cx="526478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676.05pt" to="522.3pt,676.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6630670</wp:posOffset>
                </wp:positionH>
                <wp:positionV relativeFrom="page">
                  <wp:posOffset>914400</wp:posOffset>
                </wp:positionV>
                <wp:extent cx="0" cy="767461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746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72pt" to="522.1pt,676.3pt" o:allowincell="f" strokecolor="#000000" strokeweight="0.4799pt">
                <w10:wrap anchorx="page" anchory="page"/>
              </v:line>
            </w:pict>
          </mc:Fallback>
        </mc:AlternateContent>
        <w:t>public;</w:t>
      </w:r>
    </w:p>
    <w:p>
      <w:pPr>
        <w:spacing w:after="0" w:line="13" w:lineRule="exact"/>
        <w:rPr>
          <w:sz w:val="20"/>
          <w:szCs w:val="20"/>
          <w:color w:val="auto"/>
        </w:rPr>
      </w:pPr>
    </w:p>
    <w:p>
      <w:pPr>
        <w:ind w:left="2280" w:right="460" w:hanging="549"/>
        <w:spacing w:after="0" w:line="234" w:lineRule="auto"/>
        <w:tabs>
          <w:tab w:leader="none" w:pos="2278" w:val="left"/>
        </w:tabs>
        <w:numPr>
          <w:ilvl w:val="1"/>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circumstances/evidence leading to possession of unpublished price sensitive information by the alleged violator(s);</w:t>
      </w:r>
    </w:p>
    <w:p>
      <w:pPr>
        <w:spacing w:after="0" w:line="13" w:lineRule="exact"/>
        <w:rPr>
          <w:rFonts w:ascii="Times New Roman" w:cs="Times New Roman" w:eastAsia="Times New Roman" w:hAnsi="Times New Roman"/>
          <w:sz w:val="24"/>
          <w:szCs w:val="24"/>
          <w:color w:val="auto"/>
        </w:rPr>
      </w:pPr>
    </w:p>
    <w:p>
      <w:pPr>
        <w:ind w:left="2280" w:right="480" w:hanging="549"/>
        <w:spacing w:after="0" w:line="234" w:lineRule="auto"/>
        <w:tabs>
          <w:tab w:leader="none" w:pos="2278" w:val="left"/>
        </w:tabs>
        <w:numPr>
          <w:ilvl w:val="1"/>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insiders/suspects and their trades (i.e. purchase/sale and quantity purchased/sold) along with dates/period of trades.]</w:t>
      </w:r>
    </w:p>
    <w:p>
      <w:pPr>
        <w:spacing w:after="0" w:line="13" w:lineRule="exact"/>
        <w:rPr>
          <w:rFonts w:ascii="Times New Roman" w:cs="Times New Roman" w:eastAsia="Times New Roman" w:hAnsi="Times New Roman"/>
          <w:sz w:val="24"/>
          <w:szCs w:val="24"/>
          <w:color w:val="auto"/>
        </w:rPr>
      </w:pPr>
    </w:p>
    <w:p>
      <w:pPr>
        <w:ind w:left="1540" w:hanging="352"/>
        <w:spacing w:after="0"/>
        <w:tabs>
          <w:tab w:leader="none" w:pos="1540"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facts or supporting material is your allegation based on?</w:t>
      </w:r>
    </w:p>
    <w:p>
      <w:pPr>
        <w:spacing w:after="0" w:line="131" w:lineRule="exact"/>
        <w:rPr>
          <w:rFonts w:ascii="Times New Roman" w:cs="Times New Roman" w:eastAsia="Times New Roman" w:hAnsi="Times New Roman"/>
          <w:sz w:val="24"/>
          <w:szCs w:val="24"/>
          <w:color w:val="auto"/>
        </w:rPr>
      </w:pPr>
    </w:p>
    <w:p>
      <w:pPr>
        <w:ind w:left="1540" w:right="1240"/>
        <w:spacing w:after="0" w:line="308" w:lineRule="auto"/>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83</w:t>
      </w:r>
      <w:r>
        <w:rPr>
          <w:rFonts w:ascii="Times New Roman" w:cs="Times New Roman" w:eastAsia="Times New Roman" w:hAnsi="Times New Roman"/>
          <w:sz w:val="23"/>
          <w:szCs w:val="23"/>
          <w:color w:val="auto"/>
        </w:rPr>
        <w:t>[Please include self-certified copies of all the relevant documents.] Please attach any additional documents to this form, if necessary.</w:t>
      </w:r>
    </w:p>
    <w:p>
      <w:pPr>
        <w:spacing w:after="0" w:line="60" w:lineRule="exact"/>
        <w:rPr>
          <w:rFonts w:ascii="Times New Roman" w:cs="Times New Roman" w:eastAsia="Times New Roman" w:hAnsi="Times New Roman"/>
          <w:sz w:val="24"/>
          <w:szCs w:val="24"/>
          <w:color w:val="auto"/>
        </w:rPr>
      </w:pPr>
    </w:p>
    <w:p>
      <w:pPr>
        <w:ind w:left="1540" w:right="520" w:hanging="352"/>
        <w:spacing w:after="0" w:line="356" w:lineRule="auto"/>
        <w:tabs>
          <w:tab w:leader="none" w:pos="1523"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Identify any documents or other information in your submission that you believe could reasonably be expected to reveal your identity and explain the basis for your belief that your identity would be revealed if the documents were disclosed to a third party.</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1540" w:right="760" w:hanging="352"/>
        <w:spacing w:after="0" w:line="353" w:lineRule="auto"/>
        <w:tabs>
          <w:tab w:leader="none" w:pos="1523"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details of connection amongst the Informant, the company whose securities are involved and the person against whom information is being provided:</w:t>
      </w:r>
    </w:p>
    <w:p>
      <w:pPr>
        <w:spacing w:after="0" w:line="200" w:lineRule="exact"/>
        <w:rPr>
          <w:rFonts w:ascii="Times New Roman" w:cs="Times New Roman" w:eastAsia="Times New Roman" w:hAnsi="Times New Roman"/>
          <w:sz w:val="24"/>
          <w:szCs w:val="24"/>
          <w:color w:val="auto"/>
        </w:rPr>
      </w:pPr>
    </w:p>
    <w:p>
      <w:pPr>
        <w:spacing w:after="0" w:line="252" w:lineRule="exact"/>
        <w:rPr>
          <w:rFonts w:ascii="Times New Roman" w:cs="Times New Roman" w:eastAsia="Times New Roman" w:hAnsi="Times New Roman"/>
          <w:sz w:val="24"/>
          <w:szCs w:val="24"/>
          <w:color w:val="auto"/>
        </w:rPr>
      </w:pPr>
    </w:p>
    <w:p>
      <w:pPr>
        <w:ind w:left="1540" w:right="5360"/>
        <w:spacing w:after="0" w:line="42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IV. DECLARATION </w:t>
      </w:r>
      <w:r>
        <w:rPr>
          <w:rFonts w:ascii="Times New Roman" w:cs="Times New Roman" w:eastAsia="Times New Roman" w:hAnsi="Times New Roman"/>
          <w:sz w:val="24"/>
          <w:szCs w:val="24"/>
          <w:color w:val="auto"/>
        </w:rPr>
        <w:t>I/we hereby declare that,-</w:t>
      </w:r>
    </w:p>
    <w:p>
      <w:pPr>
        <w:spacing w:after="0" w:line="2" w:lineRule="exact"/>
        <w:rPr>
          <w:rFonts w:ascii="Times New Roman" w:cs="Times New Roman" w:eastAsia="Times New Roman" w:hAnsi="Times New Roman"/>
          <w:sz w:val="24"/>
          <w:szCs w:val="24"/>
          <w:color w:val="auto"/>
        </w:rPr>
      </w:pPr>
    </w:p>
    <w:p>
      <w:pPr>
        <w:ind w:left="2260" w:right="480" w:hanging="352"/>
        <w:spacing w:after="0" w:line="348" w:lineRule="auto"/>
        <w:tabs>
          <w:tab w:leader="none" w:pos="2243" w:val="left"/>
        </w:tabs>
        <w:numPr>
          <w:ilvl w:val="2"/>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have read and understood the Securities and Exchange Board of India (Prohibition of Insider Trading) Regulations, 2015;</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jc w:val="both"/>
        <w:ind w:left="2260" w:right="460" w:hanging="352"/>
        <w:spacing w:after="0" w:line="356" w:lineRule="auto"/>
        <w:tabs>
          <w:tab w:leader="none" w:pos="2243" w:val="left"/>
        </w:tabs>
        <w:numPr>
          <w:ilvl w:val="2"/>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accept that mere furnishing of information by me/us does not by itself confer on me/us right to get reward and that I/we may not get any Reward at all. I/we would be bound by the decisions that the authority competent to grant reward may take;</w:t>
      </w:r>
    </w:p>
    <w:p>
      <w:pPr>
        <w:spacing w:after="0" w:line="294" w:lineRule="exact"/>
        <w:rPr>
          <w:rFonts w:ascii="Times New Roman" w:cs="Times New Roman" w:eastAsia="Times New Roman" w:hAnsi="Times New Roman"/>
          <w:sz w:val="24"/>
          <w:szCs w:val="24"/>
          <w:color w:val="auto"/>
        </w:rPr>
      </w:pPr>
    </w:p>
    <w:p>
      <w:pPr>
        <w:jc w:val="both"/>
        <w:ind w:left="2260" w:right="480" w:hanging="352"/>
        <w:spacing w:after="0" w:line="354" w:lineRule="auto"/>
        <w:tabs>
          <w:tab w:leader="none" w:pos="2243" w:val="left"/>
        </w:tabs>
        <w:numPr>
          <w:ilvl w:val="2"/>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accept that the Securities and Exchange Board of India is under no obligation to enter into any correspondence regarding action or inaction taken as a result of my/our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386080</wp:posOffset>
                </wp:positionV>
                <wp:extent cx="18288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pt" to="144pt,30.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right="660"/>
        <w:spacing w:after="0" w:line="203" w:lineRule="auto"/>
        <w:tabs>
          <w:tab w:leader="none" w:pos="180" w:val="left"/>
        </w:tabs>
        <w:numPr>
          <w:ilvl w:val="0"/>
          <w:numId w:val="1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(Prohibition of Insider Trading) (Second Amendment) Regulations, 2020 (w.e.f. October 29, 2020).</w:t>
      </w:r>
    </w:p>
    <w:p>
      <w:pPr>
        <w:sectPr>
          <w:pgSz w:w="12240" w:h="15840" w:orient="portrait"/>
          <w:cols w:equalWidth="0" w:num="1">
            <w:col w:w="9360"/>
          </w:cols>
          <w:pgMar w:left="1440" w:top="1439" w:right="1440" w:bottom="884" w:gutter="0" w:footer="0" w:header="0"/>
        </w:sectPr>
      </w:pPr>
    </w:p>
    <w:bookmarkStart w:id="54" w:name="page55"/>
    <w:bookmarkEnd w:id="54"/>
    <w:p>
      <w:pPr>
        <w:spacing w:after="0" w:line="1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1368425</wp:posOffset>
                </wp:positionH>
                <wp:positionV relativeFrom="page">
                  <wp:posOffset>916940</wp:posOffset>
                </wp:positionV>
                <wp:extent cx="526478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72.2pt" to="522.3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7846060</wp:posOffset>
                </wp:positionV>
                <wp:extent cx="526478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617.8pt" to="522.3pt,617.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1371600</wp:posOffset>
                </wp:positionH>
                <wp:positionV relativeFrom="page">
                  <wp:posOffset>914400</wp:posOffset>
                </wp:positionV>
                <wp:extent cx="0" cy="746887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688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72pt" to="108pt,660.1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6630670</wp:posOffset>
                </wp:positionH>
                <wp:positionV relativeFrom="page">
                  <wp:posOffset>914400</wp:posOffset>
                </wp:positionV>
                <wp:extent cx="0" cy="746252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625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72pt" to="522.1pt,659.6pt" o:allowincell="f" strokecolor="#000000" strokeweight="0.4799pt">
                <w10:wrap anchorx="page" anchory="page"/>
              </v:line>
            </w:pict>
          </mc:Fallback>
        </mc:AlternateContent>
      </w:r>
    </w:p>
    <w:p>
      <w:pPr>
        <w:jc w:val="both"/>
        <w:ind w:left="2260" w:right="460" w:hanging="352"/>
        <w:spacing w:after="0" w:line="358" w:lineRule="auto"/>
        <w:tabs>
          <w:tab w:leader="none" w:pos="2243"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accept that the reward would be an ex-gratia payment which, subject to the Securities and Exchange Board of India (Prohibition of Insider Trading) Regulations, 2015, shall be granted at the absolute discretion of the competent authority. The decision of the authority shall be acceptable to me/us and I/we shall not challenge it in any litigation, appeal, adjudication, etc.</w:t>
      </w:r>
    </w:p>
    <w:p>
      <w:pPr>
        <w:spacing w:after="0" w:line="290" w:lineRule="exact"/>
        <w:rPr>
          <w:rFonts w:ascii="Times New Roman" w:cs="Times New Roman" w:eastAsia="Times New Roman" w:hAnsi="Times New Roman"/>
          <w:sz w:val="24"/>
          <w:szCs w:val="24"/>
          <w:color w:val="auto"/>
        </w:rPr>
      </w:pPr>
    </w:p>
    <w:p>
      <w:pPr>
        <w:ind w:left="2260" w:right="460" w:hanging="352"/>
        <w:spacing w:after="0" w:line="350" w:lineRule="auto"/>
        <w:tabs>
          <w:tab w:leader="none" w:pos="2243"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my/our death before the reward us paid to me/us, it may be paid to …………. (Details of nominee)</w:t>
      </w:r>
    </w:p>
    <w:p>
      <w:pPr>
        <w:spacing w:after="0" w:line="299" w:lineRule="exact"/>
        <w:rPr>
          <w:rFonts w:ascii="Times New Roman" w:cs="Times New Roman" w:eastAsia="Times New Roman" w:hAnsi="Times New Roman"/>
          <w:sz w:val="24"/>
          <w:szCs w:val="24"/>
          <w:color w:val="auto"/>
        </w:rPr>
      </w:pPr>
    </w:p>
    <w:p>
      <w:pPr>
        <w:jc w:val="both"/>
        <w:ind w:left="2260" w:right="460" w:hanging="352"/>
        <w:spacing w:after="0" w:line="354" w:lineRule="auto"/>
        <w:tabs>
          <w:tab w:leader="none" w:pos="2243"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declare that the information contained herein is true, correct and complete to the best of my/our knowledge and belief and not obtained from the categories of persons indicated in sub-regulation</w:t>
      </w:r>
    </w:p>
    <w:p>
      <w:pPr>
        <w:spacing w:after="0" w:line="19" w:lineRule="exact"/>
        <w:rPr>
          <w:rFonts w:ascii="Times New Roman" w:cs="Times New Roman" w:eastAsia="Times New Roman" w:hAnsi="Times New Roman"/>
          <w:sz w:val="24"/>
          <w:szCs w:val="24"/>
          <w:color w:val="auto"/>
        </w:rPr>
      </w:pPr>
    </w:p>
    <w:p>
      <w:pPr>
        <w:jc w:val="both"/>
        <w:ind w:left="2260" w:right="460" w:firstLine="8"/>
        <w:spacing w:after="0" w:line="359" w:lineRule="auto"/>
        <w:tabs>
          <w:tab w:leader="none" w:pos="2646" w:val="left"/>
        </w:tabs>
        <w:numPr>
          <w:ilvl w:val="1"/>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sub-regulation (6) of regulation 7G of the Securities and Exchange Board of India (Prohibition of Insider Trading) Regulations, 2015 and agree to indemnify the Board in case it is not so found. I/we fully understand that I/we may be subject to action under securities laws as well as Section 182 of the Indian Penal Code, 1860 (45 of 1860) and ineligible for Reward if, in my/our submission of information or in any other dealings with the Board, I/we knowingly and wilfully make any false, fictitious, or fraudulent statements or representations, or use any false writing or document knowing that the writing or document contains any false, fictitious, or fraudulent statement.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15"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Signature:…………………………….</w:t>
      </w:r>
    </w:p>
    <w:p>
      <w:pPr>
        <w:spacing w:after="0" w:line="139"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Place: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Date: dd/mm/yy</w:t>
      </w:r>
    </w:p>
    <w:p>
      <w:pPr>
        <w:spacing w:after="0" w:line="579" w:lineRule="exact"/>
        <w:rPr>
          <w:sz w:val="20"/>
          <w:szCs w:val="20"/>
          <w:color w:val="auto"/>
        </w:rPr>
      </w:pPr>
    </w:p>
    <w:p>
      <w:pPr>
        <w:sectPr>
          <w:pgSz w:w="12240" w:h="15840" w:orient="portrait"/>
          <w:cols w:equalWidth="0" w:num="2">
            <w:col w:w="6560" w:space="720"/>
            <w:col w:w="2080"/>
          </w:cols>
          <w:pgMar w:left="1440" w:top="1440" w:right="1440" w:bottom="1440" w:gutter="0" w:footer="0" w:header="0"/>
          <w:type w:val="continuous"/>
        </w:sectPr>
      </w:pPr>
    </w:p>
    <w:p>
      <w:pPr>
        <w:ind w:left="1540" w:right="1160"/>
        <w:spacing w:after="0" w:line="350" w:lineRule="auto"/>
        <w:rPr>
          <w:sz w:val="20"/>
          <w:szCs w:val="20"/>
          <w:color w:val="auto"/>
        </w:rPr>
      </w:pPr>
      <w:r>
        <w:rPr>
          <w:rFonts w:ascii="Times New Roman" w:cs="Times New Roman" w:eastAsia="Times New Roman" w:hAnsi="Times New Roman"/>
          <w:sz w:val="24"/>
          <w:szCs w:val="24"/>
          <w:b w:val="1"/>
          <w:bCs w:val="1"/>
          <w:color w:val="auto"/>
        </w:rPr>
        <w:t>V. CERTIFICATE BY LEGAL REPRESENTATIVE (where the information is submitted through legal representative)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454025</wp:posOffset>
                </wp:positionH>
                <wp:positionV relativeFrom="paragraph">
                  <wp:posOffset>12700</wp:posOffset>
                </wp:positionV>
                <wp:extent cx="525907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59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1pt" to="449.85pt,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5709920</wp:posOffset>
                </wp:positionH>
                <wp:positionV relativeFrom="paragraph">
                  <wp:posOffset>6985</wp:posOffset>
                </wp:positionV>
                <wp:extent cx="12065" cy="1206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0" o:spid="_x0000_s1095" style="position:absolute;margin-left:449.6pt;margin-top:0.5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2240" w:h="15840" w:orient="portrait"/>
          <w:cols w:equalWidth="0" w:num="1">
            <w:col w:w="9360"/>
          </w:cols>
          <w:pgMar w:left="1440" w:top="1440" w:right="1440" w:bottom="1440" w:gutter="0" w:footer="0" w:header="0"/>
          <w:type w:val="continuous"/>
        </w:sectPr>
      </w:pPr>
    </w:p>
    <w:bookmarkStart w:id="55" w:name="page56"/>
    <w:bookmarkEnd w:id="55"/>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1368425</wp:posOffset>
                </wp:positionH>
                <wp:positionV relativeFrom="page">
                  <wp:posOffset>916940</wp:posOffset>
                </wp:positionV>
                <wp:extent cx="526478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4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72.2pt" to="522.3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1371600</wp:posOffset>
                </wp:positionH>
                <wp:positionV relativeFrom="page">
                  <wp:posOffset>914400</wp:posOffset>
                </wp:positionV>
                <wp:extent cx="0" cy="728599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859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72pt" to="108pt,645.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6630670</wp:posOffset>
                </wp:positionH>
                <wp:positionV relativeFrom="page">
                  <wp:posOffset>914400</wp:posOffset>
                </wp:positionV>
                <wp:extent cx="0" cy="727964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796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72pt" to="522.1pt,645.2pt" o:allowincell="f" strokecolor="#000000" strokeweight="0.4799pt">
                <w10:wrap anchorx="page" anchory="page"/>
              </v:line>
            </w:pict>
          </mc:Fallback>
        </mc:AlternateContent>
      </w:r>
    </w:p>
    <w:p>
      <w:pPr>
        <w:ind w:left="960" w:hanging="132"/>
        <w:spacing w:after="0"/>
        <w:tabs>
          <w:tab w:leader="none" w:pos="960"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hereby certify as follows,-</w:t>
      </w:r>
    </w:p>
    <w:p>
      <w:pPr>
        <w:spacing w:after="0" w:line="151" w:lineRule="exact"/>
        <w:rPr>
          <w:rFonts w:ascii="Times New Roman" w:cs="Times New Roman" w:eastAsia="Times New Roman" w:hAnsi="Times New Roman"/>
          <w:sz w:val="24"/>
          <w:szCs w:val="24"/>
          <w:color w:val="auto"/>
        </w:rPr>
      </w:pPr>
    </w:p>
    <w:p>
      <w:pPr>
        <w:jc w:val="both"/>
        <w:ind w:left="2980" w:right="460" w:hanging="351"/>
        <w:spacing w:after="0" w:line="356" w:lineRule="auto"/>
        <w:tabs>
          <w:tab w:leader="none" w:pos="2980"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reviewed the completed and signed Voluntary Information Disclosure Form for completeness and accuracy and the information contained therein is true, correct and complete to the best of my knowledge;</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ind w:left="2980" w:right="460" w:hanging="351"/>
        <w:spacing w:after="0" w:line="359" w:lineRule="auto"/>
        <w:tabs>
          <w:tab w:leader="none" w:pos="2980"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irrevocable consent from the Declarant, to provide to the Securities and Exchange Board of India, the original Voluntary Information Disclosure Form in the event of a request for it from the Securities and Exchange Board of India due to concerns that the Informant has not complied with these regulations or where the Securities and Exchange Board of India requires the said information for the purpose of verification for declaring any gratuitous reward to the Informant or where the Securities and Exchange Board of India determines that it is necessary to seek such information to accomplish the purpose of the Securities and Exchange Board of India Act including for the protection of investors, sharing with foreign securities regulators and foreign and Indian law enforcement agencies, etc.;</w:t>
      </w:r>
    </w:p>
    <w:p>
      <w:pPr>
        <w:spacing w:after="0" w:line="293" w:lineRule="exact"/>
        <w:rPr>
          <w:rFonts w:ascii="Times New Roman" w:cs="Times New Roman" w:eastAsia="Times New Roman" w:hAnsi="Times New Roman"/>
          <w:sz w:val="24"/>
          <w:szCs w:val="24"/>
          <w:color w:val="auto"/>
        </w:rPr>
      </w:pPr>
    </w:p>
    <w:p>
      <w:pPr>
        <w:jc w:val="both"/>
        <w:ind w:left="2980" w:right="460" w:hanging="351"/>
        <w:spacing w:after="0" w:line="356" w:lineRule="auto"/>
        <w:tabs>
          <w:tab w:leader="none" w:pos="2980"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and shall continue to be legally obligated to provide the original Voluntary Information Disclosure Form without demur within seven (7) calendar days of receiving such request from the Securities and Exchange Board of India.</w:t>
      </w:r>
    </w:p>
    <w:p>
      <w:pPr>
        <w:spacing w:after="0" w:line="200" w:lineRule="exact"/>
        <w:rPr>
          <w:sz w:val="20"/>
          <w:szCs w:val="20"/>
          <w:color w:val="auto"/>
        </w:rPr>
      </w:pPr>
    </w:p>
    <w:p>
      <w:pPr>
        <w:spacing w:after="0" w:line="219" w:lineRule="exact"/>
        <w:rPr>
          <w:sz w:val="20"/>
          <w:szCs w:val="20"/>
          <w:color w:val="auto"/>
        </w:rPr>
      </w:pPr>
    </w:p>
    <w:tbl>
      <w:tblPr>
        <w:tblLayout w:type="fixed"/>
        <w:tblInd w:w="720" w:type="dxa"/>
        <w:tblCellMar>
          <w:top w:w="0" w:type="dxa"/>
          <w:left w:w="0" w:type="dxa"/>
          <w:bottom w:w="0" w:type="dxa"/>
          <w:right w:w="0" w:type="dxa"/>
        </w:tblCellMar>
      </w:tblPr>
      <w:tr>
        <w:trPr>
          <w:trHeight w:val="276"/>
        </w:trPr>
        <w:tc>
          <w:tcPr>
            <w:tcW w:w="554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Signature:…………………………….</w:t>
            </w:r>
          </w:p>
        </w:tc>
        <w:tc>
          <w:tcPr>
            <w:tcW w:w="274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rPr>
              <w:t>Date: dd/mm/yy</w:t>
            </w:r>
          </w:p>
        </w:tc>
      </w:tr>
      <w:tr>
        <w:trPr>
          <w:trHeight w:val="416"/>
        </w:trPr>
        <w:tc>
          <w:tcPr>
            <w:tcW w:w="554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Place:</w:t>
            </w:r>
          </w:p>
        </w:tc>
        <w:tc>
          <w:tcPr>
            <w:tcW w:w="2740" w:type="dxa"/>
            <w:vAlign w:val="bottom"/>
          </w:tcPr>
          <w:p>
            <w:pPr>
              <w:spacing w:after="0"/>
              <w:rPr>
                <w:sz w:val="24"/>
                <w:szCs w:val="24"/>
                <w:color w:val="auto"/>
              </w:rPr>
            </w:pPr>
          </w:p>
        </w:tc>
      </w:tr>
      <w:tr>
        <w:trPr>
          <w:trHeight w:val="144"/>
        </w:trPr>
        <w:tc>
          <w:tcPr>
            <w:tcW w:w="5540" w:type="dxa"/>
            <w:vAlign w:val="bottom"/>
            <w:tcBorders>
              <w:bottom w:val="single" w:sz="8" w:color="auto"/>
            </w:tcBorders>
          </w:tcPr>
          <w:p>
            <w:pPr>
              <w:spacing w:after="0"/>
              <w:rPr>
                <w:sz w:val="12"/>
                <w:szCs w:val="12"/>
                <w:color w:val="auto"/>
              </w:rPr>
            </w:pPr>
          </w:p>
        </w:tc>
        <w:tc>
          <w:tcPr>
            <w:tcW w:w="2740" w:type="dxa"/>
            <w:vAlign w:val="bottom"/>
            <w:tcBorders>
              <w:bottom w:val="single" w:sz="8" w:color="auto"/>
            </w:tcBorders>
          </w:tcPr>
          <w:p>
            <w:pPr>
              <w:spacing w:after="0"/>
              <w:rPr>
                <w:sz w:val="12"/>
                <w:szCs w:val="12"/>
                <w:color w:val="auto"/>
              </w:rPr>
            </w:pPr>
          </w:p>
        </w:tc>
      </w:tr>
      <w:tr>
        <w:trPr>
          <w:trHeight w:val="673"/>
        </w:trPr>
        <w:tc>
          <w:tcPr>
            <w:tcW w:w="5540" w:type="dxa"/>
            <w:vAlign w:val="bottom"/>
          </w:tcPr>
          <w:p>
            <w:pPr>
              <w:spacing w:after="0"/>
              <w:rPr>
                <w:sz w:val="24"/>
                <w:szCs w:val="24"/>
                <w:color w:val="auto"/>
              </w:rPr>
            </w:pPr>
          </w:p>
        </w:tc>
        <w:tc>
          <w:tcPr>
            <w:tcW w:w="2740" w:type="dxa"/>
            <w:vAlign w:val="bottom"/>
          </w:tcPr>
          <w:p>
            <w:pPr>
              <w:jc w:val="right"/>
              <w:ind w:right="200"/>
              <w:spacing w:after="0"/>
              <w:rPr>
                <w:sz w:val="20"/>
                <w:szCs w:val="20"/>
                <w:color w:val="auto"/>
              </w:rPr>
            </w:pPr>
            <w:r>
              <w:rPr>
                <w:rFonts w:ascii="Times New Roman" w:cs="Times New Roman" w:eastAsia="Times New Roman" w:hAnsi="Times New Roman"/>
                <w:sz w:val="24"/>
                <w:szCs w:val="24"/>
                <w:color w:val="auto"/>
              </w:rPr>
              <w: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5709920</wp:posOffset>
                </wp:positionH>
                <wp:positionV relativeFrom="paragraph">
                  <wp:posOffset>-443230</wp:posOffset>
                </wp:positionV>
                <wp:extent cx="12065" cy="127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74" o:spid="_x0000_s1099" style="position:absolute;margin-left:449.6pt;margin-top:-34.8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2240" w:h="15840" w:orient="portrait"/>
          <w:cols w:equalWidth="0" w:num="1">
            <w:col w:w="9360"/>
          </w:cols>
          <w:pgMar w:left="1440" w:top="1440" w:right="1440" w:bottom="1440" w:gutter="0" w:footer="0" w:header="0"/>
        </w:sectPr>
      </w:pPr>
    </w:p>
    <w:bookmarkStart w:id="56" w:name="page57"/>
    <w:bookmarkEnd w:id="56"/>
    <w:p>
      <w:pPr>
        <w:spacing w:after="0" w:line="278" w:lineRule="exact"/>
        <w:rPr>
          <w:sz w:val="20"/>
          <w:szCs w:val="20"/>
          <w:color w:val="auto"/>
        </w:rPr>
      </w:pPr>
    </w:p>
    <w:p>
      <w:pPr>
        <w:ind w:left="3780"/>
        <w:spacing w:after="0"/>
        <w:rPr>
          <w:sz w:val="20"/>
          <w:szCs w:val="20"/>
          <w:color w:val="auto"/>
        </w:rPr>
      </w:pPr>
      <w:r>
        <w:rPr>
          <w:rFonts w:ascii="Times New Roman" w:cs="Times New Roman" w:eastAsia="Times New Roman" w:hAnsi="Times New Roman"/>
          <w:sz w:val="32"/>
          <w:szCs w:val="32"/>
          <w:b w:val="1"/>
          <w:bCs w:val="1"/>
          <w:color w:val="auto"/>
          <w:vertAlign w:val="superscript"/>
        </w:rPr>
        <w:t>84</w:t>
      </w:r>
      <w:r>
        <w:rPr>
          <w:rFonts w:ascii="Times New Roman" w:cs="Times New Roman" w:eastAsia="Times New Roman" w:hAnsi="Times New Roman"/>
          <w:sz w:val="24"/>
          <w:szCs w:val="24"/>
          <w:b w:val="1"/>
          <w:bCs w:val="1"/>
          <w:u w:val="single" w:color="auto"/>
          <w:color w:val="auto"/>
        </w:rPr>
        <w:t>[SCHEDULE E</w:t>
      </w:r>
    </w:p>
    <w:p>
      <w:pPr>
        <w:spacing w:after="0" w:line="36"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4"/>
          <w:szCs w:val="24"/>
          <w:color w:val="auto"/>
        </w:rPr>
        <w:t>[See regulations 7D and 7E]</w:t>
      </w:r>
    </w:p>
    <w:p>
      <w:pPr>
        <w:spacing w:after="0" w:line="151" w:lineRule="exact"/>
        <w:rPr>
          <w:sz w:val="20"/>
          <w:szCs w:val="20"/>
          <w:color w:val="auto"/>
        </w:rPr>
      </w:pPr>
    </w:p>
    <w:p>
      <w:pPr>
        <w:ind w:left="720" w:right="20"/>
        <w:spacing w:after="0" w:line="348" w:lineRule="auto"/>
        <w:rPr>
          <w:sz w:val="20"/>
          <w:szCs w:val="20"/>
          <w:color w:val="auto"/>
        </w:rPr>
      </w:pPr>
      <w:r>
        <w:rPr>
          <w:rFonts w:ascii="Times New Roman" w:cs="Times New Roman" w:eastAsia="Times New Roman" w:hAnsi="Times New Roman"/>
          <w:sz w:val="24"/>
          <w:szCs w:val="24"/>
          <w:i w:val="1"/>
          <w:iCs w:val="1"/>
          <w:color w:val="auto"/>
        </w:rPr>
        <w:t>Form for Informant’s Reward Claim to be submitted to the Board within the time specified in the intimation of prima facie eligibility to receive an Informant Reward.</w:t>
      </w:r>
    </w:p>
    <w:p>
      <w:pPr>
        <w:spacing w:after="0" w:line="1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All fields are mandatory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454025</wp:posOffset>
                </wp:positionH>
                <wp:positionV relativeFrom="paragraph">
                  <wp:posOffset>358140</wp:posOffset>
                </wp:positionV>
                <wp:extent cx="550418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41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28.2pt" to="469.15pt,28.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454025</wp:posOffset>
                </wp:positionH>
                <wp:positionV relativeFrom="paragraph">
                  <wp:posOffset>2780030</wp:posOffset>
                </wp:positionV>
                <wp:extent cx="550418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41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218.9pt" to="469.15pt,218.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5955030</wp:posOffset>
                </wp:positionH>
                <wp:positionV relativeFrom="paragraph">
                  <wp:posOffset>354965</wp:posOffset>
                </wp:positionV>
                <wp:extent cx="0" cy="454977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497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8.9pt,27.95pt" to="468.9pt,386.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454025</wp:posOffset>
                </wp:positionH>
                <wp:positionV relativeFrom="paragraph">
                  <wp:posOffset>4907915</wp:posOffset>
                </wp:positionV>
                <wp:extent cx="549783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7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386.45pt" to="468.65pt,386.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454025</wp:posOffset>
                </wp:positionH>
                <wp:positionV relativeFrom="paragraph">
                  <wp:posOffset>5965825</wp:posOffset>
                </wp:positionV>
                <wp:extent cx="550418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41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469.75pt" to="469.15pt,469.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354965</wp:posOffset>
                </wp:positionV>
                <wp:extent cx="0" cy="593407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340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7.95pt" to="36pt,495.2pt" o:allowincell="f" strokecolor="#000000" strokeweight="0.48pt"/>
            </w:pict>
          </mc:Fallback>
        </mc:AlternateContent>
      </w:r>
    </w:p>
    <w:p>
      <w:pPr>
        <w:spacing w:after="0" w:line="200" w:lineRule="exact"/>
        <w:rPr>
          <w:sz w:val="20"/>
          <w:szCs w:val="20"/>
          <w:color w:val="auto"/>
        </w:rPr>
      </w:pPr>
    </w:p>
    <w:p>
      <w:pPr>
        <w:spacing w:after="0" w:line="342" w:lineRule="exact"/>
        <w:rPr>
          <w:sz w:val="20"/>
          <w:szCs w:val="20"/>
          <w:color w:val="auto"/>
        </w:rPr>
      </w:pPr>
    </w:p>
    <w:tbl>
      <w:tblPr>
        <w:tblLayout w:type="fixed"/>
        <w:tblInd w:w="720" w:type="dxa"/>
        <w:tblCellMar>
          <w:top w:w="0" w:type="dxa"/>
          <w:left w:w="0" w:type="dxa"/>
          <w:bottom w:w="0" w:type="dxa"/>
          <w:right w:w="0" w:type="dxa"/>
        </w:tblCellMar>
      </w:tblPr>
      <w:tr>
        <w:trPr>
          <w:trHeight w:val="276"/>
        </w:trPr>
        <w:tc>
          <w:tcPr>
            <w:tcW w:w="6500" w:type="dxa"/>
            <w:vAlign w:val="bottom"/>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I</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PERSONAL INFORMATION</w:t>
            </w:r>
          </w:p>
        </w:tc>
        <w:tc>
          <w:tcPr>
            <w:tcW w:w="2160" w:type="dxa"/>
            <w:vAlign w:val="bottom"/>
          </w:tcPr>
          <w:p>
            <w:pPr>
              <w:spacing w:after="0"/>
              <w:rPr>
                <w:sz w:val="23"/>
                <w:szCs w:val="23"/>
                <w:color w:val="auto"/>
              </w:rPr>
            </w:pPr>
          </w:p>
        </w:tc>
      </w:tr>
      <w:tr>
        <w:trPr>
          <w:trHeight w:val="147"/>
        </w:trPr>
        <w:tc>
          <w:tcPr>
            <w:tcW w:w="3060" w:type="dxa"/>
            <w:vAlign w:val="bottom"/>
            <w:tcBorders>
              <w:bottom w:val="single" w:sz="8" w:color="auto"/>
            </w:tcBorders>
          </w:tcPr>
          <w:p>
            <w:pPr>
              <w:spacing w:after="0"/>
              <w:rPr>
                <w:sz w:val="12"/>
                <w:szCs w:val="12"/>
                <w:color w:val="auto"/>
              </w:rPr>
            </w:pPr>
          </w:p>
        </w:tc>
        <w:tc>
          <w:tcPr>
            <w:tcW w:w="3440" w:type="dxa"/>
            <w:vAlign w:val="bottom"/>
            <w:tcBorders>
              <w:bottom w:val="single" w:sz="8" w:color="auto"/>
            </w:tcBorders>
          </w:tcPr>
          <w:p>
            <w:pPr>
              <w:spacing w:after="0"/>
              <w:rPr>
                <w:sz w:val="12"/>
                <w:szCs w:val="12"/>
                <w:color w:val="auto"/>
              </w:rPr>
            </w:pPr>
          </w:p>
        </w:tc>
        <w:tc>
          <w:tcPr>
            <w:tcW w:w="2160" w:type="dxa"/>
            <w:vAlign w:val="bottom"/>
            <w:tcBorders>
              <w:bottom w:val="single" w:sz="8" w:color="auto"/>
            </w:tcBorders>
          </w:tcPr>
          <w:p>
            <w:pPr>
              <w:spacing w:after="0"/>
              <w:rPr>
                <w:sz w:val="12"/>
                <w:szCs w:val="12"/>
                <w:color w:val="auto"/>
              </w:rPr>
            </w:pPr>
          </w:p>
        </w:tc>
      </w:tr>
      <w:tr>
        <w:trPr>
          <w:trHeight w:val="258"/>
        </w:trPr>
        <w:tc>
          <w:tcPr>
            <w:tcW w:w="30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 Informant:</w:t>
            </w:r>
          </w:p>
        </w:tc>
        <w:tc>
          <w:tcPr>
            <w:tcW w:w="3440" w:type="dxa"/>
            <w:vAlign w:val="bottom"/>
            <w:tcBorders>
              <w:right w:val="single" w:sz="8" w:color="auto"/>
            </w:tcBorders>
          </w:tcPr>
          <w:p>
            <w:pPr>
              <w:spacing w:after="0"/>
              <w:rPr>
                <w:sz w:val="22"/>
                <w:szCs w:val="22"/>
                <w:color w:val="auto"/>
              </w:rPr>
            </w:pPr>
          </w:p>
        </w:tc>
        <w:tc>
          <w:tcPr>
            <w:tcW w:w="2160" w:type="dxa"/>
            <w:vAlign w:val="bottom"/>
          </w:tcPr>
          <w:p>
            <w:pPr>
              <w:spacing w:after="0"/>
              <w:rPr>
                <w:sz w:val="22"/>
                <w:szCs w:val="22"/>
                <w:color w:val="auto"/>
              </w:rPr>
            </w:pPr>
          </w:p>
        </w:tc>
      </w:tr>
      <w:tr>
        <w:trPr>
          <w:trHeight w:val="413"/>
        </w:trPr>
        <w:tc>
          <w:tcPr>
            <w:tcW w:w="3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Last name:---------------------</w:t>
            </w:r>
          </w:p>
        </w:tc>
        <w:tc>
          <w:tcPr>
            <w:tcW w:w="34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First Name:------------------------</w:t>
            </w:r>
          </w:p>
        </w:tc>
        <w:tc>
          <w:tcPr>
            <w:tcW w:w="216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Title:-----------------</w:t>
            </w:r>
          </w:p>
        </w:tc>
      </w:tr>
      <w:tr>
        <w:trPr>
          <w:trHeight w:val="560"/>
        </w:trPr>
        <w:tc>
          <w:tcPr>
            <w:tcW w:w="3060" w:type="dxa"/>
            <w:vAlign w:val="bottom"/>
            <w:tcBorders>
              <w:bottom w:val="single" w:sz="8" w:color="auto"/>
              <w:right w:val="single" w:sz="8" w:color="auto"/>
            </w:tcBorders>
          </w:tcPr>
          <w:p>
            <w:pPr>
              <w:spacing w:after="0"/>
              <w:rPr>
                <w:sz w:val="24"/>
                <w:szCs w:val="24"/>
                <w:color w:val="auto"/>
              </w:rPr>
            </w:pPr>
          </w:p>
        </w:tc>
        <w:tc>
          <w:tcPr>
            <w:tcW w:w="3440" w:type="dxa"/>
            <w:vAlign w:val="bottom"/>
            <w:tcBorders>
              <w:bottom w:val="single" w:sz="8" w:color="auto"/>
              <w:right w:val="single" w:sz="8" w:color="auto"/>
            </w:tcBorders>
          </w:tcPr>
          <w:p>
            <w:pPr>
              <w:spacing w:after="0"/>
              <w:rPr>
                <w:sz w:val="24"/>
                <w:szCs w:val="24"/>
                <w:color w:val="auto"/>
              </w:rPr>
            </w:pPr>
          </w:p>
        </w:tc>
        <w:tc>
          <w:tcPr>
            <w:tcW w:w="2160" w:type="dxa"/>
            <w:vAlign w:val="bottom"/>
            <w:tcBorders>
              <w:bottom w:val="single" w:sz="8" w:color="auto"/>
            </w:tcBorders>
          </w:tcPr>
          <w:p>
            <w:pPr>
              <w:spacing w:after="0"/>
              <w:rPr>
                <w:sz w:val="24"/>
                <w:szCs w:val="24"/>
                <w:color w:val="auto"/>
              </w:rPr>
            </w:pPr>
          </w:p>
        </w:tc>
      </w:tr>
      <w:tr>
        <w:trPr>
          <w:trHeight w:val="258"/>
        </w:trPr>
        <w:tc>
          <w:tcPr>
            <w:tcW w:w="30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Address:</w:t>
            </w:r>
          </w:p>
        </w:tc>
        <w:tc>
          <w:tcPr>
            <w:tcW w:w="34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City / State:</w:t>
            </w:r>
          </w:p>
        </w:tc>
        <w:tc>
          <w:tcPr>
            <w:tcW w:w="21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PIN:</w:t>
            </w:r>
          </w:p>
        </w:tc>
      </w:tr>
      <w:tr>
        <w:trPr>
          <w:trHeight w:val="147"/>
        </w:trPr>
        <w:tc>
          <w:tcPr>
            <w:tcW w:w="3060" w:type="dxa"/>
            <w:vAlign w:val="bottom"/>
            <w:tcBorders>
              <w:bottom w:val="single" w:sz="8" w:color="auto"/>
              <w:right w:val="single" w:sz="8" w:color="auto"/>
            </w:tcBorders>
          </w:tcPr>
          <w:p>
            <w:pPr>
              <w:spacing w:after="0"/>
              <w:rPr>
                <w:sz w:val="12"/>
                <w:szCs w:val="12"/>
                <w:color w:val="auto"/>
              </w:rPr>
            </w:pPr>
          </w:p>
        </w:tc>
        <w:tc>
          <w:tcPr>
            <w:tcW w:w="3440" w:type="dxa"/>
            <w:vAlign w:val="bottom"/>
            <w:tcBorders>
              <w:bottom w:val="single" w:sz="8" w:color="auto"/>
              <w:right w:val="single" w:sz="8" w:color="auto"/>
            </w:tcBorders>
          </w:tcPr>
          <w:p>
            <w:pPr>
              <w:spacing w:after="0"/>
              <w:rPr>
                <w:sz w:val="12"/>
                <w:szCs w:val="12"/>
                <w:color w:val="auto"/>
              </w:rPr>
            </w:pPr>
          </w:p>
        </w:tc>
        <w:tc>
          <w:tcPr>
            <w:tcW w:w="2160" w:type="dxa"/>
            <w:vAlign w:val="bottom"/>
            <w:tcBorders>
              <w:bottom w:val="single" w:sz="8" w:color="auto"/>
            </w:tcBorders>
          </w:tcPr>
          <w:p>
            <w:pPr>
              <w:spacing w:after="0"/>
              <w:rPr>
                <w:sz w:val="12"/>
                <w:szCs w:val="12"/>
                <w:color w:val="auto"/>
              </w:rPr>
            </w:pPr>
          </w:p>
        </w:tc>
      </w:tr>
      <w:tr>
        <w:trPr>
          <w:trHeight w:val="258"/>
        </w:trPr>
        <w:tc>
          <w:tcPr>
            <w:tcW w:w="30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Telephone (with State code):</w:t>
            </w:r>
          </w:p>
        </w:tc>
        <w:tc>
          <w:tcPr>
            <w:tcW w:w="34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Mobile:</w:t>
            </w:r>
          </w:p>
        </w:tc>
        <w:tc>
          <w:tcPr>
            <w:tcW w:w="21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E-Mail Address:</w:t>
            </w:r>
          </w:p>
        </w:tc>
      </w:tr>
      <w:tr>
        <w:trPr>
          <w:trHeight w:val="144"/>
        </w:trPr>
        <w:tc>
          <w:tcPr>
            <w:tcW w:w="3060" w:type="dxa"/>
            <w:vAlign w:val="bottom"/>
            <w:tcBorders>
              <w:bottom w:val="single" w:sz="8" w:color="auto"/>
              <w:right w:val="single" w:sz="8" w:color="auto"/>
            </w:tcBorders>
          </w:tcPr>
          <w:p>
            <w:pPr>
              <w:spacing w:after="0"/>
              <w:rPr>
                <w:sz w:val="12"/>
                <w:szCs w:val="12"/>
                <w:color w:val="auto"/>
              </w:rPr>
            </w:pPr>
          </w:p>
        </w:tc>
        <w:tc>
          <w:tcPr>
            <w:tcW w:w="3440" w:type="dxa"/>
            <w:vAlign w:val="bottom"/>
            <w:tcBorders>
              <w:bottom w:val="single" w:sz="8" w:color="auto"/>
              <w:right w:val="single" w:sz="8" w:color="auto"/>
            </w:tcBorders>
          </w:tcPr>
          <w:p>
            <w:pPr>
              <w:spacing w:after="0"/>
              <w:rPr>
                <w:sz w:val="12"/>
                <w:szCs w:val="12"/>
                <w:color w:val="auto"/>
              </w:rPr>
            </w:pPr>
          </w:p>
        </w:tc>
        <w:tc>
          <w:tcPr>
            <w:tcW w:w="2160" w:type="dxa"/>
            <w:vAlign w:val="bottom"/>
            <w:tcBorders>
              <w:bottom w:val="single" w:sz="8" w:color="auto"/>
            </w:tcBorders>
          </w:tcPr>
          <w:p>
            <w:pPr>
              <w:spacing w:after="0"/>
              <w:rPr>
                <w:sz w:val="12"/>
                <w:szCs w:val="12"/>
                <w:color w:val="auto"/>
              </w:rPr>
            </w:pPr>
          </w:p>
        </w:tc>
      </w:tr>
      <w:tr>
        <w:trPr>
          <w:trHeight w:val="260"/>
        </w:trPr>
        <w:tc>
          <w:tcPr>
            <w:tcW w:w="306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Employment Details:</w:t>
            </w:r>
          </w:p>
        </w:tc>
        <w:tc>
          <w:tcPr>
            <w:tcW w:w="3440" w:type="dxa"/>
            <w:vAlign w:val="bottom"/>
          </w:tcPr>
          <w:p>
            <w:pPr>
              <w:ind w:left="80"/>
              <w:spacing w:after="0" w:line="260" w:lineRule="exact"/>
              <w:rPr>
                <w:sz w:val="20"/>
                <w:szCs w:val="20"/>
                <w:color w:val="auto"/>
              </w:rPr>
            </w:pPr>
            <w:r>
              <w:rPr>
                <w:rFonts w:ascii="Times New Roman" w:cs="Times New Roman" w:eastAsia="Times New Roman" w:hAnsi="Times New Roman"/>
                <w:sz w:val="24"/>
                <w:szCs w:val="24"/>
                <w:color w:val="auto"/>
              </w:rPr>
              <w:t>Permanent Account Number:</w:t>
            </w:r>
          </w:p>
        </w:tc>
        <w:tc>
          <w:tcPr>
            <w:tcW w:w="2160" w:type="dxa"/>
            <w:vAlign w:val="bottom"/>
          </w:tcPr>
          <w:p>
            <w:pPr>
              <w:spacing w:after="0"/>
              <w:rPr>
                <w:sz w:val="22"/>
                <w:szCs w:val="22"/>
                <w:color w:val="auto"/>
              </w:rPr>
            </w:pPr>
          </w:p>
        </w:tc>
      </w:tr>
      <w:tr>
        <w:trPr>
          <w:trHeight w:val="560"/>
        </w:trPr>
        <w:tc>
          <w:tcPr>
            <w:tcW w:w="3060" w:type="dxa"/>
            <w:vAlign w:val="bottom"/>
            <w:tcBorders>
              <w:bottom w:val="single" w:sz="8" w:color="auto"/>
              <w:right w:val="single" w:sz="8" w:color="auto"/>
            </w:tcBorders>
          </w:tcPr>
          <w:p>
            <w:pPr>
              <w:spacing w:after="0"/>
              <w:rPr>
                <w:sz w:val="24"/>
                <w:szCs w:val="24"/>
                <w:color w:val="auto"/>
              </w:rPr>
            </w:pPr>
          </w:p>
        </w:tc>
        <w:tc>
          <w:tcPr>
            <w:tcW w:w="3440" w:type="dxa"/>
            <w:vAlign w:val="bottom"/>
            <w:tcBorders>
              <w:bottom w:val="single" w:sz="8" w:color="auto"/>
            </w:tcBorders>
          </w:tcPr>
          <w:p>
            <w:pPr>
              <w:spacing w:after="0"/>
              <w:rPr>
                <w:sz w:val="24"/>
                <w:szCs w:val="24"/>
                <w:color w:val="auto"/>
              </w:rPr>
            </w:pPr>
          </w:p>
        </w:tc>
        <w:tc>
          <w:tcPr>
            <w:tcW w:w="2160" w:type="dxa"/>
            <w:vAlign w:val="bottom"/>
            <w:tcBorders>
              <w:bottom w:val="single" w:sz="8" w:color="auto"/>
            </w:tcBorders>
          </w:tcPr>
          <w:p>
            <w:pPr>
              <w:spacing w:after="0"/>
              <w:rPr>
                <w:sz w:val="24"/>
                <w:szCs w:val="24"/>
                <w:color w:val="auto"/>
              </w:rPr>
            </w:pPr>
          </w:p>
        </w:tc>
      </w:tr>
    </w:tbl>
    <w:p>
      <w:pPr>
        <w:spacing w:after="0" w:line="9" w:lineRule="exact"/>
        <w:rPr>
          <w:sz w:val="20"/>
          <w:szCs w:val="20"/>
          <w:color w:val="auto"/>
        </w:rPr>
      </w:pPr>
    </w:p>
    <w:p>
      <w:pPr>
        <w:ind w:left="820" w:right="3720"/>
        <w:spacing w:after="0" w:line="373" w:lineRule="auto"/>
        <w:rPr>
          <w:sz w:val="20"/>
          <w:szCs w:val="20"/>
          <w:color w:val="auto"/>
        </w:rPr>
      </w:pPr>
      <w:r>
        <w:rPr>
          <w:rFonts w:ascii="Times New Roman" w:cs="Times New Roman" w:eastAsia="Times New Roman" w:hAnsi="Times New Roman"/>
          <w:sz w:val="24"/>
          <w:szCs w:val="24"/>
          <w:b w:val="1"/>
          <w:bCs w:val="1"/>
          <w:color w:val="auto"/>
        </w:rPr>
        <w:t xml:space="preserve">II ORIGINAL INFORMATION SUBMITTED </w:t>
      </w:r>
      <w:r>
        <w:rPr>
          <w:rFonts w:ascii="Times New Roman" w:cs="Times New Roman" w:eastAsia="Times New Roman" w:hAnsi="Times New Roman"/>
          <w:sz w:val="24"/>
          <w:szCs w:val="24"/>
          <w:color w:val="auto"/>
        </w:rPr>
        <w:t>Online Acknowledgment Receipt Number:</w:t>
      </w:r>
    </w:p>
    <w:p>
      <w:pPr>
        <w:spacing w:after="0" w:line="1" w:lineRule="exact"/>
        <w:rPr>
          <w:sz w:val="20"/>
          <w:szCs w:val="20"/>
          <w:color w:val="auto"/>
        </w:rPr>
      </w:pPr>
    </w:p>
    <w:p>
      <w:pPr>
        <w:ind w:left="820" w:right="480"/>
        <w:spacing w:after="0" w:line="350" w:lineRule="auto"/>
        <w:rPr>
          <w:sz w:val="20"/>
          <w:szCs w:val="20"/>
          <w:color w:val="auto"/>
        </w:rPr>
      </w:pPr>
      <w:r>
        <w:rPr>
          <w:rFonts w:ascii="Times New Roman" w:cs="Times New Roman" w:eastAsia="Times New Roman" w:hAnsi="Times New Roman"/>
          <w:sz w:val="24"/>
          <w:szCs w:val="24"/>
          <w:color w:val="auto"/>
        </w:rPr>
        <w:t>(Annex Original Form for Voluntary Information Disclosure, if not yet submitted to Securities and Exchange Board of India)</w:t>
      </w:r>
    </w:p>
    <w:tbl>
      <w:tblPr>
        <w:tblLayout w:type="fixed"/>
        <w:tblInd w:w="720" w:type="dxa"/>
        <w:tblCellMar>
          <w:top w:w="0" w:type="dxa"/>
          <w:left w:w="0" w:type="dxa"/>
          <w:bottom w:w="0" w:type="dxa"/>
          <w:right w:w="0" w:type="dxa"/>
        </w:tblCellMar>
      </w:tblPr>
      <w:tr>
        <w:trPr>
          <w:trHeight w:val="692"/>
        </w:trPr>
        <w:tc>
          <w:tcPr>
            <w:tcW w:w="34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Subject matter of submission:</w:t>
            </w:r>
          </w:p>
        </w:tc>
        <w:tc>
          <w:tcPr>
            <w:tcW w:w="860" w:type="dxa"/>
            <w:vAlign w:val="bottom"/>
            <w:tcBorders>
              <w:top w:val="single" w:sz="8" w:color="auto"/>
              <w:right w:val="single" w:sz="8" w:color="auto"/>
            </w:tcBorders>
          </w:tcPr>
          <w:p>
            <w:pPr>
              <w:spacing w:after="0"/>
              <w:rPr>
                <w:sz w:val="24"/>
                <w:szCs w:val="24"/>
                <w:color w:val="auto"/>
              </w:rPr>
            </w:pPr>
          </w:p>
        </w:tc>
        <w:tc>
          <w:tcPr>
            <w:tcW w:w="4320" w:type="dxa"/>
            <w:vAlign w:val="bottom"/>
            <w:tcBorders>
              <w:top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Date of submission: dd/mm/20</w:t>
            </w:r>
          </w:p>
        </w:tc>
      </w:tr>
      <w:tr>
        <w:trPr>
          <w:trHeight w:val="144"/>
        </w:trPr>
        <w:tc>
          <w:tcPr>
            <w:tcW w:w="3480" w:type="dxa"/>
            <w:vAlign w:val="bottom"/>
            <w:tcBorders>
              <w:bottom w:val="single" w:sz="8" w:color="auto"/>
            </w:tcBorders>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2160" w:type="dxa"/>
            <w:vAlign w:val="bottom"/>
            <w:tcBorders>
              <w:bottom w:val="single" w:sz="8" w:color="auto"/>
            </w:tcBorders>
          </w:tcPr>
          <w:p>
            <w:pPr>
              <w:spacing w:after="0"/>
              <w:rPr>
                <w:sz w:val="12"/>
                <w:szCs w:val="12"/>
                <w:color w:val="auto"/>
              </w:rPr>
            </w:pPr>
          </w:p>
        </w:tc>
        <w:tc>
          <w:tcPr>
            <w:tcW w:w="2160" w:type="dxa"/>
            <w:vAlign w:val="bottom"/>
            <w:tcBorders>
              <w:bottom w:val="single" w:sz="8" w:color="auto"/>
            </w:tcBorders>
          </w:tcPr>
          <w:p>
            <w:pPr>
              <w:spacing w:after="0"/>
              <w:rPr>
                <w:sz w:val="12"/>
                <w:szCs w:val="12"/>
                <w:color w:val="auto"/>
              </w:rPr>
            </w:pPr>
          </w:p>
        </w:tc>
      </w:tr>
      <w:tr>
        <w:trPr>
          <w:trHeight w:val="673"/>
        </w:trPr>
        <w:tc>
          <w:tcPr>
            <w:tcW w:w="3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Case Name:</w:t>
            </w:r>
          </w:p>
        </w:tc>
        <w:tc>
          <w:tcPr>
            <w:tcW w:w="3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SEBI Order No.:</w:t>
            </w:r>
          </w:p>
        </w:tc>
        <w:tc>
          <w:tcPr>
            <w:tcW w:w="216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Date: dd/mm/20</w:t>
            </w:r>
          </w:p>
        </w:tc>
      </w:tr>
      <w:tr>
        <w:trPr>
          <w:trHeight w:val="144"/>
        </w:trPr>
        <w:tc>
          <w:tcPr>
            <w:tcW w:w="3480" w:type="dxa"/>
            <w:vAlign w:val="bottom"/>
            <w:tcBorders>
              <w:bottom w:val="single" w:sz="8" w:color="auto"/>
              <w:right w:val="single" w:sz="8" w:color="auto"/>
            </w:tcBorders>
          </w:tcPr>
          <w:p>
            <w:pPr>
              <w:spacing w:after="0"/>
              <w:rPr>
                <w:sz w:val="12"/>
                <w:szCs w:val="12"/>
                <w:color w:val="auto"/>
              </w:rPr>
            </w:pPr>
          </w:p>
        </w:tc>
        <w:tc>
          <w:tcPr>
            <w:tcW w:w="3020" w:type="dxa"/>
            <w:vAlign w:val="bottom"/>
            <w:tcBorders>
              <w:bottom w:val="single" w:sz="8" w:color="auto"/>
              <w:right w:val="single" w:sz="8" w:color="auto"/>
            </w:tcBorders>
            <w:gridSpan w:val="2"/>
          </w:tcPr>
          <w:p>
            <w:pPr>
              <w:spacing w:after="0"/>
              <w:rPr>
                <w:sz w:val="12"/>
                <w:szCs w:val="12"/>
                <w:color w:val="auto"/>
              </w:rPr>
            </w:pPr>
          </w:p>
        </w:tc>
        <w:tc>
          <w:tcPr>
            <w:tcW w:w="2160" w:type="dxa"/>
            <w:vAlign w:val="bottom"/>
            <w:tcBorders>
              <w:bottom w:val="single" w:sz="8" w:color="auto"/>
            </w:tcBorders>
          </w:tcPr>
          <w:p>
            <w:pPr>
              <w:spacing w:after="0"/>
              <w:rPr>
                <w:sz w:val="12"/>
                <w:szCs w:val="12"/>
                <w:color w:val="auto"/>
              </w:rPr>
            </w:pPr>
          </w:p>
        </w:tc>
      </w:tr>
      <w:tr>
        <w:trPr>
          <w:trHeight w:val="265"/>
        </w:trPr>
        <w:tc>
          <w:tcPr>
            <w:tcW w:w="6500" w:type="dxa"/>
            <w:vAlign w:val="bottom"/>
            <w:gridSpan w:val="3"/>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III CONSIDERATION FOR REWARD</w:t>
            </w:r>
          </w:p>
        </w:tc>
        <w:tc>
          <w:tcPr>
            <w:tcW w:w="2160" w:type="dxa"/>
            <w:vAlign w:val="bottom"/>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5949315</wp:posOffset>
                </wp:positionH>
                <wp:positionV relativeFrom="paragraph">
                  <wp:posOffset>85090</wp:posOffset>
                </wp:positionV>
                <wp:extent cx="12065" cy="1270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81" o:spid="_x0000_s1106" style="position:absolute;margin-left:468.45pt;margin-top:6.7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5955030</wp:posOffset>
                </wp:positionH>
                <wp:positionV relativeFrom="paragraph">
                  <wp:posOffset>94615</wp:posOffset>
                </wp:positionV>
                <wp:extent cx="0" cy="137160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16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8.9pt,7.45pt" to="468.9pt,115.45pt" o:allowincell="f" strokecolor="#000000" strokeweight="0.48pt"/>
            </w:pict>
          </mc:Fallback>
        </mc:AlternateContent>
      </w:r>
    </w:p>
    <w:p>
      <w:pPr>
        <w:spacing w:after="0" w:line="134" w:lineRule="exact"/>
        <w:rPr>
          <w:sz w:val="20"/>
          <w:szCs w:val="20"/>
          <w:color w:val="auto"/>
        </w:rPr>
      </w:pPr>
    </w:p>
    <w:p>
      <w:pPr>
        <w:jc w:val="both"/>
        <w:ind w:left="820" w:right="120"/>
        <w:spacing w:after="0" w:line="354" w:lineRule="auto"/>
        <w:rPr>
          <w:sz w:val="20"/>
          <w:szCs w:val="20"/>
          <w:color w:val="auto"/>
        </w:rPr>
      </w:pPr>
      <w:r>
        <w:rPr>
          <w:rFonts w:ascii="Times New Roman" w:cs="Times New Roman" w:eastAsia="Times New Roman" w:hAnsi="Times New Roman"/>
          <w:sz w:val="24"/>
          <w:szCs w:val="24"/>
          <w:color w:val="auto"/>
        </w:rPr>
        <w:t>Provide any material information that may be relevant in light of the criteria for determining the amount of Reward or denial thereof. Include any supporting documents if necessary.</w:t>
      </w:r>
    </w:p>
    <w:p>
      <w:pPr>
        <w:spacing w:after="0" w:line="200" w:lineRule="exact"/>
        <w:rPr>
          <w:sz w:val="20"/>
          <w:szCs w:val="20"/>
          <w:color w:val="auto"/>
        </w:rPr>
      </w:pPr>
    </w:p>
    <w:p>
      <w:pPr>
        <w:spacing w:after="0" w:line="238"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IV DECLARATION BY INFORMANT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454025</wp:posOffset>
                </wp:positionH>
                <wp:positionV relativeFrom="paragraph">
                  <wp:posOffset>143510</wp:posOffset>
                </wp:positionV>
                <wp:extent cx="549783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7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5pt,11.3pt" to="468.65pt,11.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5949315</wp:posOffset>
                </wp:positionH>
                <wp:positionV relativeFrom="paragraph">
                  <wp:posOffset>137160</wp:posOffset>
                </wp:positionV>
                <wp:extent cx="12065" cy="1206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4" o:spid="_x0000_s1109" style="position:absolute;margin-left:468.45pt;margin-top:10.8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327660</wp:posOffset>
                </wp:positionV>
                <wp:extent cx="182880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pt" to="144pt,25.8pt" o:allowincell="f" strokecolor="#000000" strokeweight="0.7199pt"/>
            </w:pict>
          </mc:Fallback>
        </mc:AlternateContent>
      </w:r>
    </w:p>
    <w:p>
      <w:pPr>
        <w:spacing w:after="0" w:line="200" w:lineRule="exact"/>
        <w:rPr>
          <w:sz w:val="20"/>
          <w:szCs w:val="20"/>
          <w:color w:val="auto"/>
        </w:rPr>
      </w:pPr>
    </w:p>
    <w:p>
      <w:pPr>
        <w:spacing w:after="0" w:line="323" w:lineRule="exact"/>
        <w:rPr>
          <w:sz w:val="20"/>
          <w:szCs w:val="20"/>
          <w:color w:val="auto"/>
        </w:rPr>
      </w:pPr>
    </w:p>
    <w:p>
      <w:pPr>
        <w:spacing w:after="0"/>
        <w:tabs>
          <w:tab w:leader="none" w:pos="220" w:val="left"/>
        </w:tabs>
        <w:rPr>
          <w:sz w:val="20"/>
          <w:szCs w:val="20"/>
          <w:color w:val="auto"/>
        </w:rPr>
      </w:pPr>
      <w:r>
        <w:rPr>
          <w:rFonts w:ascii="Times New Roman" w:cs="Times New Roman" w:eastAsia="Times New Roman" w:hAnsi="Times New Roman"/>
          <w:sz w:val="26"/>
          <w:szCs w:val="26"/>
          <w:color w:val="auto"/>
          <w:vertAlign w:val="superscript"/>
        </w:rPr>
        <w:t>84</w:t>
      </w:r>
      <w:r>
        <w:rPr>
          <w:sz w:val="20"/>
          <w:szCs w:val="20"/>
          <w:color w:val="auto"/>
        </w:rPr>
        <w:tab/>
      </w:r>
      <w:r>
        <w:rPr>
          <w:rFonts w:ascii="Times New Roman" w:cs="Times New Roman" w:eastAsia="Times New Roman" w:hAnsi="Times New Roman"/>
          <w:sz w:val="20"/>
          <w:szCs w:val="20"/>
          <w:color w:val="auto"/>
        </w:rPr>
        <w:t>Inserted  by  Securities  and  Exchange  Board  of  India  (Prohibition  of  Insider  Trading)  (Third  Amendment)</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Regulations, 2019 (w.e.f. December 26, 2019)</w:t>
      </w:r>
    </w:p>
    <w:p>
      <w:pPr>
        <w:sectPr>
          <w:pgSz w:w="12240" w:h="15840" w:orient="portrait"/>
          <w:cols w:equalWidth="0" w:num="1">
            <w:col w:w="9380"/>
          </w:cols>
          <w:pgMar w:left="1440" w:top="1440" w:right="1420" w:bottom="882" w:gutter="0" w:footer="0" w:header="0"/>
        </w:sectPr>
      </w:pPr>
    </w:p>
    <w:bookmarkStart w:id="57" w:name="page58"/>
    <w:bookmarkEnd w:id="57"/>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1368425</wp:posOffset>
                </wp:positionH>
                <wp:positionV relativeFrom="page">
                  <wp:posOffset>916940</wp:posOffset>
                </wp:positionV>
                <wp:extent cx="550418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41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72.2pt" to="541.15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1371600</wp:posOffset>
                </wp:positionH>
                <wp:positionV relativeFrom="page">
                  <wp:posOffset>914400</wp:posOffset>
                </wp:positionV>
                <wp:extent cx="0" cy="807529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752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72pt" to="108pt,707.8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8986520</wp:posOffset>
                </wp:positionV>
                <wp:extent cx="550418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41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707.6pt" to="541.15pt,707.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6869430</wp:posOffset>
                </wp:positionH>
                <wp:positionV relativeFrom="page">
                  <wp:posOffset>914400</wp:posOffset>
                </wp:positionV>
                <wp:extent cx="0" cy="807529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752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0.9pt,72pt" to="540.9pt,707.85pt" o:allowincell="f" strokecolor="#000000" strokeweight="0.48pt">
                <w10:wrap anchorx="page" anchory="page"/>
              </v:line>
            </w:pict>
          </mc:Fallback>
        </mc:AlternateContent>
      </w:r>
    </w:p>
    <w:p>
      <w:pPr>
        <w:ind w:left="1540"/>
        <w:spacing w:after="0"/>
        <w:rPr>
          <w:sz w:val="20"/>
          <w:szCs w:val="20"/>
          <w:color w:val="auto"/>
        </w:rPr>
      </w:pPr>
      <w:r>
        <w:rPr>
          <w:rFonts w:ascii="Times New Roman" w:cs="Times New Roman" w:eastAsia="Times New Roman" w:hAnsi="Times New Roman"/>
          <w:sz w:val="24"/>
          <w:szCs w:val="24"/>
          <w:color w:val="auto"/>
        </w:rPr>
        <w:t>I/we hereby declare that,-</w:t>
      </w:r>
    </w:p>
    <w:p>
      <w:pPr>
        <w:spacing w:after="0" w:line="152" w:lineRule="exact"/>
        <w:rPr>
          <w:sz w:val="20"/>
          <w:szCs w:val="20"/>
          <w:color w:val="auto"/>
        </w:rPr>
      </w:pPr>
    </w:p>
    <w:p>
      <w:pPr>
        <w:ind w:left="2260" w:right="100" w:hanging="359"/>
        <w:spacing w:after="0" w:line="348" w:lineRule="auto"/>
        <w:rPr>
          <w:sz w:val="20"/>
          <w:szCs w:val="20"/>
          <w:color w:val="auto"/>
        </w:rPr>
      </w:pPr>
      <w:r>
        <w:rPr>
          <w:rFonts w:ascii="Times New Roman" w:cs="Times New Roman" w:eastAsia="Times New Roman" w:hAnsi="Times New Roman"/>
          <w:sz w:val="24"/>
          <w:szCs w:val="24"/>
          <w:color w:val="auto"/>
        </w:rPr>
        <w:t>A. I/we have read and understood the Securities and Exchange Board of India (Prohibition of Insider Trading) Regulations, 2015;</w:t>
      </w:r>
    </w:p>
    <w:p>
      <w:pPr>
        <w:spacing w:after="0" w:line="200" w:lineRule="exact"/>
        <w:rPr>
          <w:sz w:val="20"/>
          <w:szCs w:val="20"/>
          <w:color w:val="auto"/>
        </w:rPr>
      </w:pPr>
    </w:p>
    <w:p>
      <w:pPr>
        <w:spacing w:after="0" w:line="240" w:lineRule="exact"/>
        <w:rPr>
          <w:sz w:val="20"/>
          <w:szCs w:val="20"/>
          <w:color w:val="auto"/>
        </w:rPr>
      </w:pPr>
    </w:p>
    <w:p>
      <w:pPr>
        <w:jc w:val="both"/>
        <w:ind w:left="2260" w:right="80" w:hanging="352"/>
        <w:spacing w:after="0" w:line="356" w:lineRule="auto"/>
        <w:tabs>
          <w:tab w:leader="none" w:pos="2243"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accept that mere furnishing of information by me/us does not by itself confer on me/us right to get reward and that I/we may not get any Reward at all. I/we would be bound by the decisions that the authority competent to grant reward may take;</w:t>
      </w:r>
    </w:p>
    <w:p>
      <w:pPr>
        <w:spacing w:after="0" w:line="295" w:lineRule="exact"/>
        <w:rPr>
          <w:rFonts w:ascii="Times New Roman" w:cs="Times New Roman" w:eastAsia="Times New Roman" w:hAnsi="Times New Roman"/>
          <w:sz w:val="24"/>
          <w:szCs w:val="24"/>
          <w:color w:val="auto"/>
        </w:rPr>
      </w:pPr>
    </w:p>
    <w:p>
      <w:pPr>
        <w:jc w:val="both"/>
        <w:ind w:left="2260" w:right="80" w:hanging="352"/>
        <w:spacing w:after="0" w:line="354" w:lineRule="auto"/>
        <w:tabs>
          <w:tab w:leader="none" w:pos="2243"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accept that the Securities and Exchange Board of India is under no obligation to pay any reward or enter into any correspondence regarding action or inaction taken as a result of this communication.</w:t>
      </w:r>
    </w:p>
    <w:p>
      <w:pPr>
        <w:spacing w:after="0" w:line="295" w:lineRule="exact"/>
        <w:rPr>
          <w:rFonts w:ascii="Times New Roman" w:cs="Times New Roman" w:eastAsia="Times New Roman" w:hAnsi="Times New Roman"/>
          <w:sz w:val="24"/>
          <w:szCs w:val="24"/>
          <w:color w:val="auto"/>
        </w:rPr>
      </w:pPr>
    </w:p>
    <w:p>
      <w:pPr>
        <w:jc w:val="both"/>
        <w:ind w:left="2260" w:right="80" w:hanging="352"/>
        <w:spacing w:after="0" w:line="358" w:lineRule="auto"/>
        <w:tabs>
          <w:tab w:leader="none" w:pos="2243"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accept that the reward would be an ex-gratia payment which, subject to the Securities and Exchange Board of India Prohibition of Insider Trading) Regulations, 2015, shall be granted at the absolute discretion of the competent authority. The decision of the authority shall be acceptable to me/us and I/we shall not challenge it in any litigation, appeal, adjudication, etc.</w:t>
      </w:r>
    </w:p>
    <w:p>
      <w:pPr>
        <w:spacing w:after="0" w:line="290" w:lineRule="exact"/>
        <w:rPr>
          <w:rFonts w:ascii="Times New Roman" w:cs="Times New Roman" w:eastAsia="Times New Roman" w:hAnsi="Times New Roman"/>
          <w:sz w:val="24"/>
          <w:szCs w:val="24"/>
          <w:color w:val="auto"/>
        </w:rPr>
      </w:pPr>
    </w:p>
    <w:p>
      <w:pPr>
        <w:ind w:left="2260" w:right="80" w:hanging="352"/>
        <w:spacing w:after="0" w:line="350" w:lineRule="auto"/>
        <w:tabs>
          <w:tab w:leader="none" w:pos="2243"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my/our death before the reward is paid to me/us, it may be paid to …………. (Details of nominee)</w:t>
      </w:r>
    </w:p>
    <w:p>
      <w:pPr>
        <w:spacing w:after="0" w:line="299" w:lineRule="exact"/>
        <w:rPr>
          <w:rFonts w:ascii="Times New Roman" w:cs="Times New Roman" w:eastAsia="Times New Roman" w:hAnsi="Times New Roman"/>
          <w:sz w:val="24"/>
          <w:szCs w:val="24"/>
          <w:color w:val="auto"/>
        </w:rPr>
      </w:pPr>
    </w:p>
    <w:p>
      <w:pPr>
        <w:jc w:val="both"/>
        <w:ind w:left="2260" w:right="80" w:hanging="352"/>
        <w:spacing w:after="0" w:line="358" w:lineRule="auto"/>
        <w:tabs>
          <w:tab w:leader="none" w:pos="2243"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declare that the information contained herein is true, correct and complete to the best of my/our knowledge and belief and not obtained from the categories of persons indicated in sub-regulation (2) and sub-regulation (6) of regulation 7G of the Securities and Exchange Board of India (Prohibition of Insider Trading) Regulations, 2015 and agree to indemnify the Board in case it is not so found. I/we fully understand that I/we may be subject to action under securities laws as well as Section 182 of the Indian Penal Code, 1860 (45 of 1860) and ineligible for an Informant Reward if, in my/our submission of information or in any</w:t>
      </w:r>
    </w:p>
    <w:p>
      <w:pPr>
        <w:sectPr>
          <w:pgSz w:w="12240" w:h="15840" w:orient="portrait"/>
          <w:cols w:equalWidth="0" w:num="1">
            <w:col w:w="9360"/>
          </w:cols>
          <w:pgMar w:left="1440" w:top="1440" w:right="1440" w:bottom="1146" w:gutter="0" w:footer="0" w:header="0"/>
        </w:sectPr>
      </w:pPr>
    </w:p>
    <w:bookmarkStart w:id="58" w:name="page59"/>
    <w:bookmarkEnd w:id="58"/>
    <w:p>
      <w:pPr>
        <w:spacing w:after="0" w:line="1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1368425</wp:posOffset>
                </wp:positionH>
                <wp:positionV relativeFrom="page">
                  <wp:posOffset>916940</wp:posOffset>
                </wp:positionV>
                <wp:extent cx="550418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41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72.2pt" to="541.15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6869430</wp:posOffset>
                </wp:positionH>
                <wp:positionV relativeFrom="page">
                  <wp:posOffset>914400</wp:posOffset>
                </wp:positionV>
                <wp:extent cx="0" cy="237299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29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0.9pt,72pt" to="540.9pt,258.8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3290570</wp:posOffset>
                </wp:positionV>
                <wp:extent cx="549783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7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259.1pt" to="540.65pt,259.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1368425</wp:posOffset>
                </wp:positionH>
                <wp:positionV relativeFrom="page">
                  <wp:posOffset>3621405</wp:posOffset>
                </wp:positionV>
                <wp:extent cx="550418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41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75pt,285.15pt" to="541.15pt,285.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1371600</wp:posOffset>
                </wp:positionH>
                <wp:positionV relativeFrom="page">
                  <wp:posOffset>914400</wp:posOffset>
                </wp:positionV>
                <wp:extent cx="0" cy="552196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219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72pt" to="108pt,506.8pt" o:allowincell="f" strokecolor="#000000" strokeweight="0.48pt">
                <w10:wrap anchorx="page" anchory="page"/>
              </v:line>
            </w:pict>
          </mc:Fallback>
        </mc:AlternateContent>
      </w:r>
    </w:p>
    <w:p>
      <w:pPr>
        <w:jc w:val="both"/>
        <w:ind w:left="2260" w:right="80"/>
        <w:spacing w:after="0" w:line="356" w:lineRule="auto"/>
        <w:rPr>
          <w:sz w:val="20"/>
          <w:szCs w:val="20"/>
          <w:color w:val="auto"/>
        </w:rPr>
      </w:pPr>
      <w:r>
        <w:rPr>
          <w:rFonts w:ascii="Times New Roman" w:cs="Times New Roman" w:eastAsia="Times New Roman" w:hAnsi="Times New Roman"/>
          <w:sz w:val="24"/>
          <w:szCs w:val="24"/>
          <w:color w:val="auto"/>
        </w:rPr>
        <w:t>other dealings with the Board, I/we knowingly and wilfully make any false, fictitious, or fraudulent statements or representations, or use any false writing or document knowing that the writing or document contains any false, fictitious, or fraudulent statement.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22"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Signature:…………………………….</w:t>
      </w:r>
    </w:p>
    <w:p>
      <w:pPr>
        <w:spacing w:after="0" w:line="137"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Place: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Date: dd/mm/yy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1326515</wp:posOffset>
                </wp:positionH>
                <wp:positionV relativeFrom="paragraph">
                  <wp:posOffset>877570</wp:posOffset>
                </wp:positionV>
                <wp:extent cx="12065" cy="1270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95" o:spid="_x0000_s1120" style="position:absolute;margin-left:104.45pt;margin-top:69.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-4168140</wp:posOffset>
                </wp:positionH>
                <wp:positionV relativeFrom="paragraph">
                  <wp:posOffset>4027170</wp:posOffset>
                </wp:positionV>
                <wp:extent cx="5503545"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35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1999pt,317.1pt" to="105.15pt,317.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1332230</wp:posOffset>
                </wp:positionH>
                <wp:positionV relativeFrom="paragraph">
                  <wp:posOffset>887095</wp:posOffset>
                </wp:positionV>
                <wp:extent cx="0" cy="314325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432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9pt,69.85pt" to="104.9pt,317.35pt" o:allowincell="f" strokecolor="#000000" strokeweight="0.48pt"/>
            </w:pict>
          </mc:Fallback>
        </mc:AlternateContent>
      </w:r>
    </w:p>
    <w:p>
      <w:pPr>
        <w:spacing w:after="0" w:line="612" w:lineRule="exact"/>
        <w:rPr>
          <w:sz w:val="20"/>
          <w:szCs w:val="20"/>
          <w:color w:val="auto"/>
        </w:rPr>
      </w:pPr>
    </w:p>
    <w:p>
      <w:pPr>
        <w:sectPr>
          <w:pgSz w:w="12240" w:h="15840" w:orient="portrait"/>
          <w:cols w:equalWidth="0" w:num="2">
            <w:col w:w="6560" w:space="720"/>
            <w:col w:w="208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V CERTIFICATE BY LEGAL REPRESENTATIVE (where applicable)</w:t>
      </w:r>
    </w:p>
    <w:p>
      <w:pPr>
        <w:spacing w:after="0" w:line="242" w:lineRule="exact"/>
        <w:rPr>
          <w:sz w:val="20"/>
          <w:szCs w:val="20"/>
          <w:color w:val="auto"/>
        </w:rPr>
      </w:pPr>
    </w:p>
    <w:p>
      <w:pPr>
        <w:ind w:left="960" w:hanging="132"/>
        <w:spacing w:after="0"/>
        <w:tabs>
          <w:tab w:leader="none" w:pos="960"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hereby certify as follows,-</w:t>
      </w:r>
    </w:p>
    <w:p>
      <w:pPr>
        <w:spacing w:after="0" w:line="149" w:lineRule="exact"/>
        <w:rPr>
          <w:rFonts w:ascii="Times New Roman" w:cs="Times New Roman" w:eastAsia="Times New Roman" w:hAnsi="Times New Roman"/>
          <w:sz w:val="24"/>
          <w:szCs w:val="24"/>
          <w:color w:val="auto"/>
        </w:rPr>
      </w:pPr>
    </w:p>
    <w:p>
      <w:pPr>
        <w:jc w:val="both"/>
        <w:ind w:left="2980" w:right="100" w:hanging="351"/>
        <w:spacing w:after="0" w:line="356" w:lineRule="auto"/>
        <w:tabs>
          <w:tab w:leader="none" w:pos="2980" w:val="left"/>
        </w:tabs>
        <w:numPr>
          <w:ilvl w:val="1"/>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reviewed the completed and signed claim form for completeness and accuracy and the information contained therein is true, correct and complete to the best of my knowledge; and</w:t>
      </w:r>
    </w:p>
    <w:p>
      <w:pPr>
        <w:spacing w:after="0" w:line="294" w:lineRule="exact"/>
        <w:rPr>
          <w:rFonts w:ascii="Times New Roman" w:cs="Times New Roman" w:eastAsia="Times New Roman" w:hAnsi="Times New Roman"/>
          <w:sz w:val="24"/>
          <w:szCs w:val="24"/>
          <w:color w:val="auto"/>
        </w:rPr>
      </w:pPr>
    </w:p>
    <w:p>
      <w:pPr>
        <w:ind w:left="2980" w:right="80" w:hanging="351"/>
        <w:spacing w:after="0" w:line="350" w:lineRule="auto"/>
        <w:tabs>
          <w:tab w:leader="none" w:pos="2980" w:val="left"/>
        </w:tabs>
        <w:numPr>
          <w:ilvl w:val="1"/>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declarant is the person who signed the original Voluntary Information Disclosure Form.</w:t>
      </w:r>
    </w:p>
    <w:p>
      <w:pPr>
        <w:sectPr>
          <w:pgSz w:w="12240" w:h="15840" w:orient="portrait"/>
          <w:cols w:equalWidth="0" w:num="1">
            <w:col w:w="9360"/>
          </w:cols>
          <w:pgMar w:left="1440" w:top="1440" w:right="1440" w:bottom="1440" w:gutter="0" w:footer="0" w:header="0"/>
          <w:type w:val="continuous"/>
        </w:sectPr>
      </w:pPr>
    </w:p>
    <w:p>
      <w:pPr>
        <w:spacing w:after="0" w:line="200" w:lineRule="exact"/>
        <w:rPr>
          <w:sz w:val="20"/>
          <w:szCs w:val="20"/>
          <w:color w:val="auto"/>
        </w:rPr>
      </w:pPr>
    </w:p>
    <w:p>
      <w:pPr>
        <w:spacing w:after="0" w:line="224"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Signature:…………………………….</w:t>
      </w:r>
    </w:p>
    <w:p>
      <w:pPr>
        <w:spacing w:after="0" w:line="139"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Place: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Date: dd/mm/yy</w:t>
      </w:r>
    </w:p>
    <w:p>
      <w:pPr>
        <w:spacing w:after="0" w:line="569" w:lineRule="exact"/>
        <w:rPr>
          <w:sz w:val="20"/>
          <w:szCs w:val="20"/>
          <w:color w:val="auto"/>
        </w:rPr>
      </w:pPr>
    </w:p>
    <w:p>
      <w:pPr>
        <w:sectPr>
          <w:pgSz w:w="12240" w:h="15840" w:orient="portrait"/>
          <w:cols w:equalWidth="0" w:num="2">
            <w:col w:w="6560" w:space="720"/>
            <w:col w:w="2080"/>
          </w:cols>
          <w:pgMar w:left="1440" w:top="1440" w:right="1440" w:bottom="1440" w:gutter="0" w:footer="0" w:header="0"/>
          <w:type w:val="continuous"/>
        </w:sectPr>
      </w:pPr>
    </w:p>
    <w:p>
      <w:pPr>
        <w:jc w:val="right"/>
        <w:spacing w:after="0"/>
        <w:rPr>
          <w:sz w:val="20"/>
          <w:szCs w:val="20"/>
          <w:color w:val="auto"/>
        </w:rPr>
      </w:pP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35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Sd/-</w:t>
      </w:r>
    </w:p>
    <w:p>
      <w:pPr>
        <w:spacing w:after="0" w:line="13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U. K. SINHA</w:t>
      </w:r>
    </w:p>
    <w:p>
      <w:pPr>
        <w:spacing w:after="0" w:line="13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CHAIRMAN</w:t>
      </w:r>
    </w:p>
    <w:p>
      <w:pPr>
        <w:spacing w:after="0" w:line="14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w:t>
      </w:r>
    </w:p>
    <w:sectPr>
      <w:pgSz w:w="12240" w:h="15840" w:orient="portrait"/>
      <w:cols w:equalWidth="0" w:num="1">
        <w:col w:w="9360"/>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5014ACB"/>
    <w:multiLevelType w:val="hybridMultilevel"/>
    <w:lvl w:ilvl="0">
      <w:lvlJc w:val="left"/>
      <w:lvlText w:val="%1."/>
      <w:numFmt w:val="decimal"/>
      <w:start w:val="1"/>
    </w:lvl>
  </w:abstractNum>
  <w:abstractNum w:abstractNumId="1">
    <w:nsid w:val="5F5E7FD0"/>
    <w:multiLevelType w:val="hybridMultilevel"/>
    <w:lvl w:ilvl="0">
      <w:lvlJc w:val="left"/>
      <w:lvlText w:val="(%1)"/>
      <w:numFmt w:val="decimal"/>
      <w:start w:val="2"/>
    </w:lvl>
  </w:abstractNum>
  <w:abstractNum w:abstractNumId="2">
    <w:nsid w:val="98A3148"/>
    <w:multiLevelType w:val="hybridMultilevel"/>
    <w:lvl w:ilvl="0">
      <w:lvlJc w:val="left"/>
      <w:lvlText w:val="%1."/>
      <w:numFmt w:val="decimal"/>
      <w:start w:val="2"/>
    </w:lvl>
    <w:lvl w:ilvl="1">
      <w:lvlJc w:val="left"/>
      <w:lvlText w:val="(%2)"/>
      <w:numFmt w:val="lowerLetter"/>
      <w:start w:val="1"/>
    </w:lvl>
  </w:abstractNum>
  <w:abstractNum w:abstractNumId="3">
    <w:nsid w:val="799D0247"/>
    <w:multiLevelType w:val="hybridMultilevel"/>
    <w:lvl w:ilvl="0">
      <w:lvlJc w:val="left"/>
      <w:lvlText w:val="(%1)"/>
      <w:numFmt w:val="lowerLetter"/>
      <w:start w:val="4"/>
    </w:lvl>
    <w:lvl w:ilvl="1">
      <w:lvlJc w:val="left"/>
      <w:lvlText w:val="(%2)"/>
      <w:numFmt w:val="lowerLetter"/>
      <w:start w:val="9"/>
    </w:lvl>
  </w:abstractNum>
  <w:abstractNum w:abstractNumId="4">
    <w:nsid w:val="6B94764"/>
    <w:multiLevelType w:val="hybridMultilevel"/>
    <w:lvl w:ilvl="0">
      <w:lvlJc w:val="left"/>
      <w:lvlText w:val="%1"/>
      <w:numFmt w:val="decimal"/>
      <w:start w:val="1"/>
    </w:lvl>
  </w:abstractNum>
  <w:abstractNum w:abstractNumId="5">
    <w:nsid w:val="42C296BD"/>
    <w:multiLevelType w:val="hybridMultilevel"/>
    <w:lvl w:ilvl="0">
      <w:lvlJc w:val="left"/>
      <w:lvlText w:val="(%1)"/>
      <w:numFmt w:val="lowerRoman"/>
      <w:start w:val="2"/>
    </w:lvl>
  </w:abstractNum>
  <w:abstractNum w:abstractNumId="6">
    <w:nsid w:val="168E121F"/>
    <w:multiLevelType w:val="hybridMultilevel"/>
    <w:lvl w:ilvl="0">
      <w:lvlJc w:val="left"/>
      <w:lvlText w:val="(%1)"/>
      <w:numFmt w:val="lowerLetter"/>
      <w:start w:val="5"/>
    </w:lvl>
  </w:abstractNum>
  <w:abstractNum w:abstractNumId="7">
    <w:nsid w:val="1EBA5D23"/>
    <w:multiLevelType w:val="hybridMultilevel"/>
    <w:lvl w:ilvl="0">
      <w:lvlJc w:val="left"/>
      <w:lvlText w:val="(%1)"/>
      <w:numFmt w:val="lowerLetter"/>
      <w:start w:val="6"/>
    </w:lvl>
  </w:abstractNum>
  <w:abstractNum w:abstractNumId="8">
    <w:nsid w:val="661E3F1E"/>
    <w:multiLevelType w:val="hybridMultilevel"/>
    <w:lvl w:ilvl="0">
      <w:lvlJc w:val="left"/>
      <w:lvlText w:val="(%1)"/>
      <w:numFmt w:val="lowerLetter"/>
      <w:start w:val="7"/>
    </w:lvl>
    <w:lvl w:ilvl="1">
      <w:lvlJc w:val="left"/>
      <w:lvlText w:val="%2)"/>
      <w:numFmt w:val="lowerRoman"/>
      <w:start w:val="1"/>
    </w:lvl>
  </w:abstractNum>
  <w:abstractNum w:abstractNumId="9">
    <w:nsid w:val="5DC79EA8"/>
    <w:multiLevelType w:val="hybridMultilevel"/>
    <w:lvl w:ilvl="0">
      <w:lvlJc w:val="left"/>
      <w:lvlText w:val="(%1)"/>
      <w:numFmt w:val="lowerLetter"/>
      <w:start w:val="8"/>
    </w:lvl>
  </w:abstractNum>
  <w:abstractNum w:abstractNumId="10">
    <w:nsid w:val="540A471C"/>
    <w:multiLevelType w:val="hybridMultilevel"/>
    <w:lvl w:ilvl="0">
      <w:lvlJc w:val="left"/>
      <w:lvlText w:val="(%1)"/>
      <w:numFmt w:val="lowerRoman"/>
      <w:start w:val="1"/>
    </w:lvl>
  </w:abstractNum>
  <w:abstractNum w:abstractNumId="11">
    <w:nsid w:val="7BD3EE7B"/>
    <w:multiLevelType w:val="hybridMultilevel"/>
    <w:lvl w:ilvl="0">
      <w:lvlJc w:val="left"/>
      <w:lvlText w:val="%1"/>
      <w:numFmt w:val="decimal"/>
      <w:start w:val="2"/>
    </w:lvl>
  </w:abstractNum>
  <w:abstractNum w:abstractNumId="12">
    <w:nsid w:val="51D9C564"/>
    <w:multiLevelType w:val="hybridMultilevel"/>
    <w:lvl w:ilvl="0">
      <w:lvlJc w:val="left"/>
      <w:lvlText w:val="%1"/>
      <w:numFmt w:val="lowerLetter"/>
      <w:start w:val="1"/>
    </w:lvl>
    <w:lvl w:ilvl="1">
      <w:lvlJc w:val="left"/>
      <w:lvlText w:val="(%2)"/>
      <w:numFmt w:val="lowerLetter"/>
      <w:start w:val="35"/>
    </w:lvl>
  </w:abstractNum>
  <w:abstractNum w:abstractNumId="13">
    <w:nsid w:val="613EFDC5"/>
    <w:multiLevelType w:val="hybridMultilevel"/>
    <w:lvl w:ilvl="0">
      <w:lvlJc w:val="left"/>
      <w:lvlText w:val="(%1)"/>
      <w:numFmt w:val="lowerLetter"/>
      <w:start w:val="9"/>
    </w:lvl>
    <w:lvl w:ilvl="1">
      <w:lvlJc w:val="left"/>
      <w:lvlText w:val="%2"/>
      <w:numFmt w:val="lowerLetter"/>
      <w:start w:val="1"/>
    </w:lvl>
  </w:abstractNum>
  <w:abstractNum w:abstractNumId="14">
    <w:nsid w:val="BF72B14"/>
    <w:multiLevelType w:val="hybridMultilevel"/>
    <w:lvl w:ilvl="0">
      <w:lvlJc w:val="left"/>
      <w:lvlText w:val="(%1)"/>
      <w:numFmt w:val="lowerLetter"/>
      <w:start w:val="12"/>
    </w:lvl>
  </w:abstractNum>
  <w:abstractNum w:abstractNumId="15">
    <w:nsid w:val="11447B73"/>
    <w:multiLevelType w:val="hybridMultilevel"/>
    <w:lvl w:ilvl="0">
      <w:lvlJc w:val="left"/>
      <w:lvlText w:val="(%1)"/>
      <w:numFmt w:val="lowerLetter"/>
      <w:start w:val="13"/>
    </w:lvl>
  </w:abstractNum>
  <w:abstractNum w:abstractNumId="16">
    <w:nsid w:val="42963E5A"/>
    <w:multiLevelType w:val="hybridMultilevel"/>
    <w:lvl w:ilvl="0">
      <w:lvlJc w:val="left"/>
      <w:lvlText w:val="(%1)"/>
      <w:numFmt w:val="lowerLetter"/>
      <w:start w:val="14"/>
    </w:lvl>
  </w:abstractNum>
  <w:abstractNum w:abstractNumId="17">
    <w:nsid w:val="A0382C5"/>
    <w:multiLevelType w:val="hybridMultilevel"/>
    <w:lvl w:ilvl="0">
      <w:lvlJc w:val="left"/>
      <w:lvlText w:val="(%1)"/>
      <w:numFmt w:val="lowerRoman"/>
      <w:start w:val="1"/>
    </w:lvl>
  </w:abstractNum>
  <w:abstractNum w:abstractNumId="18">
    <w:nsid w:val="8F2B15E"/>
    <w:multiLevelType w:val="hybridMultilevel"/>
    <w:lvl w:ilvl="0">
      <w:lvlJc w:val="left"/>
      <w:lvlText w:val="(%1)"/>
      <w:numFmt w:val="decimal"/>
      <w:start w:val="2"/>
    </w:lvl>
  </w:abstractNum>
  <w:abstractNum w:abstractNumId="19">
    <w:nsid w:val="1A32234B"/>
    <w:multiLevelType w:val="hybridMultilevel"/>
    <w:lvl w:ilvl="0">
      <w:lvlJc w:val="left"/>
      <w:lvlText w:val="%1"/>
      <w:numFmt w:val="decimal"/>
      <w:start w:val="6"/>
    </w:lvl>
  </w:abstractNum>
  <w:abstractNum w:abstractNumId="20">
    <w:nsid w:val="3B0FD379"/>
    <w:multiLevelType w:val="hybridMultilevel"/>
    <w:lvl w:ilvl="0">
      <w:lvlJc w:val="left"/>
      <w:lvlText w:val="%1."/>
      <w:numFmt w:val="decimal"/>
      <w:start w:val="3"/>
    </w:lvl>
  </w:abstractNum>
  <w:abstractNum w:abstractNumId="21">
    <w:nsid w:val="68EB2F63"/>
    <w:multiLevelType w:val="hybridMultilevel"/>
    <w:lvl w:ilvl="0">
      <w:lvlJc w:val="left"/>
      <w:lvlText w:val="(%1)"/>
      <w:numFmt w:val="decimal"/>
      <w:start w:val="2"/>
    </w:lvl>
  </w:abstractNum>
  <w:abstractNum w:abstractNumId="22">
    <w:nsid w:val="4962813B"/>
    <w:multiLevelType w:val="hybridMultilevel"/>
    <w:lvl w:ilvl="0">
      <w:lvlJc w:val="left"/>
      <w:lvlText w:val="%1"/>
      <w:numFmt w:val="decimal"/>
      <w:start w:val="7"/>
    </w:lvl>
  </w:abstractNum>
  <w:abstractNum w:abstractNumId="23">
    <w:nsid w:val="60B6DF70"/>
    <w:multiLevelType w:val="hybridMultilevel"/>
    <w:lvl w:ilvl="0">
      <w:lvlJc w:val="left"/>
      <w:lvlText w:val="(%1)"/>
      <w:numFmt w:val="decimal"/>
      <w:start w:val="3"/>
    </w:lvl>
    <w:lvl w:ilvl="1">
      <w:lvlJc w:val="left"/>
      <w:lvlText w:val="(%2)"/>
      <w:numFmt w:val="lowerRoman"/>
      <w:start w:val="1"/>
    </w:lvl>
  </w:abstractNum>
  <w:abstractNum w:abstractNumId="24">
    <w:nsid w:val="6A5EE64"/>
    <w:multiLevelType w:val="hybridMultilevel"/>
    <w:lvl w:ilvl="0">
      <w:lvlJc w:val="left"/>
      <w:lvlText w:val="%1"/>
      <w:numFmt w:val="decimal"/>
      <w:start w:val="8"/>
    </w:lvl>
  </w:abstractNum>
  <w:abstractNum w:abstractNumId="25">
    <w:nsid w:val="14330624"/>
    <w:multiLevelType w:val="hybridMultilevel"/>
    <w:lvl w:ilvl="0">
      <w:lvlJc w:val="left"/>
      <w:lvlText w:val="(%1)"/>
      <w:numFmt w:val="lowerRoman"/>
      <w:start w:val="2"/>
    </w:lvl>
  </w:abstractNum>
  <w:abstractNum w:abstractNumId="26">
    <w:nsid w:val="7FFFCA11"/>
    <w:multiLevelType w:val="hybridMultilevel"/>
    <w:lvl w:ilvl="0">
      <w:lvlJc w:val="left"/>
      <w:lvlText w:val="(%1)"/>
      <w:numFmt w:val="decimal"/>
      <w:start w:val="4"/>
    </w:lvl>
  </w:abstractNum>
  <w:abstractNum w:abstractNumId="27">
    <w:nsid w:val="1A27709E"/>
    <w:multiLevelType w:val="hybridMultilevel"/>
    <w:lvl w:ilvl="0">
      <w:lvlJc w:val="left"/>
      <w:lvlText w:val="%1"/>
      <w:numFmt w:val="decimal"/>
      <w:start w:val="11"/>
    </w:lvl>
  </w:abstractNum>
  <w:abstractNum w:abstractNumId="28">
    <w:nsid w:val="71EA1109"/>
    <w:multiLevelType w:val="hybridMultilevel"/>
    <w:lvl w:ilvl="0">
      <w:lvlJc w:val="left"/>
      <w:lvlText w:val="%1."/>
      <w:numFmt w:val="decimal"/>
      <w:start w:val="4"/>
    </w:lvl>
  </w:abstractNum>
  <w:abstractNum w:abstractNumId="29">
    <w:nsid w:val="100F59DC"/>
    <w:multiLevelType w:val="hybridMultilevel"/>
    <w:lvl w:ilvl="0">
      <w:lvlJc w:val="left"/>
      <w:lvlText w:val="%1"/>
      <w:numFmt w:val="decimal"/>
      <w:start w:val="16"/>
    </w:lvl>
  </w:abstractNum>
  <w:abstractNum w:abstractNumId="30">
    <w:nsid w:val="7FB7E0AA"/>
    <w:multiLevelType w:val="hybridMultilevel"/>
    <w:lvl w:ilvl="0">
      <w:lvlJc w:val="left"/>
      <w:lvlText w:val="(%1)"/>
      <w:numFmt w:val="lowerRoman"/>
      <w:start w:val="1"/>
    </w:lvl>
  </w:abstractNum>
  <w:abstractNum w:abstractNumId="31">
    <w:nsid w:val="6EB5BD4"/>
    <w:multiLevelType w:val="hybridMultilevel"/>
    <w:lvl w:ilvl="0">
      <w:lvlJc w:val="left"/>
      <w:lvlText w:val="(%1)"/>
      <w:numFmt w:val="lowerRoman"/>
      <w:start w:val="3"/>
    </w:lvl>
  </w:abstractNum>
  <w:abstractNum w:abstractNumId="32">
    <w:nsid w:val="6F6DD9AC"/>
    <w:multiLevelType w:val="hybridMultilevel"/>
    <w:lvl w:ilvl="0">
      <w:lvlJc w:val="left"/>
      <w:lvlText w:val="%1"/>
      <w:numFmt w:val="decimal"/>
      <w:start w:val="18"/>
    </w:lvl>
  </w:abstractNum>
  <w:abstractNum w:abstractNumId="33">
    <w:nsid w:val="94211F2"/>
    <w:multiLevelType w:val="hybridMultilevel"/>
    <w:lvl w:ilvl="0">
      <w:lvlJc w:val="left"/>
      <w:lvlText w:val="(%1)"/>
      <w:numFmt w:val="lowerLetter"/>
      <w:start w:val="22"/>
    </w:lvl>
    <w:lvl w:ilvl="1">
      <w:lvlJc w:val="left"/>
      <w:lvlText w:val="(%2)"/>
      <w:numFmt w:val="lowerLetter"/>
      <w:start w:val="1"/>
    </w:lvl>
  </w:abstractNum>
  <w:abstractNum w:abstractNumId="34">
    <w:nsid w:val="885E1B"/>
    <w:multiLevelType w:val="hybridMultilevel"/>
    <w:lvl w:ilvl="0">
      <w:lvlJc w:val="left"/>
      <w:lvlText w:val="(%1)"/>
      <w:numFmt w:val="lowerRoman"/>
      <w:start w:val="6"/>
    </w:lvl>
  </w:abstractNum>
  <w:abstractNum w:abstractNumId="35">
    <w:nsid w:val="76272110"/>
    <w:multiLevelType w:val="hybridMultilevel"/>
    <w:lvl w:ilvl="0">
      <w:lvlJc w:val="left"/>
      <w:lvlText w:val="(%1)"/>
      <w:numFmt w:val="decimal"/>
      <w:start w:val="2"/>
    </w:lvl>
  </w:abstractNum>
  <w:abstractNum w:abstractNumId="36">
    <w:nsid w:val="4C04A8AF"/>
    <w:multiLevelType w:val="hybridMultilevel"/>
    <w:lvl w:ilvl="0">
      <w:lvlJc w:val="left"/>
      <w:lvlText w:val="(%1)"/>
      <w:numFmt w:val="decimal"/>
      <w:start w:val="3"/>
    </w:lvl>
  </w:abstractNum>
  <w:abstractNum w:abstractNumId="37">
    <w:nsid w:val="1716703B"/>
    <w:multiLevelType w:val="hybridMultilevel"/>
    <w:lvl w:ilvl="0">
      <w:lvlJc w:val="left"/>
      <w:lvlText w:val="%1."/>
      <w:numFmt w:val="decimal"/>
      <w:start w:val="5"/>
    </w:lvl>
  </w:abstractNum>
  <w:abstractNum w:abstractNumId="38">
    <w:nsid w:val="14E17E33"/>
    <w:multiLevelType w:val="hybridMultilevel"/>
    <w:lvl w:ilvl="0">
      <w:lvlJc w:val="left"/>
      <w:lvlText w:val="(%1)"/>
      <w:numFmt w:val="decimal"/>
      <w:start w:val="2"/>
    </w:lvl>
  </w:abstractNum>
  <w:abstractNum w:abstractNumId="39">
    <w:nsid w:val="3222E7CD"/>
    <w:multiLevelType w:val="hybridMultilevel"/>
    <w:lvl w:ilvl="0">
      <w:lvlJc w:val="left"/>
      <w:lvlText w:val="(%1)"/>
      <w:numFmt w:val="lowerRoman"/>
      <w:start w:val="1"/>
    </w:lvl>
  </w:abstractNum>
  <w:abstractNum w:abstractNumId="40">
    <w:nsid w:val="74DE0EE3"/>
    <w:multiLevelType w:val="hybridMultilevel"/>
    <w:lvl w:ilvl="0">
      <w:lvlJc w:val="left"/>
      <w:lvlText w:val="(%1)"/>
      <w:numFmt w:val="lowerRoman"/>
      <w:start w:val="2"/>
    </w:lvl>
  </w:abstractNum>
  <w:abstractNum w:abstractNumId="41">
    <w:nsid w:val="68EBC550"/>
    <w:multiLevelType w:val="hybridMultilevel"/>
    <w:lvl w:ilvl="0">
      <w:lvlJc w:val="left"/>
      <w:lvlText w:val="(%1)"/>
      <w:numFmt w:val="lowerRoman"/>
      <w:start w:val="3"/>
    </w:lvl>
  </w:abstractNum>
  <w:abstractNum w:abstractNumId="42">
    <w:nsid w:val="2DF6D648"/>
    <w:multiLevelType w:val="hybridMultilevel"/>
    <w:lvl w:ilvl="0">
      <w:lvlJc w:val="left"/>
      <w:lvlText w:val="(%1)"/>
      <w:numFmt w:val="lowerRoman"/>
      <w:start w:val="4"/>
    </w:lvl>
  </w:abstractNum>
  <w:abstractNum w:abstractNumId="43">
    <w:nsid w:val="46B7D447"/>
    <w:multiLevelType w:val="hybridMultilevel"/>
    <w:lvl w:ilvl="0">
      <w:lvlJc w:val="left"/>
      <w:lvlText w:val="(%1)"/>
      <w:numFmt w:val="lowerRoman"/>
      <w:start w:val="5"/>
    </w:lvl>
  </w:abstractNum>
  <w:abstractNum w:abstractNumId="44">
    <w:nsid w:val="4A2AC315"/>
    <w:multiLevelType w:val="hybridMultilevel"/>
    <w:lvl w:ilvl="0">
      <w:lvlJc w:val="left"/>
      <w:lvlText w:val="(%1)"/>
      <w:numFmt w:val="lowerRoman"/>
      <w:start w:val="6"/>
    </w:lvl>
  </w:abstractNum>
  <w:abstractNum w:abstractNumId="45">
    <w:nsid w:val="39EE015C"/>
    <w:multiLevelType w:val="hybridMultilevel"/>
    <w:lvl w:ilvl="0">
      <w:lvlJc w:val="left"/>
      <w:lvlText w:val="(%1)"/>
      <w:numFmt w:val="decimal"/>
      <w:start w:val="3"/>
    </w:lvl>
  </w:abstractNum>
  <w:abstractNum w:abstractNumId="46">
    <w:nsid w:val="57FC4FBB"/>
    <w:multiLevelType w:val="hybridMultilevel"/>
    <w:lvl w:ilvl="0">
      <w:lvlJc w:val="left"/>
      <w:lvlText w:val="%1"/>
      <w:numFmt w:val="decimal"/>
      <w:start w:val="21"/>
    </w:lvl>
  </w:abstractNum>
  <w:abstractNum w:abstractNumId="47">
    <w:nsid w:val="CC1016F"/>
    <w:multiLevelType w:val="hybridMultilevel"/>
    <w:lvl w:ilvl="0">
      <w:lvlJc w:val="left"/>
      <w:lvlText w:val="(%1)"/>
      <w:numFmt w:val="decimal"/>
      <w:start w:val="4"/>
    </w:lvl>
  </w:abstractNum>
  <w:abstractNum w:abstractNumId="48">
    <w:nsid w:val="43F18422"/>
    <w:multiLevelType w:val="hybridMultilevel"/>
    <w:lvl w:ilvl="0">
      <w:lvlJc w:val="left"/>
      <w:lvlText w:val="(%1)"/>
      <w:numFmt w:val="decimal"/>
      <w:start w:val="5"/>
    </w:lvl>
  </w:abstractNum>
  <w:abstractNum w:abstractNumId="49">
    <w:nsid w:val="60EF0119"/>
    <w:multiLevelType w:val="hybridMultilevel"/>
    <w:lvl w:ilvl="0">
      <w:lvlJc w:val="left"/>
      <w:lvlText w:val="%1."/>
      <w:numFmt w:val="decimal"/>
      <w:start w:val="6"/>
    </w:lvl>
  </w:abstractNum>
  <w:abstractNum w:abstractNumId="50">
    <w:nsid w:val="26F324BA"/>
    <w:multiLevelType w:val="hybridMultilevel"/>
    <w:lvl w:ilvl="0">
      <w:lvlJc w:val="left"/>
      <w:lvlText w:val="(%1)"/>
      <w:numFmt w:val="decimal"/>
      <w:start w:val="2"/>
    </w:lvl>
  </w:abstractNum>
  <w:abstractNum w:abstractNumId="51">
    <w:nsid w:val="7F01579B"/>
    <w:multiLevelType w:val="hybridMultilevel"/>
    <w:lvl w:ilvl="0">
      <w:lvlJc w:val="left"/>
      <w:lvlText w:val="(%1)"/>
      <w:numFmt w:val="decimal"/>
      <w:start w:val="3"/>
    </w:lvl>
  </w:abstractNum>
  <w:abstractNum w:abstractNumId="52">
    <w:nsid w:val="49DA307D"/>
    <w:multiLevelType w:val="hybridMultilevel"/>
    <w:lvl w:ilvl="0">
      <w:lvlJc w:val="left"/>
      <w:lvlText w:val="%1."/>
      <w:numFmt w:val="decimal"/>
      <w:start w:val="7"/>
    </w:lvl>
  </w:abstractNum>
  <w:abstractNum w:abstractNumId="53">
    <w:nsid w:val="7055A5F5"/>
    <w:multiLevelType w:val="hybridMultilevel"/>
    <w:lvl w:ilvl="0">
      <w:lvlJc w:val="left"/>
      <w:lvlText w:val="%1"/>
      <w:numFmt w:val="decimal"/>
      <w:start w:val="22"/>
    </w:lvl>
  </w:abstractNum>
  <w:abstractNum w:abstractNumId="54">
    <w:nsid w:val="5FB8370B"/>
    <w:multiLevelType w:val="hybridMultilevel"/>
    <w:lvl w:ilvl="0">
      <w:lvlJc w:val="left"/>
      <w:lvlText w:val="(%1)"/>
      <w:numFmt w:val="decimal"/>
      <w:start w:val="2"/>
    </w:lvl>
  </w:abstractNum>
  <w:abstractNum w:abstractNumId="55">
    <w:nsid w:val="50801EE1"/>
    <w:multiLevelType w:val="hybridMultilevel"/>
    <w:lvl w:ilvl="0">
      <w:lvlJc w:val="left"/>
      <w:lvlText w:val="(%1)"/>
      <w:numFmt w:val="decimal"/>
      <w:start w:val="3"/>
    </w:lvl>
  </w:abstractNum>
  <w:abstractNum w:abstractNumId="56">
    <w:nsid w:val="488AC1A"/>
    <w:multiLevelType w:val="hybridMultilevel"/>
    <w:lvl w:ilvl="0">
      <w:lvlJc w:val="left"/>
      <w:lvlText w:val="%1"/>
      <w:numFmt w:val="decimal"/>
      <w:start w:val="24"/>
    </w:lvl>
  </w:abstractNum>
  <w:abstractNum w:abstractNumId="57">
    <w:nsid w:val="5FB8011C"/>
    <w:multiLevelType w:val="hybridMultilevel"/>
    <w:lvl w:ilvl="0">
      <w:lvlJc w:val="left"/>
      <w:lvlText w:val="(%1)"/>
      <w:numFmt w:val="lowerLetter"/>
      <w:start w:val="1"/>
    </w:lvl>
    <w:lvl w:ilvl="1">
      <w:lvlJc w:val="left"/>
      <w:lvlText w:val="%2."/>
      <w:numFmt w:val="lowerRoman"/>
      <w:start w:val="1"/>
    </w:lvl>
  </w:abstractNum>
  <w:abstractNum w:abstractNumId="58">
    <w:nsid w:val="6AA78F7F"/>
    <w:multiLevelType w:val="hybridMultilevel"/>
    <w:lvl w:ilvl="0">
      <w:lvlJc w:val="left"/>
      <w:lvlText w:val="%1"/>
      <w:numFmt w:val="lowerLetter"/>
      <w:start w:val="1"/>
    </w:lvl>
    <w:lvl w:ilvl="1">
      <w:lvlJc w:val="left"/>
      <w:lvlText w:val="%2."/>
      <w:numFmt w:val="lowerRoman"/>
      <w:start w:val="2"/>
    </w:lvl>
    <w:lvl w:ilvl="2">
      <w:lvlJc w:val="left"/>
      <w:lvlText w:val="%3"/>
      <w:numFmt w:val="lowerRoman"/>
      <w:start w:val="1"/>
    </w:lvl>
    <w:lvl w:ilvl="3">
      <w:lvlJc w:val="left"/>
      <w:lvlText w:val="%4"/>
      <w:numFmt w:val="lowerRoman"/>
      <w:start w:val="1"/>
    </w:lvl>
  </w:abstractNum>
  <w:abstractNum w:abstractNumId="59">
    <w:nsid w:val="7672BD23"/>
    <w:multiLevelType w:val="hybridMultilevel"/>
    <w:lvl w:ilvl="0">
      <w:lvlJc w:val="left"/>
      <w:lvlText w:val="(%1)"/>
      <w:numFmt w:val="lowerLetter"/>
      <w:start w:val="5"/>
    </w:lvl>
    <w:lvl w:ilvl="1">
      <w:lvlJc w:val="left"/>
      <w:lvlText w:val="%2"/>
      <w:numFmt w:val="lowerRoman"/>
      <w:start w:val="1"/>
    </w:lvl>
    <w:lvl w:ilvl="2">
      <w:lvlJc w:val="left"/>
      <w:lvlText w:val="(%3)"/>
      <w:numFmt w:val="lowerRoman"/>
      <w:start w:val="1"/>
    </w:lvl>
    <w:lvl w:ilvl="3">
      <w:lvlJc w:val="left"/>
      <w:lvlText w:val="(%4)"/>
      <w:numFmt w:val="lowerRoman"/>
      <w:start w:val="1"/>
    </w:lvl>
  </w:abstractNum>
  <w:abstractNum w:abstractNumId="60">
    <w:nsid w:val="6FC75AF8"/>
    <w:multiLevelType w:val="hybridMultilevel"/>
    <w:lvl w:ilvl="0">
      <w:lvlJc w:val="left"/>
      <w:lvlText w:val="(%1)"/>
      <w:numFmt w:val="lowerRoman"/>
      <w:start w:val="4"/>
    </w:lvl>
  </w:abstractNum>
  <w:abstractNum w:abstractNumId="61">
    <w:nsid w:val="6A5F7029"/>
    <w:multiLevelType w:val="hybridMultilevel"/>
    <w:lvl w:ilvl="0">
      <w:lvlJc w:val="left"/>
      <w:lvlText w:val="(%1)"/>
      <w:numFmt w:val="lowerLetter"/>
      <w:start w:val="11"/>
    </w:lvl>
  </w:abstractNum>
  <w:abstractNum w:abstractNumId="62">
    <w:nsid w:val="7D5E18F8"/>
    <w:multiLevelType w:val="hybridMultilevel"/>
    <w:lvl w:ilvl="0">
      <w:lvlJc w:val="left"/>
      <w:lvlText w:val="%1"/>
      <w:numFmt w:val="decimal"/>
      <w:start w:val="28"/>
    </w:lvl>
  </w:abstractNum>
  <w:abstractNum w:abstractNumId="63">
    <w:nsid w:val="5F3534A4"/>
    <w:multiLevelType w:val="hybridMultilevel"/>
    <w:lvl w:ilvl="0">
      <w:lvlJc w:val="left"/>
      <w:lvlText w:val="%1"/>
      <w:numFmt w:val="decimal"/>
      <w:start w:val="1"/>
    </w:lvl>
    <w:lvl w:ilvl="1">
      <w:lvlJc w:val="left"/>
      <w:lvlText w:val="(%2)"/>
      <w:numFmt w:val="lowerLetter"/>
      <w:start w:val="13"/>
    </w:lvl>
  </w:abstractNum>
  <w:abstractNum w:abstractNumId="64">
    <w:nsid w:val="73A1821B"/>
    <w:multiLevelType w:val="hybridMultilevel"/>
    <w:lvl w:ilvl="0">
      <w:lvlJc w:val="left"/>
      <w:lvlText w:val="(%1)"/>
      <w:numFmt w:val="decimal"/>
      <w:start w:val="2"/>
    </w:lvl>
    <w:lvl w:ilvl="1">
      <w:lvlJc w:val="left"/>
      <w:lvlText w:val="%2"/>
      <w:numFmt w:val="lowerLetter"/>
      <w:start w:val="1"/>
    </w:lvl>
  </w:abstractNum>
  <w:abstractNum w:abstractNumId="65">
    <w:nsid w:val="7DE67713"/>
    <w:multiLevelType w:val="hybridMultilevel"/>
    <w:lvl w:ilvl="0">
      <w:lvlJc w:val="left"/>
      <w:lvlText w:val="(%1)"/>
      <w:numFmt w:val="decimal"/>
      <w:start w:val="2"/>
    </w:lvl>
    <w:lvl w:ilvl="1">
      <w:lvlJc w:val="left"/>
      <w:lvlText w:val="%2."/>
      <w:numFmt w:val="lowerRoman"/>
      <w:start w:val="1"/>
    </w:lvl>
  </w:abstractNum>
  <w:abstractNum w:abstractNumId="66">
    <w:nsid w:val="555C55B5"/>
    <w:multiLevelType w:val="hybridMultilevel"/>
    <w:lvl w:ilvl="0">
      <w:lvlJc w:val="left"/>
      <w:lvlText w:val="%1"/>
      <w:numFmt w:val="decimal"/>
      <w:start w:val="1"/>
    </w:lvl>
    <w:lvl w:ilvl="1">
      <w:lvlJc w:val="left"/>
      <w:lvlText w:val="%2"/>
      <w:numFmt w:val="lowerRoman"/>
      <w:start w:val="1"/>
    </w:lvl>
    <w:lvl w:ilvl="2">
      <w:lvlJc w:val="left"/>
      <w:lvlText w:val="(%3)"/>
      <w:numFmt w:val="lowerLetter"/>
      <w:start w:val="1"/>
    </w:lvl>
  </w:abstractNum>
  <w:abstractNum w:abstractNumId="67">
    <w:nsid w:val="3FA62ACA"/>
    <w:multiLevelType w:val="hybridMultilevel"/>
    <w:lvl w:ilvl="0">
      <w:lvlJc w:val="left"/>
      <w:lvlText w:val="%1"/>
      <w:numFmt w:val="decimal"/>
      <w:start w:val="1"/>
    </w:lvl>
    <w:lvl w:ilvl="1">
      <w:lvlJc w:val="left"/>
      <w:lvlText w:val="%2."/>
      <w:numFmt w:val="lowerRoman"/>
      <w:start w:val="4"/>
    </w:lvl>
    <w:lvl w:ilvl="2">
      <w:lvlJc w:val="left"/>
      <w:lvlText w:val="%3"/>
      <w:numFmt w:val="lowerLetter"/>
      <w:start w:val="1"/>
    </w:lvl>
  </w:abstractNum>
  <w:abstractNum w:abstractNumId="68">
    <w:nsid w:val="14FCE74E"/>
    <w:multiLevelType w:val="hybridMultilevel"/>
    <w:lvl w:ilvl="0">
      <w:lvlJc w:val="left"/>
      <w:lvlText w:val="(%1)"/>
      <w:numFmt w:val="decimal"/>
      <w:start w:val="3"/>
    </w:lvl>
    <w:lvl w:ilvl="1">
      <w:lvlJc w:val="left"/>
      <w:lvlText w:val="%2"/>
      <w:numFmt w:val="lowerRoman"/>
      <w:start w:val="1"/>
    </w:lvl>
    <w:lvl w:ilvl="2">
      <w:lvlJc w:val="left"/>
      <w:lvlText w:val="%3"/>
      <w:numFmt w:val="lowerLetter"/>
      <w:start w:val="1"/>
    </w:lvl>
  </w:abstractNum>
  <w:abstractNum w:abstractNumId="69">
    <w:nsid w:val="6A3DD3E8"/>
    <w:multiLevelType w:val="hybridMultilevel"/>
    <w:lvl w:ilvl="0">
      <w:lvlJc w:val="left"/>
      <w:lvlText w:val="(%1)"/>
      <w:numFmt w:val="decimal"/>
      <w:start w:val="2"/>
    </w:lvl>
    <w:lvl w:ilvl="1">
      <w:lvlJc w:val="left"/>
      <w:lvlText w:val="%2."/>
      <w:numFmt w:val="lowerRoman"/>
      <w:start w:val="1"/>
    </w:lvl>
  </w:abstractNum>
  <w:abstractNum w:abstractNumId="70">
    <w:nsid w:val="71C91298"/>
    <w:multiLevelType w:val="hybridMultilevel"/>
    <w:lvl w:ilvl="0">
      <w:lvlJc w:val="left"/>
      <w:lvlText w:val="%1"/>
      <w:numFmt w:val="decimal"/>
      <w:start w:val="1"/>
    </w:lvl>
    <w:lvl w:ilvl="1">
      <w:lvlJc w:val="left"/>
      <w:lvlText w:val="%2."/>
      <w:numFmt w:val="lowerRoman"/>
      <w:start w:val="6"/>
    </w:lvl>
  </w:abstractNum>
  <w:abstractNum w:abstractNumId="71">
    <w:nsid w:val="9DAF632"/>
    <w:multiLevelType w:val="hybridMultilevel"/>
    <w:lvl w:ilvl="0">
      <w:lvlJc w:val="left"/>
      <w:lvlText w:val="(%1)"/>
      <w:numFmt w:val="decimal"/>
      <w:start w:val="3"/>
    </w:lvl>
    <w:lvl w:ilvl="1">
      <w:lvlJc w:val="left"/>
      <w:lvlText w:val="%2"/>
      <w:numFmt w:val="lowerRoman"/>
      <w:start w:val="1"/>
    </w:lvl>
  </w:abstractNum>
  <w:abstractNum w:abstractNumId="72">
    <w:nsid w:val="53299938"/>
    <w:multiLevelType w:val="hybridMultilevel"/>
    <w:lvl w:ilvl="0">
      <w:lvlJc w:val="left"/>
      <w:lvlText w:val="(%1)"/>
      <w:numFmt w:val="decimal"/>
      <w:start w:val="2"/>
    </w:lvl>
  </w:abstractNum>
  <w:abstractNum w:abstractNumId="73">
    <w:nsid w:val="1FBFE8E0"/>
    <w:multiLevelType w:val="hybridMultilevel"/>
    <w:lvl w:ilvl="0">
      <w:lvlJc w:val="left"/>
      <w:lvlText w:val="(%1)"/>
      <w:numFmt w:val="decimal"/>
      <w:start w:val="3"/>
    </w:lvl>
  </w:abstractNum>
  <w:abstractNum w:abstractNumId="74">
    <w:nsid w:val="5092CA79"/>
    <w:multiLevelType w:val="hybridMultilevel"/>
    <w:lvl w:ilvl="0">
      <w:lvlJc w:val="left"/>
      <w:lvlText w:val="(%1)"/>
      <w:numFmt w:val="decimal"/>
      <w:start w:val="2"/>
    </w:lvl>
  </w:abstractNum>
  <w:abstractNum w:abstractNumId="75">
    <w:nsid w:val="1D545C4D"/>
    <w:multiLevelType w:val="hybridMultilevel"/>
    <w:lvl w:ilvl="0">
      <w:lvlJc w:val="left"/>
      <w:lvlText w:val="(%1)"/>
      <w:numFmt w:val="decimal"/>
      <w:start w:val="2"/>
    </w:lvl>
  </w:abstractNum>
  <w:abstractNum w:abstractNumId="76">
    <w:nsid w:val="59ADEA3D"/>
    <w:multiLevelType w:val="hybridMultilevel"/>
    <w:lvl w:ilvl="0">
      <w:lvlJc w:val="left"/>
      <w:lvlText w:val="%1"/>
      <w:numFmt w:val="lowerRoman"/>
      <w:start w:val="1"/>
    </w:lvl>
    <w:lvl w:ilvl="1">
      <w:lvlJc w:val="left"/>
      <w:lvlText w:val="(%2)"/>
      <w:numFmt w:val="decimal"/>
      <w:start w:val="1"/>
    </w:lvl>
  </w:abstractNum>
  <w:abstractNum w:abstractNumId="77">
    <w:nsid w:val="288F1A34"/>
    <w:multiLevelType w:val="hybridMultilevel"/>
    <w:lvl w:ilvl="0">
      <w:lvlJc w:val="left"/>
      <w:lvlText w:val="(%1)"/>
      <w:numFmt w:val="lowerRoman"/>
      <w:start w:val="1"/>
    </w:lvl>
    <w:lvl w:ilvl="1">
      <w:lvlJc w:val="left"/>
      <w:lvlText w:val="%2"/>
      <w:numFmt w:val="decimal"/>
      <w:start w:val="1"/>
    </w:lvl>
  </w:abstractNum>
  <w:abstractNum w:abstractNumId="78">
    <w:nsid w:val="2A155DBC"/>
    <w:multiLevelType w:val="hybridMultilevel"/>
    <w:lvl w:ilvl="0">
      <w:lvlJc w:val="left"/>
      <w:lvlText w:val="%1"/>
      <w:numFmt w:val="decimal"/>
      <w:start w:val="1"/>
    </w:lvl>
    <w:lvl w:ilvl="1">
      <w:lvlJc w:val="left"/>
      <w:lvlText w:val="(%2)"/>
      <w:numFmt w:val="lowerRoman"/>
      <w:start w:val="3"/>
    </w:lvl>
    <w:lvl w:ilvl="2">
      <w:lvlJc w:val="left"/>
      <w:lvlText w:val="%3"/>
      <w:numFmt w:val="decimal"/>
      <w:start w:val="1"/>
    </w:lvl>
    <w:lvl w:ilvl="3">
      <w:lvlJc w:val="left"/>
      <w:lvlText w:val="%4"/>
      <w:numFmt w:val="lowerRoman"/>
      <w:start w:val="1"/>
    </w:lvl>
    <w:lvl w:ilvl="4">
      <w:lvlJc w:val="left"/>
      <w:lvlText w:val="%5"/>
      <w:numFmt w:val="lowerRoman"/>
      <w:start w:val="1"/>
    </w:lvl>
    <w:lvl w:ilvl="5">
      <w:lvlJc w:val="left"/>
      <w:lvlText w:val="%6"/>
      <w:numFmt w:val="lowerLetter"/>
      <w:start w:val="1"/>
    </w:lvl>
  </w:abstractNum>
  <w:abstractNum w:abstractNumId="79">
    <w:nsid w:val="1D9F6E5F"/>
    <w:multiLevelType w:val="hybridMultilevel"/>
    <w:lvl w:ilvl="0">
      <w:lvlJc w:val="left"/>
      <w:lvlText w:val="(%1)"/>
      <w:numFmt w:val="decimal"/>
      <w:start w:val="3"/>
    </w:lvl>
    <w:lvl w:ilvl="1">
      <w:lvlJc w:val="left"/>
      <w:lvlText w:val="%2"/>
      <w:numFmt w:val="lowerRoman"/>
      <w:start w:val="1"/>
    </w:lvl>
    <w:lvl w:ilvl="2">
      <w:lvlJc w:val="left"/>
      <w:lvlText w:val="(%3)"/>
      <w:numFmt w:val="decimal"/>
      <w:start w:val="1"/>
    </w:lvl>
    <w:lvl w:ilvl="3">
      <w:lvlJc w:val="left"/>
      <w:lvlText w:val="(%4)"/>
      <w:numFmt w:val="lowerRoman"/>
      <w:start w:val="1"/>
    </w:lvl>
    <w:lvl w:ilvl="4">
      <w:lvlJc w:val="left"/>
      <w:lvlText w:val="(%5)"/>
      <w:numFmt w:val="lowerRoman"/>
      <w:start w:val="1"/>
    </w:lvl>
    <w:lvl w:ilvl="5">
      <w:lvlJc w:val="left"/>
      <w:lvlText w:val="(%6)"/>
      <w:numFmt w:val="lowerLetter"/>
      <w:start w:val="1"/>
    </w:lvl>
  </w:abstractNum>
  <w:abstractNum w:abstractNumId="80">
    <w:nsid w:val="97E1B4E"/>
    <w:multiLevelType w:val="hybridMultilevel"/>
    <w:lvl w:ilvl="0">
      <w:lvlJc w:val="left"/>
      <w:lvlText w:val="(%1)"/>
      <w:numFmt w:val="lowerRoman"/>
      <w:start w:val="4"/>
    </w:lvl>
  </w:abstractNum>
  <w:abstractNum w:abstractNumId="81">
    <w:nsid w:val="51088277"/>
    <w:multiLevelType w:val="hybridMultilevel"/>
    <w:lvl w:ilvl="0">
      <w:lvlJc w:val="left"/>
      <w:lvlText w:val="(%1)"/>
      <w:numFmt w:val="decimal"/>
      <w:start w:val="3"/>
    </w:lvl>
  </w:abstractNum>
  <w:abstractNum w:abstractNumId="82">
    <w:nsid w:val="1CA0C5FA"/>
    <w:multiLevelType w:val="hybridMultilevel"/>
    <w:lvl w:ilvl="0">
      <w:lvlJc w:val="left"/>
      <w:lvlText w:val="(%1)"/>
      <w:numFmt w:val="lowerRoman"/>
      <w:start w:val="1"/>
    </w:lvl>
  </w:abstractNum>
  <w:abstractNum w:abstractNumId="83">
    <w:nsid w:val="53584BCB"/>
    <w:multiLevelType w:val="hybridMultilevel"/>
    <w:lvl w:ilvl="0">
      <w:lvlJc w:val="left"/>
      <w:lvlText w:val="%1"/>
      <w:numFmt w:val="decimal"/>
      <w:start w:val="1"/>
    </w:lvl>
    <w:lvl w:ilvl="1">
      <w:lvlJc w:val="left"/>
      <w:lvlText w:val="(%2)"/>
      <w:numFmt w:val="lowerRoman"/>
      <w:start w:val="1"/>
    </w:lvl>
  </w:abstractNum>
  <w:abstractNum w:abstractNumId="84">
    <w:nsid w:val="415E286C"/>
    <w:multiLevelType w:val="hybridMultilevel"/>
    <w:lvl w:ilvl="0">
      <w:lvlJc w:val="left"/>
      <w:lvlText w:val="(%1)"/>
      <w:numFmt w:val="decimal"/>
      <w:start w:val="2"/>
    </w:lvl>
    <w:lvl w:ilvl="1">
      <w:lvlJc w:val="left"/>
      <w:lvlText w:val="%2"/>
      <w:numFmt w:val="lowerRoman"/>
      <w:start w:val="1"/>
    </w:lvl>
  </w:abstractNum>
  <w:abstractNum w:abstractNumId="85">
    <w:nsid w:val="7C58FD05"/>
    <w:multiLevelType w:val="hybridMultilevel"/>
    <w:lvl w:ilvl="0">
      <w:lvlJc w:val="left"/>
      <w:lvlText w:val="(%1)"/>
      <w:numFmt w:val="decimal"/>
      <w:start w:val="4"/>
    </w:lvl>
  </w:abstractNum>
  <w:abstractNum w:abstractNumId="86">
    <w:nsid w:val="23D86AAC"/>
    <w:multiLevelType w:val="hybridMultilevel"/>
    <w:lvl w:ilvl="0">
      <w:lvlJc w:val="left"/>
      <w:lvlText w:val="(%1)"/>
      <w:numFmt w:val="decimal"/>
      <w:start w:val="2"/>
    </w:lvl>
  </w:abstractNum>
  <w:abstractNum w:abstractNumId="87">
    <w:nsid w:val="45E6D486"/>
    <w:multiLevelType w:val="hybridMultilevel"/>
    <w:lvl w:ilvl="0">
      <w:lvlJc w:val="left"/>
      <w:lvlText w:val="(%1)"/>
      <w:numFmt w:val="decimal"/>
      <w:start w:val="2"/>
    </w:lvl>
  </w:abstractNum>
  <w:abstractNum w:abstractNumId="88">
    <w:nsid w:val="5C10FE21"/>
    <w:multiLevelType w:val="hybridMultilevel"/>
    <w:lvl w:ilvl="0">
      <w:lvlJc w:val="left"/>
      <w:lvlText w:val="(%1)"/>
      <w:numFmt w:val="decimal"/>
      <w:start w:val="4"/>
    </w:lvl>
  </w:abstractNum>
  <w:abstractNum w:abstractNumId="89">
    <w:nsid w:val="E7FFA2B"/>
    <w:multiLevelType w:val="hybridMultilevel"/>
    <w:lvl w:ilvl="0">
      <w:lvlJc w:val="left"/>
      <w:lvlText w:val="(%1)"/>
      <w:numFmt w:val="decimal"/>
      <w:start w:val="2"/>
    </w:lvl>
    <w:lvl w:ilvl="1">
      <w:lvlJc w:val="left"/>
      <w:lvlText w:val="%2."/>
      <w:numFmt w:val="lowerRoman"/>
      <w:start w:val="1"/>
    </w:lvl>
  </w:abstractNum>
  <w:abstractNum w:abstractNumId="90">
    <w:nsid w:val="3C5991AA"/>
    <w:multiLevelType w:val="hybridMultilevel"/>
    <w:lvl w:ilvl="0">
      <w:lvlJc w:val="left"/>
      <w:lvlText w:val="%1."/>
      <w:numFmt w:val="lowerRoman"/>
      <w:start w:val="1"/>
    </w:lvl>
  </w:abstractNum>
  <w:abstractNum w:abstractNumId="91">
    <w:nsid w:val="4BD8591A"/>
    <w:multiLevelType w:val="hybridMultilevel"/>
    <w:lvl w:ilvl="0">
      <w:lvlJc w:val="left"/>
      <w:lvlText w:val="%1."/>
      <w:numFmt w:val="lowerRoman"/>
      <w:start w:val="3"/>
    </w:lvl>
  </w:abstractNum>
  <w:abstractNum w:abstractNumId="92">
    <w:nsid w:val="78DF6A55"/>
    <w:multiLevelType w:val="hybridMultilevel"/>
    <w:lvl w:ilvl="0">
      <w:lvlJc w:val="left"/>
      <w:lvlText w:val="%1."/>
      <w:numFmt w:val="decimal"/>
      <w:start w:val="8"/>
    </w:lvl>
  </w:abstractNum>
  <w:abstractNum w:abstractNumId="93">
    <w:nsid w:val="39B7AAA2"/>
    <w:multiLevelType w:val="hybridMultilevel"/>
    <w:lvl w:ilvl="0">
      <w:lvlJc w:val="left"/>
      <w:lvlText w:val="(%1)"/>
      <w:numFmt w:val="decimal"/>
      <w:start w:val="2"/>
    </w:lvl>
  </w:abstractNum>
  <w:abstractNum w:abstractNumId="94">
    <w:nsid w:val="2B0D8DBE"/>
    <w:multiLevelType w:val="hybridMultilevel"/>
    <w:lvl w:ilvl="0">
      <w:lvlJc w:val="left"/>
      <w:lvlText w:val="%1."/>
      <w:numFmt w:val="decimal"/>
      <w:start w:val="9"/>
    </w:lvl>
  </w:abstractNum>
  <w:abstractNum w:abstractNumId="95">
    <w:nsid w:val="6C80EC70"/>
    <w:multiLevelType w:val="hybridMultilevel"/>
    <w:lvl w:ilvl="0">
      <w:lvlJc w:val="left"/>
      <w:lvlText w:val="%1"/>
      <w:numFmt w:val="decimal"/>
      <w:start w:val="30"/>
    </w:lvl>
  </w:abstractNum>
  <w:abstractNum w:abstractNumId="96">
    <w:nsid w:val="379E21B5"/>
    <w:multiLevelType w:val="hybridMultilevel"/>
    <w:lvl w:ilvl="0">
      <w:lvlJc w:val="left"/>
      <w:lvlText w:val="(%1)"/>
      <w:numFmt w:val="decimal"/>
      <w:start w:val="3"/>
    </w:lvl>
  </w:abstractNum>
  <w:abstractNum w:abstractNumId="97">
    <w:nsid w:val="69E373"/>
    <w:multiLevelType w:val="hybridMultilevel"/>
    <w:lvl w:ilvl="0">
      <w:lvlJc w:val="left"/>
      <w:lvlText w:val="(%1)"/>
      <w:numFmt w:val="lowerRoman"/>
      <w:start w:val="1"/>
    </w:lvl>
  </w:abstractNum>
  <w:abstractNum w:abstractNumId="98">
    <w:nsid w:val="2C27173B"/>
    <w:multiLevelType w:val="hybridMultilevel"/>
    <w:lvl w:ilvl="0">
      <w:lvlJc w:val="left"/>
      <w:lvlText w:val="%1"/>
      <w:numFmt w:val="decimal"/>
      <w:start w:val="40"/>
    </w:lvl>
  </w:abstractNum>
  <w:abstractNum w:abstractNumId="99">
    <w:nsid w:val="4C9B0904"/>
    <w:multiLevelType w:val="hybridMultilevel"/>
    <w:lvl w:ilvl="0">
      <w:lvlJc w:val="left"/>
      <w:lvlText w:val="(%1)"/>
      <w:numFmt w:val="lowerRoman"/>
      <w:start w:val="5"/>
    </w:lvl>
  </w:abstractNum>
  <w:abstractNum w:abstractNumId="100">
    <w:nsid w:val="6AA7B75C"/>
    <w:multiLevelType w:val="hybridMultilevel"/>
    <w:lvl w:ilvl="0">
      <w:lvlJc w:val="left"/>
      <w:lvlText w:val="%1"/>
      <w:numFmt w:val="decimal"/>
      <w:start w:val="41"/>
    </w:lvl>
  </w:abstractNum>
  <w:abstractNum w:abstractNumId="101">
    <w:nsid w:val="1DF029D3"/>
    <w:multiLevelType w:val="hybridMultilevel"/>
    <w:lvl w:ilvl="0">
      <w:lvlJc w:val="left"/>
      <w:lvlText w:val="(%1)"/>
      <w:numFmt w:val="decimal"/>
      <w:start w:val="3"/>
    </w:lvl>
  </w:abstractNum>
  <w:abstractNum w:abstractNumId="102">
    <w:nsid w:val="5675FF36"/>
    <w:multiLevelType w:val="hybridMultilevel"/>
    <w:lvl w:ilvl="0">
      <w:lvlJc w:val="left"/>
      <w:lvlText w:val="%1."/>
      <w:numFmt w:val="decimal"/>
      <w:start w:val="10"/>
    </w:lvl>
  </w:abstractNum>
  <w:abstractNum w:abstractNumId="103">
    <w:nsid w:val="3DD15094"/>
    <w:multiLevelType w:val="hybridMultilevel"/>
    <w:lvl w:ilvl="0">
      <w:lvlJc w:val="left"/>
      <w:lvlText w:val="%1."/>
      <w:numFmt w:val="lowerRoman"/>
      <w:start w:val="1"/>
    </w:lvl>
  </w:abstractNum>
  <w:abstractNum w:abstractNumId="104">
    <w:nsid w:val="3DB012B3"/>
    <w:multiLevelType w:val="hybridMultilevel"/>
    <w:lvl w:ilvl="0">
      <w:lvlJc w:val="left"/>
      <w:lvlText w:val="%1."/>
      <w:numFmt w:val="decimal"/>
      <w:start w:val="12"/>
    </w:lvl>
  </w:abstractNum>
  <w:abstractNum w:abstractNumId="105">
    <w:nsid w:val="2708C9AF"/>
    <w:multiLevelType w:val="hybridMultilevel"/>
    <w:lvl w:ilvl="0">
      <w:lvlJc w:val="left"/>
      <w:lvlText w:val="(%1)"/>
      <w:numFmt w:val="decimal"/>
      <w:start w:val="2"/>
    </w:lvl>
  </w:abstractNum>
  <w:abstractNum w:abstractNumId="106">
    <w:nsid w:val="5B25ACE2"/>
    <w:multiLevelType w:val="hybridMultilevel"/>
    <w:lvl w:ilvl="0">
      <w:lvlJc w:val="left"/>
      <w:lvlText w:val="(%1)"/>
      <w:numFmt w:val="lowerLetter"/>
      <w:start w:val="1"/>
    </w:lvl>
  </w:abstractNum>
  <w:abstractNum w:abstractNumId="107">
    <w:nsid w:val="175DFCF0"/>
    <w:multiLevelType w:val="hybridMultilevel"/>
    <w:lvl w:ilvl="0">
      <w:lvlJc w:val="left"/>
      <w:lvlText w:val="(%1)"/>
      <w:numFmt w:val="decimal"/>
      <w:start w:val="3"/>
    </w:lvl>
  </w:abstractNum>
  <w:abstractNum w:abstractNumId="108">
    <w:nsid w:val="4F97E3E4"/>
    <w:multiLevelType w:val="hybridMultilevel"/>
    <w:lvl w:ilvl="0">
      <w:lvlJc w:val="left"/>
      <w:lvlText w:val="%1."/>
      <w:numFmt w:val="decimal"/>
      <w:start w:val="1"/>
    </w:lvl>
  </w:abstractNum>
  <w:abstractNum w:abstractNumId="109">
    <w:nsid w:val="53B0A9E"/>
    <w:multiLevelType w:val="hybridMultilevel"/>
    <w:lvl w:ilvl="0">
      <w:lvlJc w:val="left"/>
      <w:lvlText w:val="%1."/>
      <w:numFmt w:val="decimal"/>
      <w:start w:val="1"/>
    </w:lvl>
  </w:abstractNum>
  <w:abstractNum w:abstractNumId="110">
    <w:nsid w:val="34FD6B4F"/>
    <w:multiLevelType w:val="hybridMultilevel"/>
    <w:lvl w:ilvl="0">
      <w:lvlJc w:val="left"/>
      <w:lvlText w:val="%1"/>
      <w:numFmt w:val="decimal"/>
      <w:start w:val="45"/>
    </w:lvl>
  </w:abstractNum>
  <w:abstractNum w:abstractNumId="111">
    <w:nsid w:val="5915FF32"/>
    <w:multiLevelType w:val="hybridMultilevel"/>
    <w:lvl w:ilvl="0">
      <w:lvlJc w:val="left"/>
      <w:lvlText w:val="(%1)"/>
      <w:numFmt w:val="lowerLetter"/>
      <w:start w:val="1"/>
    </w:lvl>
  </w:abstractNum>
  <w:abstractNum w:abstractNumId="112">
    <w:nsid w:val="56438D15"/>
    <w:multiLevelType w:val="hybridMultilevel"/>
    <w:lvl w:ilvl="0">
      <w:lvlJc w:val="left"/>
      <w:lvlText w:val="%1"/>
      <w:numFmt w:val="decimal"/>
      <w:start w:val="53"/>
    </w:lvl>
  </w:abstractNum>
  <w:abstractNum w:abstractNumId="113">
    <w:nsid w:val="519E3149"/>
    <w:multiLevelType w:val="hybridMultilevel"/>
    <w:lvl w:ilvl="0">
      <w:lvlJc w:val="left"/>
      <w:lvlText w:val="%1."/>
      <w:numFmt w:val="decimal"/>
      <w:start w:val="5"/>
    </w:lvl>
  </w:abstractNum>
  <w:abstractNum w:abstractNumId="114">
    <w:nsid w:val="2C6E4AFD"/>
    <w:multiLevelType w:val="hybridMultilevel"/>
    <w:lvl w:ilvl="0">
      <w:lvlJc w:val="left"/>
      <w:lvlText w:val="%1"/>
      <w:numFmt w:val="decimal"/>
      <w:start w:val="58"/>
    </w:lvl>
  </w:abstractNum>
  <w:abstractNum w:abstractNumId="115">
    <w:nsid w:val="17A1B582"/>
    <w:multiLevelType w:val="hybridMultilevel"/>
    <w:lvl w:ilvl="0">
      <w:lvlJc w:val="left"/>
      <w:lvlText w:val="%1."/>
      <w:numFmt w:val="decimal"/>
      <w:start w:val="10"/>
    </w:lvl>
  </w:abstractNum>
  <w:abstractNum w:abstractNumId="116">
    <w:nsid w:val="4DF72E4E"/>
    <w:multiLevelType w:val="hybridMultilevel"/>
    <w:lvl w:ilvl="0">
      <w:lvlJc w:val="left"/>
      <w:lvlText w:val="%1."/>
      <w:numFmt w:val="decimal"/>
      <w:start w:val="11"/>
    </w:lvl>
  </w:abstractNum>
  <w:abstractNum w:abstractNumId="117">
    <w:nsid w:val="5046B5A9"/>
    <w:multiLevelType w:val="hybridMultilevel"/>
    <w:lvl w:ilvl="0">
      <w:lvlJc w:val="left"/>
      <w:lvlText w:val="%1"/>
      <w:numFmt w:val="decimal"/>
      <w:start w:val="61"/>
    </w:lvl>
  </w:abstractNum>
  <w:abstractNum w:abstractNumId="118">
    <w:nsid w:val="5D888A08"/>
    <w:multiLevelType w:val="hybridMultilevel"/>
    <w:lvl w:ilvl="0">
      <w:lvlJc w:val="left"/>
      <w:lvlText w:val="%1."/>
      <w:numFmt w:val="decimal"/>
      <w:start w:val="13"/>
    </w:lvl>
  </w:abstractNum>
  <w:abstractNum w:abstractNumId="119">
    <w:nsid w:val="2A082C70"/>
    <w:multiLevelType w:val="hybridMultilevel"/>
    <w:lvl w:ilvl="0">
      <w:lvlJc w:val="left"/>
      <w:lvlText w:val="%1)"/>
      <w:numFmt w:val="lowerLetter"/>
      <w:start w:val="1"/>
    </w:lvl>
  </w:abstractNum>
  <w:abstractNum w:abstractNumId="120">
    <w:nsid w:val="5EC6AFD4"/>
    <w:multiLevelType w:val="hybridMultilevel"/>
    <w:lvl w:ilvl="0">
      <w:lvlJc w:val="left"/>
      <w:lvlText w:val="%1"/>
      <w:numFmt w:val="decimal"/>
      <w:start w:val="64"/>
    </w:lvl>
  </w:abstractNum>
  <w:abstractNum w:abstractNumId="121">
    <w:nsid w:val="19E21BB2"/>
    <w:multiLevelType w:val="hybridMultilevel"/>
    <w:lvl w:ilvl="0">
      <w:lvlJc w:val="left"/>
      <w:lvlText w:val="%1"/>
      <w:numFmt w:val="decimal"/>
      <w:start w:val="71"/>
    </w:lvl>
  </w:abstractNum>
  <w:abstractNum w:abstractNumId="122">
    <w:nsid w:val="75E0858A"/>
    <w:multiLevelType w:val="hybridMultilevel"/>
    <w:lvl w:ilvl="0">
      <w:lvlJc w:val="left"/>
      <w:lvlText w:val="%1."/>
      <w:numFmt w:val="decimal"/>
      <w:start w:val="1"/>
    </w:lvl>
  </w:abstractNum>
  <w:abstractNum w:abstractNumId="123">
    <w:nsid w:val="57A61A29"/>
    <w:multiLevelType w:val="hybridMultilevel"/>
    <w:lvl w:ilvl="0">
      <w:lvlJc w:val="left"/>
      <w:lvlText w:val="%1."/>
      <w:numFmt w:val="decimal"/>
      <w:start w:val="3"/>
    </w:lvl>
  </w:abstractNum>
  <w:abstractNum w:abstractNumId="124">
    <w:nsid w:val="5399C654"/>
    <w:multiLevelType w:val="hybridMultilevel"/>
    <w:lvl w:ilvl="0">
      <w:lvlJc w:val="left"/>
      <w:lvlText w:val="%1"/>
      <w:numFmt w:val="decimal"/>
      <w:start w:val="72"/>
    </w:lvl>
  </w:abstractNum>
  <w:abstractNum w:abstractNumId="125">
    <w:nsid w:val="20EE1348"/>
    <w:multiLevelType w:val="hybridMultilevel"/>
    <w:lvl w:ilvl="0">
      <w:lvlJc w:val="left"/>
      <w:lvlText w:val="%1."/>
      <w:numFmt w:val="decimal"/>
      <w:start w:val="6"/>
    </w:lvl>
  </w:abstractNum>
  <w:abstractNum w:abstractNumId="126">
    <w:nsid w:val="4427069A"/>
    <w:multiLevelType w:val="hybridMultilevel"/>
    <w:lvl w:ilvl="0">
      <w:lvlJc w:val="left"/>
      <w:lvlText w:val="%1."/>
      <w:numFmt w:val="decimal"/>
      <w:start w:val="11"/>
    </w:lvl>
    <w:lvl w:ilvl="1">
      <w:lvlJc w:val="left"/>
      <w:lvlText w:val="%2)"/>
      <w:numFmt w:val="lowerLetter"/>
      <w:start w:val="1"/>
    </w:lvl>
  </w:abstractNum>
  <w:abstractNum w:abstractNumId="127">
    <w:nsid w:val="B37E80A"/>
    <w:multiLevelType w:val="hybridMultilevel"/>
    <w:lvl w:ilvl="0">
      <w:lvlJc w:val="left"/>
      <w:lvlText w:val="%1"/>
      <w:numFmt w:val="decimal"/>
      <w:start w:val="74"/>
    </w:lvl>
  </w:abstractNum>
  <w:abstractNum w:abstractNumId="128">
    <w:nsid w:val="2157F6BC"/>
    <w:multiLevelType w:val="hybridMultilevel"/>
    <w:lvl w:ilvl="0">
      <w:lvlJc w:val="left"/>
      <w:lvlText w:val="%1"/>
      <w:numFmt w:val="decimal"/>
      <w:start w:val="80"/>
    </w:lvl>
  </w:abstractNum>
  <w:abstractNum w:abstractNumId="129">
    <w:nsid w:val="704E1DD5"/>
    <w:multiLevelType w:val="hybridMultilevel"/>
    <w:lvl w:ilvl="0">
      <w:lvlJc w:val="left"/>
      <w:lvlText w:val="%1"/>
      <w:numFmt w:val="upperLetter"/>
      <w:start w:val="61"/>
    </w:lvl>
    <w:lvl w:ilvl="1">
      <w:lvlJc w:val="left"/>
      <w:lvlText w:val="%2."/>
      <w:numFmt w:val="decimal"/>
      <w:start w:val="1"/>
    </w:lvl>
    <w:lvl w:ilvl="2">
      <w:lvlJc w:val="left"/>
      <w:lvlText w:val="(%3)"/>
      <w:numFmt w:val="lowerRoman"/>
      <w:start w:val="1"/>
    </w:lvl>
  </w:abstractNum>
  <w:abstractNum w:abstractNumId="130">
    <w:nsid w:val="57D2F10E"/>
    <w:multiLevelType w:val="hybridMultilevel"/>
    <w:lvl w:ilvl="0">
      <w:lvlJc w:val="left"/>
      <w:lvlText w:val="%1"/>
      <w:numFmt w:val="decimal"/>
      <w:start w:val="81"/>
    </w:lvl>
  </w:abstractNum>
  <w:abstractNum w:abstractNumId="131">
    <w:nsid w:val="BFFAE18"/>
    <w:multiLevelType w:val="hybridMultilevel"/>
    <w:lvl w:ilvl="0">
      <w:lvlJc w:val="left"/>
      <w:lvlText w:val="%1"/>
      <w:numFmt w:val="decimal"/>
      <w:start w:val="1"/>
    </w:lvl>
    <w:lvl w:ilvl="1">
      <w:lvlJc w:val="left"/>
      <w:lvlText w:val="(%2)"/>
      <w:numFmt w:val="lowerRoman"/>
      <w:start w:val="4"/>
    </w:lvl>
    <w:lvl w:ilvl="2">
      <w:lvlJc w:val="left"/>
      <w:lvlText w:val="%3"/>
      <w:numFmt w:val="upperLetter"/>
      <w:start w:val="1"/>
    </w:lvl>
  </w:abstractNum>
  <w:abstractNum w:abstractNumId="132">
    <w:nsid w:val="E3E47A8"/>
    <w:multiLevelType w:val="hybridMultilevel"/>
    <w:lvl w:ilvl="0">
      <w:lvlJc w:val="left"/>
      <w:lvlText w:val="%1."/>
      <w:numFmt w:val="decimal"/>
      <w:start w:val="10"/>
    </w:lvl>
    <w:lvl w:ilvl="1">
      <w:lvlJc w:val="left"/>
      <w:lvlText w:val="%2"/>
      <w:numFmt w:val="lowerRoman"/>
      <w:start w:val="1"/>
    </w:lvl>
    <w:lvl w:ilvl="2">
      <w:lvlJc w:val="left"/>
      <w:lvlText w:val="%3."/>
      <w:numFmt w:val="upperLetter"/>
      <w:start w:val="1"/>
    </w:lvl>
  </w:abstractNum>
  <w:abstractNum w:abstractNumId="133">
    <w:nsid w:val="2E48F044"/>
    <w:multiLevelType w:val="hybridMultilevel"/>
    <w:lvl w:ilvl="0">
      <w:lvlJc w:val="left"/>
      <w:lvlText w:val="%1"/>
      <w:numFmt w:val="decimal"/>
      <w:start w:val="83"/>
    </w:lvl>
  </w:abstractNum>
  <w:abstractNum w:abstractNumId="134">
    <w:nsid w:val="49D0FEAC"/>
    <w:multiLevelType w:val="hybridMultilevel"/>
    <w:lvl w:ilvl="0">
      <w:lvlJc w:val="left"/>
      <w:lvlText w:val="%1."/>
      <w:numFmt w:val="upperLetter"/>
      <w:start w:val="4"/>
    </w:lvl>
    <w:lvl w:ilvl="1">
      <w:lvlJc w:val="left"/>
      <w:lvlText w:val="(%2)"/>
      <w:numFmt w:val="decimal"/>
      <w:start w:val="2"/>
    </w:lvl>
  </w:abstractNum>
  <w:abstractNum w:abstractNumId="135">
    <w:nsid w:val="4BEE5A5B"/>
    <w:multiLevelType w:val="hybridMultilevel"/>
    <w:lvl w:ilvl="0">
      <w:lvlJc w:val="left"/>
      <w:lvlText w:val="%1"/>
      <w:numFmt w:val="upperLetter"/>
      <w:start w:val="9"/>
    </w:lvl>
    <w:lvl w:ilvl="1">
      <w:lvlJc w:val="left"/>
      <w:lvlText w:val="(%2)"/>
      <w:numFmt w:val="lowerLetter"/>
      <w:start w:val="1"/>
    </w:lvl>
  </w:abstractNum>
  <w:abstractNum w:abstractNumId="136">
    <w:nsid w:val="5551B9F3"/>
    <w:multiLevelType w:val="hybridMultilevel"/>
    <w:lvl w:ilvl="0">
      <w:lvlJc w:val="left"/>
      <w:lvlText w:val="%1."/>
      <w:numFmt w:val="upperLetter"/>
      <w:start w:val="2"/>
    </w:lvl>
  </w:abstractNum>
  <w:abstractNum w:abstractNumId="137">
    <w:nsid w:val="24F6AB8E"/>
    <w:multiLevelType w:val="hybridMultilevel"/>
    <w:lvl w:ilvl="0">
      <w:lvlJc w:val="left"/>
      <w:lvlText w:val="%1"/>
      <w:numFmt w:val="upperLetter"/>
      <w:start w:val="9"/>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2021-01-04T13:13:48Z</dcterms:created>
  <dcterms:modified xsi:type="dcterms:W3CDTF">2021-01-04T13:13:48Z</dcterms:modified>
</cp:coreProperties>
</file>