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Databases – Task 2 –  SQL level up!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Scenario: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PlayMoreGames.co.uk - Reviewer Database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PlayMoreGames want to be able to allow visitors to setup review accounts. You have been asked to create the database.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your Schema and add it to your document. </w:t>
      </w:r>
      <w:r w:rsidDel="00000000" w:rsidR="00000000" w:rsidRPr="00000000">
        <w:rPr/>
        <w:drawing>
          <wp:inline distB="114300" distT="114300" distL="114300" distR="114300">
            <wp:extent cx="3897398" cy="295991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398" cy="295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out queries to show: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Usernames of every member who has reviewed more than 6 games</w:t>
      </w:r>
      <w:r w:rsidDel="00000000" w:rsidR="00000000" w:rsidRPr="00000000">
        <w:rPr/>
        <w:drawing>
          <wp:inline distB="114300" distT="114300" distL="114300" distR="114300">
            <wp:extent cx="3910013" cy="612513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61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9663" cy="603501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60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data of members from the UK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3948113" cy="628302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628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557463" cy="487136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48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Usernames and DOB of every member born after 01/01/2000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004877" cy="858955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877" cy="85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547813" cy="476851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47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number of reviews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033838" cy="448204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4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00075" cy="3333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(sum) number of reviews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033838" cy="474062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7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381000" cy="3048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PattyCake’s review total to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014788" cy="1010172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01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643063" cy="227232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2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GamerGirl101 review total to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3986213" cy="974983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974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576513" cy="241548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4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out queries to show: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Usernames that begin with ‘G’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014788" cy="637129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63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004888" cy="3481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Usernames and review counts for users who have submitted between 6 and 8 reviews                </w:t>
      </w:r>
      <w:r w:rsidDel="00000000" w:rsidR="00000000" w:rsidRPr="00000000">
        <w:rPr/>
        <w:drawing>
          <wp:inline distB="114300" distT="114300" distL="114300" distR="114300">
            <wp:extent cx="3982617" cy="73364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617" cy="73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19188" cy="65583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5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Questions: 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field have you identified as a suitable candidate for a primary key and why is this the most suitable?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used the username as the primary key assuming that when creating a username you will be restricted to choosing one that is unique from those existing making each one unique/distinct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data might be useful to capture for a database like this?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boolean record for each game the site runs: true if reviewed, false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 maybe a VARCHAR(255) which is null if unreviewed and contains the review if reviewed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date record for the last time a user submitted 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 integer record for the number of games the user has 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date for when the user created their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VARCHAR for account type eg standard/premium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all your work and send it to your tutor in a word document or similar.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Date field types: See this reference</w:t>
      </w:r>
      <w:r w:rsidDel="00000000" w:rsidR="00000000" w:rsidRPr="00000000">
        <w:rPr>
          <w:rtl w:val="0"/>
        </w:rPr>
        <w:br w:type="textWrapping"/>
      </w:r>
      <w:hyperlink r:id="rId2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u w:val="single"/>
            <w:rtl w:val="0"/>
          </w:rPr>
          <w:t xml:space="preserve">Date Functions in SQL Server and MySQL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 in your database, when you INSERT INTO, your date format for the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2023 will be: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‘2023-04-20'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headerReference r:id="rId2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Classified: Internal Personal and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8" name="image21.png"/>
              <a:graphic>
                <a:graphicData uri="http://schemas.openxmlformats.org/drawingml/2006/picture">
                  <pic:pic>
                    <pic:nvPicPr>
                      <pic:cNvPr descr="Classified: Internal Personal and Confidential"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Classified: Internal Personal and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7" name="image20.png"/>
              <a:graphic>
                <a:graphicData uri="http://schemas.openxmlformats.org/drawingml/2006/picture">
                  <pic:pic>
                    <pic:nvPicPr>
                      <pic:cNvPr descr="Classified: Internal Personal and Confidential"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Classified: Internal Personal and Confidential</w:t>
                          </w:r>
                        </w:p>
                      </w:txbxContent>
                    </wps:txbx>
                    <wps:bodyPr anchorCtr="0" anchor="t" bIns="0" lIns="254000" spcFirstLastPara="1" rIns="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62915" cy="462915"/>
              <wp:effectExtent b="0" l="0" r="0" t="0"/>
              <wp:wrapNone/>
              <wp:docPr descr="Classified: Internal Personal and Confidential" id="19" name="image22.png"/>
              <a:graphic>
                <a:graphicData uri="http://schemas.openxmlformats.org/drawingml/2006/picture">
                  <pic:pic>
                    <pic:nvPicPr>
                      <pic:cNvPr descr="Classified: Internal Personal and Confidential"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" cy="462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755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56269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F5B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5B2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yperlink" Target="https://www.w3schools.com/sql/sql_dates.asp" TargetMode="External"/><Relationship Id="rId25" Type="http://schemas.openxmlformats.org/officeDocument/2006/relationships/image" Target="media/image18.png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3.xml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pewon3k/nvrhYE0yc/6Uc35Sg==">CgMxLjA4AHIhMS03dHNKLWhnbU4yOGhIUjUxWWtNY0dhNGdTa0RlTlFN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2023-04-19T07:03:00.0000000Z</dcterms:created>
  <dc:creator>Mather, Paul (Growth Company)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0x0101009E0171C538A11F43A0AB375C5D234402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Classified: Internal Personal and Confidential</vt:lpwstr>
  </property>
  <property fmtid="{D5CDD505-2E9C-101B-9397-08002B2CF9AE}" pid="7" name="MSIP_Label_2656b772-261f-468c-b0a8-3000dd0c1d91_Enabled">
    <vt:lpwstr>true</vt:lpwstr>
  </property>
  <property fmtid="{D5CDD505-2E9C-101B-9397-08002B2CF9AE}" pid="8" name="MSIP_Label_2656b772-261f-468c-b0a8-3000dd0c1d91_SetDate">
    <vt:lpwstr>2023-04-19T07:03:16Z</vt:lpwstr>
  </property>
  <property fmtid="{D5CDD505-2E9C-101B-9397-08002B2CF9AE}" pid="9" name="MSIP_Label_2656b772-261f-468c-b0a8-3000dd0c1d91_Method">
    <vt:lpwstr>Standard</vt:lpwstr>
  </property>
  <property fmtid="{D5CDD505-2E9C-101B-9397-08002B2CF9AE}" pid="10" name="MSIP_Label_2656b772-261f-468c-b0a8-3000dd0c1d91_Name">
    <vt:lpwstr>Internal Personal and Confidential</vt:lpwstr>
  </property>
  <property fmtid="{D5CDD505-2E9C-101B-9397-08002B2CF9AE}" pid="11" name="MSIP_Label_2656b772-261f-468c-b0a8-3000dd0c1d91_SiteId">
    <vt:lpwstr>08103169-4a6e-4778-9735-09cc96096d8f</vt:lpwstr>
  </property>
  <property fmtid="{D5CDD505-2E9C-101B-9397-08002B2CF9AE}" pid="12" name="MSIP_Label_2656b772-261f-468c-b0a8-3000dd0c1d91_ActionId">
    <vt:lpwstr>8cc02c19-4eb5-4958-ad4d-2e59ca0ce78e</vt:lpwstr>
  </property>
  <property fmtid="{D5CDD505-2E9C-101B-9397-08002B2CF9AE}" pid="13" name="MSIP_Label_2656b772-261f-468c-b0a8-3000dd0c1d91_ContentBits">
    <vt:lpwstr>1</vt:lpwstr>
  </property>
</Properties>
</file>