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Reporte de Neo4j para agente cotizador de eventos</w:t>
      </w:r>
    </w:p>
    <w:p>
      <w:pPr>
        <w:jc w:val="center"/>
      </w:pPr>
      <w:r>
        <w:rPr>
          <w:sz w:val="24"/>
        </w:rPr>
        <w:t>Base de conocimiento con instancias y razonamiento simbolico</w:t>
      </w:r>
    </w:p>
    <w:p>
      <w:pPr>
        <w:jc w:val="center"/>
      </w:pPr>
      <w:r>
        <w:t>Proyecto: Agente de cotizaciones de eventos | Motor: Neo4j local con Podman</w:t>
      </w:r>
    </w:p>
    <w:p>
      <w:pPr>
        <w:pStyle w:val="Heading1"/>
      </w:pPr>
      <w:r>
        <w:rPr>
          <w:color w:val="000000"/>
        </w:rPr>
        <w:t>Resumen ejecutivo</w:t>
      </w:r>
    </w:p>
    <w:p>
      <w:r>
        <w:t>Este reporte documenta la implementacion local de una instancia de Neo4j para modelar una base de conocimiento del agente cotizador de eventos. La entrega esta alineada con la premisa del ejemplo de clase: no se presenta solo un diagrama conceptual, sino una red con datos concretos, relaciones consultables y consultas que explican por que una cotizacion puede emitirse, quedar pendiente u observarse.</w:t>
      </w:r>
    </w:p>
    <w:p>
      <w:pPr>
        <w:pStyle w:val="Heading1"/>
      </w:pPr>
      <w:r>
        <w:rPr>
          <w:color w:val="000000"/>
        </w:rPr>
        <w:t>Alcance de la tarea</w:t>
      </w:r>
    </w:p>
    <w:tbl>
      <w:tblPr>
        <w:tblStyle w:val="TableGrid"/>
        <w:tblW w:type="auto" w:w="0"/>
        <w:tblLook w:firstColumn="1" w:firstRow="1" w:lastColumn="0" w:lastRow="0" w:noHBand="0" w:noVBand="1" w:val="04A0"/>
      </w:tblPr>
      <w:tblGrid>
        <w:gridCol w:w="4896"/>
        <w:gridCol w:w="4896"/>
      </w:tblGrid>
      <w:tr>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Requisito</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Evidencia en el proyecto</w:t>
            </w:r>
          </w:p>
        </w:tc>
      </w:tr>
      <w:tr>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Instancia Neo4j local</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Servicio Neo4j levantado con Podman y accesible en localhost:7474.</w:t>
            </w:r>
          </w:p>
        </w:tc>
      </w:tr>
      <w:tr>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Analisis de relaciones</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Relaciones COTIZA con tipos DESCRIBE, REQUIERE, INCUMPLE, CONDICIONA y GENERA_COTIZACION.</w:t>
            </w:r>
          </w:p>
        </w:tc>
      </w:tr>
      <w:tr>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Visualizacion de relaciones</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Consulta MATCH p=()-[:COTIZA]-&gt;() RETURN p en Neo4j Browser.</w:t>
            </w:r>
          </w:p>
        </w:tc>
      </w:tr>
      <w:tr>
        <w:tc>
          <w:tcPr>
            <w:tcW w:type="dxa" w:w="302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Reporte documentado</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Este documento describe modelo, consultas, hallazgos y pasos de ejecucion.</w:t>
            </w:r>
          </w:p>
        </w:tc>
      </w:tr>
    </w:tbl>
    <w:p/>
    <w:p>
      <w:pPr>
        <w:pStyle w:val="Heading1"/>
      </w:pPr>
      <w:r>
        <w:rPr>
          <w:color w:val="000000"/>
        </w:rPr>
        <w:t>Modelo de la base de conocimiento</w:t>
      </w:r>
    </w:p>
    <w:p>
      <w:r>
        <w:t>Para que la visualizacion sea similar a la del ejemplo del profesor, se uso un grafo compacto. La relacion principal se llama COTIZA y el significado del enlace se guarda en la propiedad tipo. Esto permite ver una red limpia en Neo4j Browser y, al mismo tiempo, conservar informacion simbolica para el analisis.</w:t>
      </w:r>
    </w:p>
    <w:tbl>
      <w:tblPr>
        <w:tblStyle w:val="TableGrid"/>
        <w:tblW w:type="auto" w:w="0"/>
        <w:tblLook w:firstColumn="1" w:firstRow="1" w:lastColumn="0" w:lastRow="0" w:noHBand="0" w:noVBand="1" w:val="04A0"/>
      </w:tblPr>
      <w:tblGrid>
        <w:gridCol w:w="3264"/>
        <w:gridCol w:w="3264"/>
        <w:gridCol w:w="3264"/>
      </w:tblGrid>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Elemento</w:t>
            </w:r>
          </w:p>
        </w:tc>
        <w:tc>
          <w:tcPr>
            <w:tcW w:type="dxa" w:w="48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Descripcion</w:t>
            </w:r>
          </w:p>
        </w:tc>
        <w:tc>
          <w:tcPr>
            <w:tcW w:type="dxa" w:w="32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Ejemplo</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Cliente</w:t>
            </w:r>
          </w:p>
        </w:tc>
        <w:tc>
          <w:tcPr>
            <w:tcW w:type="dxa" w:w="48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Solicitante del evento.</w:t>
            </w:r>
          </w:p>
        </w:tc>
        <w:tc>
          <w:tcPr>
            <w:tcW w:type="dxa" w:w="32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Familia Ramos</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Evento</w:t>
            </w:r>
          </w:p>
        </w:tc>
        <w:tc>
          <w:tcPr>
            <w:tcW w:type="dxa" w:w="48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Necesidad a cotizar.</w:t>
            </w:r>
          </w:p>
        </w:tc>
        <w:tc>
          <w:tcPr>
            <w:tcW w:type="dxa" w:w="32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Boda Ramos</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Producto</w:t>
            </w:r>
          </w:p>
        </w:tc>
        <w:tc>
          <w:tcPr>
            <w:tcW w:type="dxa" w:w="48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Servicio o recurso requerido.</w:t>
            </w:r>
          </w:p>
        </w:tc>
        <w:tc>
          <w:tcPr>
            <w:tcW w:type="dxa" w:w="32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Bar de cocteles</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Lugar</w:t>
            </w:r>
          </w:p>
        </w:tc>
        <w:tc>
          <w:tcPr>
            <w:tcW w:type="dxa" w:w="48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Ubicacion del evento.</w:t>
            </w:r>
          </w:p>
        </w:tc>
        <w:tc>
          <w:tcPr>
            <w:tcW w:type="dxa" w:w="32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Club Chosica</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Cotizacion</w:t>
            </w:r>
          </w:p>
        </w:tc>
        <w:tc>
          <w:tcPr>
            <w:tcW w:type="dxa" w:w="48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Resultado comercial generado.</w:t>
            </w:r>
          </w:p>
        </w:tc>
        <w:tc>
          <w:tcPr>
            <w:tcW w:type="dxa" w:w="32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COT-003 Observada</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Regla</w:t>
            </w:r>
          </w:p>
        </w:tc>
        <w:tc>
          <w:tcPr>
            <w:tcW w:type="dxa" w:w="48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Condicion simbolica que afecta la cotizacion.</w:t>
            </w:r>
          </w:p>
        </w:tc>
        <w:tc>
          <w:tcPr>
            <w:tcW w:type="dxa" w:w="32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Regla: disponibilidad</w:t>
            </w:r>
          </w:p>
        </w:tc>
      </w:tr>
      <w:tr>
        <w:tc>
          <w:tcPr>
            <w:tcW w:type="dxa" w:w="194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COTIZA</w:t>
            </w:r>
          </w:p>
        </w:tc>
        <w:tc>
          <w:tcPr>
            <w:tcW w:type="dxa" w:w="489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Relacion principal con propiedad tipo.</w:t>
            </w:r>
          </w:p>
        </w:tc>
        <w:tc>
          <w:tcPr>
            <w:tcW w:type="dxa" w:w="32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REQUIERE, INCUMPLE, CONDICIONA</w:t>
            </w:r>
          </w:p>
        </w:tc>
      </w:tr>
    </w:tbl>
    <w:p/>
    <w:p>
      <w:r>
        <w:br w:type="page"/>
      </w:r>
    </w:p>
    <w:p>
      <w:pPr>
        <w:pStyle w:val="Heading1"/>
      </w:pPr>
      <w:r>
        <w:rPr>
          <w:color w:val="000000"/>
        </w:rPr>
        <w:t>Datos cargados y evidencia</w:t>
      </w:r>
    </w:p>
    <w:p>
      <w:r>
        <w:t>El archivo recomendado para la visualizacion tipo profesor es data/cotizador_browser_profesor.cypher. La carga validada genera 22 nodos y 26 relaciones COTIZA.</w:t>
      </w:r>
    </w:p>
    <w:tbl>
      <w:tblPr>
        <w:tblStyle w:val="TableGrid"/>
        <w:tblW w:type="auto" w:w="0"/>
        <w:tblLook w:firstColumn="1" w:firstRow="1" w:lastColumn="0" w:lastRow="0" w:noHBand="0" w:noVBand="1" w:val="04A0"/>
      </w:tblPr>
      <w:tblGrid>
        <w:gridCol w:w="4896"/>
        <w:gridCol w:w="4896"/>
      </w:tblGrid>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Etiqueta</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Cantidad</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Producto</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5</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Cliente</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Evento</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Lugar</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Cotizacion</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Regla</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Asesor</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2</w:t>
            </w:r>
          </w:p>
        </w:tc>
      </w:tr>
    </w:tbl>
    <w:p/>
    <w:tbl>
      <w:tblPr>
        <w:tblStyle w:val="TableGrid"/>
        <w:tblW w:type="auto" w:w="0"/>
        <w:tblLook w:firstColumn="1" w:firstRow="1" w:lastColumn="0" w:lastRow="0" w:noHBand="0" w:noVBand="1" w:val="04A0"/>
      </w:tblPr>
      <w:tblGrid>
        <w:gridCol w:w="4896"/>
        <w:gridCol w:w="4896"/>
      </w:tblGrid>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Tipo de relacion COTIZA</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Cantidad</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REQUIERE</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10</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DESCRIBE</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ES_EN_LUGAR</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GENERA_COTIZACION</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ASIGNADA_A</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3</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CONDICIONA</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2</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INCUMPLE</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1</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DEBE_CUMPLIR</w:t>
            </w:r>
          </w:p>
        </w:tc>
        <w:tc>
          <w:tcPr>
            <w:tcW w:type="dxa" w:w="17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1</w:t>
            </w:r>
          </w:p>
        </w:tc>
      </w:tr>
    </w:tbl>
    <w:p/>
    <w:p>
      <w:pPr>
        <w:pStyle w:val="Heading1"/>
      </w:pPr>
      <w:r>
        <w:rPr>
          <w:color w:val="000000"/>
        </w:rPr>
        <w:t>Consultas de visualizacion</w:t>
      </w:r>
    </w:p>
    <w:p>
      <w:r>
        <w:t>Vista general del grafo en Neo4j Browser:</w:t>
      </w:r>
    </w:p>
    <w:p>
      <w:pPr>
        <w:spacing w:before="40" w:after="160"/>
      </w:pPr>
      <w:r>
        <w:rPr>
          <w:rFonts w:ascii="Courier New" w:hAnsi="Courier New" w:eastAsia="Courier New"/>
          <w:sz w:val="18"/>
        </w:rPr>
        <w:t>MATCH p=()-[:COTIZA]-&gt;()</w:t>
        <w:br/>
        <w:t>RETURN p;</w:t>
      </w:r>
    </w:p>
    <w:p>
      <w:r>
        <w:t>Eventos con problemas para cotizar:</w:t>
      </w:r>
    </w:p>
    <w:p>
      <w:pPr>
        <w:spacing w:before="40" w:after="160"/>
      </w:pPr>
      <w:r>
        <w:rPr>
          <w:rFonts w:ascii="Courier New" w:hAnsi="Courier New" w:eastAsia="Courier New"/>
          <w:sz w:val="18"/>
        </w:rPr>
        <w:t>MATCH p=(:Evento)-[:COTIZA]-&gt;(:Producto)-[r:COTIZA]-&gt;(:Regla)</w:t>
        <w:br/>
        <w:t>WHERE r.tipo IN ["INCUMPLE", "CONDICIONA"]</w:t>
        <w:br/>
        <w:t>RETURN p;</w:t>
      </w:r>
    </w:p>
    <w:p>
      <w:r>
        <w:t>Explicacion visual de por que Demo Day esta observado:</w:t>
      </w:r>
    </w:p>
    <w:p>
      <w:pPr>
        <w:spacing w:before="40" w:after="160"/>
      </w:pPr>
      <w:r>
        <w:rPr>
          <w:rFonts w:ascii="Courier New" w:hAnsi="Courier New" w:eastAsia="Courier New"/>
          <w:sz w:val="18"/>
        </w:rPr>
        <w:t>MATCH p=(:Cliente {nombre:"Startup Andina"})-[:COTIZA*1..3]-&gt;(:Regla)</w:t>
        <w:br/>
        <w:t>RETURN p;</w:t>
      </w:r>
    </w:p>
    <w:p>
      <w:r>
        <w:br w:type="page"/>
      </w:r>
    </w:p>
    <w:p>
      <w:pPr>
        <w:pStyle w:val="Heading1"/>
      </w:pPr>
      <w:r>
        <w:rPr>
          <w:color w:val="000000"/>
        </w:rPr>
        <w:t>Analisis de relaciones</w:t>
      </w:r>
    </w:p>
    <w:p>
      <w:r>
        <w:t>El nodo Evento concentra la decision de cotizacion. Desde un Evento se puede recorrer hacia los productos requeridos, el lugar, la cotizacion generada y las reglas que condicionan la viabilidad. Esta estructura permite explicar la salida del agente con evidencia del grafo.</w:t>
      </w:r>
    </w:p>
    <w:tbl>
      <w:tblPr>
        <w:tblStyle w:val="TableGrid"/>
        <w:tblW w:type="auto" w:w="0"/>
        <w:tblLook w:firstColumn="1" w:firstRow="1" w:lastColumn="0" w:lastRow="0" w:noHBand="0" w:noVBand="1" w:val="04A0"/>
      </w:tblPr>
      <w:tblGrid>
        <w:gridCol w:w="3264"/>
        <w:gridCol w:w="3264"/>
        <w:gridCol w:w="3264"/>
      </w:tblGrid>
      <w:tr>
        <w:tc>
          <w:tcPr>
            <w:tcW w:type="dxa" w:w="20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Caso</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Ruta simbolica</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pPr>
            <w:r>
              <w:rPr>
                <w:b/>
                <w:color w:val="FFFFFF"/>
                <w:sz w:val="19"/>
              </w:rPr>
              <w:t>Interpretacion</w:t>
            </w:r>
          </w:p>
        </w:tc>
      </w:tr>
      <w:tr>
        <w:tc>
          <w:tcPr>
            <w:tcW w:type="dxa" w:w="20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Boda Ramos</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Boda Ramos -&gt; Bar de cocteles -&gt; Regla: disponibilidad</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La cotizacion queda pendiente porque un producto solicitado no esta disponible.</w:t>
            </w:r>
          </w:p>
        </w:tc>
      </w:tr>
      <w:tr>
        <w:tc>
          <w:tcPr>
            <w:tcW w:type="dxa" w:w="20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Demo Day</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Demo Day -&gt; Club Chosica -&gt; Regla: cobertura</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0" w:line="252" w:lineRule="auto"/>
            </w:pPr>
            <w:r>
              <w:rPr>
                <w:sz w:val="19"/>
              </w:rPr>
              <w:t>El evento queda observado porque el lugar tiene cobertura condicionada.</w:t>
            </w:r>
          </w:p>
        </w:tc>
      </w:tr>
      <w:tr>
        <w:tc>
          <w:tcPr>
            <w:tcW w:type="dxa" w:w="201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Lanzamiento de producto</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ACME Peru -&gt; Lanzamiento -&gt; COT-001 Emitida</w:t>
            </w:r>
          </w:p>
        </w:tc>
        <w:tc>
          <w:tcPr>
            <w:tcW w:type="dxa" w:w="403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line="252" w:lineRule="auto"/>
            </w:pPr>
            <w:r>
              <w:rPr>
                <w:sz w:val="19"/>
              </w:rPr>
              <w:t>El evento cumple condiciones principales y genera cotizacion emitida.</w:t>
            </w:r>
          </w:p>
        </w:tc>
      </w:tr>
    </w:tbl>
    <w:p/>
    <w:p>
      <w:pPr>
        <w:pStyle w:val="Heading1"/>
      </w:pPr>
      <w:r>
        <w:rPr>
          <w:color w:val="000000"/>
        </w:rPr>
        <w:t>Pasos para levantar el proyecto</w:t>
      </w:r>
    </w:p>
    <w:p>
      <w:r>
        <w:t>Desde la carpeta del proyecto:</w:t>
      </w:r>
    </w:p>
    <w:p>
      <w:pPr>
        <w:spacing w:before="40" w:after="160"/>
      </w:pPr>
      <w:r>
        <w:rPr>
          <w:rFonts w:ascii="Courier New" w:hAnsi="Courier New" w:eastAsia="Courier New"/>
          <w:sz w:val="18"/>
        </w:rPr>
        <w:t>podman compose up -d</w:t>
      </w:r>
    </w:p>
    <w:p>
      <w:r>
        <w:t>Cargar la base recomendada para Neo4j Browser:</w:t>
      </w:r>
    </w:p>
    <w:p>
      <w:pPr>
        <w:spacing w:before="40" w:after="160"/>
      </w:pPr>
      <w:r>
        <w:rPr>
          <w:rFonts w:ascii="Courier New" w:hAnsi="Courier New" w:eastAsia="Courier New"/>
          <w:sz w:val="18"/>
        </w:rPr>
        <w:t>podman exec -i neo4j_eventos cypher-shell -u neo4j -p password &lt; data/cotizador_browser_profesor.cypher</w:t>
      </w:r>
    </w:p>
    <w:p>
      <w:r>
        <w:t>Abrir Neo4j Browser en http://localhost:7474/browser/ con usuario neo4j y clave password. Luego ejecutar la consulta de visualizacion general.</w:t>
      </w:r>
    </w:p>
    <w:p>
      <w:pPr>
        <w:pStyle w:val="Heading1"/>
      </w:pPr>
      <w:r>
        <w:rPr>
          <w:color w:val="000000"/>
        </w:rPr>
        <w:t>Conclusion</w:t>
      </w:r>
    </w:p>
    <w:p>
      <w:r>
        <w:t>La implementacion cumple con la premisa de razonamiento simbolico vista en clase. La base de conocimiento contiene instancias concretas del agente cotizador y relaciones que permiten visualizar y explicar la decision de cotizacion. La relacion COTIZA cumple el rol visual que YAPEO cumple en el ejemplo del profesor, adaptada al dominio de eventos.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