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436B" w14:textId="631D3751" w:rsidR="004364DF" w:rsidRPr="004364DF" w:rsidRDefault="004364DF" w:rsidP="004364DF">
      <w:p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4364DF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Access permissions in Microsoft 365 eDiscovery</w:t>
      </w:r>
    </w:p>
    <w:p w14:paraId="72E00779" w14:textId="178BA020" w:rsidR="004364DF" w:rsidRPr="004364DF" w:rsidRDefault="004364DF" w:rsidP="004364DF">
      <w:p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</w:p>
    <w:p w14:paraId="75E230B7" w14:textId="77777777" w:rsidR="004364DF" w:rsidRPr="004364DF" w:rsidRDefault="004364DF" w:rsidP="004364D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To access the features available within Microsoft eDiscovery a user needs appropriate permissions. These permissions can be assigned by the Compliance Administrator or the Global Administrator on the </w:t>
      </w:r>
      <w:hyperlink r:id="rId5" w:history="1">
        <w:r w:rsidRPr="004364DF">
          <w:rPr>
            <w:rFonts w:eastAsia="Times New Roman" w:cstheme="minorHAnsi"/>
            <w:kern w:val="0"/>
            <w:sz w:val="24"/>
            <w:szCs w:val="24"/>
            <w:u w:val="single"/>
            <w:lang w:eastAsia="en-GB"/>
            <w14:ligatures w14:val="none"/>
          </w:rPr>
          <w:t>Security and Compliance center</w:t>
        </w:r>
      </w:hyperlink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</w:p>
    <w:p w14:paraId="0173DAE3" w14:textId="77777777" w:rsidR="004364DF" w:rsidRPr="004364DF" w:rsidRDefault="004364DF" w:rsidP="004364DF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Apart from the Compliance Administrator and the Global Administrator, users in the eDiscovery Manager and eDiscovery Administrator role group can perform eDiscovery related tasks.</w:t>
      </w:r>
    </w:p>
    <w:p w14:paraId="54A0FA6D" w14:textId="77777777" w:rsidR="004364DF" w:rsidRPr="004364DF" w:rsidRDefault="004364DF" w:rsidP="004364DF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eDiscovery manager and eDiscovery administrator are sub-groups that fall under the eDiscovery manager compliance center role. Users can be added to these sub-groups by navigating to the eDiscovery manager group under the </w:t>
      </w:r>
      <w:r w:rsidRPr="004364DF">
        <w:rPr>
          <w:rFonts w:eastAsia="Times New Roman" w:cstheme="minorHAnsi"/>
          <w:i/>
          <w:iCs/>
          <w:kern w:val="0"/>
          <w:sz w:val="24"/>
          <w:szCs w:val="24"/>
          <w:lang w:eastAsia="en-GB"/>
          <w14:ligatures w14:val="none"/>
        </w:rPr>
        <w:t>Permissions</w:t>
      </w: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page.</w:t>
      </w:r>
    </w:p>
    <w:p w14:paraId="3EB3F7C6" w14:textId="77777777" w:rsidR="004364DF" w:rsidRPr="004364DF" w:rsidRDefault="004364DF" w:rsidP="004364DF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eDiscovery Manager: </w:t>
      </w: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An eDiscovery manager can only manage the case that they create. They can create and manage Core and Advanced eDiscovery cases, create case holds, run searches, preview, and export search results, </w:t>
      </w:r>
      <w:proofErr w:type="gramStart"/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add</w:t>
      </w:r>
      <w:proofErr w:type="gramEnd"/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and remove members, and access case data.</w:t>
      </w:r>
    </w:p>
    <w:p w14:paraId="19353382" w14:textId="77777777" w:rsidR="004364DF" w:rsidRPr="004364DF" w:rsidRDefault="004364DF" w:rsidP="004364DF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eDiscovery Administrator: </w:t>
      </w: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An eDiscovery administrator can perform all the tasks that the eDiscovery manager can. Additionally, an eDiscovery administrator can access all the Core and Advanced eDiscovery cases listed in the compliance center.</w:t>
      </w:r>
    </w:p>
    <w:p w14:paraId="2905CE21" w14:textId="0CFF0530" w:rsidR="004364DF" w:rsidRPr="004364DF" w:rsidRDefault="004364DF" w:rsidP="004364DF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405EF499" wp14:editId="778D90F5">
            <wp:extent cx="5731510" cy="2818765"/>
            <wp:effectExtent l="0" t="0" r="2540" b="635"/>
            <wp:docPr id="2" name="Picture 2" descr="eDiscovery managers and administ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scovery managers and administrato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A1E7" w14:textId="77777777" w:rsidR="004364DF" w:rsidRPr="004364DF" w:rsidRDefault="004364DF" w:rsidP="004364DF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lastRenderedPageBreak/>
        <w:t>The sub-groups can then be edited individually to add users to either of the roles by navigating to Compliance Center&gt; Permissions&gt; eDiscovery Manager&gt; Edit role group.</w:t>
      </w:r>
    </w:p>
    <w:p w14:paraId="456CF38F" w14:textId="5105E7E1" w:rsidR="004364DF" w:rsidRPr="004364DF" w:rsidRDefault="004364DF" w:rsidP="004364DF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noProof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15DA61AF" wp14:editId="416B6B73">
            <wp:extent cx="5731510" cy="8453120"/>
            <wp:effectExtent l="0" t="0" r="2540" b="5080"/>
            <wp:docPr id="1" name="Picture 1" descr="eDiscoveru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scoveru mana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A624" w14:textId="77777777" w:rsidR="004364DF" w:rsidRPr="004364DF" w:rsidRDefault="004364DF" w:rsidP="004364DF">
      <w:p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</w:p>
    <w:p w14:paraId="0AD4F437" w14:textId="77777777" w:rsidR="007E55C5" w:rsidRPr="004364DF" w:rsidRDefault="007E55C5" w:rsidP="004364DF">
      <w:pPr>
        <w:spacing w:line="360" w:lineRule="auto"/>
        <w:rPr>
          <w:rFonts w:cstheme="minorHAnsi"/>
        </w:rPr>
      </w:pPr>
    </w:p>
    <w:sectPr w:rsidR="007E55C5" w:rsidRPr="0043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38509232">
    <w:abstractNumId w:val="0"/>
  </w:num>
  <w:num w:numId="2" w16cid:durableId="94315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DF"/>
    <w:rsid w:val="003B1FD5"/>
    <w:rsid w:val="004364DF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614F"/>
  <w15:chartTrackingRefBased/>
  <w15:docId w15:val="{B9787FC7-951E-4A23-B57B-C0E88115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43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364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64DF"/>
    <w:rPr>
      <w:i/>
      <w:iCs/>
    </w:rPr>
  </w:style>
  <w:style w:type="character" w:styleId="Strong">
    <w:name w:val="Strong"/>
    <w:basedOn w:val="DefaultParagraphFont"/>
    <w:uiPriority w:val="22"/>
    <w:qFormat/>
    <w:rsid w:val="00436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0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5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microsoft.com/en-us/microsoft-365/compliance/microsoft-365-compliance-cen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2022-08-19T00:55:00Z</dcterms:created>
  <dcterms:modified xsi:type="dcterms:W3CDTF">2022-08-19T00:56:00Z</dcterms:modified>
</cp:coreProperties>
</file>