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E74E" w14:textId="77777777" w:rsidR="00645744" w:rsidRPr="00645744" w:rsidRDefault="00645744" w:rsidP="00645744">
      <w:pPr>
        <w:rPr>
          <w:b/>
          <w:bCs/>
        </w:rPr>
      </w:pPr>
      <w:r w:rsidRPr="00645744">
        <w:rPr>
          <w:b/>
          <w:bCs/>
        </w:rPr>
        <w:t>Deploying Power Automate Desktop Flows to Production Environments</w:t>
      </w:r>
    </w:p>
    <w:p w14:paraId="60B659D7" w14:textId="77777777" w:rsidR="00645744" w:rsidRDefault="00645744" w:rsidP="00645744"/>
    <w:p w14:paraId="566E0342" w14:textId="77777777" w:rsidR="00645744" w:rsidRDefault="00645744" w:rsidP="00645744">
      <w:r>
        <w:t>H</w:t>
      </w:r>
      <w:r w:rsidRPr="00645744">
        <w:t>ow can we copy/move a flow from our Dev environment into our Test environment? The answer is Solutions. Desktop flows are “solution aware” which means they can be included in Dataverse Solutions, which allows us to take advantage of that transport mechanism.</w:t>
      </w:r>
    </w:p>
    <w:p w14:paraId="668E493B" w14:textId="75303BAB" w:rsidR="00645744" w:rsidRPr="00645744" w:rsidRDefault="00645744" w:rsidP="00645744">
      <w:r w:rsidRPr="00645744">
        <w:br/>
      </w:r>
      <w:r w:rsidRPr="00645744">
        <w:drawing>
          <wp:inline distT="0" distB="0" distL="0" distR="0" wp14:anchorId="62EBF45F" wp14:editId="50BA408E">
            <wp:extent cx="5731510" cy="1682750"/>
            <wp:effectExtent l="114300" t="95250" r="116840" b="88900"/>
            <wp:docPr id="1931322672" name="Picture 18" descr="1-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environme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9C506B" w14:textId="77777777" w:rsidR="00645744" w:rsidRPr="00645744" w:rsidRDefault="00645744" w:rsidP="00645744">
      <w:r w:rsidRPr="00645744">
        <w:t>First, we will create a solution and provide it with a name. Once we have done so, we can use the </w:t>
      </w:r>
      <w:r w:rsidRPr="00645744">
        <w:rPr>
          <w:b/>
          <w:bCs/>
        </w:rPr>
        <w:t>Add existing</w:t>
      </w:r>
      <w:r w:rsidRPr="00645744">
        <w:t> dropdown to select both our Cloud flow (Call Desktop flow) and then UI Flow (My Shared Flow).</w:t>
      </w:r>
    </w:p>
    <w:p w14:paraId="2FAA6475" w14:textId="77777777" w:rsidR="00645744" w:rsidRDefault="00645744" w:rsidP="00645744">
      <w:r w:rsidRPr="00645744">
        <w:rPr>
          <w:b/>
          <w:bCs/>
        </w:rPr>
        <w:t>Note:</w:t>
      </w:r>
      <w:r w:rsidRPr="00645744">
        <w:t> You can also create new flows from within a solution by clicking on the </w:t>
      </w:r>
      <w:r w:rsidRPr="00645744">
        <w:rPr>
          <w:b/>
          <w:bCs/>
        </w:rPr>
        <w:t>new</w:t>
      </w:r>
      <w:r w:rsidRPr="00645744">
        <w:t> dropdown. If you know that you are going to be transporting your flows, it is recommended to start directly building in a solution.</w:t>
      </w:r>
    </w:p>
    <w:p w14:paraId="36C61FF8" w14:textId="5143C35B" w:rsidR="00645744" w:rsidRPr="00645744" w:rsidRDefault="00645744" w:rsidP="00645744">
      <w:r w:rsidRPr="00645744">
        <w:br/>
      </w:r>
      <w:r w:rsidRPr="00645744">
        <w:drawing>
          <wp:inline distT="0" distB="0" distL="0" distR="0" wp14:anchorId="110AD208" wp14:editId="47382A44">
            <wp:extent cx="5731510" cy="1931670"/>
            <wp:effectExtent l="114300" t="95250" r="116840" b="87630"/>
            <wp:docPr id="1408181013" name="Picture 17" descr="2-add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addflow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9C533C0" w14:textId="3111FBBE" w:rsidR="00645744" w:rsidRPr="00645744" w:rsidRDefault="00645744" w:rsidP="00645744">
      <w:r w:rsidRPr="00645744">
        <w:lastRenderedPageBreak/>
        <w:t>Now we can go ahead and export our solution by clicking on </w:t>
      </w:r>
      <w:r w:rsidRPr="00645744">
        <w:rPr>
          <w:b/>
          <w:bCs/>
        </w:rPr>
        <w:t>Export</w:t>
      </w:r>
      <w:r w:rsidRPr="00645744">
        <w:t> button.</w:t>
      </w:r>
      <w:r w:rsidRPr="00645744">
        <w:br/>
      </w:r>
      <w:r w:rsidRPr="00645744">
        <w:drawing>
          <wp:inline distT="0" distB="0" distL="0" distR="0" wp14:anchorId="67283780" wp14:editId="2F5411B5">
            <wp:extent cx="5731510" cy="1518920"/>
            <wp:effectExtent l="114300" t="95250" r="116840" b="100330"/>
            <wp:docPr id="1986427716" name="Picture 16" descr="3-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3-ex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D5F319A" w14:textId="0C52EB49" w:rsidR="00645744" w:rsidRPr="00645744" w:rsidRDefault="00645744" w:rsidP="00645744">
      <w:r w:rsidRPr="00645744">
        <w:t>Click </w:t>
      </w:r>
      <w:r w:rsidRPr="00645744">
        <w:rPr>
          <w:b/>
          <w:bCs/>
        </w:rPr>
        <w:t>Next</w:t>
      </w:r>
      <w:r w:rsidRPr="00645744">
        <w:t> to continue.</w:t>
      </w:r>
      <w:r w:rsidRPr="00645744">
        <w:br/>
      </w:r>
      <w:r w:rsidRPr="00645744">
        <w:drawing>
          <wp:inline distT="0" distB="0" distL="0" distR="0" wp14:anchorId="0CE604FE" wp14:editId="65F4DFFA">
            <wp:extent cx="3140017" cy="4274820"/>
            <wp:effectExtent l="95250" t="114300" r="99060" b="106680"/>
            <wp:docPr id="623712980" name="Picture 15" descr="4-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N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4810" cy="428134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7FECD84" w14:textId="5197A782" w:rsidR="00645744" w:rsidRPr="00645744" w:rsidRDefault="00645744" w:rsidP="00645744">
      <w:r w:rsidRPr="00645744">
        <w:t xml:space="preserve">Depending upon your scenario, select Managed or Unmanaged as your solution type. Where possible you should use Connection References which allows you to establish connections from outside the workflow editor when using Managed solutions. For more </w:t>
      </w:r>
      <w:r w:rsidRPr="00645744">
        <w:lastRenderedPageBreak/>
        <w:t>info on Connection Reference, please watch this </w:t>
      </w:r>
      <w:hyperlink r:id="rId9" w:tgtFrame="_blank" w:history="1">
        <w:r w:rsidRPr="00645744">
          <w:rPr>
            <w:rStyle w:val="Hyperlink"/>
          </w:rPr>
          <w:t>YouTube video</w:t>
        </w:r>
      </w:hyperlink>
      <w:r w:rsidRPr="00645744">
        <w:t>.</w:t>
      </w:r>
      <w:r w:rsidRPr="00645744">
        <w:br/>
      </w:r>
      <w:r w:rsidRPr="00645744">
        <w:drawing>
          <wp:inline distT="0" distB="0" distL="0" distR="0" wp14:anchorId="6F5A2F6E" wp14:editId="2D415467">
            <wp:extent cx="3323667" cy="4648200"/>
            <wp:effectExtent l="95250" t="114300" r="86360" b="114300"/>
            <wp:docPr id="1706004995" name="Picture 14" descr="5-Manag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5-Manag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235" cy="465179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51F225C" w14:textId="0413EE9C" w:rsidR="00645744" w:rsidRPr="00645744" w:rsidRDefault="00645744" w:rsidP="00645744">
      <w:r w:rsidRPr="00645744">
        <w:t>A zip file that contains our solution will now be available. We want to make a note of where this zip file is located.</w:t>
      </w:r>
      <w:r w:rsidRPr="00645744">
        <w:br/>
      </w:r>
      <w:r w:rsidRPr="00645744">
        <w:drawing>
          <wp:inline distT="0" distB="0" distL="0" distR="0" wp14:anchorId="71DA80C6" wp14:editId="2B63D0F5">
            <wp:extent cx="5731510" cy="2986405"/>
            <wp:effectExtent l="114300" t="95250" r="116840" b="99695"/>
            <wp:docPr id="1393976468" name="Picture 13" descr="6-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6-z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676025A" w14:textId="61A8B868" w:rsidR="00645744" w:rsidRPr="00645744" w:rsidRDefault="00645744" w:rsidP="00645744">
      <w:r w:rsidRPr="00645744">
        <w:lastRenderedPageBreak/>
        <w:t>We can now change our environment to our Test environment (or equivalent) and choose to </w:t>
      </w:r>
      <w:r w:rsidRPr="00645744">
        <w:rPr>
          <w:b/>
          <w:bCs/>
        </w:rPr>
        <w:t>Import</w:t>
      </w:r>
      <w:r w:rsidRPr="00645744">
        <w:t> our zip file.</w:t>
      </w:r>
      <w:r w:rsidRPr="00645744">
        <w:br/>
      </w:r>
      <w:r w:rsidRPr="00645744">
        <w:drawing>
          <wp:inline distT="0" distB="0" distL="0" distR="0" wp14:anchorId="668B28D5" wp14:editId="5BB0DEE5">
            <wp:extent cx="5731510" cy="2299970"/>
            <wp:effectExtent l="114300" t="95250" r="116840" b="100330"/>
            <wp:docPr id="877709501" name="Picture 12" descr="7-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7-impo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8453C38" w14:textId="14599F9A" w:rsidR="00645744" w:rsidRPr="00645744" w:rsidRDefault="00645744" w:rsidP="00645744">
      <w:r w:rsidRPr="00645744">
        <w:t>We now need to browse for our solution package. Once we have selected it, we can click on the </w:t>
      </w:r>
      <w:r w:rsidRPr="00645744">
        <w:rPr>
          <w:b/>
          <w:bCs/>
        </w:rPr>
        <w:t>Next</w:t>
      </w:r>
      <w:r w:rsidRPr="00645744">
        <w:t> button to proceed. On the subsequent screen click </w:t>
      </w:r>
      <w:r w:rsidRPr="00645744">
        <w:rPr>
          <w:b/>
          <w:bCs/>
        </w:rPr>
        <w:t>Import</w:t>
      </w:r>
      <w:r w:rsidRPr="00645744">
        <w:t> button.</w:t>
      </w:r>
      <w:r w:rsidRPr="00645744">
        <w:br/>
      </w:r>
      <w:r w:rsidRPr="00645744">
        <w:drawing>
          <wp:inline distT="0" distB="0" distL="0" distR="0" wp14:anchorId="03AA6BCB" wp14:editId="3438111B">
            <wp:extent cx="5731510" cy="3447415"/>
            <wp:effectExtent l="114300" t="114300" r="116840" b="114935"/>
            <wp:docPr id="593575555" name="Picture 11" descr="8-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8-N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323FE33" w14:textId="28E80887" w:rsidR="00645744" w:rsidRPr="00645744" w:rsidRDefault="00645744" w:rsidP="00645744">
      <w:r w:rsidRPr="00645744">
        <w:lastRenderedPageBreak/>
        <w:t>After about a minute, our new solution has been installed in our Test environment and we can see it when we choose our Test environment from Power Automate Desktop.</w:t>
      </w:r>
      <w:r w:rsidRPr="00645744">
        <w:br/>
      </w:r>
      <w:r w:rsidRPr="00645744">
        <w:drawing>
          <wp:inline distT="0" distB="0" distL="0" distR="0" wp14:anchorId="3BF5FA40" wp14:editId="46559138">
            <wp:extent cx="5731510" cy="1651635"/>
            <wp:effectExtent l="114300" t="95250" r="116840" b="100965"/>
            <wp:docPr id="1945295087" name="Picture 10" descr="9-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9-result(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65163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0B41047" w14:textId="4424797D" w:rsidR="00645744" w:rsidRPr="00645744" w:rsidRDefault="00645744" w:rsidP="00645744">
      <w:r w:rsidRPr="00645744">
        <w:t>Being able to transport your RPA solution from one environment to another is an important activity for enterprise organizations. As a result of Power Automate Desktop flows being solution aware, we can include them in solution packages which makes this transport possible. With Desktop flows being included in solutions, it also means Power Automate Desktop flows can be included in automated deployments using the </w:t>
      </w:r>
      <w:hyperlink r:id="rId15" w:tgtFrame="_blank" w:history="1">
        <w:r w:rsidRPr="00645744">
          <w:rPr>
            <w:rStyle w:val="Hyperlink"/>
          </w:rPr>
          <w:t>Power Platform Build Tools</w:t>
        </w:r>
      </w:hyperlink>
      <w:r>
        <w:t xml:space="preserve"> using Dev ops as well</w:t>
      </w:r>
    </w:p>
    <w:p w14:paraId="5689DA7C" w14:textId="77777777" w:rsidR="00645744" w:rsidRPr="00645744" w:rsidRDefault="00645744" w:rsidP="00645744"/>
    <w:p w14:paraId="3289F81F" w14:textId="77777777" w:rsidR="007C76A8" w:rsidRDefault="007C76A8"/>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C46A9"/>
    <w:multiLevelType w:val="multilevel"/>
    <w:tmpl w:val="0EC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71170"/>
    <w:multiLevelType w:val="multilevel"/>
    <w:tmpl w:val="5390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944902">
    <w:abstractNumId w:val="0"/>
  </w:num>
  <w:num w:numId="2" w16cid:durableId="80296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44"/>
    <w:rsid w:val="000F07D9"/>
    <w:rsid w:val="00645744"/>
    <w:rsid w:val="006D7AC0"/>
    <w:rsid w:val="007C76A8"/>
    <w:rsid w:val="00F8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2F4D"/>
  <w15:chartTrackingRefBased/>
  <w15:docId w15:val="{70B3E2FB-6075-48F3-9E09-9B7146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744"/>
    <w:rPr>
      <w:rFonts w:eastAsiaTheme="majorEastAsia" w:cstheme="majorBidi"/>
      <w:color w:val="272727" w:themeColor="text1" w:themeTint="D8"/>
    </w:rPr>
  </w:style>
  <w:style w:type="paragraph" w:styleId="Title">
    <w:name w:val="Title"/>
    <w:basedOn w:val="Normal"/>
    <w:next w:val="Normal"/>
    <w:link w:val="TitleChar"/>
    <w:uiPriority w:val="10"/>
    <w:qFormat/>
    <w:rsid w:val="00645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744"/>
    <w:pPr>
      <w:spacing w:before="160"/>
      <w:jc w:val="center"/>
    </w:pPr>
    <w:rPr>
      <w:i/>
      <w:iCs/>
      <w:color w:val="404040" w:themeColor="text1" w:themeTint="BF"/>
    </w:rPr>
  </w:style>
  <w:style w:type="character" w:customStyle="1" w:styleId="QuoteChar">
    <w:name w:val="Quote Char"/>
    <w:basedOn w:val="DefaultParagraphFont"/>
    <w:link w:val="Quote"/>
    <w:uiPriority w:val="29"/>
    <w:rsid w:val="00645744"/>
    <w:rPr>
      <w:i/>
      <w:iCs/>
      <w:color w:val="404040" w:themeColor="text1" w:themeTint="BF"/>
    </w:rPr>
  </w:style>
  <w:style w:type="paragraph" w:styleId="ListParagraph">
    <w:name w:val="List Paragraph"/>
    <w:basedOn w:val="Normal"/>
    <w:uiPriority w:val="34"/>
    <w:qFormat/>
    <w:rsid w:val="00645744"/>
    <w:pPr>
      <w:ind w:left="720"/>
      <w:contextualSpacing/>
    </w:pPr>
  </w:style>
  <w:style w:type="character" w:styleId="IntenseEmphasis">
    <w:name w:val="Intense Emphasis"/>
    <w:basedOn w:val="DefaultParagraphFont"/>
    <w:uiPriority w:val="21"/>
    <w:qFormat/>
    <w:rsid w:val="00645744"/>
    <w:rPr>
      <w:i/>
      <w:iCs/>
      <w:color w:val="0F4761" w:themeColor="accent1" w:themeShade="BF"/>
    </w:rPr>
  </w:style>
  <w:style w:type="paragraph" w:styleId="IntenseQuote">
    <w:name w:val="Intense Quote"/>
    <w:basedOn w:val="Normal"/>
    <w:next w:val="Normal"/>
    <w:link w:val="IntenseQuoteChar"/>
    <w:uiPriority w:val="30"/>
    <w:qFormat/>
    <w:rsid w:val="00645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744"/>
    <w:rPr>
      <w:i/>
      <w:iCs/>
      <w:color w:val="0F4761" w:themeColor="accent1" w:themeShade="BF"/>
    </w:rPr>
  </w:style>
  <w:style w:type="character" w:styleId="IntenseReference">
    <w:name w:val="Intense Reference"/>
    <w:basedOn w:val="DefaultParagraphFont"/>
    <w:uiPriority w:val="32"/>
    <w:qFormat/>
    <w:rsid w:val="00645744"/>
    <w:rPr>
      <w:b/>
      <w:bCs/>
      <w:smallCaps/>
      <w:color w:val="0F4761" w:themeColor="accent1" w:themeShade="BF"/>
      <w:spacing w:val="5"/>
    </w:rPr>
  </w:style>
  <w:style w:type="character" w:styleId="Hyperlink">
    <w:name w:val="Hyperlink"/>
    <w:basedOn w:val="DefaultParagraphFont"/>
    <w:uiPriority w:val="99"/>
    <w:unhideWhenUsed/>
    <w:rsid w:val="00645744"/>
    <w:rPr>
      <w:color w:val="467886" w:themeColor="hyperlink"/>
      <w:u w:val="single"/>
    </w:rPr>
  </w:style>
  <w:style w:type="character" w:styleId="UnresolvedMention">
    <w:name w:val="Unresolved Mention"/>
    <w:basedOn w:val="DefaultParagraphFont"/>
    <w:uiPriority w:val="99"/>
    <w:semiHidden/>
    <w:unhideWhenUsed/>
    <w:rsid w:val="0064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747336">
      <w:bodyDiv w:val="1"/>
      <w:marLeft w:val="0"/>
      <w:marRight w:val="0"/>
      <w:marTop w:val="0"/>
      <w:marBottom w:val="0"/>
      <w:divBdr>
        <w:top w:val="none" w:sz="0" w:space="0" w:color="auto"/>
        <w:left w:val="none" w:sz="0" w:space="0" w:color="auto"/>
        <w:bottom w:val="none" w:sz="0" w:space="0" w:color="auto"/>
        <w:right w:val="none" w:sz="0" w:space="0" w:color="auto"/>
      </w:divBdr>
    </w:div>
    <w:div w:id="1425884708">
      <w:bodyDiv w:val="1"/>
      <w:marLeft w:val="0"/>
      <w:marRight w:val="0"/>
      <w:marTop w:val="0"/>
      <w:marBottom w:val="0"/>
      <w:divBdr>
        <w:top w:val="none" w:sz="0" w:space="0" w:color="auto"/>
        <w:left w:val="none" w:sz="0" w:space="0" w:color="auto"/>
        <w:bottom w:val="none" w:sz="0" w:space="0" w:color="auto"/>
        <w:right w:val="none" w:sz="0" w:space="0" w:color="auto"/>
      </w:divBdr>
    </w:div>
    <w:div w:id="1686713463">
      <w:bodyDiv w:val="1"/>
      <w:marLeft w:val="0"/>
      <w:marRight w:val="0"/>
      <w:marTop w:val="0"/>
      <w:marBottom w:val="0"/>
      <w:divBdr>
        <w:top w:val="none" w:sz="0" w:space="0" w:color="auto"/>
        <w:left w:val="none" w:sz="0" w:space="0" w:color="auto"/>
        <w:bottom w:val="none" w:sz="0" w:space="0" w:color="auto"/>
        <w:right w:val="none" w:sz="0" w:space="0" w:color="auto"/>
      </w:divBdr>
    </w:div>
    <w:div w:id="20356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microsoft.com/en-us/power-platform/alm/devops-build-too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youtu.be/NAh3WfNLCkw"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2024-11-21T05:43:00Z</dcterms:created>
  <dcterms:modified xsi:type="dcterms:W3CDTF">2024-11-21T05:46:00Z</dcterms:modified>
</cp:coreProperties>
</file>