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767778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7677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bidi w:val="0"/>
        <w:jc w:val="left"/>
        <w:rPr/>
      </w:pPr>
      <w:r>
        <w:rPr/>
      </w:r>
      <w:r>
        <w:br w:type="page"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633222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6332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VDTableTitle"/>
        <w:bidi w:val="0"/>
        <w:jc w:val="left"/>
        <w:rPr>
          <w:rFonts w:eastAsia="Times New Roman" w:cs="Times New Roman"/>
          <w:bCs/>
        </w:rPr>
      </w:pPr>
      <w:r>
        <w:rPr>
          <w:rFonts w:eastAsia="Times New Roman" w:cs="Times New Roman"/>
          <w:bCs/>
        </w:rPr>
        <w:t>Table 1. The top 14 most abundant metabolites that comprise 80% of the E. coli metabolome.</w:t>
      </w:r>
    </w:p>
    <w:tbl>
      <w:tblPr>
        <w:tblW w:w="4784" w:type="dxa"/>
        <w:jc w:val="left"/>
        <w:tblInd w:w="108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1"/>
        <w:gridCol w:w="997"/>
        <w:gridCol w:w="1350"/>
        <w:gridCol w:w="916"/>
      </w:tblGrid>
      <w:tr>
        <w:trPr/>
        <w:tc>
          <w:tcPr>
            <w:tcW w:w="152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  <w:t>Metabolite</w:t>
            </w:r>
          </w:p>
        </w:tc>
        <w:tc>
          <w:tcPr>
            <w:tcW w:w="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  <w:t>Conc.</w:t>
              <w:br/>
              <w:t>(mM)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/>
            </w:pPr>
            <w:r>
              <w:rPr>
                <w:rStyle w:val="DefaultParagraphFont"/>
                <w:rFonts w:ascii="Arial" w:hAnsi="Arial"/>
                <w:bCs/>
                <w:sz w:val="16"/>
                <w:szCs w:val="16"/>
              </w:rPr>
              <w:t>K’</w:t>
            </w:r>
            <w:r>
              <w:rPr>
                <w:rStyle w:val="DefaultParagraphFont"/>
                <w:rFonts w:ascii="Arial" w:hAnsi="Arial"/>
                <w:bCs/>
                <w:position w:val="-1"/>
                <w:sz w:val="10"/>
                <w:sz w:val="16"/>
                <w:szCs w:val="16"/>
              </w:rPr>
              <w:t>D</w:t>
              <w:br/>
            </w:r>
            <w:r>
              <w:rPr>
                <w:rStyle w:val="DefaultParagraphFont"/>
                <w:rFonts w:ascii="Arial" w:hAnsi="Arial"/>
                <w:bCs/>
                <w:sz w:val="16"/>
                <w:szCs w:val="16"/>
              </w:rPr>
              <w:t>(mM)</w:t>
            </w:r>
          </w:p>
        </w:tc>
        <w:tc>
          <w:tcPr>
            <w:tcW w:w="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  <w:t>Chelation</w:t>
              <w:br/>
              <w:t>stength</w:t>
            </w:r>
          </w:p>
        </w:tc>
      </w:tr>
      <w:tr>
        <w:trPr>
          <w:trHeight w:val="259" w:hRule="exact"/>
        </w:trPr>
        <w:tc>
          <w:tcPr>
            <w:tcW w:w="1521" w:type="dxa"/>
            <w:tcBorders>
              <w:top w:val="single" w:sz="4" w:space="0" w:color="000000"/>
              <w:right w:val="single" w:sz="4" w:space="0" w:color="000000"/>
            </w:tcBorders>
            <w:shd w:fill="A9A9A9" w:val="clear"/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  <w:t>ATP</w:t>
            </w:r>
          </w:p>
        </w:tc>
        <w:tc>
          <w:tcPr>
            <w:tcW w:w="997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fill="A9A9A9" w:val="clear"/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  <w:t>9.63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fill="A9A9A9" w:val="clear"/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/>
            </w:pPr>
            <w:r>
              <w:rPr>
                <w:rStyle w:val="DefaultParagraphFont"/>
                <w:rFonts w:ascii="Arial" w:hAnsi="Arial"/>
                <w:bCs/>
                <w:sz w:val="16"/>
                <w:szCs w:val="16"/>
              </w:rPr>
              <w:t>0.28 (</w:t>
            </w:r>
            <w:r>
              <w:rPr>
                <w:rStyle w:val="DefaultParagraphFont"/>
                <w:rFonts w:ascii="Ani" w:hAnsi="Ani"/>
                <w:bCs/>
                <w:sz w:val="16"/>
                <w:szCs w:val="16"/>
              </w:rPr>
              <w:t>±</w:t>
            </w:r>
            <w:r>
              <w:rPr>
                <w:rStyle w:val="DefaultParagraphFont"/>
                <w:rFonts w:ascii="Arial" w:hAnsi="Arial"/>
                <w:bCs/>
                <w:sz w:val="16"/>
                <w:szCs w:val="16"/>
              </w:rPr>
              <w:t>0.01)</w:t>
            </w:r>
          </w:p>
        </w:tc>
        <w:tc>
          <w:tcPr>
            <w:tcW w:w="916" w:type="dxa"/>
            <w:tcBorders>
              <w:top w:val="single" w:sz="4" w:space="0" w:color="000000"/>
              <w:left w:val="single" w:sz="4" w:space="0" w:color="000000"/>
            </w:tcBorders>
            <w:shd w:fill="A9A9A9" w:val="clear"/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  <w:t>Strong</w:t>
            </w:r>
          </w:p>
        </w:tc>
      </w:tr>
      <w:tr>
        <w:trPr>
          <w:trHeight w:val="259" w:hRule="exact"/>
        </w:trPr>
        <w:tc>
          <w:tcPr>
            <w:tcW w:w="1521" w:type="dxa"/>
            <w:tcBorders>
              <w:right w:val="single" w:sz="4" w:space="0" w:color="000000"/>
            </w:tcBorders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  <w:t>UTP</w:t>
            </w:r>
          </w:p>
        </w:tc>
        <w:tc>
          <w:tcPr>
            <w:tcW w:w="997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  <w:t>8.29</w:t>
            </w:r>
          </w:p>
        </w:tc>
        <w:tc>
          <w:tcPr>
            <w:tcW w:w="1350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/>
            </w:pPr>
            <w:r>
              <w:rPr>
                <w:rStyle w:val="DefaultParagraphFont"/>
                <w:rFonts w:ascii="Arial" w:hAnsi="Arial"/>
                <w:bCs/>
                <w:sz w:val="16"/>
                <w:szCs w:val="16"/>
              </w:rPr>
              <w:t>0.238 (</w:t>
            </w:r>
            <w:r>
              <w:rPr>
                <w:rStyle w:val="DefaultParagraphFont"/>
                <w:rFonts w:ascii="Ani" w:hAnsi="Ani"/>
                <w:bCs/>
                <w:sz w:val="16"/>
                <w:szCs w:val="16"/>
              </w:rPr>
              <w:t>±</w:t>
            </w:r>
            <w:r>
              <w:rPr>
                <w:rStyle w:val="DefaultParagraphFont"/>
                <w:rFonts w:ascii="Arial" w:hAnsi="Arial"/>
                <w:bCs/>
                <w:sz w:val="16"/>
                <w:szCs w:val="16"/>
              </w:rPr>
              <w:t>0.004)</w:t>
            </w:r>
          </w:p>
        </w:tc>
        <w:tc>
          <w:tcPr>
            <w:tcW w:w="916" w:type="dxa"/>
            <w:tcBorders>
              <w:left w:val="single" w:sz="4" w:space="0" w:color="000000"/>
            </w:tcBorders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  <w:t>Strong</w:t>
            </w:r>
          </w:p>
        </w:tc>
      </w:tr>
      <w:tr>
        <w:trPr>
          <w:trHeight w:val="259" w:hRule="exact"/>
        </w:trPr>
        <w:tc>
          <w:tcPr>
            <w:tcW w:w="1521" w:type="dxa"/>
            <w:tcBorders>
              <w:right w:val="single" w:sz="4" w:space="0" w:color="000000"/>
            </w:tcBorders>
            <w:shd w:fill="A9A9A9" w:val="clear"/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  <w:t>GTP</w:t>
            </w:r>
          </w:p>
        </w:tc>
        <w:tc>
          <w:tcPr>
            <w:tcW w:w="997" w:type="dxa"/>
            <w:tcBorders>
              <w:left w:val="single" w:sz="4" w:space="0" w:color="000000"/>
              <w:right w:val="single" w:sz="4" w:space="0" w:color="000000"/>
            </w:tcBorders>
            <w:shd w:fill="A9A9A9" w:val="clear"/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  <w:t>4.87</w:t>
            </w:r>
          </w:p>
        </w:tc>
        <w:tc>
          <w:tcPr>
            <w:tcW w:w="1350" w:type="dxa"/>
            <w:tcBorders>
              <w:left w:val="single" w:sz="4" w:space="0" w:color="000000"/>
              <w:right w:val="single" w:sz="4" w:space="0" w:color="000000"/>
            </w:tcBorders>
            <w:shd w:fill="A9A9A9" w:val="clear"/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/>
            </w:pPr>
            <w:r>
              <w:rPr>
                <w:rStyle w:val="DefaultParagraphFont"/>
                <w:rFonts w:ascii="Arial" w:hAnsi="Arial"/>
                <w:bCs/>
                <w:sz w:val="16"/>
                <w:szCs w:val="16"/>
              </w:rPr>
              <w:t>0.200 (</w:t>
            </w:r>
            <w:r>
              <w:rPr>
                <w:rStyle w:val="DefaultParagraphFont"/>
                <w:rFonts w:ascii="Ani" w:hAnsi="Ani"/>
                <w:bCs/>
                <w:sz w:val="16"/>
                <w:szCs w:val="16"/>
              </w:rPr>
              <w:t>±</w:t>
            </w:r>
            <w:r>
              <w:rPr>
                <w:rStyle w:val="DefaultParagraphFont"/>
                <w:rFonts w:ascii="Arial" w:hAnsi="Arial"/>
                <w:bCs/>
                <w:sz w:val="16"/>
                <w:szCs w:val="16"/>
              </w:rPr>
              <w:t>0.00</w:t>
            </w:r>
            <w:r>
              <w:rPr>
                <w:rStyle w:val="DefaultParagraphFont"/>
                <w:rFonts w:ascii="Arial" w:hAnsi="Arial"/>
                <w:bCs/>
                <w:sz w:val="16"/>
                <w:szCs w:val="16"/>
              </w:rPr>
              <w:t>8</w:t>
            </w:r>
            <w:r>
              <w:rPr>
                <w:rStyle w:val="DefaultParagraphFont"/>
                <w:rFonts w:ascii="Arial" w:hAnsi="Arial"/>
                <w:bCs/>
                <w:sz w:val="16"/>
                <w:szCs w:val="16"/>
              </w:rPr>
              <w:t>)</w:t>
            </w:r>
          </w:p>
        </w:tc>
        <w:tc>
          <w:tcPr>
            <w:tcW w:w="916" w:type="dxa"/>
            <w:tcBorders>
              <w:left w:val="single" w:sz="4" w:space="0" w:color="000000"/>
            </w:tcBorders>
            <w:shd w:fill="A9A9A9" w:val="clear"/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  <w:t>Strong</w:t>
            </w:r>
          </w:p>
        </w:tc>
      </w:tr>
      <w:tr>
        <w:trPr>
          <w:trHeight w:val="375" w:hRule="exact"/>
        </w:trPr>
        <w:tc>
          <w:tcPr>
            <w:tcW w:w="1521" w:type="dxa"/>
            <w:tcBorders>
              <w:bottom w:val="single" w:sz="4" w:space="0" w:color="000000"/>
              <w:righ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  <w:t>dTTP</w:t>
            </w:r>
          </w:p>
        </w:tc>
        <w:tc>
          <w:tcPr>
            <w:tcW w:w="99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  <w:t>4.62</w:t>
            </w:r>
          </w:p>
        </w:tc>
        <w:tc>
          <w:tcPr>
            <w:tcW w:w="135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/>
            </w:pPr>
            <w:r>
              <w:rPr>
                <w:rStyle w:val="DefaultParagraphFont"/>
                <w:rFonts w:ascii="Arial" w:hAnsi="Arial"/>
                <w:bCs/>
                <w:sz w:val="16"/>
                <w:szCs w:val="16"/>
              </w:rPr>
              <w:t>0.163 (</w:t>
            </w:r>
            <w:r>
              <w:rPr>
                <w:rStyle w:val="DefaultParagraphFont"/>
                <w:rFonts w:ascii="Ani" w:hAnsi="Ani"/>
                <w:bCs/>
                <w:sz w:val="16"/>
                <w:szCs w:val="16"/>
              </w:rPr>
              <w:t>±</w:t>
            </w:r>
            <w:r>
              <w:rPr>
                <w:rStyle w:val="DefaultParagraphFont"/>
                <w:rFonts w:ascii="Arial" w:hAnsi="Arial"/>
                <w:bCs/>
                <w:sz w:val="16"/>
                <w:szCs w:val="16"/>
              </w:rPr>
              <w:t>0.003)</w:t>
            </w:r>
          </w:p>
        </w:tc>
        <w:tc>
          <w:tcPr>
            <w:tcW w:w="916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  <w:t>Strong</w:t>
            </w:r>
          </w:p>
        </w:tc>
      </w:tr>
      <w:tr>
        <w:trPr>
          <w:trHeight w:val="259" w:hRule="exact"/>
        </w:trPr>
        <w:tc>
          <w:tcPr>
            <w:tcW w:w="1521" w:type="dxa"/>
            <w:tcBorders>
              <w:right w:val="single" w:sz="4" w:space="0" w:color="000000"/>
            </w:tcBorders>
            <w:shd w:fill="A9A9A9" w:val="clear"/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  <w:t>L-Glutamic acid</w:t>
            </w:r>
          </w:p>
        </w:tc>
        <w:tc>
          <w:tcPr>
            <w:tcW w:w="997" w:type="dxa"/>
            <w:tcBorders>
              <w:left w:val="single" w:sz="4" w:space="0" w:color="000000"/>
              <w:right w:val="single" w:sz="4" w:space="0" w:color="000000"/>
            </w:tcBorders>
            <w:shd w:fill="A9A9A9" w:val="clear"/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  <w:t>96</w:t>
            </w:r>
          </w:p>
        </w:tc>
        <w:tc>
          <w:tcPr>
            <w:tcW w:w="1350" w:type="dxa"/>
            <w:tcBorders>
              <w:left w:val="single" w:sz="4" w:space="0" w:color="000000"/>
              <w:right w:val="single" w:sz="4" w:space="0" w:color="000000"/>
            </w:tcBorders>
            <w:shd w:fill="A9A9A9" w:val="clear"/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916" w:type="dxa"/>
            <w:tcBorders>
              <w:left w:val="single" w:sz="4" w:space="0" w:color="000000"/>
            </w:tcBorders>
            <w:shd w:fill="A9A9A9" w:val="clear"/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  <w:t>Weak</w:t>
            </w:r>
          </w:p>
        </w:tc>
      </w:tr>
      <w:tr>
        <w:trPr>
          <w:trHeight w:val="259" w:hRule="exact"/>
        </w:trPr>
        <w:tc>
          <w:tcPr>
            <w:tcW w:w="1521" w:type="dxa"/>
            <w:tcBorders>
              <w:right w:val="single" w:sz="4" w:space="0" w:color="000000"/>
            </w:tcBorders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  <w:t>Glutathione</w:t>
            </w:r>
          </w:p>
        </w:tc>
        <w:tc>
          <w:tcPr>
            <w:tcW w:w="997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  <w:t>16.6</w:t>
            </w:r>
          </w:p>
        </w:tc>
        <w:tc>
          <w:tcPr>
            <w:tcW w:w="1350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916" w:type="dxa"/>
            <w:tcBorders>
              <w:left w:val="single" w:sz="4" w:space="0" w:color="000000"/>
            </w:tcBorders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  <w:t>Weak</w:t>
            </w:r>
          </w:p>
        </w:tc>
      </w:tr>
      <w:tr>
        <w:trPr>
          <w:trHeight w:val="259" w:hRule="exact"/>
        </w:trPr>
        <w:tc>
          <w:tcPr>
            <w:tcW w:w="1521" w:type="dxa"/>
            <w:tcBorders>
              <w:right w:val="single" w:sz="4" w:space="0" w:color="000000"/>
            </w:tcBorders>
            <w:shd w:fill="A9A9A9" w:val="clear"/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  <w:t>Fructose 1,6-BP</w:t>
            </w:r>
          </w:p>
        </w:tc>
        <w:tc>
          <w:tcPr>
            <w:tcW w:w="997" w:type="dxa"/>
            <w:tcBorders>
              <w:left w:val="single" w:sz="4" w:space="0" w:color="000000"/>
              <w:right w:val="single" w:sz="4" w:space="0" w:color="000000"/>
            </w:tcBorders>
            <w:shd w:fill="A9A9A9" w:val="clear"/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  <w:t>15.2</w:t>
            </w:r>
          </w:p>
        </w:tc>
        <w:tc>
          <w:tcPr>
            <w:tcW w:w="1350" w:type="dxa"/>
            <w:tcBorders>
              <w:left w:val="single" w:sz="4" w:space="0" w:color="000000"/>
              <w:right w:val="single" w:sz="4" w:space="0" w:color="000000"/>
            </w:tcBorders>
            <w:shd w:fill="A9A9A9" w:val="clear"/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  <w:t xml:space="preserve">5.8 </w:t>
            </w:r>
            <w:r>
              <w:rPr>
                <w:rStyle w:val="DefaultParagraphFont"/>
                <w:rFonts w:ascii="Arial" w:hAnsi="Arial"/>
                <w:bCs/>
                <w:sz w:val="16"/>
                <w:szCs w:val="16"/>
              </w:rPr>
              <w:t>(</w:t>
            </w:r>
            <w:r>
              <w:rPr>
                <w:rStyle w:val="DefaultParagraphFont"/>
                <w:rFonts w:ascii="Ani" w:hAnsi="Ani"/>
                <w:bCs/>
                <w:sz w:val="16"/>
                <w:szCs w:val="16"/>
              </w:rPr>
              <w:t>±</w:t>
            </w:r>
            <w:r>
              <w:rPr>
                <w:rStyle w:val="DefaultParagraphFont"/>
                <w:rFonts w:ascii="Arial" w:hAnsi="Arial"/>
                <w:bCs/>
                <w:sz w:val="16"/>
                <w:szCs w:val="16"/>
              </w:rPr>
              <w:t>0.1)</w:t>
            </w:r>
          </w:p>
        </w:tc>
        <w:tc>
          <w:tcPr>
            <w:tcW w:w="916" w:type="dxa"/>
            <w:tcBorders>
              <w:left w:val="single" w:sz="4" w:space="0" w:color="000000"/>
            </w:tcBorders>
            <w:shd w:fill="A9A9A9" w:val="clear"/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  <w:t>Weak</w:t>
            </w:r>
          </w:p>
        </w:tc>
      </w:tr>
      <w:tr>
        <w:trPr>
          <w:trHeight w:val="259" w:hRule="exact"/>
        </w:trPr>
        <w:tc>
          <w:tcPr>
            <w:tcW w:w="1521" w:type="dxa"/>
            <w:tcBorders>
              <w:right w:val="single" w:sz="4" w:space="0" w:color="000000"/>
            </w:tcBorders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  <w:t>UDP-GlcNAC</w:t>
            </w:r>
          </w:p>
        </w:tc>
        <w:tc>
          <w:tcPr>
            <w:tcW w:w="997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  <w:t>9.24</w:t>
            </w:r>
          </w:p>
        </w:tc>
        <w:tc>
          <w:tcPr>
            <w:tcW w:w="1350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916" w:type="dxa"/>
            <w:tcBorders>
              <w:left w:val="single" w:sz="4" w:space="0" w:color="000000"/>
            </w:tcBorders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  <w:t>Weak</w:t>
            </w:r>
          </w:p>
        </w:tc>
      </w:tr>
      <w:tr>
        <w:trPr>
          <w:trHeight w:val="259" w:hRule="exact"/>
        </w:trPr>
        <w:tc>
          <w:tcPr>
            <w:tcW w:w="1521" w:type="dxa"/>
            <w:tcBorders>
              <w:right w:val="single" w:sz="4" w:space="0" w:color="000000"/>
            </w:tcBorders>
            <w:shd w:fill="A9A9A9" w:val="clear"/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  <w:t>Glucose 6-P</w:t>
            </w:r>
          </w:p>
        </w:tc>
        <w:tc>
          <w:tcPr>
            <w:tcW w:w="997" w:type="dxa"/>
            <w:tcBorders>
              <w:left w:val="single" w:sz="4" w:space="0" w:color="000000"/>
              <w:right w:val="single" w:sz="4" w:space="0" w:color="000000"/>
            </w:tcBorders>
            <w:shd w:fill="A9A9A9" w:val="clear"/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  <w:t>7.88</w:t>
            </w:r>
          </w:p>
        </w:tc>
        <w:tc>
          <w:tcPr>
            <w:tcW w:w="1350" w:type="dxa"/>
            <w:tcBorders>
              <w:left w:val="single" w:sz="4" w:space="0" w:color="000000"/>
              <w:right w:val="single" w:sz="4" w:space="0" w:color="000000"/>
            </w:tcBorders>
            <w:shd w:fill="A9A9A9" w:val="clear"/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/>
            </w:pPr>
            <w:r>
              <w:rPr>
                <w:rFonts w:ascii="Arial" w:hAnsi="Arial"/>
                <w:bCs/>
                <w:sz w:val="16"/>
                <w:szCs w:val="16"/>
              </w:rPr>
              <w:t xml:space="preserve">17.0 </w:t>
            </w:r>
            <w:r>
              <w:rPr>
                <w:rStyle w:val="DefaultParagraphFont"/>
                <w:rFonts w:ascii="Arial" w:hAnsi="Arial"/>
                <w:bCs/>
                <w:sz w:val="16"/>
                <w:szCs w:val="16"/>
              </w:rPr>
              <w:t>(</w:t>
            </w:r>
            <w:r>
              <w:rPr>
                <w:rStyle w:val="DefaultParagraphFont"/>
                <w:rFonts w:ascii="Ani" w:hAnsi="Ani"/>
                <w:bCs/>
                <w:sz w:val="16"/>
                <w:szCs w:val="16"/>
              </w:rPr>
              <w:t>±</w:t>
            </w:r>
            <w:r>
              <w:rPr>
                <w:rStyle w:val="DefaultParagraphFont"/>
                <w:rFonts w:ascii="Arial" w:hAnsi="Arial"/>
                <w:bCs/>
                <w:sz w:val="16"/>
                <w:szCs w:val="16"/>
              </w:rPr>
              <w:t>0.2)</w:t>
            </w:r>
          </w:p>
        </w:tc>
        <w:tc>
          <w:tcPr>
            <w:tcW w:w="916" w:type="dxa"/>
            <w:tcBorders>
              <w:left w:val="single" w:sz="4" w:space="0" w:color="000000"/>
            </w:tcBorders>
            <w:shd w:fill="A9A9A9" w:val="clear"/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  <w:t>Weak</w:t>
            </w:r>
          </w:p>
        </w:tc>
      </w:tr>
      <w:tr>
        <w:trPr>
          <w:trHeight w:val="259" w:hRule="exact"/>
        </w:trPr>
        <w:tc>
          <w:tcPr>
            <w:tcW w:w="1521" w:type="dxa"/>
            <w:tcBorders>
              <w:right w:val="single" w:sz="4" w:space="0" w:color="000000"/>
            </w:tcBorders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  <w:t>L-Aspartic acid</w:t>
            </w:r>
          </w:p>
        </w:tc>
        <w:tc>
          <w:tcPr>
            <w:tcW w:w="997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  <w:t>4.23</w:t>
            </w:r>
          </w:p>
        </w:tc>
        <w:tc>
          <w:tcPr>
            <w:tcW w:w="1350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916" w:type="dxa"/>
            <w:tcBorders>
              <w:left w:val="single" w:sz="4" w:space="0" w:color="000000"/>
            </w:tcBorders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  <w:t>Weak</w:t>
            </w:r>
          </w:p>
        </w:tc>
      </w:tr>
      <w:tr>
        <w:trPr>
          <w:trHeight w:val="259" w:hRule="exact"/>
        </w:trPr>
        <w:tc>
          <w:tcPr>
            <w:tcW w:w="1521" w:type="dxa"/>
            <w:tcBorders>
              <w:right w:val="single" w:sz="4" w:space="0" w:color="000000"/>
            </w:tcBorders>
            <w:shd w:fill="A9A9A9" w:val="clear"/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  <w:t>L-Valine</w:t>
            </w:r>
          </w:p>
        </w:tc>
        <w:tc>
          <w:tcPr>
            <w:tcW w:w="997" w:type="dxa"/>
            <w:tcBorders>
              <w:left w:val="single" w:sz="4" w:space="0" w:color="000000"/>
              <w:right w:val="single" w:sz="4" w:space="0" w:color="000000"/>
            </w:tcBorders>
            <w:shd w:fill="A9A9A9" w:val="clear"/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  <w:t>4.02</w:t>
            </w:r>
          </w:p>
        </w:tc>
        <w:tc>
          <w:tcPr>
            <w:tcW w:w="1350" w:type="dxa"/>
            <w:tcBorders>
              <w:left w:val="single" w:sz="4" w:space="0" w:color="000000"/>
              <w:right w:val="single" w:sz="4" w:space="0" w:color="000000"/>
            </w:tcBorders>
            <w:shd w:fill="A9A9A9" w:val="clear"/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916" w:type="dxa"/>
            <w:tcBorders>
              <w:left w:val="single" w:sz="4" w:space="0" w:color="000000"/>
            </w:tcBorders>
            <w:shd w:fill="A9A9A9" w:val="clear"/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  <w:t>Weak</w:t>
            </w:r>
          </w:p>
        </w:tc>
      </w:tr>
      <w:tr>
        <w:trPr>
          <w:trHeight w:val="259" w:hRule="exact"/>
        </w:trPr>
        <w:tc>
          <w:tcPr>
            <w:tcW w:w="1521" w:type="dxa"/>
            <w:tcBorders>
              <w:right w:val="single" w:sz="4" w:space="0" w:color="000000"/>
            </w:tcBorders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  <w:t>L-Glutamine</w:t>
            </w:r>
          </w:p>
        </w:tc>
        <w:tc>
          <w:tcPr>
            <w:tcW w:w="997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  <w:t>3.81</w:t>
            </w:r>
          </w:p>
        </w:tc>
        <w:tc>
          <w:tcPr>
            <w:tcW w:w="1350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916" w:type="dxa"/>
            <w:tcBorders>
              <w:left w:val="single" w:sz="4" w:space="0" w:color="000000"/>
            </w:tcBorders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  <w:t>Weak</w:t>
            </w:r>
          </w:p>
        </w:tc>
      </w:tr>
      <w:tr>
        <w:trPr>
          <w:trHeight w:val="259" w:hRule="exact"/>
        </w:trPr>
        <w:tc>
          <w:tcPr>
            <w:tcW w:w="1521" w:type="dxa"/>
            <w:tcBorders>
              <w:right w:val="single" w:sz="4" w:space="0" w:color="000000"/>
            </w:tcBorders>
            <w:shd w:fill="A9A9A9" w:val="clear"/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  <w:t>6-P-gluconic acid</w:t>
            </w:r>
          </w:p>
        </w:tc>
        <w:tc>
          <w:tcPr>
            <w:tcW w:w="997" w:type="dxa"/>
            <w:tcBorders>
              <w:left w:val="single" w:sz="4" w:space="0" w:color="000000"/>
              <w:right w:val="single" w:sz="4" w:space="0" w:color="000000"/>
            </w:tcBorders>
            <w:shd w:fill="A9A9A9" w:val="clear"/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  <w:t>3.77</w:t>
            </w:r>
          </w:p>
        </w:tc>
        <w:tc>
          <w:tcPr>
            <w:tcW w:w="1350" w:type="dxa"/>
            <w:tcBorders>
              <w:left w:val="single" w:sz="4" w:space="0" w:color="000000"/>
              <w:right w:val="single" w:sz="4" w:space="0" w:color="000000"/>
            </w:tcBorders>
            <w:shd w:fill="A9A9A9" w:val="clear"/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  <w:t xml:space="preserve">14.3  </w:t>
            </w:r>
            <w:r>
              <w:rPr>
                <w:rStyle w:val="DefaultParagraphFont"/>
                <w:rFonts w:ascii="Arial" w:hAnsi="Arial"/>
                <w:bCs/>
                <w:sz w:val="16"/>
                <w:szCs w:val="16"/>
              </w:rPr>
              <w:t>(</w:t>
            </w:r>
            <w:r>
              <w:rPr>
                <w:rStyle w:val="DefaultParagraphFont"/>
                <w:rFonts w:ascii="Ani" w:hAnsi="Ani"/>
                <w:bCs/>
                <w:sz w:val="16"/>
                <w:szCs w:val="16"/>
              </w:rPr>
              <w:t>±</w:t>
            </w:r>
            <w:r>
              <w:rPr>
                <w:rStyle w:val="DefaultParagraphFont"/>
                <w:rFonts w:ascii="Arial" w:hAnsi="Arial"/>
                <w:bCs/>
                <w:sz w:val="16"/>
                <w:szCs w:val="16"/>
              </w:rPr>
              <w:t>0.2)</w:t>
            </w:r>
          </w:p>
        </w:tc>
        <w:tc>
          <w:tcPr>
            <w:tcW w:w="916" w:type="dxa"/>
            <w:tcBorders>
              <w:left w:val="single" w:sz="4" w:space="0" w:color="000000"/>
            </w:tcBorders>
            <w:shd w:fill="A9A9A9" w:val="clear"/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  <w:t>Weak</w:t>
            </w:r>
          </w:p>
        </w:tc>
      </w:tr>
      <w:tr>
        <w:trPr>
          <w:trHeight w:val="259" w:hRule="exact"/>
        </w:trPr>
        <w:tc>
          <w:tcPr>
            <w:tcW w:w="1521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  <w:t>Pyruvic acid</w:t>
            </w:r>
          </w:p>
        </w:tc>
        <w:tc>
          <w:tcPr>
            <w:tcW w:w="99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  <w:t>3.66</w:t>
            </w:r>
          </w:p>
        </w:tc>
        <w:tc>
          <w:tcPr>
            <w:tcW w:w="135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91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  <w:t>Weak</w:t>
            </w:r>
          </w:p>
        </w:tc>
      </w:tr>
      <w:tr>
        <w:trPr>
          <w:trHeight w:val="380" w:hRule="exact"/>
        </w:trPr>
        <w:tc>
          <w:tcPr>
            <w:tcW w:w="1521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  <w:t>Dihydroxyacetone phosphate</w:t>
            </w:r>
          </w:p>
        </w:tc>
        <w:tc>
          <w:tcPr>
            <w:tcW w:w="99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135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91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</w:tr>
    </w:tbl>
    <w:p>
      <w:pPr>
        <w:pStyle w:val="VDTableTitle"/>
        <w:bidi w:val="0"/>
        <w:jc w:val="left"/>
        <w:rPr/>
      </w:pPr>
      <w:r>
        <w:rPr>
          <w:rStyle w:val="DefaultParagraphFont"/>
          <w:rFonts w:eastAsia="Times New Roman" w:cs="Times New Roman"/>
          <w:b w:val="false"/>
          <w:position w:val="5"/>
          <w:sz w:val="10"/>
        </w:rPr>
        <w:t>a</w:t>
      </w:r>
      <w:r>
        <w:rPr>
          <w:rStyle w:val="DefaultParagraphFont"/>
          <w:rFonts w:eastAsia="Times New Roman" w:cs="Times New Roman"/>
          <w:b w:val="false"/>
        </w:rPr>
        <w:t xml:space="preserve">Determined at 37 </w:t>
      </w:r>
      <w:r>
        <w:rPr>
          <w:rStyle w:val="DefaultParagraphFont"/>
          <w:rFonts w:eastAsia="Times New Roman" w:cs="Times New Roman" w:ascii="DejaVu Serif" w:hAnsi="DejaVu Serif"/>
          <w:b w:val="false"/>
        </w:rPr>
        <w:t>°</w:t>
      </w:r>
      <w:r>
        <w:rPr>
          <w:rStyle w:val="DefaultParagraphFont"/>
          <w:rFonts w:eastAsia="Times New Roman" w:cs="Times New Roman"/>
          <w:b w:val="false"/>
        </w:rPr>
        <w:t>C with Isothermal titration calorimetry. Error is the propagated standard error in the fit parameter.</w:t>
      </w:r>
    </w:p>
    <w:p>
      <w:pPr>
        <w:pStyle w:val="Normal"/>
        <w:bidi w:val="0"/>
        <w:spacing w:before="0" w:after="0"/>
        <w:jc w:val="left"/>
        <w:rPr/>
      </w:pPr>
      <w:r>
        <w:rPr>
          <w:rStyle w:val="DefaultParagraphFont"/>
          <w:rFonts w:ascii="Arno Pro" w:hAnsi="Arno Pro"/>
          <w:kern w:val="2"/>
          <w:position w:val="5"/>
          <w:sz w:val="10"/>
          <w:sz w:val="16"/>
          <w:szCs w:val="16"/>
        </w:rPr>
        <w:t>b</w:t>
      </w:r>
      <w:r>
        <w:rPr>
          <w:rStyle w:val="DefaultParagraphFont"/>
          <w:rFonts w:ascii="Arno Pro" w:hAnsi="Arno Pro"/>
          <w:kern w:val="2"/>
          <w:sz w:val="16"/>
          <w:szCs w:val="16"/>
        </w:rPr>
        <w:t>Determined by correcting absolute binding constants from the liturature for pH and ionic strength.</w:t>
      </w:r>
    </w:p>
    <w:p>
      <w:pPr>
        <w:pStyle w:val="Normal"/>
        <w:bidi w:val="0"/>
        <w:spacing w:before="0" w:after="72"/>
        <w:jc w:val="left"/>
        <w:rPr/>
      </w:pPr>
      <w:r>
        <w:rPr>
          <w:rStyle w:val="DefaultParagraphFont"/>
          <w:rFonts w:ascii="Arno Pro" w:hAnsi="Arno Pro"/>
          <w:kern w:val="2"/>
          <w:position w:val="5"/>
          <w:sz w:val="10"/>
          <w:sz w:val="16"/>
          <w:szCs w:val="16"/>
        </w:rPr>
        <w:t>c</w:t>
      </w:r>
      <w:r>
        <w:rPr>
          <w:rStyle w:val="DefaultParagraphFont"/>
          <w:rFonts w:ascii="Arno Pro" w:hAnsi="Arno Pro"/>
          <w:kern w:val="2"/>
          <w:sz w:val="16"/>
          <w:szCs w:val="16"/>
        </w:rPr>
        <w:t>metabolites with K</w:t>
      </w:r>
      <w:r>
        <w:rPr>
          <w:rStyle w:val="DefaultParagraphFont"/>
          <w:rFonts w:ascii="Arno Pro" w:hAnsi="Arno Pro"/>
          <w:kern w:val="2"/>
          <w:position w:val="-1"/>
          <w:sz w:val="10"/>
          <w:sz w:val="16"/>
          <w:szCs w:val="16"/>
        </w:rPr>
        <w:t>D</w:t>
      </w:r>
      <w:r>
        <w:rPr>
          <w:rStyle w:val="DefaultParagraphFont"/>
          <w:rFonts w:ascii="Arno Pro" w:hAnsi="Arno Pro"/>
          <w:kern w:val="2"/>
          <w:sz w:val="16"/>
          <w:szCs w:val="16"/>
        </w:rPr>
        <w:t>s for Mg</w:t>
      </w:r>
      <w:r>
        <w:rPr>
          <w:rStyle w:val="DefaultParagraphFont"/>
          <w:rFonts w:ascii="Arno Pro" w:hAnsi="Arno Pro"/>
          <w:kern w:val="2"/>
          <w:position w:val="5"/>
          <w:sz w:val="10"/>
          <w:sz w:val="16"/>
          <w:szCs w:val="16"/>
        </w:rPr>
        <w:t>2+</w:t>
      </w:r>
      <w:r>
        <w:rPr>
          <w:rStyle w:val="DefaultParagraphFont"/>
          <w:rFonts w:ascii="Arno Pro" w:hAnsi="Arno Pro"/>
          <w:kern w:val="2"/>
          <w:sz w:val="16"/>
          <w:szCs w:val="16"/>
        </w:rPr>
        <w:t xml:space="preserve"> less than 2 mM are considered strong Mg</w:t>
      </w:r>
      <w:r>
        <w:rPr>
          <w:rStyle w:val="DefaultParagraphFont"/>
          <w:rFonts w:ascii="Arno Pro" w:hAnsi="Arno Pro"/>
          <w:kern w:val="2"/>
          <w:position w:val="5"/>
          <w:sz w:val="10"/>
          <w:sz w:val="16"/>
          <w:szCs w:val="16"/>
        </w:rPr>
        <w:t>2+</w:t>
      </w:r>
      <w:r>
        <w:rPr>
          <w:rStyle w:val="DefaultParagraphFont"/>
          <w:rFonts w:ascii="Arno Pro" w:hAnsi="Arno Pro"/>
          <w:kern w:val="2"/>
          <w:sz w:val="16"/>
          <w:szCs w:val="16"/>
        </w:rPr>
        <w:t xml:space="preserve"> chelators.</w:t>
      </w:r>
      <w:r>
        <w:br w:type="page"/>
      </w:r>
    </w:p>
    <w:p>
      <w:pPr>
        <w:pStyle w:val="VDTableTitle"/>
        <w:bidi w:val="0"/>
        <w:jc w:val="left"/>
        <w:rPr/>
      </w:pPr>
      <w:r>
        <w:rPr>
          <w:rStyle w:val="DefaultParagraphFont"/>
          <w:rFonts w:eastAsia="Times New Roman" w:cs="Times New Roman"/>
          <w:bCs/>
          <w:sz w:val="19"/>
          <w:szCs w:val="19"/>
        </w:rPr>
        <w:t>Table 2. RNA helices tested in this study.</w:t>
      </w:r>
    </w:p>
    <w:tbl>
      <w:tblPr>
        <w:tblW w:w="9175" w:type="dxa"/>
        <w:jc w:val="left"/>
        <w:tblInd w:w="108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25"/>
        <w:gridCol w:w="1263"/>
        <w:gridCol w:w="725"/>
        <w:gridCol w:w="987"/>
        <w:gridCol w:w="900"/>
        <w:gridCol w:w="900"/>
        <w:gridCol w:w="988"/>
        <w:gridCol w:w="900"/>
        <w:gridCol w:w="900"/>
        <w:gridCol w:w="987"/>
      </w:tblGrid>
      <w:tr>
        <w:trPr/>
        <w:tc>
          <w:tcPr>
            <w:tcW w:w="625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  <w:t>Helix</w:t>
            </w:r>
          </w:p>
        </w:tc>
        <w:tc>
          <w:tcPr>
            <w:tcW w:w="1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  <w:t>Sequence (5'-FAM/</w:t>
              <w:br/>
              <w:t>BHQ1-3')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  <w:t>AU</w:t>
            </w:r>
          </w:p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  <w:t>content</w:t>
            </w:r>
          </w:p>
        </w:tc>
        <w:tc>
          <w:tcPr>
            <w:tcW w:w="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  <w:t>Condition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  <w:t>dH (</w:t>
            </w:r>
            <w:r>
              <w:rPr>
                <w:rFonts w:ascii="Arial" w:hAnsi="Arial"/>
                <w:bCs/>
                <w:sz w:val="14"/>
                <w:szCs w:val="14"/>
              </w:rPr>
              <w:t>kcal/mol)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  <w:t xml:space="preserve">dS </w:t>
            </w:r>
            <w:r>
              <w:rPr>
                <w:rFonts w:ascii="Arial" w:hAnsi="Arial"/>
                <w:bCs/>
                <w:sz w:val="14"/>
                <w:szCs w:val="14"/>
              </w:rPr>
              <w:t>(cal/mol/K)</w:t>
            </w:r>
          </w:p>
        </w:tc>
        <w:tc>
          <w:tcPr>
            <w:tcW w:w="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  <w:t xml:space="preserve">dG </w:t>
            </w:r>
            <w:r>
              <w:rPr>
                <w:rFonts w:ascii="Arial" w:hAnsi="Arial"/>
                <w:bCs/>
                <w:sz w:val="14"/>
                <w:szCs w:val="14"/>
              </w:rPr>
              <w:t>(kcal/mol)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  <w:t>ddH (</w:t>
            </w:r>
            <w:r>
              <w:rPr>
                <w:rFonts w:ascii="Arial" w:hAnsi="Arial"/>
                <w:bCs/>
                <w:sz w:val="14"/>
                <w:szCs w:val="14"/>
              </w:rPr>
              <w:t>kcal/mol)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  <w:t xml:space="preserve">ddS </w:t>
            </w:r>
            <w:r>
              <w:rPr>
                <w:rFonts w:ascii="Arial" w:hAnsi="Arial"/>
                <w:bCs/>
                <w:sz w:val="14"/>
                <w:szCs w:val="14"/>
              </w:rPr>
              <w:t>(cal/mol/K)</w:t>
            </w:r>
          </w:p>
        </w:tc>
        <w:tc>
          <w:tcPr>
            <w:tcW w:w="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  <w:t xml:space="preserve">ddG </w:t>
            </w:r>
            <w:r>
              <w:rPr>
                <w:rFonts w:ascii="Arial" w:hAnsi="Arial"/>
                <w:bCs/>
                <w:sz w:val="14"/>
                <w:szCs w:val="14"/>
              </w:rPr>
              <w:t>(kcal/mol)</w:t>
            </w:r>
          </w:p>
        </w:tc>
      </w:tr>
      <w:tr>
        <w:trPr/>
        <w:tc>
          <w:tcPr>
            <w:tcW w:w="625" w:type="dxa"/>
            <w:vMerge w:val="restart"/>
            <w:tcBorders>
              <w:bottom w:val="single" w:sz="4" w:space="0" w:color="000000"/>
              <w:righ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  <w:t>F</w:t>
            </w:r>
          </w:p>
        </w:tc>
        <w:tc>
          <w:tcPr>
            <w:tcW w:w="1263" w:type="dxa"/>
            <w:vMerge w:val="restart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  <w:t>CGCAUCCU/AGGAUGCG</w:t>
            </w:r>
          </w:p>
        </w:tc>
        <w:tc>
          <w:tcPr>
            <w:tcW w:w="725" w:type="dxa"/>
            <w:vMerge w:val="restart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  <w:t>0.38</w:t>
            </w:r>
          </w:p>
        </w:tc>
        <w:tc>
          <w:tcPr>
            <w:tcW w:w="987" w:type="dxa"/>
            <w:tcBorders>
              <w:lef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  <w:t>2 mM free</w:t>
            </w:r>
          </w:p>
        </w:tc>
        <w:tc>
          <w:tcPr>
            <w:tcW w:w="900" w:type="dxa"/>
            <w:tcBorders>
              <w:lef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900" w:type="dxa"/>
            <w:tcBorders>
              <w:lef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988" w:type="dxa"/>
            <w:tcBorders>
              <w:lef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900" w:type="dxa"/>
            <w:tcBorders>
              <w:lef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900" w:type="dxa"/>
            <w:tcBorders>
              <w:lef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987" w:type="dxa"/>
            <w:tcBorders>
              <w:lef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</w:tr>
      <w:tr>
        <w:trPr/>
        <w:tc>
          <w:tcPr>
            <w:tcW w:w="625" w:type="dxa"/>
            <w:vMerge w:val="continue"/>
            <w:tcBorders>
              <w:righ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1263" w:type="dxa"/>
            <w:vMerge w:val="continue"/>
            <w:tcBorders>
              <w:left w:val="single" w:sz="4" w:space="0" w:color="000000"/>
              <w:righ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725" w:type="dxa"/>
            <w:vMerge w:val="continue"/>
            <w:tcBorders>
              <w:lef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987" w:type="dxa"/>
            <w:tcBorders>
              <w:lef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  <w:t>NTPCM</w:t>
            </w:r>
          </w:p>
        </w:tc>
        <w:tc>
          <w:tcPr>
            <w:tcW w:w="900" w:type="dxa"/>
            <w:tcBorders>
              <w:lef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900" w:type="dxa"/>
            <w:tcBorders>
              <w:lef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988" w:type="dxa"/>
            <w:tcBorders>
              <w:lef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900" w:type="dxa"/>
            <w:tcBorders>
              <w:lef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900" w:type="dxa"/>
            <w:tcBorders>
              <w:lef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987" w:type="dxa"/>
            <w:tcBorders>
              <w:lef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</w:tr>
      <w:tr>
        <w:trPr/>
        <w:tc>
          <w:tcPr>
            <w:tcW w:w="625" w:type="dxa"/>
            <w:vMerge w:val="continue"/>
            <w:tcBorders>
              <w:righ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1263" w:type="dxa"/>
            <w:vMerge w:val="continue"/>
            <w:tcBorders>
              <w:left w:val="single" w:sz="4" w:space="0" w:color="000000"/>
              <w:righ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725" w:type="dxa"/>
            <w:vMerge w:val="continue"/>
            <w:tcBorders>
              <w:lef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987" w:type="dxa"/>
            <w:tcBorders>
              <w:lef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  <w:t>WMCM</w:t>
            </w:r>
          </w:p>
        </w:tc>
        <w:tc>
          <w:tcPr>
            <w:tcW w:w="900" w:type="dxa"/>
            <w:tcBorders>
              <w:lef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900" w:type="dxa"/>
            <w:tcBorders>
              <w:lef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988" w:type="dxa"/>
            <w:tcBorders>
              <w:lef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900" w:type="dxa"/>
            <w:tcBorders>
              <w:lef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900" w:type="dxa"/>
            <w:tcBorders>
              <w:lef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987" w:type="dxa"/>
            <w:tcBorders>
              <w:lef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</w:tr>
      <w:tr>
        <w:trPr/>
        <w:tc>
          <w:tcPr>
            <w:tcW w:w="625" w:type="dxa"/>
            <w:vMerge w:val="continue"/>
            <w:tcBorders>
              <w:bottom w:val="single" w:sz="4" w:space="0" w:color="000000"/>
              <w:righ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1263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725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987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  <w:t>Ecoli80</w:t>
            </w:r>
          </w:p>
        </w:tc>
        <w:tc>
          <w:tcPr>
            <w:tcW w:w="900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900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988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900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900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987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</w:tr>
      <w:tr>
        <w:trPr/>
        <w:tc>
          <w:tcPr>
            <w:tcW w:w="625" w:type="dxa"/>
            <w:vMerge w:val="restart"/>
            <w:tcBorders>
              <w:bottom w:val="single" w:sz="4" w:space="0" w:color="000000"/>
              <w:righ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  <w:t>G</w:t>
            </w:r>
          </w:p>
        </w:tc>
        <w:tc>
          <w:tcPr>
            <w:tcW w:w="1263" w:type="dxa"/>
            <w:vMerge w:val="restart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  <w:t>CCAUAUCA/UGAUAUGG</w:t>
            </w:r>
          </w:p>
        </w:tc>
        <w:tc>
          <w:tcPr>
            <w:tcW w:w="725" w:type="dxa"/>
            <w:vMerge w:val="restart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  <w:t>0.63</w:t>
            </w:r>
          </w:p>
        </w:tc>
        <w:tc>
          <w:tcPr>
            <w:tcW w:w="987" w:type="dxa"/>
            <w:tcBorders>
              <w:lef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  <w:t>2 mM free</w:t>
            </w:r>
          </w:p>
        </w:tc>
        <w:tc>
          <w:tcPr>
            <w:tcW w:w="900" w:type="dxa"/>
            <w:tcBorders>
              <w:lef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900" w:type="dxa"/>
            <w:tcBorders>
              <w:lef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988" w:type="dxa"/>
            <w:tcBorders>
              <w:lef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900" w:type="dxa"/>
            <w:tcBorders>
              <w:lef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900" w:type="dxa"/>
            <w:tcBorders>
              <w:lef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987" w:type="dxa"/>
            <w:tcBorders>
              <w:lef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</w:tr>
      <w:tr>
        <w:trPr/>
        <w:tc>
          <w:tcPr>
            <w:tcW w:w="625" w:type="dxa"/>
            <w:vMerge w:val="continue"/>
            <w:tcBorders>
              <w:righ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1263" w:type="dxa"/>
            <w:vMerge w:val="continue"/>
            <w:tcBorders>
              <w:left w:val="single" w:sz="4" w:space="0" w:color="000000"/>
              <w:righ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725" w:type="dxa"/>
            <w:vMerge w:val="continue"/>
            <w:tcBorders>
              <w:lef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987" w:type="dxa"/>
            <w:tcBorders>
              <w:lef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  <w:t>NTPCM</w:t>
            </w:r>
          </w:p>
        </w:tc>
        <w:tc>
          <w:tcPr>
            <w:tcW w:w="900" w:type="dxa"/>
            <w:tcBorders>
              <w:lef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900" w:type="dxa"/>
            <w:tcBorders>
              <w:lef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988" w:type="dxa"/>
            <w:tcBorders>
              <w:lef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900" w:type="dxa"/>
            <w:tcBorders>
              <w:lef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900" w:type="dxa"/>
            <w:tcBorders>
              <w:lef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987" w:type="dxa"/>
            <w:tcBorders>
              <w:lef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</w:tr>
      <w:tr>
        <w:trPr/>
        <w:tc>
          <w:tcPr>
            <w:tcW w:w="625" w:type="dxa"/>
            <w:vMerge w:val="continue"/>
            <w:tcBorders>
              <w:righ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1263" w:type="dxa"/>
            <w:vMerge w:val="continue"/>
            <w:tcBorders>
              <w:left w:val="single" w:sz="4" w:space="0" w:color="000000"/>
              <w:righ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725" w:type="dxa"/>
            <w:vMerge w:val="continue"/>
            <w:tcBorders>
              <w:lef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987" w:type="dxa"/>
            <w:tcBorders>
              <w:lef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  <w:t>WMCM</w:t>
            </w:r>
          </w:p>
        </w:tc>
        <w:tc>
          <w:tcPr>
            <w:tcW w:w="900" w:type="dxa"/>
            <w:tcBorders>
              <w:lef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900" w:type="dxa"/>
            <w:tcBorders>
              <w:lef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988" w:type="dxa"/>
            <w:tcBorders>
              <w:lef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900" w:type="dxa"/>
            <w:tcBorders>
              <w:lef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900" w:type="dxa"/>
            <w:tcBorders>
              <w:lef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987" w:type="dxa"/>
            <w:tcBorders>
              <w:lef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</w:tr>
      <w:tr>
        <w:trPr/>
        <w:tc>
          <w:tcPr>
            <w:tcW w:w="625" w:type="dxa"/>
            <w:vMerge w:val="continue"/>
            <w:tcBorders>
              <w:bottom w:val="single" w:sz="4" w:space="0" w:color="000000"/>
              <w:righ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1263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725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987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  <w:t>Ecoli80</w:t>
            </w:r>
          </w:p>
        </w:tc>
        <w:tc>
          <w:tcPr>
            <w:tcW w:w="900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900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988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900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900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987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</w:tr>
      <w:tr>
        <w:trPr/>
        <w:tc>
          <w:tcPr>
            <w:tcW w:w="625" w:type="dxa"/>
            <w:vMerge w:val="restart"/>
            <w:tcBorders>
              <w:bottom w:val="single" w:sz="4" w:space="0" w:color="000000"/>
              <w:righ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  <w:t>H</w:t>
            </w:r>
          </w:p>
        </w:tc>
        <w:tc>
          <w:tcPr>
            <w:tcW w:w="1263" w:type="dxa"/>
            <w:vMerge w:val="restart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  <w:t>CCAUAUUA/UAAUAUGG</w:t>
            </w:r>
          </w:p>
        </w:tc>
        <w:tc>
          <w:tcPr>
            <w:tcW w:w="725" w:type="dxa"/>
            <w:vMerge w:val="restart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  <w:t>0.75</w:t>
            </w:r>
          </w:p>
        </w:tc>
        <w:tc>
          <w:tcPr>
            <w:tcW w:w="987" w:type="dxa"/>
            <w:tcBorders>
              <w:lef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  <w:t>2 mM free</w:t>
            </w:r>
          </w:p>
        </w:tc>
        <w:tc>
          <w:tcPr>
            <w:tcW w:w="900" w:type="dxa"/>
            <w:tcBorders>
              <w:lef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900" w:type="dxa"/>
            <w:tcBorders>
              <w:lef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988" w:type="dxa"/>
            <w:tcBorders>
              <w:lef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900" w:type="dxa"/>
            <w:tcBorders>
              <w:lef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900" w:type="dxa"/>
            <w:tcBorders>
              <w:lef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987" w:type="dxa"/>
            <w:tcBorders>
              <w:lef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</w:tr>
      <w:tr>
        <w:trPr>
          <w:trHeight w:val="215" w:hRule="atLeast"/>
        </w:trPr>
        <w:tc>
          <w:tcPr>
            <w:tcW w:w="625" w:type="dxa"/>
            <w:vMerge w:val="continue"/>
            <w:tcBorders>
              <w:righ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1263" w:type="dxa"/>
            <w:vMerge w:val="continue"/>
            <w:tcBorders>
              <w:left w:val="single" w:sz="4" w:space="0" w:color="000000"/>
              <w:righ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725" w:type="dxa"/>
            <w:vMerge w:val="continue"/>
            <w:tcBorders>
              <w:lef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987" w:type="dxa"/>
            <w:tcBorders>
              <w:lef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  <w:t>NTPCM</w:t>
            </w:r>
          </w:p>
        </w:tc>
        <w:tc>
          <w:tcPr>
            <w:tcW w:w="900" w:type="dxa"/>
            <w:tcBorders>
              <w:lef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900" w:type="dxa"/>
            <w:tcBorders>
              <w:lef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988" w:type="dxa"/>
            <w:tcBorders>
              <w:lef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900" w:type="dxa"/>
            <w:tcBorders>
              <w:lef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900" w:type="dxa"/>
            <w:tcBorders>
              <w:lef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987" w:type="dxa"/>
            <w:tcBorders>
              <w:lef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</w:tr>
      <w:tr>
        <w:trPr>
          <w:trHeight w:val="215" w:hRule="atLeast"/>
        </w:trPr>
        <w:tc>
          <w:tcPr>
            <w:tcW w:w="625" w:type="dxa"/>
            <w:vMerge w:val="continue"/>
            <w:tcBorders>
              <w:righ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1263" w:type="dxa"/>
            <w:vMerge w:val="continue"/>
            <w:tcBorders>
              <w:left w:val="single" w:sz="4" w:space="0" w:color="000000"/>
              <w:righ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725" w:type="dxa"/>
            <w:vMerge w:val="continue"/>
            <w:tcBorders>
              <w:lef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987" w:type="dxa"/>
            <w:tcBorders>
              <w:lef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  <w:t>WMCM</w:t>
            </w:r>
          </w:p>
        </w:tc>
        <w:tc>
          <w:tcPr>
            <w:tcW w:w="900" w:type="dxa"/>
            <w:tcBorders>
              <w:lef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900" w:type="dxa"/>
            <w:tcBorders>
              <w:lef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988" w:type="dxa"/>
            <w:tcBorders>
              <w:lef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900" w:type="dxa"/>
            <w:tcBorders>
              <w:lef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900" w:type="dxa"/>
            <w:tcBorders>
              <w:lef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987" w:type="dxa"/>
            <w:tcBorders>
              <w:lef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</w:tr>
      <w:tr>
        <w:trPr>
          <w:trHeight w:val="215" w:hRule="atLeast"/>
        </w:trPr>
        <w:tc>
          <w:tcPr>
            <w:tcW w:w="625" w:type="dxa"/>
            <w:vMerge w:val="continue"/>
            <w:tcBorders>
              <w:bottom w:val="single" w:sz="4" w:space="0" w:color="000000"/>
              <w:righ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1263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725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987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  <w:t>Ecoli80</w:t>
            </w:r>
          </w:p>
        </w:tc>
        <w:tc>
          <w:tcPr>
            <w:tcW w:w="900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900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988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900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900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987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</w:tr>
      <w:tr>
        <w:trPr>
          <w:trHeight w:val="215" w:hRule="atLeast"/>
        </w:trPr>
        <w:tc>
          <w:tcPr>
            <w:tcW w:w="625" w:type="dxa"/>
            <w:vMerge w:val="restart"/>
            <w:tcBorders>
              <w:bottom w:val="single" w:sz="4" w:space="0" w:color="000000"/>
              <w:righ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  <w:t>I</w:t>
            </w:r>
          </w:p>
        </w:tc>
        <w:tc>
          <w:tcPr>
            <w:tcW w:w="1263" w:type="dxa"/>
            <w:vMerge w:val="restart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  <w:t>CGGAUGGC/GCCAUCCG</w:t>
            </w:r>
          </w:p>
        </w:tc>
        <w:tc>
          <w:tcPr>
            <w:tcW w:w="725" w:type="dxa"/>
            <w:vMerge w:val="restart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  <w:t>0.25</w:t>
            </w:r>
          </w:p>
        </w:tc>
        <w:tc>
          <w:tcPr>
            <w:tcW w:w="987" w:type="dxa"/>
            <w:tcBorders>
              <w:lef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  <w:t>2 mM free</w:t>
            </w:r>
          </w:p>
        </w:tc>
        <w:tc>
          <w:tcPr>
            <w:tcW w:w="900" w:type="dxa"/>
            <w:tcBorders>
              <w:lef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900" w:type="dxa"/>
            <w:tcBorders>
              <w:lef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988" w:type="dxa"/>
            <w:tcBorders>
              <w:lef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900" w:type="dxa"/>
            <w:tcBorders>
              <w:lef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900" w:type="dxa"/>
            <w:tcBorders>
              <w:lef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987" w:type="dxa"/>
            <w:tcBorders>
              <w:lef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</w:tr>
      <w:tr>
        <w:trPr>
          <w:trHeight w:val="215" w:hRule="atLeast"/>
        </w:trPr>
        <w:tc>
          <w:tcPr>
            <w:tcW w:w="625" w:type="dxa"/>
            <w:vMerge w:val="continue"/>
            <w:tcBorders>
              <w:righ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1263" w:type="dxa"/>
            <w:vMerge w:val="continue"/>
            <w:tcBorders>
              <w:left w:val="single" w:sz="4" w:space="0" w:color="000000"/>
              <w:righ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725" w:type="dxa"/>
            <w:vMerge w:val="continue"/>
            <w:tcBorders>
              <w:lef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987" w:type="dxa"/>
            <w:tcBorders>
              <w:lef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  <w:t>NTPCM</w:t>
            </w:r>
          </w:p>
        </w:tc>
        <w:tc>
          <w:tcPr>
            <w:tcW w:w="900" w:type="dxa"/>
            <w:tcBorders>
              <w:lef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900" w:type="dxa"/>
            <w:tcBorders>
              <w:lef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988" w:type="dxa"/>
            <w:tcBorders>
              <w:lef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900" w:type="dxa"/>
            <w:tcBorders>
              <w:lef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900" w:type="dxa"/>
            <w:tcBorders>
              <w:lef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987" w:type="dxa"/>
            <w:tcBorders>
              <w:lef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</w:tr>
      <w:tr>
        <w:trPr>
          <w:trHeight w:val="215" w:hRule="atLeast"/>
        </w:trPr>
        <w:tc>
          <w:tcPr>
            <w:tcW w:w="625" w:type="dxa"/>
            <w:vMerge w:val="continue"/>
            <w:tcBorders>
              <w:righ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1263" w:type="dxa"/>
            <w:vMerge w:val="continue"/>
            <w:tcBorders>
              <w:left w:val="single" w:sz="4" w:space="0" w:color="000000"/>
              <w:righ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725" w:type="dxa"/>
            <w:vMerge w:val="continue"/>
            <w:tcBorders>
              <w:lef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987" w:type="dxa"/>
            <w:tcBorders>
              <w:lef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  <w:t>WMCM</w:t>
            </w:r>
          </w:p>
        </w:tc>
        <w:tc>
          <w:tcPr>
            <w:tcW w:w="900" w:type="dxa"/>
            <w:tcBorders>
              <w:lef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900" w:type="dxa"/>
            <w:tcBorders>
              <w:lef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988" w:type="dxa"/>
            <w:tcBorders>
              <w:lef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900" w:type="dxa"/>
            <w:tcBorders>
              <w:lef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900" w:type="dxa"/>
            <w:tcBorders>
              <w:lef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987" w:type="dxa"/>
            <w:tcBorders>
              <w:lef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</w:tr>
      <w:tr>
        <w:trPr>
          <w:trHeight w:val="215" w:hRule="atLeast"/>
        </w:trPr>
        <w:tc>
          <w:tcPr>
            <w:tcW w:w="625" w:type="dxa"/>
            <w:vMerge w:val="continue"/>
            <w:tcBorders>
              <w:bottom w:val="single" w:sz="4" w:space="0" w:color="000000"/>
              <w:righ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1263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725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987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  <w:t>Ecoli80</w:t>
            </w:r>
          </w:p>
        </w:tc>
        <w:tc>
          <w:tcPr>
            <w:tcW w:w="900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900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988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900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900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987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</w:tr>
      <w:tr>
        <w:trPr>
          <w:trHeight w:val="215" w:hRule="atLeast"/>
        </w:trPr>
        <w:tc>
          <w:tcPr>
            <w:tcW w:w="625" w:type="dxa"/>
            <w:vMerge w:val="restart"/>
            <w:tcBorders>
              <w:bottom w:val="single" w:sz="4" w:space="0" w:color="000000"/>
              <w:righ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  <w:t>J</w:t>
            </w:r>
          </w:p>
        </w:tc>
        <w:tc>
          <w:tcPr>
            <w:tcW w:w="1263" w:type="dxa"/>
            <w:vMerge w:val="restart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/>
            </w:pPr>
            <w:r>
              <w:rPr>
                <w:rFonts w:ascii="Arial" w:hAnsi="Arial"/>
                <w:bCs/>
                <w:sz w:val="16"/>
                <w:szCs w:val="16"/>
              </w:rPr>
              <w:t>CG</w:t>
            </w:r>
            <w:r>
              <w:rPr>
                <w:rFonts w:ascii="Arial" w:hAnsi="Arial"/>
                <w:bCs/>
                <w:sz w:val="16"/>
                <w:szCs w:val="16"/>
              </w:rPr>
              <w:t>UAUGUA</w:t>
            </w:r>
            <w:r>
              <w:rPr>
                <w:rFonts w:ascii="Arial" w:hAnsi="Arial"/>
                <w:bCs/>
                <w:sz w:val="16"/>
                <w:szCs w:val="16"/>
              </w:rPr>
              <w:t>/</w:t>
            </w:r>
            <w:r>
              <w:rPr>
                <w:rFonts w:ascii="Arial" w:hAnsi="Arial"/>
                <w:bCs/>
                <w:sz w:val="16"/>
                <w:szCs w:val="16"/>
              </w:rPr>
              <w:t>UACAUACG</w:t>
            </w:r>
          </w:p>
        </w:tc>
        <w:tc>
          <w:tcPr>
            <w:tcW w:w="725" w:type="dxa"/>
            <w:vMerge w:val="restart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  <w:t>0.63</w:t>
            </w:r>
          </w:p>
        </w:tc>
        <w:tc>
          <w:tcPr>
            <w:tcW w:w="987" w:type="dxa"/>
            <w:tcBorders>
              <w:lef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  <w:t>2 mM free</w:t>
            </w:r>
          </w:p>
        </w:tc>
        <w:tc>
          <w:tcPr>
            <w:tcW w:w="900" w:type="dxa"/>
            <w:tcBorders>
              <w:lef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900" w:type="dxa"/>
            <w:tcBorders>
              <w:lef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988" w:type="dxa"/>
            <w:tcBorders>
              <w:lef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900" w:type="dxa"/>
            <w:tcBorders>
              <w:lef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900" w:type="dxa"/>
            <w:tcBorders>
              <w:lef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987" w:type="dxa"/>
            <w:tcBorders>
              <w:lef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</w:tr>
      <w:tr>
        <w:trPr>
          <w:trHeight w:val="215" w:hRule="atLeast"/>
        </w:trPr>
        <w:tc>
          <w:tcPr>
            <w:tcW w:w="625" w:type="dxa"/>
            <w:vMerge w:val="continue"/>
            <w:tcBorders>
              <w:righ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1263" w:type="dxa"/>
            <w:vMerge w:val="continue"/>
            <w:tcBorders>
              <w:left w:val="single" w:sz="4" w:space="0" w:color="000000"/>
              <w:righ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725" w:type="dxa"/>
            <w:vMerge w:val="continue"/>
            <w:tcBorders>
              <w:lef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987" w:type="dxa"/>
            <w:tcBorders>
              <w:lef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  <w:t>NTPCM</w:t>
            </w:r>
          </w:p>
        </w:tc>
        <w:tc>
          <w:tcPr>
            <w:tcW w:w="900" w:type="dxa"/>
            <w:tcBorders>
              <w:lef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900" w:type="dxa"/>
            <w:tcBorders>
              <w:lef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988" w:type="dxa"/>
            <w:tcBorders>
              <w:lef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900" w:type="dxa"/>
            <w:tcBorders>
              <w:lef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900" w:type="dxa"/>
            <w:tcBorders>
              <w:lef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987" w:type="dxa"/>
            <w:tcBorders>
              <w:lef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</w:tr>
      <w:tr>
        <w:trPr>
          <w:trHeight w:val="215" w:hRule="atLeast"/>
        </w:trPr>
        <w:tc>
          <w:tcPr>
            <w:tcW w:w="625" w:type="dxa"/>
            <w:vMerge w:val="continue"/>
            <w:tcBorders>
              <w:righ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1263" w:type="dxa"/>
            <w:vMerge w:val="continue"/>
            <w:tcBorders>
              <w:left w:val="single" w:sz="4" w:space="0" w:color="000000"/>
              <w:righ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725" w:type="dxa"/>
            <w:vMerge w:val="continue"/>
            <w:tcBorders>
              <w:lef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987" w:type="dxa"/>
            <w:tcBorders>
              <w:lef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  <w:t>WMCM</w:t>
            </w:r>
          </w:p>
        </w:tc>
        <w:tc>
          <w:tcPr>
            <w:tcW w:w="900" w:type="dxa"/>
            <w:tcBorders>
              <w:lef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900" w:type="dxa"/>
            <w:tcBorders>
              <w:lef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988" w:type="dxa"/>
            <w:tcBorders>
              <w:lef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900" w:type="dxa"/>
            <w:tcBorders>
              <w:lef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900" w:type="dxa"/>
            <w:tcBorders>
              <w:lef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987" w:type="dxa"/>
            <w:tcBorders>
              <w:lef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</w:tr>
      <w:tr>
        <w:trPr/>
        <w:tc>
          <w:tcPr>
            <w:tcW w:w="625" w:type="dxa"/>
            <w:vMerge w:val="continue"/>
            <w:tcBorders>
              <w:bottom w:val="single" w:sz="4" w:space="0" w:color="000000"/>
              <w:righ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1263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/>
            </w:pPr>
            <w:r>
              <w:rPr/>
            </w:r>
          </w:p>
        </w:tc>
        <w:tc>
          <w:tcPr>
            <w:tcW w:w="725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987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  <w:t>Ecoli80</w:t>
            </w:r>
          </w:p>
        </w:tc>
        <w:tc>
          <w:tcPr>
            <w:tcW w:w="900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900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988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900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900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  <w:tc>
          <w:tcPr>
            <w:tcW w:w="987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</w:r>
          </w:p>
        </w:tc>
      </w:tr>
    </w:tbl>
    <w:tbl>
      <w:tblPr>
        <w:tblW w:w="4784" w:type="dxa"/>
        <w:jc w:val="left"/>
        <w:tblInd w:w="108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24"/>
        <w:gridCol w:w="2520"/>
        <w:gridCol w:w="778"/>
        <w:gridCol w:w="862"/>
      </w:tblGrid>
      <w:tr>
        <w:trPr/>
        <w:tc>
          <w:tcPr>
            <w:tcW w:w="62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pageBreakBefore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  <w:t>H</w:t>
            </w:r>
            <w:r>
              <w:rPr>
                <w:rFonts w:ascii="Arial" w:hAnsi="Arial"/>
                <w:bCs/>
                <w:sz w:val="16"/>
                <w:szCs w:val="16"/>
              </w:rPr>
              <w:t>elix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  <w:t>Sequence (5'-FAM/BHQ1-3')</w:t>
            </w:r>
          </w:p>
        </w:tc>
        <w:tc>
          <w:tcPr>
            <w:tcW w:w="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  <w:t>Length</w:t>
            </w:r>
          </w:p>
        </w:tc>
        <w:tc>
          <w:tcPr>
            <w:tcW w:w="8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  <w:t>AU</w:t>
            </w:r>
          </w:p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  <w:t>content</w:t>
            </w:r>
          </w:p>
        </w:tc>
      </w:tr>
      <w:tr>
        <w:trPr/>
        <w:tc>
          <w:tcPr>
            <w:tcW w:w="624" w:type="dxa"/>
            <w:tcBorders>
              <w:right w:val="single" w:sz="4" w:space="0" w:color="000000"/>
            </w:tcBorders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  <w:t>F</w:t>
            </w:r>
          </w:p>
        </w:tc>
        <w:tc>
          <w:tcPr>
            <w:tcW w:w="2520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  <w:t>CGCAUCCU/AGGAUGCG</w:t>
            </w:r>
          </w:p>
        </w:tc>
        <w:tc>
          <w:tcPr>
            <w:tcW w:w="778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  <w:t>8</w:t>
            </w:r>
          </w:p>
        </w:tc>
        <w:tc>
          <w:tcPr>
            <w:tcW w:w="862" w:type="dxa"/>
            <w:tcBorders>
              <w:left w:val="single" w:sz="4" w:space="0" w:color="000000"/>
            </w:tcBorders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  <w:t>0.38</w:t>
            </w:r>
          </w:p>
        </w:tc>
      </w:tr>
      <w:tr>
        <w:trPr/>
        <w:tc>
          <w:tcPr>
            <w:tcW w:w="624" w:type="dxa"/>
            <w:tcBorders>
              <w:right w:val="single" w:sz="4" w:space="0" w:color="000000"/>
            </w:tcBorders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  <w:t>G</w:t>
            </w:r>
          </w:p>
        </w:tc>
        <w:tc>
          <w:tcPr>
            <w:tcW w:w="2520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  <w:t>CCAUAUCA/UGAUAUGG</w:t>
            </w:r>
          </w:p>
        </w:tc>
        <w:tc>
          <w:tcPr>
            <w:tcW w:w="778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  <w:t>8</w:t>
            </w:r>
          </w:p>
        </w:tc>
        <w:tc>
          <w:tcPr>
            <w:tcW w:w="862" w:type="dxa"/>
            <w:tcBorders>
              <w:left w:val="single" w:sz="4" w:space="0" w:color="000000"/>
            </w:tcBorders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  <w:t>0.63</w:t>
            </w:r>
          </w:p>
        </w:tc>
      </w:tr>
      <w:tr>
        <w:trPr/>
        <w:tc>
          <w:tcPr>
            <w:tcW w:w="624" w:type="dxa"/>
            <w:tcBorders>
              <w:right w:val="single" w:sz="4" w:space="0" w:color="000000"/>
            </w:tcBorders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  <w:t>H</w:t>
            </w:r>
          </w:p>
        </w:tc>
        <w:tc>
          <w:tcPr>
            <w:tcW w:w="2520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  <w:t>CCAUAUUA/UAAUAUGG</w:t>
            </w:r>
          </w:p>
        </w:tc>
        <w:tc>
          <w:tcPr>
            <w:tcW w:w="778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  <w:t>8</w:t>
            </w:r>
          </w:p>
        </w:tc>
        <w:tc>
          <w:tcPr>
            <w:tcW w:w="862" w:type="dxa"/>
            <w:tcBorders>
              <w:left w:val="single" w:sz="4" w:space="0" w:color="000000"/>
            </w:tcBorders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  <w:t>0.75</w:t>
            </w:r>
          </w:p>
        </w:tc>
      </w:tr>
      <w:tr>
        <w:trPr>
          <w:trHeight w:val="215" w:hRule="atLeast"/>
        </w:trPr>
        <w:tc>
          <w:tcPr>
            <w:tcW w:w="624" w:type="dxa"/>
            <w:tcBorders>
              <w:right w:val="single" w:sz="4" w:space="0" w:color="000000"/>
            </w:tcBorders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  <w:t>I</w:t>
            </w:r>
          </w:p>
        </w:tc>
        <w:tc>
          <w:tcPr>
            <w:tcW w:w="2520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  <w:t>CGGAUGGC/GCCAUCCG</w:t>
            </w:r>
          </w:p>
        </w:tc>
        <w:tc>
          <w:tcPr>
            <w:tcW w:w="778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  <w:t>8</w:t>
            </w:r>
          </w:p>
        </w:tc>
        <w:tc>
          <w:tcPr>
            <w:tcW w:w="862" w:type="dxa"/>
            <w:tcBorders>
              <w:left w:val="single" w:sz="4" w:space="0" w:color="000000"/>
            </w:tcBorders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  <w:t>0.25</w:t>
            </w:r>
          </w:p>
        </w:tc>
      </w:tr>
      <w:tr>
        <w:trPr/>
        <w:tc>
          <w:tcPr>
            <w:tcW w:w="624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  <w:t>J</w:t>
            </w:r>
          </w:p>
        </w:tc>
        <w:tc>
          <w:tcPr>
            <w:tcW w:w="252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/>
            </w:pPr>
            <w:r>
              <w:rPr>
                <w:rFonts w:ascii="Arial" w:hAnsi="Arial"/>
                <w:bCs/>
                <w:sz w:val="16"/>
                <w:szCs w:val="16"/>
              </w:rPr>
              <w:t>CG</w:t>
            </w:r>
            <w:r>
              <w:rPr>
                <w:rFonts w:ascii="Arial" w:hAnsi="Arial"/>
                <w:bCs/>
                <w:sz w:val="16"/>
                <w:szCs w:val="16"/>
              </w:rPr>
              <w:t>UAUGUA</w:t>
            </w:r>
            <w:r>
              <w:rPr>
                <w:rFonts w:ascii="Arial" w:hAnsi="Arial"/>
                <w:bCs/>
                <w:sz w:val="16"/>
                <w:szCs w:val="16"/>
              </w:rPr>
              <w:t>/</w:t>
            </w:r>
            <w:r>
              <w:rPr>
                <w:rFonts w:ascii="Arial" w:hAnsi="Arial"/>
                <w:bCs/>
                <w:sz w:val="16"/>
                <w:szCs w:val="16"/>
              </w:rPr>
              <w:t>UACAUACG</w:t>
            </w:r>
          </w:p>
        </w:tc>
        <w:tc>
          <w:tcPr>
            <w:tcW w:w="77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  <w:t>8</w:t>
            </w:r>
          </w:p>
        </w:tc>
        <w:tc>
          <w:tcPr>
            <w:tcW w:w="862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bidi w:val="0"/>
              <w:spacing w:before="0" w:after="0"/>
              <w:jc w:val="center"/>
              <w:rPr>
                <w:rFonts w:ascii="Arial" w:hAnsi="Arial"/>
                <w:bCs/>
                <w:sz w:val="16"/>
                <w:szCs w:val="16"/>
              </w:rPr>
            </w:pPr>
            <w:r>
              <w:rPr>
                <w:rFonts w:ascii="Arial" w:hAnsi="Arial"/>
                <w:bCs/>
                <w:sz w:val="16"/>
                <w:szCs w:val="16"/>
              </w:rPr>
              <w:t>0.63</w:t>
            </w:r>
          </w:p>
        </w:tc>
      </w:tr>
    </w:tbl>
    <w:p>
      <w:pPr>
        <w:pStyle w:val="Normal"/>
        <w:bidi w:val="0"/>
        <w:spacing w:before="0" w:after="72"/>
        <w:jc w:val="left"/>
        <w:rPr>
          <w:rFonts w:ascii="Arno Pro" w:hAnsi="Arno Pro"/>
          <w:kern w:val="2"/>
          <w:sz w:val="18"/>
        </w:rPr>
      </w:pPr>
      <w:r>
        <w:rPr>
          <w:rFonts w:ascii="Arno Pro" w:hAnsi="Arno Pro"/>
          <w:kern w:val="2"/>
          <w:sz w:val="18"/>
        </w:rPr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Arno Pro">
    <w:charset w:val="01"/>
    <w:family w:val="roman"/>
    <w:pitch w:val="variable"/>
  </w:font>
  <w:font w:name="Arial">
    <w:charset w:val="01"/>
    <w:family w:val="swiss"/>
    <w:pitch w:val="variable"/>
  </w:font>
  <w:font w:name="Ani">
    <w:charset w:val="01"/>
    <w:family w:val="auto"/>
    <w:pitch w:val="default"/>
  </w:font>
  <w:font w:name="DejaVu Serif">
    <w:charset w:val="01"/>
    <w:family w:val="roman"/>
    <w:pitch w:val="default"/>
  </w:font>
</w:fonts>
</file>

<file path=word/settings.xml><?xml version="1.0" encoding="utf-8"?>
<w:settings xmlns:w="http://schemas.openxmlformats.org/wordprocessingml/2006/main">
  <w:zoom w:percent="120"/>
  <w:defaultTabStop w:val="709"/>
  <w:autoHyphenation w:val="true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n-US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US" w:eastAsia="zh-CN" w:bidi="hi-IN"/>
    </w:rPr>
  </w:style>
  <w:style w:type="character" w:styleId="DefaultParagraphFont">
    <w:name w:val="Default Paragraph Font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VDTableTitle">
    <w:name w:val="VD_Table_Title"/>
    <w:basedOn w:val="Normal"/>
    <w:next w:val="Normal"/>
    <w:qFormat/>
    <w:pPr>
      <w:suppressAutoHyphens w:val="false"/>
      <w:spacing w:before="0" w:after="0"/>
    </w:pPr>
    <w:rPr>
      <w:rFonts w:ascii="Arno Pro" w:hAnsi="Arno Pro" w:eastAsia="Arno Pro" w:cs="Arno Pro"/>
      <w:b/>
      <w:kern w:val="2"/>
      <w:sz w:val="16"/>
      <w:szCs w:val="16"/>
    </w:rPr>
  </w:style>
  <w:style w:type="paragraph" w:styleId="TableContents">
    <w:name w:val="Table Contents"/>
    <w:basedOn w:val="Normal"/>
    <w:qFormat/>
    <w:pPr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fontTable" Target="fontTable.xml"/><Relationship Id="rId5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197</TotalTime>
  <Application>LibreOffice/6.4.7.2$Linux_X86_64 LibreOffice_project/40$Build-2</Application>
  <Pages>6</Pages>
  <Words>231</Words>
  <Characters>1273</Characters>
  <CharactersWithSpaces>1375</CharactersWithSpaces>
  <Paragraphs>130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2022-02-15T13:01:43Z</dcterms:created>
  <dc:creator/>
  <dc:description/>
  <dc:language>en-US</dc:language>
  <cp:lastModifiedBy/>
  <dcterms:modified xsi:type="dcterms:W3CDTF">2022-02-15T17:13:42Z</dcterms:modified>
  <cp:revision>3</cp:revision>
  <dc:subject/>
  <dc:title/>
</cp:coreProperties>
</file>