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8AE6" w14:textId="77777777" w:rsidR="001A706A" w:rsidRDefault="007A5348">
      <w:pPr>
        <w:pStyle w:val="BDAbstract"/>
        <w:rPr>
          <w:rFonts w:eastAsia="Times New Roman" w:cs="Times New Roman"/>
          <w:sz w:val="24"/>
        </w:rPr>
      </w:pPr>
      <w:r>
        <w:rPr>
          <w:rFonts w:eastAsia="Times New Roman" w:cs="Times New Roman"/>
          <w:sz w:val="24"/>
        </w:rPr>
        <w:t>The metabolome alters the thermodynamic and chemical stability of RNA</w:t>
      </w:r>
    </w:p>
    <w:p w14:paraId="026271C0" w14:textId="77777777" w:rsidR="001A706A" w:rsidRDefault="001A706A">
      <w:pPr>
        <w:sectPr w:rsidR="001A706A">
          <w:pgSz w:w="12240" w:h="15840"/>
          <w:pgMar w:top="1134" w:right="1134" w:bottom="1134" w:left="1134" w:header="0" w:footer="0" w:gutter="0"/>
          <w:cols w:space="720"/>
          <w:formProt w:val="0"/>
          <w:docGrid w:linePitch="100"/>
        </w:sectPr>
      </w:pPr>
    </w:p>
    <w:p w14:paraId="15B27E36" w14:textId="77777777" w:rsidR="001A706A" w:rsidRDefault="007A5348">
      <w:pPr>
        <w:pStyle w:val="BDAbstract"/>
      </w:pPr>
      <w:r>
        <w:rPr>
          <w:rStyle w:val="BDAbstractTitleChar"/>
        </w:rPr>
        <w:t>ABSTRACT:</w:t>
      </w:r>
      <w:r>
        <w:t xml:space="preserve"> </w:t>
      </w:r>
      <w:r>
        <w:rPr>
          <w:rFonts w:eastAsia="Times New Roman" w:cs="Times New Roman"/>
        </w:rPr>
        <w:t xml:space="preserve">Herein, we examine the </w:t>
      </w:r>
      <w:r>
        <w:rPr>
          <w:rFonts w:eastAsia="Times New Roman" w:cs="Times New Roman"/>
        </w:rPr>
        <w:t>complex</w:t>
      </w:r>
      <w:r>
        <w:rPr>
          <w:rFonts w:eastAsia="Times New Roman" w:cs="Times New Roman"/>
        </w:rPr>
        <w:t xml:space="preserve"> network of interactions among RNA, the metabolome, and the </w:t>
      </w:r>
      <w:proofErr w:type="spellStart"/>
      <w:r>
        <w:rPr>
          <w:rFonts w:eastAsia="Times New Roman" w:cs="Times New Roman"/>
        </w:rPr>
        <w:t>metalome</w:t>
      </w:r>
      <w:proofErr w:type="spellEnd"/>
      <w:r>
        <w:rPr>
          <w:rFonts w:eastAsia="Times New Roman" w:cs="Times New Roman"/>
        </w:rPr>
        <w:t xml:space="preserve"> in conditions that mimic the </w:t>
      </w:r>
      <w:r>
        <w:rPr>
          <w:rFonts w:eastAsia="Times New Roman" w:cs="Times New Roman"/>
          <w:i/>
          <w:iCs/>
        </w:rPr>
        <w:t xml:space="preserve">E. coli </w:t>
      </w:r>
      <w:r>
        <w:rPr>
          <w:rFonts w:eastAsia="Times New Roman" w:cs="Times New Roman"/>
        </w:rPr>
        <w:t>cytoplasm</w:t>
      </w:r>
      <w:r>
        <w:rPr>
          <w:rFonts w:eastAsia="Times New Roman" w:cs="Times New Roman"/>
        </w:rPr>
        <w:t xml:space="preserve">. </w:t>
      </w:r>
      <w:r>
        <w:rPr>
          <w:rFonts w:eastAsia="Times New Roman" w:cs="Times New Roman"/>
        </w:rPr>
        <w:t>W</w:t>
      </w:r>
      <w:r>
        <w:rPr>
          <w:rFonts w:eastAsia="Times New Roman" w:cs="Times New Roman"/>
        </w:rPr>
        <w:t>e determined Mg</w:t>
      </w:r>
      <w:r>
        <w:rPr>
          <w:rFonts w:eastAsia="Times New Roman" w:cs="Times New Roman"/>
          <w:vertAlign w:val="superscript"/>
        </w:rPr>
        <w:t>2+</w:t>
      </w:r>
      <w:r>
        <w:rPr>
          <w:rFonts w:eastAsia="Times New Roman" w:cs="Times New Roman"/>
        </w:rPr>
        <w:t xml:space="preserve"> binding constants </w:t>
      </w:r>
      <w:r>
        <w:rPr>
          <w:rFonts w:eastAsia="Times New Roman" w:cs="Times New Roman"/>
          <w:szCs w:val="20"/>
          <w:lang w:eastAsia="en-US" w:bidi="ar-SA"/>
        </w:rPr>
        <w:t>for</w:t>
      </w:r>
      <w:r>
        <w:rPr>
          <w:rFonts w:eastAsia="Times New Roman" w:cs="Times New Roman"/>
        </w:rPr>
        <w:t xml:space="preserve"> the top 15 </w:t>
      </w:r>
      <w:r>
        <w:rPr>
          <w:rFonts w:eastAsia="Times New Roman" w:cs="Times New Roman"/>
          <w:i/>
          <w:iCs/>
        </w:rPr>
        <w:t xml:space="preserve">E. coli </w:t>
      </w:r>
      <w:r>
        <w:rPr>
          <w:rFonts w:eastAsia="Times New Roman" w:cs="Times New Roman"/>
        </w:rPr>
        <w:t>metabolites, comprising 80% of the total metabolome, at physiological pH and mo</w:t>
      </w:r>
      <w:r>
        <w:rPr>
          <w:rFonts w:eastAsia="Times New Roman" w:cs="Times New Roman"/>
        </w:rPr>
        <w:t xml:space="preserve">novalent ion concentrations. This information was used to inform </w:t>
      </w:r>
      <w:r>
        <w:rPr>
          <w:rFonts w:eastAsia="Times New Roman" w:cs="Times New Roman"/>
        </w:rPr>
        <w:t>development</w:t>
      </w:r>
      <w:r>
        <w:rPr>
          <w:rFonts w:eastAsia="Times New Roman" w:cs="Times New Roman"/>
        </w:rPr>
        <w:t xml:space="preserve"> of artificial cytoplasms that mimic </w:t>
      </w:r>
      <w:r>
        <w:rPr>
          <w:rFonts w:eastAsia="Times New Roman" w:cs="Times New Roman"/>
          <w:i/>
          <w:iCs/>
        </w:rPr>
        <w:t>in vivo E. coli</w:t>
      </w:r>
      <w:r>
        <w:rPr>
          <w:rFonts w:eastAsia="Times New Roman" w:cs="Times New Roman"/>
        </w:rPr>
        <w:t xml:space="preserve"> conditions, termed “Eco80”. We empirically determined that the mixture of </w:t>
      </w:r>
      <w:r>
        <w:rPr>
          <w:rFonts w:eastAsia="Times New Roman" w:cs="Times New Roman"/>
          <w:i/>
          <w:iCs/>
          <w:szCs w:val="20"/>
          <w:lang w:eastAsia="en-US" w:bidi="ar-SA"/>
        </w:rPr>
        <w:t>E</w:t>
      </w:r>
      <w:r>
        <w:rPr>
          <w:rFonts w:eastAsia="Times New Roman" w:cs="Times New Roman"/>
          <w:i/>
          <w:iCs/>
        </w:rPr>
        <w:t xml:space="preserve">. </w:t>
      </w:r>
      <w:proofErr w:type="gramStart"/>
      <w:r>
        <w:rPr>
          <w:rFonts w:eastAsia="Times New Roman" w:cs="Times New Roman"/>
          <w:i/>
          <w:iCs/>
        </w:rPr>
        <w:t xml:space="preserve">coli  </w:t>
      </w:r>
      <w:r>
        <w:rPr>
          <w:rFonts w:eastAsia="Times New Roman" w:cs="Times New Roman"/>
        </w:rPr>
        <w:t>metabolites</w:t>
      </w:r>
      <w:proofErr w:type="gramEnd"/>
      <w:r>
        <w:rPr>
          <w:rFonts w:eastAsia="Times New Roman" w:cs="Times New Roman"/>
        </w:rPr>
        <w:t xml:space="preserve"> in Eco80 approximates</w:t>
      </w:r>
      <w:r>
        <w:rPr>
          <w:rFonts w:eastAsia="Times New Roman" w:cs="Times New Roman"/>
          <w:szCs w:val="20"/>
          <w:lang w:eastAsia="en-US" w:bidi="ar-SA"/>
        </w:rPr>
        <w:t xml:space="preserve"> single sit</w:t>
      </w:r>
      <w:r>
        <w:rPr>
          <w:rFonts w:eastAsia="Times New Roman" w:cs="Times New Roman"/>
          <w:szCs w:val="20"/>
          <w:lang w:eastAsia="en-US" w:bidi="ar-SA"/>
        </w:rPr>
        <w:t>e binding behavior towards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in the biologically relevant free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range of ~0.5 to 3 mM Mg</w:t>
      </w:r>
      <w:r>
        <w:rPr>
          <w:rFonts w:eastAsia="Times New Roman" w:cs="Times New Roman"/>
          <w:szCs w:val="20"/>
          <w:vertAlign w:val="superscript"/>
          <w:lang w:eastAsia="en-US" w:bidi="ar-SA"/>
        </w:rPr>
        <w:t>2+</w:t>
      </w:r>
      <w:r>
        <w:rPr>
          <w:rFonts w:eastAsia="Times New Roman" w:cs="Times New Roman"/>
          <w:szCs w:val="20"/>
          <w:lang w:eastAsia="en-US" w:bidi="ar-SA"/>
        </w:rPr>
        <w:t>, using a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binding fluorescent dye . Effects of Eco80 conditions on the the</w:t>
      </w:r>
      <w:r>
        <w:rPr>
          <w:rFonts w:eastAsia="Times New Roman" w:cs="Times New Roman"/>
        </w:rPr>
        <w:t xml:space="preserve">rmodynamic stability, chemical stability, structure, and catalysis of RNA were examined. We find that </w:t>
      </w:r>
      <w:r>
        <w:rPr>
          <w:rFonts w:eastAsia="Times New Roman" w:cs="Times New Roman"/>
          <w:szCs w:val="20"/>
          <w:lang w:eastAsia="en-US" w:bidi="ar-SA"/>
        </w:rPr>
        <w:t>Eco80</w:t>
      </w:r>
      <w:r>
        <w:rPr>
          <w:rFonts w:eastAsia="Times New Roman" w:cs="Times New Roman"/>
          <w:i/>
          <w:iCs/>
        </w:rPr>
        <w:t xml:space="preserve"> </w:t>
      </w:r>
      <w:r>
        <w:rPr>
          <w:rFonts w:eastAsia="Times New Roman" w:cs="Times New Roman"/>
        </w:rPr>
        <w:t xml:space="preserve">conditions lead to opposing effects on the thermodynamics and chemical stability of RNA. </w:t>
      </w:r>
      <w:r>
        <w:rPr>
          <w:rFonts w:eastAsia="Times New Roman" w:cs="Times New Roman"/>
        </w:rPr>
        <w:t>The</w:t>
      </w:r>
      <w:r>
        <w:rPr>
          <w:rFonts w:eastAsia="Times New Roman" w:cs="Times New Roman"/>
        </w:rPr>
        <w:t xml:space="preserve"> thermodynamic stability of RNA helices </w:t>
      </w:r>
      <w:proofErr w:type="gramStart"/>
      <w:r>
        <w:rPr>
          <w:rFonts w:eastAsia="Times New Roman" w:cs="Times New Roman"/>
          <w:szCs w:val="20"/>
          <w:lang w:eastAsia="en-US" w:bidi="ar-SA"/>
        </w:rPr>
        <w:t>were</w:t>
      </w:r>
      <w:proofErr w:type="gramEnd"/>
      <w:r>
        <w:rPr>
          <w:rFonts w:eastAsia="Times New Roman" w:cs="Times New Roman"/>
        </w:rPr>
        <w:t xml:space="preserve"> weakened bu</w:t>
      </w:r>
      <w:r>
        <w:rPr>
          <w:rFonts w:eastAsia="Times New Roman" w:cs="Times New Roman"/>
        </w:rPr>
        <w:t xml:space="preserve">t chemical stability, compactness, and catalysis of RNA </w:t>
      </w:r>
      <w:r>
        <w:rPr>
          <w:rFonts w:eastAsia="Times New Roman" w:cs="Times New Roman"/>
          <w:szCs w:val="20"/>
          <w:lang w:eastAsia="en-US" w:bidi="ar-SA"/>
        </w:rPr>
        <w:t>were</w:t>
      </w:r>
      <w:r>
        <w:rPr>
          <w:rFonts w:eastAsia="Times New Roman" w:cs="Times New Roman"/>
        </w:rPr>
        <w:t xml:space="preserve"> </w:t>
      </w:r>
      <w:r>
        <w:rPr>
          <w:rFonts w:eastAsia="Times New Roman" w:cs="Times New Roman"/>
          <w:szCs w:val="20"/>
          <w:lang w:eastAsia="en-US" w:bidi="ar-SA"/>
        </w:rPr>
        <w:t>enhanced, dependent on the speciation of Mg</w:t>
      </w:r>
      <w:r>
        <w:rPr>
          <w:rFonts w:eastAsia="Times New Roman" w:cs="Times New Roman"/>
          <w:szCs w:val="20"/>
          <w:vertAlign w:val="superscript"/>
          <w:lang w:eastAsia="en-US" w:bidi="ar-SA"/>
        </w:rPr>
        <w:t>2+</w:t>
      </w:r>
      <w:r>
        <w:rPr>
          <w:rFonts w:eastAsia="Times New Roman" w:cs="Times New Roman"/>
          <w:szCs w:val="20"/>
          <w:lang w:eastAsia="en-US" w:bidi="ar-SA"/>
        </w:rPr>
        <w:t xml:space="preserve"> between weak and strong Mg</w:t>
      </w:r>
      <w:r>
        <w:rPr>
          <w:rFonts w:eastAsia="Times New Roman" w:cs="Times New Roman"/>
          <w:szCs w:val="20"/>
          <w:vertAlign w:val="superscript"/>
          <w:lang w:eastAsia="en-US" w:bidi="ar-SA"/>
        </w:rPr>
        <w:t>2+</w:t>
      </w:r>
      <w:r>
        <w:rPr>
          <w:rFonts w:eastAsia="Times New Roman" w:cs="Times New Roman"/>
          <w:szCs w:val="20"/>
          <w:lang w:eastAsia="en-US" w:bidi="ar-SA"/>
        </w:rPr>
        <w:t>-metabolite complexes in Eco80</w:t>
      </w:r>
      <w:r>
        <w:rPr>
          <w:rFonts w:eastAsia="Times New Roman" w:cs="Times New Roman"/>
        </w:rPr>
        <w:t xml:space="preserve">. </w:t>
      </w:r>
      <w:r>
        <w:rPr>
          <w:rFonts w:eastAsia="Times New Roman" w:cs="Times New Roman"/>
        </w:rPr>
        <w:t>Thus, the effects of Eco80 enhance RNA function</w:t>
      </w:r>
      <w:r>
        <w:rPr>
          <w:rFonts w:eastAsia="Times New Roman" w:cs="Times New Roman"/>
        </w:rPr>
        <w:t xml:space="preserve"> and increase the biological relevance of </w:t>
      </w:r>
      <w:r>
        <w:rPr>
          <w:rFonts w:eastAsia="Times New Roman" w:cs="Times New Roman"/>
        </w:rPr>
        <w:t xml:space="preserve">mechanistic studies of RNA </w:t>
      </w:r>
      <w:r>
        <w:rPr>
          <w:rFonts w:eastAsia="Times New Roman" w:cs="Times New Roman"/>
          <w:i/>
          <w:iCs/>
        </w:rPr>
        <w:t>in-vitro</w:t>
      </w:r>
      <w:r>
        <w:rPr>
          <w:rFonts w:eastAsia="Times New Roman" w:cs="Times New Roman"/>
        </w:rPr>
        <w:t>.</w:t>
      </w:r>
    </w:p>
    <w:p w14:paraId="7BA09E94" w14:textId="77777777" w:rsidR="001A706A" w:rsidRDefault="007A5348">
      <w:pPr>
        <w:spacing w:after="86" w:line="288" w:lineRule="exact"/>
        <w:jc w:val="both"/>
      </w:pPr>
      <w:r>
        <w:rPr>
          <w:rFonts w:ascii="Arno Pro" w:eastAsia="Times New Roman" w:hAnsi="Arno Pro" w:cs="Times New Roman"/>
          <w:b/>
          <w:bCs/>
          <w:sz w:val="18"/>
        </w:rPr>
        <w:t>Introduction</w:t>
      </w:r>
    </w:p>
    <w:p w14:paraId="5BF0971D" w14:textId="77777777" w:rsidR="001A706A" w:rsidRDefault="007A5348">
      <w:pPr>
        <w:pStyle w:val="VAFigureCaption"/>
        <w:spacing w:after="86" w:line="288" w:lineRule="exact"/>
        <w:jc w:val="both"/>
      </w:pPr>
      <w:r>
        <w:rPr>
          <w:rFonts w:eastAsia="Times New Roman" w:cs="Times New Roman"/>
        </w:rPr>
        <w:t xml:space="preserve">Summary of progress on mimicking in vivo-like conditions (Ref Kate’s QRB). </w:t>
      </w:r>
    </w:p>
    <w:p w14:paraId="37E21D69" w14:textId="3C89F320" w:rsidR="001A706A" w:rsidRDefault="007A5348">
      <w:pPr>
        <w:pStyle w:val="VAFigureCaption"/>
        <w:spacing w:after="86" w:line="288" w:lineRule="exact"/>
        <w:jc w:val="both"/>
      </w:pPr>
      <w:r>
        <w:rPr>
          <w:rFonts w:eastAsia="Times New Roman" w:cs="Times New Roman"/>
        </w:rPr>
        <w:t>Set up</w:t>
      </w:r>
      <w:r>
        <w:rPr>
          <w:rFonts w:eastAsia="Times New Roman" w:cs="Times New Roman"/>
          <w:i/>
          <w:iCs/>
        </w:rPr>
        <w:t xml:space="preserve"> aufbau</w:t>
      </w:r>
      <w:r>
        <w:rPr>
          <w:rFonts w:eastAsia="Times New Roman" w:cs="Times New Roman"/>
        </w:rPr>
        <w:t xml:space="preserve"> approach in paragraph 1. Start with top down. </w:t>
      </w:r>
      <w:proofErr w:type="spellStart"/>
      <w:r>
        <w:rPr>
          <w:rFonts w:eastAsia="Times New Roman" w:cs="Times New Roman"/>
        </w:rPr>
        <w:t>Pielak</w:t>
      </w:r>
      <w:proofErr w:type="spellEnd"/>
      <w:r>
        <w:rPr>
          <w:rFonts w:eastAsia="Times New Roman" w:cs="Times New Roman"/>
        </w:rPr>
        <w:t xml:space="preserve">, </w:t>
      </w:r>
      <w:proofErr w:type="spellStart"/>
      <w:r>
        <w:rPr>
          <w:rFonts w:eastAsia="Times New Roman" w:cs="Times New Roman"/>
        </w:rPr>
        <w:t>Gruebele</w:t>
      </w:r>
      <w:proofErr w:type="spellEnd"/>
      <w:r>
        <w:rPr>
          <w:rFonts w:eastAsia="Times New Roman" w:cs="Times New Roman"/>
        </w:rPr>
        <w:t>, N. Walters. Nee</w:t>
      </w:r>
      <w:r w:rsidR="00274F7F">
        <w:rPr>
          <w:rFonts w:eastAsia="Times New Roman" w:cs="Times New Roman"/>
        </w:rPr>
        <w:t>d</w:t>
      </w:r>
      <w:r>
        <w:rPr>
          <w:rFonts w:eastAsia="Times New Roman" w:cs="Times New Roman"/>
        </w:rPr>
        <w:t xml:space="preserve"> to simplify and work of </w:t>
      </w:r>
      <w:proofErr w:type="spellStart"/>
      <w:r>
        <w:rPr>
          <w:rFonts w:eastAsia="Times New Roman" w:cs="Times New Roman"/>
        </w:rPr>
        <w:t>Znosko</w:t>
      </w:r>
      <w:proofErr w:type="spellEnd"/>
      <w:r>
        <w:rPr>
          <w:rFonts w:eastAsia="Times New Roman" w:cs="Times New Roman"/>
        </w:rPr>
        <w:t xml:space="preserve"> and Sugimoto. </w:t>
      </w:r>
    </w:p>
    <w:p w14:paraId="788F11DE" w14:textId="77777777" w:rsidR="001A706A" w:rsidRDefault="007A5348">
      <w:pPr>
        <w:pStyle w:val="VAFigureCaption"/>
        <w:spacing w:after="86" w:line="288" w:lineRule="exact"/>
        <w:jc w:val="both"/>
      </w:pPr>
      <w:r>
        <w:rPr>
          <w:rFonts w:eastAsia="Times New Roman" w:cs="Times New Roman"/>
        </w:rPr>
        <w:t xml:space="preserve">In contrast, we take a bottom up, </w:t>
      </w:r>
      <w:r>
        <w:rPr>
          <w:rFonts w:eastAsia="Times New Roman" w:cs="Times New Roman"/>
          <w:i/>
          <w:iCs/>
        </w:rPr>
        <w:t>aufbau</w:t>
      </w:r>
      <w:r>
        <w:rPr>
          <w:rFonts w:eastAsia="Times New Roman" w:cs="Times New Roman"/>
        </w:rPr>
        <w:t xml:space="preserve">, approach that builds up complexity, to make an artificial cytoplasm that contains 80% </w:t>
      </w:r>
      <w:r>
        <w:rPr>
          <w:rFonts w:eastAsia="Times New Roman" w:cs="Times New Roman"/>
        </w:rPr>
        <w:t>of</w:t>
      </w:r>
      <w:r>
        <w:rPr>
          <w:rFonts w:eastAsia="Times New Roman" w:cs="Times New Roman"/>
          <w:i/>
          <w:iCs/>
        </w:rPr>
        <w:t xml:space="preserve"> E. coli</w:t>
      </w:r>
      <w:r>
        <w:rPr>
          <w:rFonts w:eastAsia="Times New Roman" w:cs="Times New Roman"/>
        </w:rPr>
        <w:t xml:space="preserve"> metabolites with biologically relevant concentrations of monovalent ions and free Mg</w:t>
      </w:r>
      <w:r>
        <w:rPr>
          <w:rFonts w:eastAsia="Times New Roman" w:cs="Times New Roman"/>
          <w:vertAlign w:val="superscript"/>
        </w:rPr>
        <w:t xml:space="preserve">2+ </w:t>
      </w:r>
      <w:r>
        <w:rPr>
          <w:rFonts w:eastAsia="Times New Roman" w:cs="Times New Roman"/>
        </w:rPr>
        <w:t>ions.</w:t>
      </w:r>
      <w:r>
        <w:rPr>
          <w:rFonts w:eastAsia="Times New Roman" w:cs="Times New Roman"/>
          <w:i/>
          <w:iCs/>
        </w:rPr>
        <w:t xml:space="preserve"> </w:t>
      </w:r>
      <w:r>
        <w:rPr>
          <w:rFonts w:eastAsia="Times New Roman" w:cs="Times New Roman"/>
        </w:rPr>
        <w:t xml:space="preserve">This </w:t>
      </w:r>
      <w:r>
        <w:rPr>
          <w:rFonts w:eastAsia="Times New Roman" w:cs="Times New Roman"/>
          <w:i/>
          <w:iCs/>
        </w:rPr>
        <w:t>aufbau</w:t>
      </w:r>
      <w:r>
        <w:rPr>
          <w:rFonts w:eastAsia="Times New Roman" w:cs="Times New Roman"/>
        </w:rPr>
        <w:t xml:space="preserve"> approach allows us to understand the effects of 80% of metabolite and metal ion species that compose a part of the network of interactions that RNA experiences in </w:t>
      </w:r>
      <w:r>
        <w:rPr>
          <w:rFonts w:eastAsia="Times New Roman" w:cs="Times New Roman"/>
          <w:i/>
          <w:iCs/>
        </w:rPr>
        <w:t xml:space="preserve">E. coli </w:t>
      </w:r>
      <w:r>
        <w:rPr>
          <w:rFonts w:eastAsia="Times New Roman" w:cs="Times New Roman"/>
        </w:rPr>
        <w:t>cells.</w:t>
      </w:r>
    </w:p>
    <w:p w14:paraId="23AD71DA" w14:textId="77777777" w:rsidR="001A706A" w:rsidRDefault="007A5348">
      <w:pPr>
        <w:spacing w:after="86" w:line="288" w:lineRule="exact"/>
        <w:jc w:val="both"/>
      </w:pPr>
      <w:r>
        <w:rPr>
          <w:rFonts w:ascii="Arno Pro" w:eastAsia="Times New Roman" w:hAnsi="Arno Pro" w:cs="Times New Roman"/>
          <w:b/>
          <w:bCs/>
          <w:sz w:val="18"/>
        </w:rPr>
        <w:t>Results</w:t>
      </w:r>
    </w:p>
    <w:p w14:paraId="4FF589F1" w14:textId="77777777" w:rsidR="001A706A" w:rsidRDefault="007A5348">
      <w:pPr>
        <w:spacing w:after="86" w:line="288" w:lineRule="exact"/>
        <w:jc w:val="both"/>
      </w:pPr>
      <w:r>
        <w:rPr>
          <w:rFonts w:ascii="Arno Pro" w:eastAsia="Times New Roman" w:hAnsi="Arno Pro" w:cs="Times New Roman"/>
          <w:b/>
          <w:bCs/>
          <w:sz w:val="18"/>
        </w:rPr>
        <w:t xml:space="preserve">Eco80: An artificial cytoplasm containing 80% of </w:t>
      </w:r>
      <w:r>
        <w:rPr>
          <w:rFonts w:ascii="Arno Pro" w:eastAsia="Times New Roman" w:hAnsi="Arno Pro" w:cs="Times New Roman"/>
          <w:b/>
          <w:bCs/>
          <w:i/>
          <w:iCs/>
          <w:sz w:val="18"/>
        </w:rPr>
        <w:t xml:space="preserve">E. coli </w:t>
      </w:r>
      <w:r>
        <w:rPr>
          <w:rFonts w:ascii="Arno Pro" w:eastAsia="Times New Roman" w:hAnsi="Arno Pro" w:cs="Times New Roman"/>
          <w:b/>
          <w:bCs/>
          <w:sz w:val="18"/>
        </w:rPr>
        <w:t>metabolites</w:t>
      </w:r>
    </w:p>
    <w:p w14:paraId="19B9C2E9" w14:textId="77777777" w:rsidR="001A706A" w:rsidRDefault="007A5348">
      <w:pPr>
        <w:pStyle w:val="VAFigureCaption"/>
        <w:spacing w:after="86" w:line="288" w:lineRule="exact"/>
        <w:jc w:val="both"/>
      </w:pPr>
      <w:r>
        <w:rPr>
          <w:rFonts w:eastAsia="Times New Roman" w:cs="Times New Roman"/>
          <w:i/>
          <w:iCs/>
        </w:rPr>
        <w:t xml:space="preserve">E. coli </w:t>
      </w:r>
      <w:r>
        <w:rPr>
          <w:rFonts w:eastAsia="Times New Roman" w:cs="Times New Roman"/>
        </w:rPr>
        <w:t>cells contain hundreds of metabolites (</w:t>
      </w:r>
      <w:r>
        <w:rPr>
          <w:rFonts w:eastAsia="Times New Roman" w:cs="Times New Roman"/>
        </w:rPr>
        <w:t>~</w:t>
      </w:r>
      <w:r>
        <w:rPr>
          <w:rFonts w:eastAsia="Times New Roman" w:cs="Times New Roman"/>
        </w:rPr>
        <w:t>24</w:t>
      </w:r>
      <w:r>
        <w:rPr>
          <w:rFonts w:eastAsia="Times New Roman" w:cs="Times New Roman"/>
        </w:rPr>
        <w:t>0</w:t>
      </w:r>
      <w:r>
        <w:rPr>
          <w:rFonts w:eastAsia="Times New Roman" w:cs="Times New Roman"/>
        </w:rPr>
        <w:t xml:space="preserve"> mM total), which is too many metabolites to test systematically. However, the 15 most abundant metabolites, an experimentally manageable number, comprise 80% (19</w:t>
      </w:r>
      <w:r>
        <w:rPr>
          <w:rFonts w:eastAsia="Times New Roman" w:cs="Times New Roman"/>
        </w:rPr>
        <w:t>5</w:t>
      </w:r>
      <w:r>
        <w:rPr>
          <w:rFonts w:eastAsia="Times New Roman" w:cs="Times New Roman"/>
        </w:rPr>
        <w:t xml:space="preserve"> mM) of total metabolites (Figure 1A). Thu</w:t>
      </w:r>
      <w:r>
        <w:rPr>
          <w:rFonts w:eastAsia="Times New Roman" w:cs="Times New Roman"/>
        </w:rPr>
        <w:t xml:space="preserve">s, we sought to prepare </w:t>
      </w:r>
      <w:r>
        <w:rPr>
          <w:rFonts w:eastAsia="Times New Roman" w:cs="Times New Roman"/>
        </w:rPr>
        <w:t>Eco80</w:t>
      </w:r>
      <w:r>
        <w:rPr>
          <w:rFonts w:eastAsia="Times New Roman" w:cs="Times New Roman"/>
          <w:i/>
          <w:iCs/>
        </w:rPr>
        <w:t>,</w:t>
      </w:r>
      <w:r>
        <w:rPr>
          <w:rFonts w:eastAsia="Times New Roman" w:cs="Times New Roman"/>
        </w:rPr>
        <w:t xml:space="preserve"> an artificial cytoplasm containing the biological concentrations of the 15 most abundant metabolites in </w:t>
      </w:r>
      <w:r>
        <w:rPr>
          <w:rFonts w:eastAsia="Times New Roman" w:cs="Times New Roman"/>
          <w:i/>
          <w:iCs/>
        </w:rPr>
        <w:t>E. coli</w:t>
      </w:r>
      <w:r>
        <w:rPr>
          <w:rFonts w:eastAsia="Times New Roman" w:cs="Times New Roman"/>
        </w:rPr>
        <w:t xml:space="preserve"> (Table 1).</w:t>
      </w:r>
    </w:p>
    <w:p w14:paraId="06772EC1" w14:textId="77777777" w:rsidR="001A706A" w:rsidRDefault="007A5348">
      <w:pPr>
        <w:pStyle w:val="VAFigureCaption"/>
        <w:spacing w:after="86" w:line="288" w:lineRule="exact"/>
        <w:jc w:val="both"/>
      </w:pPr>
      <w:r>
        <w:rPr>
          <w:rFonts w:eastAsia="Times New Roman" w:cs="Times New Roman"/>
        </w:rPr>
        <w:t>Eco80 was prepared at a 2x final concentration so that it could be diluted into other reagents for exp</w:t>
      </w:r>
      <w:r>
        <w:rPr>
          <w:rFonts w:eastAsia="Times New Roman" w:cs="Times New Roman"/>
        </w:rPr>
        <w:t xml:space="preserve">eriments and contain physiological concentrations of monovalent metal ions at pH 7.0 (see methods for details). Briefly, </w:t>
      </w:r>
      <w:r>
        <w:rPr>
          <w:rFonts w:eastAsia="Times New Roman" w:cs="Times New Roman"/>
        </w:rPr>
        <w:t>a</w:t>
      </w:r>
      <w:r>
        <w:rPr>
          <w:rFonts w:eastAsia="Times New Roman" w:cs="Times New Roman"/>
        </w:rPr>
        <w:t>ll of the metabolites in Eco80 are zwitterion</w:t>
      </w:r>
      <w:r>
        <w:rPr>
          <w:rFonts w:eastAsia="Times New Roman" w:cs="Times New Roman"/>
        </w:rPr>
        <w:t>s</w:t>
      </w:r>
      <w:r>
        <w:rPr>
          <w:rFonts w:eastAsia="Times New Roman" w:cs="Times New Roman"/>
        </w:rPr>
        <w:t xml:space="preserve"> or negatively charged </w:t>
      </w:r>
      <w:r>
        <w:rPr>
          <w:rFonts w:eastAsia="Times New Roman" w:cs="Times New Roman"/>
        </w:rPr>
        <w:t xml:space="preserve">near physiological </w:t>
      </w:r>
      <w:r>
        <w:rPr>
          <w:rFonts w:eastAsia="Times New Roman" w:cs="Times New Roman"/>
        </w:rPr>
        <w:t xml:space="preserve">pH 7, </w:t>
      </w:r>
      <w:r>
        <w:rPr>
          <w:rFonts w:eastAsia="Times New Roman" w:cs="Times New Roman"/>
        </w:rPr>
        <w:t>which</w:t>
      </w:r>
      <w:r>
        <w:rPr>
          <w:rFonts w:eastAsia="Times New Roman" w:cs="Times New Roman"/>
        </w:rPr>
        <w:t xml:space="preserve"> requires electrostatic neutralization with metal ions</w:t>
      </w:r>
      <w:r>
        <w:rPr>
          <w:rFonts w:eastAsia="Times New Roman" w:cs="Times New Roman"/>
        </w:rPr>
        <w:t>. M</w:t>
      </w:r>
      <w:r>
        <w:rPr>
          <w:rFonts w:eastAsia="Times New Roman" w:cs="Times New Roman"/>
        </w:rPr>
        <w:t>etabolite salts and free acids were prepared to a final 2xconcentration, and the amount of Na</w:t>
      </w:r>
      <w:r>
        <w:rPr>
          <w:rFonts w:eastAsia="Times New Roman" w:cs="Times New Roman"/>
          <w:vertAlign w:val="superscript"/>
        </w:rPr>
        <w:t>+</w:t>
      </w:r>
      <w:r>
        <w:rPr>
          <w:rFonts w:eastAsia="Times New Roman" w:cs="Times New Roman"/>
        </w:rPr>
        <w:t xml:space="preserve"> and K</w:t>
      </w:r>
      <w:r>
        <w:rPr>
          <w:rFonts w:eastAsia="Times New Roman" w:cs="Times New Roman"/>
          <w:vertAlign w:val="superscript"/>
        </w:rPr>
        <w:t>+</w:t>
      </w:r>
      <w:r>
        <w:rPr>
          <w:rFonts w:eastAsia="Times New Roman" w:cs="Times New Roman"/>
        </w:rPr>
        <w:t xml:space="preserve"> </w:t>
      </w:r>
      <w:r>
        <w:rPr>
          <w:rFonts w:eastAsia="Times New Roman" w:cs="Times New Roman"/>
        </w:rPr>
        <w:t>added with each metabolite was recorded (Supplementary information (SI) Table 1). Next, the pH of</w:t>
      </w:r>
      <w:r>
        <w:rPr>
          <w:rFonts w:eastAsia="Times New Roman" w:cs="Times New Roman"/>
        </w:rPr>
        <w:t xml:space="preserve"> the 2xstock was adjusted to pH 7.0 using NaOH, and the amount of Na</w:t>
      </w:r>
      <w:r>
        <w:rPr>
          <w:rFonts w:eastAsia="Times New Roman" w:cs="Times New Roman"/>
          <w:vertAlign w:val="superscript"/>
        </w:rPr>
        <w:t>+</w:t>
      </w:r>
      <w:r>
        <w:rPr>
          <w:rFonts w:eastAsia="Times New Roman" w:cs="Times New Roman"/>
        </w:rPr>
        <w:t xml:space="preserve"> was recorded. Lastly, NaCl and KCl were added to a final 480 mM Na</w:t>
      </w:r>
      <w:r>
        <w:rPr>
          <w:rFonts w:eastAsia="Times New Roman" w:cs="Times New Roman"/>
          <w:vertAlign w:val="superscript"/>
        </w:rPr>
        <w:t>+</w:t>
      </w:r>
      <w:r>
        <w:rPr>
          <w:rFonts w:eastAsia="Times New Roman" w:cs="Times New Roman"/>
        </w:rPr>
        <w:t xml:space="preserve"> and 280 mM K</w:t>
      </w:r>
      <w:r>
        <w:rPr>
          <w:rFonts w:eastAsia="Times New Roman" w:cs="Times New Roman"/>
          <w:vertAlign w:val="superscript"/>
        </w:rPr>
        <w:t>+</w:t>
      </w:r>
      <w:r>
        <w:rPr>
          <w:rFonts w:eastAsia="Times New Roman" w:cs="Times New Roman"/>
        </w:rPr>
        <w:t>, twice the physiological value of 240 mM Na</w:t>
      </w:r>
      <w:r>
        <w:rPr>
          <w:rFonts w:eastAsia="Times New Roman" w:cs="Times New Roman"/>
          <w:vertAlign w:val="superscript"/>
        </w:rPr>
        <w:t>+</w:t>
      </w:r>
      <w:r>
        <w:rPr>
          <w:rFonts w:eastAsia="Times New Roman" w:cs="Times New Roman"/>
        </w:rPr>
        <w:t xml:space="preserve"> and 140 mM K</w:t>
      </w:r>
      <w:r>
        <w:rPr>
          <w:rFonts w:eastAsia="Times New Roman" w:cs="Times New Roman"/>
          <w:vertAlign w:val="superscript"/>
        </w:rPr>
        <w:t>+</w:t>
      </w:r>
      <w:r>
        <w:rPr>
          <w:rFonts w:eastAsia="Times New Roman" w:cs="Times New Roman"/>
        </w:rPr>
        <w:t>.</w:t>
      </w:r>
    </w:p>
    <w:p w14:paraId="254947E1" w14:textId="5D1E4AB5" w:rsidR="001A706A" w:rsidRDefault="007A5348">
      <w:pPr>
        <w:spacing w:after="86" w:line="288" w:lineRule="exact"/>
        <w:jc w:val="both"/>
      </w:pPr>
      <w:r>
        <w:rPr>
          <w:rFonts w:ascii="Arno Pro" w:hAnsi="Arno Pro"/>
          <w:sz w:val="18"/>
        </w:rPr>
        <w:t>Next</w:t>
      </w:r>
      <w:r>
        <w:rPr>
          <w:rFonts w:ascii="Arno Pro" w:hAnsi="Arno Pro"/>
          <w:sz w:val="18"/>
        </w:rPr>
        <w:t>, we considered how metabolites affect t</w:t>
      </w:r>
      <w:r>
        <w:rPr>
          <w:rFonts w:ascii="Arno Pro" w:hAnsi="Arno Pro"/>
          <w:sz w:val="18"/>
        </w:rPr>
        <w:t>he speciation of free and chelated Mg</w:t>
      </w:r>
      <w:r>
        <w:rPr>
          <w:rFonts w:ascii="Arno Pro" w:hAnsi="Arno Pro"/>
          <w:sz w:val="18"/>
          <w:vertAlign w:val="superscript"/>
        </w:rPr>
        <w:t>2+</w:t>
      </w:r>
      <w:r>
        <w:rPr>
          <w:rFonts w:ascii="Arno Pro" w:hAnsi="Arno Pro"/>
          <w:sz w:val="18"/>
        </w:rPr>
        <w:t>.</w:t>
      </w:r>
      <w:r>
        <w:rPr>
          <w:rFonts w:ascii="Arno Pro" w:hAnsi="Arno Pro"/>
          <w:position w:val="5"/>
          <w:sz w:val="18"/>
        </w:rPr>
        <w:t xml:space="preserve"> </w:t>
      </w:r>
      <w:r>
        <w:rPr>
          <w:rFonts w:ascii="Arno Pro" w:hAnsi="Arno Pro"/>
          <w:sz w:val="18"/>
        </w:rPr>
        <w:t xml:space="preserve">All 15 </w:t>
      </w:r>
      <w:r>
        <w:rPr>
          <w:rFonts w:ascii="Arno Pro" w:hAnsi="Arno Pro"/>
          <w:sz w:val="18"/>
        </w:rPr>
        <w:t>Eco80</w:t>
      </w:r>
      <w:r>
        <w:rPr>
          <w:rFonts w:ascii="Arno Pro" w:hAnsi="Arno Pro"/>
          <w:sz w:val="18"/>
        </w:rPr>
        <w:t xml:space="preserve"> metabolites have functional groups, carboxylates and phosphates, that drive chelating interactions with Mg</w:t>
      </w:r>
      <w:r>
        <w:rPr>
          <w:rFonts w:ascii="Arno Pro" w:hAnsi="Arno Pro"/>
          <w:sz w:val="18"/>
          <w:vertAlign w:val="superscript"/>
        </w:rPr>
        <w:t>2+</w:t>
      </w:r>
      <w:r>
        <w:rPr>
          <w:rFonts w:ascii="Arno Pro" w:hAnsi="Arno Pro"/>
          <w:sz w:val="18"/>
        </w:rPr>
        <w:t xml:space="preserve"> ions (Table 1), and we have previously estimated that</w:t>
      </w:r>
      <w:r>
        <w:rPr>
          <w:rFonts w:ascii="Arno Pro" w:hAnsi="Arno Pro"/>
          <w:i/>
          <w:iCs/>
          <w:sz w:val="18"/>
        </w:rPr>
        <w:t xml:space="preserve"> </w:t>
      </w:r>
      <w:r>
        <w:rPr>
          <w:rFonts w:ascii="Arno Pro" w:hAnsi="Arno Pro"/>
          <w:sz w:val="18"/>
        </w:rPr>
        <w:t xml:space="preserve">the metabolite pool in </w:t>
      </w:r>
      <w:r>
        <w:rPr>
          <w:rFonts w:ascii="Arno Pro" w:hAnsi="Arno Pro"/>
          <w:i/>
          <w:iCs/>
          <w:sz w:val="18"/>
        </w:rPr>
        <w:t xml:space="preserve">E. coli </w:t>
      </w:r>
      <w:r>
        <w:rPr>
          <w:rFonts w:ascii="Arno Pro" w:hAnsi="Arno Pro"/>
          <w:sz w:val="18"/>
        </w:rPr>
        <w:t>has potential to chelate 51 mM Mg</w:t>
      </w:r>
      <w:r>
        <w:rPr>
          <w:rFonts w:ascii="Arno Pro" w:hAnsi="Arno Pro"/>
          <w:sz w:val="18"/>
          <w:vertAlign w:val="superscript"/>
        </w:rPr>
        <w:t>2+</w:t>
      </w:r>
      <w:r>
        <w:rPr>
          <w:rFonts w:ascii="Arno Pro" w:hAnsi="Arno Pro"/>
          <w:sz w:val="18"/>
        </w:rPr>
        <w:t>, assuming 2 mM free Mg</w:t>
      </w:r>
      <w:r>
        <w:rPr>
          <w:rFonts w:ascii="Arno Pro" w:hAnsi="Arno Pro"/>
          <w:sz w:val="18"/>
          <w:vertAlign w:val="superscript"/>
        </w:rPr>
        <w:t>2+</w:t>
      </w:r>
      <w:r>
        <w:rPr>
          <w:rFonts w:ascii="Arno Pro" w:hAnsi="Arno Pro"/>
          <w:sz w:val="18"/>
        </w:rPr>
        <w:t>,</w:t>
      </w:r>
      <w:r>
        <w:rPr>
          <w:rFonts w:ascii="Arno Pro" w:hAnsi="Arno Pro"/>
          <w:sz w:val="18"/>
        </w:rPr>
        <w:t xml:space="preserve"> at an ionic strength of 0.15 M and a pH</w:t>
      </w:r>
      <w:r>
        <w:rPr>
          <w:rFonts w:ascii="Arno Pro" w:hAnsi="Arno Pro"/>
          <w:position w:val="5"/>
          <w:sz w:val="18"/>
        </w:rPr>
        <w:t xml:space="preserve"> </w:t>
      </w:r>
      <w:r>
        <w:rPr>
          <w:rFonts w:ascii="Arno Pro" w:hAnsi="Arno Pro"/>
          <w:sz w:val="18"/>
        </w:rPr>
        <w:t xml:space="preserve">of 7.5. </w:t>
      </w:r>
      <w:r>
        <w:rPr>
          <w:rFonts w:ascii="Arno Pro" w:hAnsi="Arno Pro"/>
          <w:sz w:val="18"/>
        </w:rPr>
        <w:t>While extensive literature exists on chelating interactions between Mg</w:t>
      </w:r>
      <w:r>
        <w:rPr>
          <w:rFonts w:ascii="Arno Pro" w:hAnsi="Arno Pro"/>
          <w:sz w:val="18"/>
          <w:vertAlign w:val="superscript"/>
        </w:rPr>
        <w:t>2+</w:t>
      </w:r>
      <w:r>
        <w:rPr>
          <w:rFonts w:ascii="Arno Pro" w:hAnsi="Arno Pro"/>
          <w:sz w:val="18"/>
        </w:rPr>
        <w:t xml:space="preserve"> and small molecules, our previous estimates are </w:t>
      </w:r>
      <w:r>
        <w:rPr>
          <w:rFonts w:ascii="Arno Pro" w:hAnsi="Arno Pro"/>
          <w:sz w:val="18"/>
        </w:rPr>
        <w:t>approximate</w:t>
      </w:r>
      <w:r>
        <w:rPr>
          <w:rFonts w:ascii="Arno Pro" w:hAnsi="Arno Pro"/>
          <w:sz w:val="18"/>
        </w:rPr>
        <w:t xml:space="preserve"> a</w:t>
      </w:r>
      <w:r>
        <w:rPr>
          <w:rFonts w:ascii="Arno Pro" w:hAnsi="Arno Pro"/>
          <w:sz w:val="18"/>
        </w:rPr>
        <w:t>s</w:t>
      </w:r>
      <w:r>
        <w:rPr>
          <w:rFonts w:ascii="Arno Pro" w:hAnsi="Arno Pro"/>
          <w:sz w:val="18"/>
        </w:rPr>
        <w:t xml:space="preserve"> Mg</w:t>
      </w:r>
      <w:r>
        <w:rPr>
          <w:rFonts w:ascii="Arno Pro" w:hAnsi="Arno Pro"/>
          <w:sz w:val="18"/>
          <w:vertAlign w:val="superscript"/>
        </w:rPr>
        <w:t>2+</w:t>
      </w:r>
      <w:r>
        <w:rPr>
          <w:rFonts w:ascii="Arno Pro" w:hAnsi="Arno Pro"/>
          <w:sz w:val="18"/>
        </w:rPr>
        <w:t xml:space="preserve"> </w:t>
      </w:r>
      <w:r>
        <w:rPr>
          <w:rFonts w:ascii="Arno Pro" w:hAnsi="Arno Pro"/>
          <w:sz w:val="18"/>
        </w:rPr>
        <w:t>binding</w:t>
      </w:r>
      <w:r>
        <w:rPr>
          <w:rFonts w:ascii="Arno Pro" w:hAnsi="Arno Pro"/>
          <w:sz w:val="18"/>
        </w:rPr>
        <w:t xml:space="preserve"> </w:t>
      </w:r>
      <w:r>
        <w:rPr>
          <w:rFonts w:ascii="Arno Pro" w:hAnsi="Arno Pro"/>
          <w:sz w:val="18"/>
        </w:rPr>
        <w:t>affinity</w:t>
      </w:r>
      <w:r>
        <w:rPr>
          <w:rFonts w:ascii="Arno Pro" w:hAnsi="Arno Pro"/>
          <w:sz w:val="18"/>
        </w:rPr>
        <w:t xml:space="preserve"> is dependent on environmental factors such as pH,</w:t>
      </w:r>
      <w:r>
        <w:rPr>
          <w:rFonts w:ascii="Arno Pro" w:hAnsi="Arno Pro"/>
          <w:sz w:val="18"/>
        </w:rPr>
        <w:t xml:space="preserve"> ionic strength, composition of background ions, and temperature. Thus, we sought to better </w:t>
      </w:r>
      <w:r w:rsidR="00274F7F">
        <w:rPr>
          <w:rFonts w:ascii="Arno Pro" w:hAnsi="Arno Pro"/>
          <w:sz w:val="18"/>
        </w:rPr>
        <w:t>characterize Mg</w:t>
      </w:r>
      <w:r>
        <w:rPr>
          <w:rFonts w:ascii="Arno Pro" w:hAnsi="Arno Pro"/>
          <w:sz w:val="18"/>
          <w:vertAlign w:val="superscript"/>
        </w:rPr>
        <w:t>2+</w:t>
      </w:r>
      <w:r>
        <w:rPr>
          <w:rFonts w:ascii="Arno Pro" w:hAnsi="Arno Pro"/>
          <w:position w:val="5"/>
          <w:sz w:val="18"/>
        </w:rPr>
        <w:t xml:space="preserve"> </w:t>
      </w:r>
      <w:r>
        <w:rPr>
          <w:rFonts w:ascii="Arno Pro" w:hAnsi="Arno Pro"/>
          <w:sz w:val="18"/>
        </w:rPr>
        <w:t>chelation by the metabolites in</w:t>
      </w:r>
      <w:r>
        <w:rPr>
          <w:rFonts w:ascii="Arno Pro" w:hAnsi="Arno Pro"/>
          <w:i/>
          <w:iCs/>
          <w:sz w:val="18"/>
        </w:rPr>
        <w:t xml:space="preserve"> </w:t>
      </w:r>
      <w:r>
        <w:rPr>
          <w:rFonts w:ascii="Arno Pro" w:hAnsi="Arno Pro"/>
          <w:sz w:val="18"/>
        </w:rPr>
        <w:t>Eco80,</w:t>
      </w:r>
      <w:r>
        <w:rPr>
          <w:rFonts w:ascii="Arno Pro" w:hAnsi="Arno Pro"/>
          <w:i/>
          <w:iCs/>
          <w:sz w:val="18"/>
        </w:rPr>
        <w:t xml:space="preserve"> </w:t>
      </w:r>
      <w:r>
        <w:rPr>
          <w:rFonts w:ascii="Arno Pro" w:hAnsi="Arno Pro"/>
          <w:sz w:val="18"/>
        </w:rPr>
        <w:t>at the physiological background.</w:t>
      </w:r>
    </w:p>
    <w:p w14:paraId="07574B33" w14:textId="77777777" w:rsidR="001A706A" w:rsidRDefault="007A5348">
      <w:pPr>
        <w:spacing w:after="86" w:line="288" w:lineRule="exact"/>
        <w:jc w:val="both"/>
      </w:pPr>
      <w:r>
        <w:rPr>
          <w:rFonts w:ascii="Arno Pro" w:hAnsi="Arno Pro"/>
          <w:sz w:val="18"/>
        </w:rPr>
        <w:t>We determined apparent disassociation constants (K</w:t>
      </w:r>
      <w:r>
        <w:rPr>
          <w:rFonts w:ascii="Arno Pro" w:hAnsi="Arno Pro"/>
          <w:sz w:val="18"/>
          <w:vertAlign w:val="subscript"/>
        </w:rPr>
        <w:t>D</w:t>
      </w:r>
      <w:r>
        <w:rPr>
          <w:rFonts w:ascii="Arno Pro" w:hAnsi="Arno Pro"/>
          <w:sz w:val="18"/>
        </w:rPr>
        <w:t xml:space="preserve">) for Eco80 </w:t>
      </w:r>
      <w:r>
        <w:rPr>
          <w:rFonts w:ascii="Arno Pro" w:hAnsi="Arno Pro"/>
          <w:sz w:val="18"/>
        </w:rPr>
        <w:t xml:space="preserve">metabolites </w:t>
      </w:r>
      <w:r>
        <w:rPr>
          <w:rFonts w:ascii="Arno Pro" w:hAnsi="Arno Pro"/>
          <w:sz w:val="18"/>
        </w:rPr>
        <w:t xml:space="preserve">in 240 mM NaCl, 140 mM KCl, pH 7.0 buffer at 37 </w:t>
      </w:r>
      <w:r>
        <w:rPr>
          <w:rFonts w:ascii="Ani" w:hAnsi="Ani"/>
          <w:sz w:val="18"/>
        </w:rPr>
        <w:t>°</w:t>
      </w:r>
      <w:r>
        <w:rPr>
          <w:rFonts w:ascii="Arno Pro" w:hAnsi="Arno Pro"/>
          <w:sz w:val="18"/>
        </w:rPr>
        <w:t>C (Table 1)</w:t>
      </w:r>
      <w:r>
        <w:rPr>
          <w:rFonts w:ascii="Arno Pro" w:hAnsi="Arno Pro"/>
          <w:sz w:val="18"/>
        </w:rPr>
        <w:t xml:space="preserve">. Isothermal titration calorimetry (ITC) was used to </w:t>
      </w:r>
      <w:r>
        <w:rPr>
          <w:rFonts w:ascii="Arno Pro" w:hAnsi="Arno Pro"/>
          <w:sz w:val="18"/>
        </w:rPr>
        <w:t>measure</w:t>
      </w:r>
      <w:r>
        <w:rPr>
          <w:rFonts w:ascii="Arno Pro" w:hAnsi="Arno Pro"/>
          <w:sz w:val="18"/>
        </w:rPr>
        <w:t xml:space="preserve"> K</w:t>
      </w:r>
      <w:r>
        <w:rPr>
          <w:rFonts w:ascii="Arno Pro" w:hAnsi="Arno Pro"/>
          <w:sz w:val="18"/>
          <w:vertAlign w:val="subscript"/>
        </w:rPr>
        <w:t>D</w:t>
      </w:r>
      <w:r>
        <w:rPr>
          <w:rFonts w:ascii="Arno Pro" w:hAnsi="Arno Pro"/>
          <w:sz w:val="18"/>
        </w:rPr>
        <w:t>s</w:t>
      </w:r>
      <w:r>
        <w:rPr>
          <w:rFonts w:ascii="Arno Pro" w:hAnsi="Arno Pro"/>
          <w:sz w:val="18"/>
        </w:rPr>
        <w:t xml:space="preserve"> for phosphorylated metabolites (SI figure 1, SI Table 2). A fluorescence assay, </w:t>
      </w:r>
      <w:r>
        <w:rPr>
          <w:rFonts w:ascii="Arno Pro" w:hAnsi="Arno Pro"/>
          <w:sz w:val="18"/>
        </w:rPr>
        <w:t>that measures the free Mg</w:t>
      </w:r>
      <w:r>
        <w:rPr>
          <w:rFonts w:ascii="Arno Pro" w:hAnsi="Arno Pro"/>
          <w:sz w:val="18"/>
          <w:vertAlign w:val="superscript"/>
        </w:rPr>
        <w:t xml:space="preserve">2+ </w:t>
      </w:r>
      <w:r>
        <w:rPr>
          <w:rFonts w:ascii="Arno Pro" w:hAnsi="Arno Pro"/>
          <w:sz w:val="18"/>
        </w:rPr>
        <w:t>concentrati</w:t>
      </w:r>
      <w:r>
        <w:rPr>
          <w:rFonts w:ascii="Arno Pro" w:hAnsi="Arno Pro"/>
          <w:sz w:val="18"/>
        </w:rPr>
        <w:t xml:space="preserve">on in a sample using the metal ion binding dye </w:t>
      </w:r>
      <w:bookmarkStart w:id="0" w:name="page38R_mcid10"/>
      <w:bookmarkEnd w:id="0"/>
      <w:r>
        <w:rPr>
          <w:rFonts w:ascii="Arno Pro" w:hAnsi="Arno Pro"/>
          <w:sz w:val="18"/>
        </w:rPr>
        <w:t>8-Hydroxy-5-quinolinesulfonic (HQS) acid, was used to estimate the K</w:t>
      </w:r>
      <w:r>
        <w:rPr>
          <w:rFonts w:ascii="Arno Pro" w:hAnsi="Arno Pro"/>
          <w:sz w:val="18"/>
          <w:vertAlign w:val="subscript"/>
        </w:rPr>
        <w:t>D</w:t>
      </w:r>
      <w:r>
        <w:rPr>
          <w:rFonts w:ascii="Arno Pro" w:hAnsi="Arno Pro"/>
          <w:sz w:val="18"/>
        </w:rPr>
        <w:t xml:space="preserve"> for</w:t>
      </w:r>
      <w:r>
        <w:rPr>
          <w:rFonts w:ascii="Arno Pro" w:hAnsi="Arno Pro"/>
          <w:sz w:val="18"/>
        </w:rPr>
        <w:t xml:space="preserve"> Mg</w:t>
      </w:r>
      <w:r>
        <w:rPr>
          <w:rFonts w:ascii="Arno Pro" w:hAnsi="Arno Pro"/>
          <w:sz w:val="18"/>
          <w:vertAlign w:val="superscript"/>
        </w:rPr>
        <w:t>2+</w:t>
      </w:r>
      <w:r>
        <w:rPr>
          <w:rFonts w:ascii="Arno Pro" w:hAnsi="Arno Pro"/>
          <w:sz w:val="18"/>
        </w:rPr>
        <w:t xml:space="preserve"> of metabolites that did not produce enough heat on binding Mg</w:t>
      </w:r>
      <w:r>
        <w:rPr>
          <w:rFonts w:ascii="Arno Pro" w:hAnsi="Arno Pro"/>
          <w:sz w:val="18"/>
          <w:vertAlign w:val="superscript"/>
        </w:rPr>
        <w:t>2+</w:t>
      </w:r>
      <w:r>
        <w:rPr>
          <w:rFonts w:ascii="Arno Pro" w:hAnsi="Arno Pro"/>
          <w:sz w:val="18"/>
        </w:rPr>
        <w:t xml:space="preserve"> to measure with ITC (SI figure 2, SI Table </w:t>
      </w:r>
      <w:r>
        <w:rPr>
          <w:rFonts w:ascii="Arno Pro" w:hAnsi="Arno Pro"/>
          <w:sz w:val="18"/>
        </w:rPr>
        <w:t>3</w:t>
      </w:r>
      <w:r>
        <w:rPr>
          <w:rFonts w:ascii="Arno Pro" w:hAnsi="Arno Pro"/>
          <w:sz w:val="18"/>
        </w:rPr>
        <w:t>). For the HQS assay, Mg</w:t>
      </w:r>
      <w:r>
        <w:rPr>
          <w:rFonts w:ascii="Arno Pro" w:hAnsi="Arno Pro"/>
          <w:sz w:val="18"/>
          <w:vertAlign w:val="superscript"/>
        </w:rPr>
        <w:t>2+</w:t>
      </w:r>
      <w:r>
        <w:rPr>
          <w:rFonts w:ascii="Arno Pro" w:hAnsi="Arno Pro"/>
          <w:sz w:val="18"/>
        </w:rPr>
        <w:t xml:space="preserve"> is titrated into HQS solutions in the absence and </w:t>
      </w:r>
      <w:r>
        <w:rPr>
          <w:rFonts w:ascii="Arno Pro" w:hAnsi="Arno Pro"/>
          <w:sz w:val="18"/>
        </w:rPr>
        <w:lastRenderedPageBreak/>
        <w:t>presence of chelators. HQS emission as a function of the total Mg</w:t>
      </w:r>
      <w:r>
        <w:rPr>
          <w:rFonts w:ascii="Arno Pro" w:hAnsi="Arno Pro"/>
          <w:sz w:val="18"/>
          <w:vertAlign w:val="superscript"/>
        </w:rPr>
        <w:t>2+</w:t>
      </w:r>
      <w:r>
        <w:rPr>
          <w:rFonts w:ascii="Arno Pro" w:hAnsi="Arno Pro"/>
          <w:sz w:val="18"/>
        </w:rPr>
        <w:t xml:space="preserve"> in the absence of chelators is then fit to a binding model (SI fig</w:t>
      </w:r>
      <w:r>
        <w:rPr>
          <w:rFonts w:ascii="Arno Pro" w:hAnsi="Arno Pro"/>
          <w:sz w:val="18"/>
        </w:rPr>
        <w:t xml:space="preserve">ure </w:t>
      </w:r>
      <w:r>
        <w:rPr>
          <w:rFonts w:ascii="Arno Pro" w:hAnsi="Arno Pro"/>
          <w:sz w:val="18"/>
        </w:rPr>
        <w:t>2</w:t>
      </w:r>
      <w:r>
        <w:rPr>
          <w:rFonts w:ascii="Arno Pro" w:hAnsi="Arno Pro"/>
          <w:sz w:val="18"/>
        </w:rPr>
        <w:t>A, top blue data and black fit). The free Mg</w:t>
      </w:r>
      <w:r>
        <w:rPr>
          <w:rFonts w:ascii="Arno Pro" w:hAnsi="Arno Pro"/>
          <w:sz w:val="18"/>
          <w:vertAlign w:val="superscript"/>
        </w:rPr>
        <w:t>2+</w:t>
      </w:r>
      <w:r>
        <w:rPr>
          <w:rFonts w:ascii="Arno Pro" w:hAnsi="Arno Pro"/>
          <w:sz w:val="18"/>
        </w:rPr>
        <w:t xml:space="preserve"> concentration is then then calculated from the fluorescence emission for each data point using the binding model, providing the free Mg</w:t>
      </w:r>
      <w:r>
        <w:rPr>
          <w:rFonts w:ascii="Arno Pro" w:hAnsi="Arno Pro"/>
          <w:sz w:val="18"/>
          <w:vertAlign w:val="superscript"/>
        </w:rPr>
        <w:t>2+</w:t>
      </w:r>
      <w:r>
        <w:rPr>
          <w:rFonts w:ascii="Arno Pro" w:hAnsi="Arno Pro"/>
          <w:sz w:val="18"/>
        </w:rPr>
        <w:t xml:space="preserve"> concentration as a function of the </w:t>
      </w:r>
      <w:r>
        <w:rPr>
          <w:rFonts w:ascii="Arno Pro" w:hAnsi="Arno Pro"/>
          <w:sz w:val="18"/>
        </w:rPr>
        <w:t>total</w:t>
      </w:r>
      <w:r>
        <w:rPr>
          <w:rFonts w:ascii="Arno Pro" w:hAnsi="Arno Pro"/>
          <w:sz w:val="18"/>
        </w:rPr>
        <w:t xml:space="preserve"> Mg</w:t>
      </w:r>
      <w:r>
        <w:rPr>
          <w:rFonts w:ascii="Arno Pro" w:hAnsi="Arno Pro"/>
          <w:sz w:val="18"/>
          <w:vertAlign w:val="superscript"/>
        </w:rPr>
        <w:t>2+</w:t>
      </w:r>
      <w:r>
        <w:rPr>
          <w:rFonts w:ascii="Arno Pro" w:hAnsi="Arno Pro"/>
          <w:sz w:val="18"/>
        </w:rPr>
        <w:t xml:space="preserve"> concentration (SI fi</w:t>
      </w:r>
      <w:r>
        <w:rPr>
          <w:rFonts w:ascii="Arno Pro" w:hAnsi="Arno Pro"/>
          <w:sz w:val="18"/>
        </w:rPr>
        <w:t xml:space="preserve">gure </w:t>
      </w:r>
      <w:r>
        <w:rPr>
          <w:rFonts w:ascii="Arno Pro" w:hAnsi="Arno Pro"/>
          <w:sz w:val="18"/>
        </w:rPr>
        <w:t>2A</w:t>
      </w:r>
      <w:r>
        <w:rPr>
          <w:rFonts w:ascii="Arno Pro" w:hAnsi="Arno Pro"/>
          <w:sz w:val="18"/>
        </w:rPr>
        <w:t>, b</w:t>
      </w:r>
      <w:r>
        <w:rPr>
          <w:rFonts w:ascii="Arno Pro" w:hAnsi="Arno Pro"/>
          <w:sz w:val="18"/>
        </w:rPr>
        <w:t>ottom</w:t>
      </w:r>
      <w:r>
        <w:rPr>
          <w:rFonts w:ascii="Arno Pro" w:hAnsi="Arno Pro"/>
          <w:sz w:val="18"/>
        </w:rPr>
        <w:t>). Mg</w:t>
      </w:r>
      <w:r>
        <w:rPr>
          <w:rFonts w:ascii="Arno Pro" w:hAnsi="Arno Pro"/>
          <w:sz w:val="18"/>
          <w:vertAlign w:val="superscript"/>
        </w:rPr>
        <w:t>2+</w:t>
      </w:r>
      <w:r>
        <w:rPr>
          <w:rFonts w:ascii="Arno Pro" w:hAnsi="Arno Pro"/>
          <w:sz w:val="18"/>
        </w:rPr>
        <w:t xml:space="preserve"> binding by metabolites is thus </w:t>
      </w:r>
      <w:r>
        <w:rPr>
          <w:rFonts w:ascii="Arno Pro" w:hAnsi="Arno Pro"/>
          <w:sz w:val="18"/>
        </w:rPr>
        <w:t>obtained</w:t>
      </w:r>
      <w:r>
        <w:rPr>
          <w:rFonts w:ascii="Arno Pro" w:hAnsi="Arno Pro"/>
          <w:sz w:val="18"/>
        </w:rPr>
        <w:t xml:space="preserve"> by fitting the free Mg</w:t>
      </w:r>
      <w:r>
        <w:rPr>
          <w:rFonts w:ascii="Arno Pro" w:hAnsi="Arno Pro"/>
          <w:sz w:val="18"/>
          <w:vertAlign w:val="superscript"/>
        </w:rPr>
        <w:t>2+</w:t>
      </w:r>
      <w:r>
        <w:rPr>
          <w:rFonts w:ascii="Arno Pro" w:hAnsi="Arno Pro"/>
          <w:sz w:val="18"/>
        </w:rPr>
        <w:t xml:space="preserve"> concentration as a function of the </w:t>
      </w:r>
      <w:r>
        <w:rPr>
          <w:rFonts w:ascii="Arno Pro" w:hAnsi="Arno Pro"/>
          <w:sz w:val="18"/>
        </w:rPr>
        <w:t>total</w:t>
      </w:r>
      <w:r>
        <w:rPr>
          <w:rFonts w:ascii="Arno Pro" w:hAnsi="Arno Pro"/>
          <w:sz w:val="18"/>
        </w:rPr>
        <w:t xml:space="preserve"> Mg</w:t>
      </w:r>
      <w:r>
        <w:rPr>
          <w:rFonts w:ascii="Arno Pro" w:hAnsi="Arno Pro"/>
          <w:sz w:val="18"/>
          <w:vertAlign w:val="superscript"/>
        </w:rPr>
        <w:t>2+</w:t>
      </w:r>
      <w:r>
        <w:rPr>
          <w:rFonts w:ascii="Arno Pro" w:hAnsi="Arno Pro"/>
          <w:sz w:val="18"/>
        </w:rPr>
        <w:t xml:space="preserve"> concentration, which is shifted to the right as Mg</w:t>
      </w:r>
      <w:r>
        <w:rPr>
          <w:rFonts w:ascii="Arno Pro" w:hAnsi="Arno Pro"/>
          <w:sz w:val="18"/>
          <w:vertAlign w:val="superscript"/>
        </w:rPr>
        <w:t>2+</w:t>
      </w:r>
      <w:r>
        <w:rPr>
          <w:rFonts w:ascii="Arno Pro" w:hAnsi="Arno Pro"/>
          <w:sz w:val="18"/>
        </w:rPr>
        <w:t xml:space="preserve"> is sequestered by metabolites.</w:t>
      </w:r>
    </w:p>
    <w:p w14:paraId="3AEC8971" w14:textId="77777777" w:rsidR="001A706A" w:rsidRDefault="007A5348">
      <w:pPr>
        <w:spacing w:after="86" w:line="288" w:lineRule="exact"/>
        <w:jc w:val="both"/>
      </w:pPr>
      <w:r>
        <w:rPr>
          <w:rFonts w:ascii="Arno Pro" w:hAnsi="Arno Pro"/>
          <w:sz w:val="18"/>
        </w:rPr>
        <w:t>The binding affinity for Eco80 metabol</w:t>
      </w:r>
      <w:r>
        <w:rPr>
          <w:rFonts w:ascii="Arno Pro" w:hAnsi="Arno Pro"/>
          <w:sz w:val="18"/>
        </w:rPr>
        <w:t xml:space="preserve">ites and </w:t>
      </w:r>
      <w:r>
        <w:rPr>
          <w:rFonts w:ascii="Arno Pro" w:hAnsi="Arno Pro"/>
          <w:sz w:val="18"/>
        </w:rPr>
        <w:t>Mg</w:t>
      </w:r>
      <w:r>
        <w:rPr>
          <w:rFonts w:ascii="Arno Pro" w:hAnsi="Arno Pro"/>
          <w:sz w:val="18"/>
          <w:vertAlign w:val="superscript"/>
        </w:rPr>
        <w:t>2+</w:t>
      </w:r>
      <w:r>
        <w:rPr>
          <w:rFonts w:ascii="Arno Pro" w:hAnsi="Arno Pro"/>
          <w:sz w:val="18"/>
        </w:rPr>
        <w:t xml:space="preserve"> range from extremely strong to negligible. </w:t>
      </w:r>
      <w:r>
        <w:rPr>
          <w:rFonts w:ascii="Arno Pro" w:hAnsi="Arno Pro"/>
          <w:sz w:val="18"/>
        </w:rPr>
        <w:t xml:space="preserve">The four nucleotide triphosphates, ATP, UTP, GTP, and dTTP, were classified as strong </w:t>
      </w:r>
      <w:r>
        <w:rPr>
          <w:rFonts w:ascii="Arno Pro" w:hAnsi="Arno Pro"/>
          <w:sz w:val="18"/>
        </w:rPr>
        <w:t>Mg</w:t>
      </w:r>
      <w:r>
        <w:rPr>
          <w:rFonts w:ascii="Arno Pro" w:hAnsi="Arno Pro"/>
          <w:sz w:val="18"/>
          <w:vertAlign w:val="superscript"/>
        </w:rPr>
        <w:t>2+</w:t>
      </w:r>
      <w:r>
        <w:rPr>
          <w:rFonts w:ascii="Arno Pro" w:hAnsi="Arno Pro"/>
          <w:sz w:val="18"/>
        </w:rPr>
        <w:t xml:space="preserve"> binders, with </w:t>
      </w:r>
      <w:r>
        <w:rPr>
          <w:rFonts w:ascii="Arno Pro" w:hAnsi="Arno Pro"/>
          <w:sz w:val="18"/>
        </w:rPr>
        <w:t>K</w:t>
      </w:r>
      <w:r>
        <w:rPr>
          <w:rFonts w:ascii="Arno Pro" w:hAnsi="Arno Pro"/>
          <w:sz w:val="18"/>
          <w:vertAlign w:val="subscript"/>
        </w:rPr>
        <w:t>D</w:t>
      </w:r>
      <w:r>
        <w:rPr>
          <w:rFonts w:ascii="Arno Pro" w:hAnsi="Arno Pro"/>
          <w:sz w:val="18"/>
        </w:rPr>
        <w:t xml:space="preserve"> values less than the approximate free Mg</w:t>
      </w:r>
      <w:r>
        <w:rPr>
          <w:rFonts w:ascii="Arno Pro" w:hAnsi="Arno Pro"/>
          <w:sz w:val="18"/>
          <w:vertAlign w:val="superscript"/>
        </w:rPr>
        <w:t>2+</w:t>
      </w:r>
      <w:r>
        <w:rPr>
          <w:rFonts w:ascii="Arno Pro" w:hAnsi="Arno Pro"/>
          <w:sz w:val="18"/>
        </w:rPr>
        <w:t xml:space="preserve"> concentration in </w:t>
      </w:r>
      <w:r>
        <w:rPr>
          <w:rFonts w:ascii="Arno Pro" w:hAnsi="Arno Pro"/>
          <w:i/>
          <w:iCs/>
          <w:sz w:val="18"/>
        </w:rPr>
        <w:t>E. coli</w:t>
      </w:r>
      <w:r>
        <w:rPr>
          <w:rFonts w:ascii="Arno Pro" w:hAnsi="Arno Pro"/>
          <w:sz w:val="18"/>
        </w:rPr>
        <w:t xml:space="preserve"> of 2 mM (Table 1)</w:t>
      </w:r>
      <w:r>
        <w:rPr>
          <w:rFonts w:ascii="Arno Pro" w:hAnsi="Arno Pro"/>
          <w:sz w:val="18"/>
        </w:rPr>
        <w:t xml:space="preserve">. Conversely, 8 other metabolites, L-glutamic acid, fructose 1,6-BP, UDP-N-acetylglucosamine, glucose 6-phosphate, L-aspartic acid, </w:t>
      </w:r>
      <w:r>
        <w:rPr>
          <w:rFonts w:ascii="Arno Pro" w:hAnsi="Arno Pro"/>
          <w:sz w:val="18"/>
        </w:rPr>
        <w:t>6-phospho-gluconic acid</w:t>
      </w:r>
      <w:r>
        <w:rPr>
          <w:rFonts w:ascii="Arno Pro" w:hAnsi="Arno Pro"/>
          <w:sz w:val="18"/>
        </w:rPr>
        <w:t xml:space="preserve">, dihydroxyacetone phosphate, and </w:t>
      </w:r>
      <w:r>
        <w:rPr>
          <w:rFonts w:ascii="Arno Pro" w:hAnsi="Arno Pro"/>
          <w:sz w:val="18"/>
        </w:rPr>
        <w:t>pyruvic acid</w:t>
      </w:r>
      <w:r>
        <w:rPr>
          <w:rFonts w:ascii="Arno Pro" w:hAnsi="Arno Pro"/>
          <w:sz w:val="18"/>
        </w:rPr>
        <w:t xml:space="preserve"> were classified as weak </w:t>
      </w:r>
      <w:r>
        <w:rPr>
          <w:rFonts w:ascii="Arno Pro" w:hAnsi="Arno Pro"/>
          <w:sz w:val="18"/>
        </w:rPr>
        <w:t>Mg</w:t>
      </w:r>
      <w:r>
        <w:rPr>
          <w:rFonts w:ascii="Arno Pro" w:hAnsi="Arno Pro"/>
          <w:sz w:val="18"/>
          <w:vertAlign w:val="superscript"/>
        </w:rPr>
        <w:t xml:space="preserve">2+ </w:t>
      </w:r>
      <w:r>
        <w:rPr>
          <w:rFonts w:ascii="Arno Pro" w:hAnsi="Arno Pro"/>
          <w:sz w:val="18"/>
        </w:rPr>
        <w:t>binders, with a K</w:t>
      </w:r>
      <w:r>
        <w:rPr>
          <w:rFonts w:ascii="Arno Pro" w:hAnsi="Arno Pro"/>
          <w:sz w:val="18"/>
          <w:vertAlign w:val="subscript"/>
        </w:rPr>
        <w:t>D</w:t>
      </w:r>
      <w:r>
        <w:rPr>
          <w:rFonts w:ascii="Arno Pro" w:hAnsi="Arno Pro"/>
          <w:sz w:val="18"/>
        </w:rPr>
        <w:t xml:space="preserve"> value greater than 2 mM (Table 1). Three metabolites, glutathione, L-valine, and L-glutamine had negligible Mg</w:t>
      </w:r>
      <w:r>
        <w:rPr>
          <w:rFonts w:ascii="Arno Pro" w:hAnsi="Arno Pro"/>
          <w:sz w:val="18"/>
          <w:vertAlign w:val="superscript"/>
        </w:rPr>
        <w:t>2+</w:t>
      </w:r>
      <w:r>
        <w:rPr>
          <w:rFonts w:ascii="Arno Pro" w:hAnsi="Arno Pro"/>
          <w:sz w:val="18"/>
        </w:rPr>
        <w:t xml:space="preserve"> binding properties, as measured with HQS (SI figure 2). In an effort to understand the </w:t>
      </w:r>
      <w:proofErr w:type="spellStart"/>
      <w:r>
        <w:rPr>
          <w:rFonts w:ascii="Arno Pro" w:hAnsi="Arno Pro"/>
          <w:sz w:val="18"/>
        </w:rPr>
        <w:t>the</w:t>
      </w:r>
      <w:proofErr w:type="spellEnd"/>
      <w:r>
        <w:rPr>
          <w:rFonts w:ascii="Arno Pro" w:hAnsi="Arno Pro"/>
          <w:sz w:val="18"/>
        </w:rPr>
        <w:t xml:space="preserve"> eff</w:t>
      </w:r>
      <w:r>
        <w:rPr>
          <w:rFonts w:ascii="Arno Pro" w:hAnsi="Arno Pro"/>
          <w:sz w:val="18"/>
        </w:rPr>
        <w:t>ects of Eco80 on RNA mechanistically, we created two sub-artificial cytoplasm: NTP chelated Mg</w:t>
      </w:r>
      <w:r>
        <w:rPr>
          <w:rFonts w:ascii="Arno Pro" w:hAnsi="Arno Pro"/>
          <w:sz w:val="18"/>
          <w:vertAlign w:val="superscript"/>
        </w:rPr>
        <w:t>2+</w:t>
      </w:r>
      <w:r>
        <w:rPr>
          <w:rFonts w:ascii="Arno Pro" w:hAnsi="Arno Pro"/>
          <w:sz w:val="18"/>
        </w:rPr>
        <w:t xml:space="preserve"> (NTPCM), and weak metabolite chelated Mg</w:t>
      </w:r>
      <w:r>
        <w:rPr>
          <w:rFonts w:ascii="Arno Pro" w:hAnsi="Arno Pro"/>
          <w:sz w:val="18"/>
          <w:vertAlign w:val="superscript"/>
        </w:rPr>
        <w:t>2+</w:t>
      </w:r>
      <w:r>
        <w:rPr>
          <w:rFonts w:ascii="Arno Pro" w:hAnsi="Arno Pro"/>
          <w:sz w:val="18"/>
        </w:rPr>
        <w:t xml:space="preserve"> (WMCM), composed of the strong Mg</w:t>
      </w:r>
      <w:r>
        <w:rPr>
          <w:rFonts w:ascii="Arno Pro" w:hAnsi="Arno Pro"/>
          <w:sz w:val="18"/>
          <w:vertAlign w:val="superscript"/>
        </w:rPr>
        <w:t xml:space="preserve">2+ </w:t>
      </w:r>
      <w:r>
        <w:rPr>
          <w:rFonts w:ascii="Arno Pro" w:hAnsi="Arno Pro"/>
          <w:sz w:val="18"/>
        </w:rPr>
        <w:t>chelators (NTPs), and weak Mg</w:t>
      </w:r>
      <w:r>
        <w:rPr>
          <w:rFonts w:ascii="Arno Pro" w:hAnsi="Arno Pro"/>
          <w:sz w:val="18"/>
          <w:vertAlign w:val="superscript"/>
        </w:rPr>
        <w:t>2+</w:t>
      </w:r>
      <w:r>
        <w:rPr>
          <w:rFonts w:ascii="Arno Pro" w:hAnsi="Arno Pro"/>
          <w:sz w:val="18"/>
        </w:rPr>
        <w:t xml:space="preserve"> chelators, respectively (Table 1).</w:t>
      </w:r>
    </w:p>
    <w:p w14:paraId="1F618A72" w14:textId="0126B32E" w:rsidR="001A706A" w:rsidRDefault="007A5348">
      <w:pPr>
        <w:spacing w:after="86" w:line="288" w:lineRule="exact"/>
        <w:jc w:val="both"/>
      </w:pPr>
      <w:r>
        <w:rPr>
          <w:rFonts w:ascii="Arno Pro" w:hAnsi="Arno Pro"/>
          <w:sz w:val="18"/>
        </w:rPr>
        <w:t>We used two m</w:t>
      </w:r>
      <w:r>
        <w:rPr>
          <w:rFonts w:ascii="Arno Pro" w:hAnsi="Arno Pro"/>
          <w:sz w:val="18"/>
        </w:rPr>
        <w:t xml:space="preserve">ethods to estimate how Eco80 metabolites affect the </w:t>
      </w:r>
      <w:r>
        <w:rPr>
          <w:rFonts w:ascii="Arno Pro" w:hAnsi="Arno Pro"/>
          <w:sz w:val="18"/>
        </w:rPr>
        <w:t>speciation of free and chelated Mg</w:t>
      </w:r>
      <w:r>
        <w:rPr>
          <w:rFonts w:ascii="Arno Pro" w:hAnsi="Arno Pro"/>
          <w:sz w:val="18"/>
          <w:vertAlign w:val="superscript"/>
        </w:rPr>
        <w:t>2+</w:t>
      </w:r>
      <w:r>
        <w:rPr>
          <w:rFonts w:ascii="Arno Pro" w:hAnsi="Arno Pro"/>
          <w:sz w:val="18"/>
        </w:rPr>
        <w:t xml:space="preserve"> </w:t>
      </w:r>
      <w:r>
        <w:rPr>
          <w:rFonts w:ascii="Arno Pro" w:hAnsi="Arno Pro"/>
          <w:sz w:val="18"/>
        </w:rPr>
        <w:t xml:space="preserve">as a </w:t>
      </w:r>
      <w:r>
        <w:rPr>
          <w:rFonts w:ascii="Arno Pro" w:hAnsi="Arno Pro"/>
          <w:sz w:val="18"/>
        </w:rPr>
        <w:t xml:space="preserve">mixture. The first method </w:t>
      </w:r>
      <w:r>
        <w:rPr>
          <w:rFonts w:ascii="Arno Pro" w:hAnsi="Arno Pro"/>
          <w:sz w:val="18"/>
        </w:rPr>
        <w:t>was the same HQS assay that we used to estimate binding constants for metabolites that did not produce enough heat on Mg</w:t>
      </w:r>
      <w:r>
        <w:rPr>
          <w:rFonts w:ascii="Arno Pro" w:hAnsi="Arno Pro"/>
          <w:sz w:val="18"/>
          <w:vertAlign w:val="superscript"/>
        </w:rPr>
        <w:t>2+</w:t>
      </w:r>
      <w:r>
        <w:rPr>
          <w:rFonts w:ascii="Arno Pro" w:hAnsi="Arno Pro"/>
          <w:sz w:val="18"/>
        </w:rPr>
        <w:t xml:space="preserve"> binding to measure with ITC, based on calculating the free Mg</w:t>
      </w:r>
      <w:r>
        <w:rPr>
          <w:rFonts w:ascii="Arno Pro" w:hAnsi="Arno Pro"/>
          <w:sz w:val="18"/>
          <w:vertAlign w:val="superscript"/>
        </w:rPr>
        <w:t>2+</w:t>
      </w:r>
      <w:r>
        <w:rPr>
          <w:rFonts w:ascii="Arno Pro" w:hAnsi="Arno Pro"/>
          <w:sz w:val="18"/>
        </w:rPr>
        <w:t xml:space="preserve"> concentration in the presence of metabolites using HQS fluorescence emission (Figure 1B-C, SI Table 3)</w:t>
      </w:r>
      <w:r>
        <w:rPr>
          <w:rFonts w:ascii="Arno Pro" w:hAnsi="Arno Pro"/>
          <w:sz w:val="18"/>
        </w:rPr>
        <w:t xml:space="preserve">. </w:t>
      </w:r>
      <w:r>
        <w:rPr>
          <w:rFonts w:ascii="Arno Pro" w:hAnsi="Arno Pro"/>
          <w:sz w:val="18"/>
        </w:rPr>
        <w:t>The second method to determine Mg</w:t>
      </w:r>
      <w:r>
        <w:rPr>
          <w:rFonts w:ascii="Arno Pro" w:hAnsi="Arno Pro"/>
          <w:sz w:val="18"/>
          <w:vertAlign w:val="superscript"/>
        </w:rPr>
        <w:t>2+</w:t>
      </w:r>
      <w:r>
        <w:rPr>
          <w:rFonts w:ascii="Arno Pro" w:hAnsi="Arno Pro"/>
          <w:sz w:val="18"/>
        </w:rPr>
        <w:t xml:space="preserve"> speciation was a statistical model that accounts fo</w:t>
      </w:r>
      <w:r>
        <w:rPr>
          <w:rFonts w:ascii="Arno Pro" w:hAnsi="Arno Pro"/>
          <w:sz w:val="18"/>
        </w:rPr>
        <w:t>r experimental uncertainty in metabolite concentrations and uncertainty in K</w:t>
      </w:r>
      <w:r>
        <w:rPr>
          <w:rFonts w:ascii="Arno Pro" w:hAnsi="Arno Pro"/>
          <w:sz w:val="18"/>
          <w:vertAlign w:val="subscript"/>
        </w:rPr>
        <w:t>D</w:t>
      </w:r>
      <w:r>
        <w:rPr>
          <w:rFonts w:ascii="Arno Pro" w:hAnsi="Arno Pro"/>
          <w:sz w:val="18"/>
        </w:rPr>
        <w:t xml:space="preserve"> determination, and estimates Mg</w:t>
      </w:r>
      <w:r>
        <w:rPr>
          <w:rFonts w:ascii="Arno Pro" w:hAnsi="Arno Pro"/>
          <w:sz w:val="18"/>
          <w:vertAlign w:val="superscript"/>
        </w:rPr>
        <w:t>2+</w:t>
      </w:r>
      <w:r>
        <w:rPr>
          <w:rFonts w:ascii="Arno Pro" w:hAnsi="Arno Pro"/>
          <w:sz w:val="18"/>
        </w:rPr>
        <w:t xml:space="preserve"> speciation </w:t>
      </w:r>
      <w:r w:rsidR="00274F7F">
        <w:rPr>
          <w:rFonts w:ascii="Arno Pro" w:hAnsi="Arno Pro"/>
          <w:sz w:val="18"/>
        </w:rPr>
        <w:t>assuming</w:t>
      </w:r>
      <w:r>
        <w:rPr>
          <w:rFonts w:ascii="Arno Pro" w:hAnsi="Arno Pro"/>
          <w:sz w:val="18"/>
        </w:rPr>
        <w:t xml:space="preserve"> single-site binding (meaning that one metabolite associates one Mg</w:t>
      </w:r>
      <w:r>
        <w:rPr>
          <w:rFonts w:ascii="Arno Pro" w:hAnsi="Arno Pro"/>
          <w:sz w:val="18"/>
          <w:vertAlign w:val="superscript"/>
        </w:rPr>
        <w:t>2+</w:t>
      </w:r>
      <w:r>
        <w:rPr>
          <w:rFonts w:ascii="Arno Pro" w:hAnsi="Arno Pro"/>
          <w:sz w:val="18"/>
        </w:rPr>
        <w:t>). This model is described in detail in the Supplementar</w:t>
      </w:r>
      <w:r>
        <w:rPr>
          <w:rFonts w:ascii="Arno Pro" w:hAnsi="Arno Pro"/>
          <w:sz w:val="18"/>
        </w:rPr>
        <w:t>y Methods. Briefly, concentration errors were propagated from uncertainties in reagent masses and volumes used during sample preparation, and K</w:t>
      </w:r>
      <w:r>
        <w:rPr>
          <w:rFonts w:ascii="Arno Pro" w:hAnsi="Arno Pro"/>
          <w:sz w:val="18"/>
          <w:vertAlign w:val="subscript"/>
        </w:rPr>
        <w:t>D</w:t>
      </w:r>
      <w:r>
        <w:rPr>
          <w:rFonts w:ascii="Arno Pro" w:hAnsi="Arno Pro"/>
          <w:sz w:val="18"/>
        </w:rPr>
        <w:t xml:space="preserve"> uncertainties were obtained from the fits (Table 1). Both uncertainties were then randomly seeded into Equation</w:t>
      </w:r>
      <w:r>
        <w:rPr>
          <w:rFonts w:ascii="Arno Pro" w:hAnsi="Arno Pro"/>
          <w:sz w:val="18"/>
        </w:rPr>
        <w:t xml:space="preserve"> 1 to create 1000 virtual artificial cytoplasms, where [Mg]</w:t>
      </w:r>
      <w:r>
        <w:rPr>
          <w:rFonts w:ascii="Arno Pro" w:hAnsi="Arno Pro"/>
          <w:sz w:val="18"/>
          <w:vertAlign w:val="subscript"/>
        </w:rPr>
        <w:t xml:space="preserve">T </w:t>
      </w:r>
      <w:r>
        <w:rPr>
          <w:rFonts w:ascii="Arno Pro" w:hAnsi="Arno Pro"/>
          <w:sz w:val="18"/>
        </w:rPr>
        <w:t>is the total Mg</w:t>
      </w:r>
      <w:r>
        <w:rPr>
          <w:rFonts w:ascii="Arno Pro" w:hAnsi="Arno Pro"/>
          <w:sz w:val="18"/>
          <w:vertAlign w:val="superscript"/>
        </w:rPr>
        <w:t>2+</w:t>
      </w:r>
      <w:r>
        <w:rPr>
          <w:rFonts w:ascii="Arno Pro" w:hAnsi="Arno Pro"/>
          <w:sz w:val="18"/>
        </w:rPr>
        <w:t xml:space="preserve"> concentration, [Mg] is the free Mg</w:t>
      </w:r>
      <w:r>
        <w:rPr>
          <w:rFonts w:ascii="Arno Pro" w:hAnsi="Arno Pro"/>
          <w:sz w:val="18"/>
          <w:vertAlign w:val="superscript"/>
        </w:rPr>
        <w:t>2+</w:t>
      </w:r>
      <w:r>
        <w:rPr>
          <w:rFonts w:ascii="Arno Pro" w:hAnsi="Arno Pro"/>
          <w:sz w:val="18"/>
        </w:rPr>
        <w:t xml:space="preserve"> concentration, </w:t>
      </w:r>
      <w:proofErr w:type="spellStart"/>
      <w:r>
        <w:rPr>
          <w:rFonts w:ascii="Arno Pro" w:hAnsi="Arno Pro"/>
          <w:sz w:val="18"/>
        </w:rPr>
        <w:t>i</w:t>
      </w:r>
      <w:proofErr w:type="spellEnd"/>
      <w:r>
        <w:rPr>
          <w:rFonts w:ascii="Arno Pro" w:hAnsi="Arno Pro"/>
          <w:sz w:val="18"/>
        </w:rPr>
        <w:t xml:space="preserve"> is an integer representing each metabolite in a mixture, N is the total number of metabolites in a mixture, [L</w:t>
      </w:r>
      <w:r>
        <w:rPr>
          <w:rFonts w:ascii="Arno Pro" w:hAnsi="Arno Pro"/>
          <w:sz w:val="18"/>
          <w:vertAlign w:val="subscript"/>
        </w:rPr>
        <w:t>i</w:t>
      </w:r>
      <w:r>
        <w:rPr>
          <w:rFonts w:ascii="Arno Pro" w:hAnsi="Arno Pro"/>
          <w:sz w:val="18"/>
        </w:rPr>
        <w:t>]</w:t>
      </w:r>
      <w:r>
        <w:rPr>
          <w:rFonts w:ascii="Arno Pro" w:hAnsi="Arno Pro"/>
          <w:sz w:val="18"/>
          <w:vertAlign w:val="subscript"/>
        </w:rPr>
        <w:t>T</w:t>
      </w:r>
      <w:r>
        <w:rPr>
          <w:rFonts w:ascii="Arno Pro" w:hAnsi="Arno Pro"/>
          <w:sz w:val="18"/>
        </w:rPr>
        <w:t xml:space="preserve"> is the co</w:t>
      </w:r>
      <w:r>
        <w:rPr>
          <w:rFonts w:ascii="Arno Pro" w:hAnsi="Arno Pro"/>
          <w:sz w:val="18"/>
        </w:rPr>
        <w:t>ncentration of the “</w:t>
      </w:r>
      <w:proofErr w:type="spellStart"/>
      <w:r>
        <w:rPr>
          <w:rFonts w:ascii="Arno Pro" w:hAnsi="Arno Pro"/>
          <w:i/>
          <w:iCs/>
          <w:sz w:val="18"/>
        </w:rPr>
        <w:t>i’th</w:t>
      </w:r>
      <w:proofErr w:type="spellEnd"/>
      <w:r>
        <w:rPr>
          <w:rFonts w:ascii="Arno Pro" w:hAnsi="Arno Pro"/>
          <w:sz w:val="18"/>
        </w:rPr>
        <w:t>” metabolite in a mixture, and K</w:t>
      </w:r>
      <w:r>
        <w:rPr>
          <w:rFonts w:ascii="Arno Pro" w:hAnsi="Arno Pro"/>
          <w:sz w:val="18"/>
          <w:vertAlign w:val="subscript"/>
        </w:rPr>
        <w:t>D</w:t>
      </w:r>
      <w:r>
        <w:rPr>
          <w:rFonts w:ascii="Arno Pro" w:hAnsi="Arno Pro"/>
          <w:sz w:val="18"/>
        </w:rPr>
        <w:t xml:space="preserve"> is the disassociation constant.</w:t>
      </w:r>
    </w:p>
    <w:p w14:paraId="7C08FB72" w14:textId="77777777" w:rsidR="001A706A" w:rsidRDefault="007A5348">
      <w:pPr>
        <w:spacing w:after="86" w:line="480" w:lineRule="auto"/>
        <w:jc w:val="right"/>
      </w:pPr>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Mg</m:t>
                  </m:r>
                </m:e>
              </m:d>
            </m:e>
            <m:sub>
              <m:r>
                <w:rPr>
                  <w:rFonts w:ascii="Cambria Math" w:hAnsi="Cambria Math"/>
                </w:rPr>
                <m:t>T</m:t>
              </m:r>
            </m:sub>
          </m:sSub>
          <m:r>
            <w:rPr>
              <w:rFonts w:ascii="Cambria Math" w:hAnsi="Cambria Math"/>
            </w:rPr>
            <m:t>=</m:t>
          </m:r>
          <m:d>
            <m:dPr>
              <m:begChr m:val="["/>
              <m:endChr m:val="]"/>
              <m:ctrlPr>
                <w:rPr>
                  <w:rFonts w:ascii="Cambria Math" w:hAnsi="Cambria Math"/>
                </w:rPr>
              </m:ctrlPr>
            </m:dPr>
            <m:e>
              <m:r>
                <w:rPr>
                  <w:rFonts w:ascii="Cambria Math" w:hAnsi="Cambria Math"/>
                </w:rPr>
                <m:t>Mg</m:t>
              </m:r>
            </m:e>
          </m:d>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e>
                    <m:sub>
                      <m:r>
                        <w:rPr>
                          <w:rFonts w:ascii="Cambria Math" w:hAnsi="Cambria Math"/>
                        </w:rPr>
                        <m:t>T</m:t>
                      </m:r>
                    </m:sub>
                  </m:sSub>
                  <m:d>
                    <m:dPr>
                      <m:begChr m:val="["/>
                      <m:endChr m:val="]"/>
                      <m:ctrlPr>
                        <w:rPr>
                          <w:rFonts w:ascii="Cambria Math" w:hAnsi="Cambria Math"/>
                        </w:rPr>
                      </m:ctrlPr>
                    </m:dPr>
                    <m:e>
                      <m:r>
                        <w:rPr>
                          <w:rFonts w:ascii="Cambria Math" w:hAnsi="Cambria Math"/>
                        </w:rPr>
                        <m:t>Mg</m:t>
                      </m:r>
                    </m:e>
                  </m:d>
                </m:num>
                <m:den>
                  <m:sSub>
                    <m:sSubPr>
                      <m:ctrlPr>
                        <w:rPr>
                          <w:rFonts w:ascii="Cambria Math" w:hAnsi="Cambria Math"/>
                        </w:rPr>
                      </m:ctrlPr>
                    </m:sSubPr>
                    <m:e>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t>
                          </m:r>
                        </m:sup>
                      </m:sSubSup>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Mg</m:t>
                      </m:r>
                    </m:e>
                  </m:d>
                </m:den>
              </m:f>
              <m:d>
                <m:dPr>
                  <m:ctrlPr>
                    <w:rPr>
                      <w:rFonts w:ascii="Cambria Math" w:hAnsi="Cambria Math"/>
                    </w:rPr>
                  </m:ctrlPr>
                </m:dPr>
                <m:e>
                  <m:r>
                    <w:rPr>
                      <w:rFonts w:ascii="Cambria Math" w:hAnsi="Cambria Math"/>
                    </w:rPr>
                    <m:t>1</m:t>
                  </m:r>
                </m:e>
              </m:d>
            </m:e>
          </m:nary>
        </m:oMath>
      </m:oMathPara>
    </w:p>
    <w:p w14:paraId="7FA341EA" w14:textId="77777777" w:rsidR="001A706A" w:rsidRDefault="007A5348">
      <w:pPr>
        <w:spacing w:after="86" w:line="288" w:lineRule="exact"/>
        <w:jc w:val="both"/>
      </w:pPr>
      <w:r>
        <w:rPr>
          <w:rFonts w:ascii="Arno Pro" w:hAnsi="Arno Pro"/>
          <w:sz w:val="18"/>
        </w:rPr>
        <w:t>Then, equation 1 is solved numerically to determine the free Mg</w:t>
      </w:r>
      <w:r>
        <w:rPr>
          <w:rFonts w:ascii="Arno Pro" w:hAnsi="Arno Pro"/>
          <w:sz w:val="18"/>
          <w:vertAlign w:val="superscript"/>
        </w:rPr>
        <w:t>2+</w:t>
      </w:r>
      <w:r>
        <w:rPr>
          <w:rFonts w:ascii="Arno Pro" w:hAnsi="Arno Pro"/>
          <w:sz w:val="18"/>
        </w:rPr>
        <w:t xml:space="preserve"> concentration produced at a given total Mg</w:t>
      </w:r>
      <w:r>
        <w:rPr>
          <w:rFonts w:ascii="Arno Pro" w:hAnsi="Arno Pro"/>
          <w:sz w:val="18"/>
          <w:vertAlign w:val="superscript"/>
        </w:rPr>
        <w:t>2+</w:t>
      </w:r>
      <w:r>
        <w:rPr>
          <w:rFonts w:ascii="Arno Pro" w:hAnsi="Arno Pro"/>
          <w:sz w:val="18"/>
        </w:rPr>
        <w:t xml:space="preserve"> concentration in a virtual artificial cytoplasm.</w:t>
      </w:r>
    </w:p>
    <w:p w14:paraId="3524B7CD" w14:textId="77777777" w:rsidR="001A706A" w:rsidRDefault="007A5348">
      <w:pPr>
        <w:spacing w:after="86" w:line="288" w:lineRule="exact"/>
        <w:jc w:val="both"/>
        <w:rPr>
          <w:rFonts w:ascii="Arno Pro" w:hAnsi="Arno Pro"/>
          <w:sz w:val="18"/>
        </w:rPr>
      </w:pPr>
      <w:r>
        <w:rPr>
          <w:rFonts w:ascii="Arno Pro" w:hAnsi="Arno Pro"/>
          <w:sz w:val="18"/>
        </w:rPr>
        <w:t>The two methods indicate that Mg</w:t>
      </w:r>
      <w:r>
        <w:rPr>
          <w:rFonts w:ascii="Arno Pro" w:hAnsi="Arno Pro"/>
          <w:sz w:val="18"/>
          <w:vertAlign w:val="superscript"/>
        </w:rPr>
        <w:t>2+</w:t>
      </w:r>
      <w:r>
        <w:rPr>
          <w:rFonts w:ascii="Arno Pro" w:hAnsi="Arno Pro"/>
          <w:sz w:val="18"/>
        </w:rPr>
        <w:t xml:space="preserve"> speciates in artificial cytoplasms according to a single-site model within or below the biological free Mg</w:t>
      </w:r>
      <w:r>
        <w:rPr>
          <w:rFonts w:ascii="Arno Pro" w:hAnsi="Arno Pro"/>
          <w:sz w:val="18"/>
          <w:vertAlign w:val="superscript"/>
        </w:rPr>
        <w:t>2+</w:t>
      </w:r>
      <w:r>
        <w:rPr>
          <w:rFonts w:ascii="Arno Pro" w:hAnsi="Arno Pro"/>
          <w:sz w:val="18"/>
        </w:rPr>
        <w:t xml:space="preserve"> range of 0.5 to 3</w:t>
      </w:r>
      <w:r>
        <w:rPr>
          <w:rFonts w:ascii="Arno Pro" w:hAnsi="Arno Pro"/>
          <w:sz w:val="18"/>
        </w:rPr>
        <w:t xml:space="preserve"> mM Mg</w:t>
      </w:r>
      <w:r>
        <w:rPr>
          <w:rFonts w:ascii="Arno Pro" w:hAnsi="Arno Pro"/>
          <w:sz w:val="18"/>
          <w:vertAlign w:val="superscript"/>
        </w:rPr>
        <w:t>2+</w:t>
      </w:r>
      <w:r>
        <w:rPr>
          <w:rFonts w:ascii="Arno Pro" w:hAnsi="Arno Pro"/>
          <w:sz w:val="18"/>
        </w:rPr>
        <w:t>. However, Mg</w:t>
      </w:r>
      <w:r>
        <w:rPr>
          <w:rFonts w:ascii="Arno Pro" w:hAnsi="Arno Pro"/>
          <w:sz w:val="18"/>
          <w:vertAlign w:val="superscript"/>
        </w:rPr>
        <w:t>2+</w:t>
      </w:r>
      <w:r>
        <w:rPr>
          <w:rFonts w:ascii="Arno Pro" w:hAnsi="Arno Pro"/>
          <w:sz w:val="18"/>
        </w:rPr>
        <w:t xml:space="preserve"> does not speciate according to a single-site model at higher free Mg</w:t>
      </w:r>
      <w:r>
        <w:rPr>
          <w:rFonts w:ascii="Arno Pro" w:hAnsi="Arno Pro"/>
          <w:sz w:val="18"/>
          <w:vertAlign w:val="superscript"/>
        </w:rPr>
        <w:t>2+</w:t>
      </w:r>
      <w:r>
        <w:rPr>
          <w:rFonts w:ascii="Arno Pro" w:hAnsi="Arno Pro"/>
          <w:sz w:val="18"/>
        </w:rPr>
        <w:t xml:space="preserve"> concentrations (Figure 1 E-F). For example, in Eco80, the statistical model suggests that the metabolites should buffer the free Mg</w:t>
      </w:r>
      <w:r>
        <w:rPr>
          <w:rFonts w:ascii="Arno Pro" w:hAnsi="Arno Pro"/>
          <w:sz w:val="18"/>
          <w:vertAlign w:val="superscript"/>
        </w:rPr>
        <w:t>2+</w:t>
      </w:r>
      <w:r>
        <w:rPr>
          <w:rFonts w:ascii="Arno Pro" w:hAnsi="Arno Pro"/>
          <w:sz w:val="18"/>
        </w:rPr>
        <w:t xml:space="preserve"> concentration in the biolog</w:t>
      </w:r>
      <w:r>
        <w:rPr>
          <w:rFonts w:ascii="Arno Pro" w:hAnsi="Arno Pro"/>
          <w:sz w:val="18"/>
        </w:rPr>
        <w:t>ical Mg</w:t>
      </w:r>
      <w:r>
        <w:rPr>
          <w:rFonts w:ascii="Arno Pro" w:hAnsi="Arno Pro"/>
          <w:sz w:val="18"/>
          <w:vertAlign w:val="superscript"/>
        </w:rPr>
        <w:t>2+</w:t>
      </w:r>
      <w:r>
        <w:rPr>
          <w:rFonts w:ascii="Arno Pro" w:hAnsi="Arno Pro"/>
          <w:sz w:val="18"/>
        </w:rPr>
        <w:t xml:space="preserve"> range, where a 20 mM increase in the total Mg</w:t>
      </w:r>
      <w:r>
        <w:rPr>
          <w:rFonts w:ascii="Arno Pro" w:hAnsi="Arno Pro"/>
          <w:sz w:val="18"/>
          <w:vertAlign w:val="superscript"/>
        </w:rPr>
        <w:t>2+</w:t>
      </w:r>
      <w:r>
        <w:rPr>
          <w:rFonts w:ascii="Arno Pro" w:hAnsi="Arno Pro"/>
          <w:sz w:val="18"/>
        </w:rPr>
        <w:t xml:space="preserve"> from 20 to 40 mM leads to a 2.5 mM increase in free Mg</w:t>
      </w:r>
      <w:r>
        <w:rPr>
          <w:rFonts w:ascii="Arno Pro" w:hAnsi="Arno Pro"/>
          <w:sz w:val="18"/>
          <w:vertAlign w:val="superscript"/>
        </w:rPr>
        <w:t xml:space="preserve">2+ </w:t>
      </w:r>
      <w:r>
        <w:rPr>
          <w:rFonts w:ascii="Arno Pro" w:hAnsi="Arno Pro"/>
          <w:sz w:val="18"/>
        </w:rPr>
        <w:t xml:space="preserve">from 0.5 to 3 </w:t>
      </w:r>
      <w:proofErr w:type="gramStart"/>
      <w:r>
        <w:rPr>
          <w:rFonts w:ascii="Arno Pro" w:hAnsi="Arno Pro"/>
          <w:sz w:val="18"/>
        </w:rPr>
        <w:t>mM  (</w:t>
      </w:r>
      <w:proofErr w:type="gramEnd"/>
      <w:r>
        <w:rPr>
          <w:rFonts w:ascii="Arno Pro" w:hAnsi="Arno Pro"/>
          <w:sz w:val="18"/>
        </w:rPr>
        <w:t>Figure 1E, hex bins). Free Mg</w:t>
      </w:r>
      <w:r>
        <w:rPr>
          <w:rFonts w:ascii="Arno Pro" w:hAnsi="Arno Pro"/>
          <w:sz w:val="18"/>
          <w:vertAlign w:val="superscript"/>
        </w:rPr>
        <w:t>2+</w:t>
      </w:r>
      <w:r>
        <w:rPr>
          <w:rFonts w:ascii="Arno Pro" w:hAnsi="Arno Pro"/>
          <w:sz w:val="18"/>
        </w:rPr>
        <w:t xml:space="preserve"> concentrations measured in this range with HQS emission are consistent with this single-si</w:t>
      </w:r>
      <w:r>
        <w:rPr>
          <w:rFonts w:ascii="Arno Pro" w:hAnsi="Arno Pro"/>
          <w:sz w:val="18"/>
        </w:rPr>
        <w:t>te behavior (Figure 1E, data points). At higher free Mg</w:t>
      </w:r>
      <w:r>
        <w:rPr>
          <w:rFonts w:ascii="Arno Pro" w:hAnsi="Arno Pro"/>
          <w:sz w:val="18"/>
          <w:vertAlign w:val="superscript"/>
        </w:rPr>
        <w:t>2+</w:t>
      </w:r>
      <w:r>
        <w:rPr>
          <w:rFonts w:ascii="Arno Pro" w:hAnsi="Arno Pro"/>
          <w:sz w:val="18"/>
        </w:rPr>
        <w:t xml:space="preserve"> concentrations, Eco80 should </w:t>
      </w:r>
      <w:proofErr w:type="spellStart"/>
      <w:r>
        <w:rPr>
          <w:rFonts w:ascii="Arno Pro" w:hAnsi="Arno Pro"/>
          <w:sz w:val="18"/>
        </w:rPr>
        <w:t>loose</w:t>
      </w:r>
      <w:proofErr w:type="spellEnd"/>
      <w:r>
        <w:rPr>
          <w:rFonts w:ascii="Arno Pro" w:hAnsi="Arno Pro"/>
          <w:sz w:val="18"/>
        </w:rPr>
        <w:t xml:space="preserve"> its free Mg</w:t>
      </w:r>
      <w:r>
        <w:rPr>
          <w:rFonts w:ascii="Arno Pro" w:hAnsi="Arno Pro"/>
          <w:sz w:val="18"/>
          <w:vertAlign w:val="superscript"/>
        </w:rPr>
        <w:t>2+</w:t>
      </w:r>
      <w:r>
        <w:rPr>
          <w:rFonts w:ascii="Arno Pro" w:hAnsi="Arno Pro"/>
          <w:sz w:val="18"/>
        </w:rPr>
        <w:t xml:space="preserve"> buffering capacity as chelators become saturated, and the free Mg</w:t>
      </w:r>
      <w:r>
        <w:rPr>
          <w:rFonts w:ascii="Arno Pro" w:hAnsi="Arno Pro"/>
          <w:sz w:val="18"/>
          <w:vertAlign w:val="superscript"/>
        </w:rPr>
        <w:t>2+</w:t>
      </w:r>
      <w:r>
        <w:rPr>
          <w:rFonts w:ascii="Arno Pro" w:hAnsi="Arno Pro"/>
          <w:sz w:val="18"/>
        </w:rPr>
        <w:t xml:space="preserve"> should increase with the total Mg</w:t>
      </w:r>
      <w:r>
        <w:rPr>
          <w:rFonts w:ascii="Arno Pro" w:hAnsi="Arno Pro"/>
          <w:sz w:val="18"/>
          <w:vertAlign w:val="superscript"/>
        </w:rPr>
        <w:t>2+</w:t>
      </w:r>
      <w:r>
        <w:rPr>
          <w:rFonts w:ascii="Arno Pro" w:hAnsi="Arno Pro"/>
          <w:sz w:val="18"/>
        </w:rPr>
        <w:t xml:space="preserve"> (Figure 1E, hex bins). However, the free Mg</w:t>
      </w:r>
      <w:r>
        <w:rPr>
          <w:rFonts w:ascii="Arno Pro" w:hAnsi="Arno Pro"/>
          <w:sz w:val="18"/>
          <w:vertAlign w:val="superscript"/>
        </w:rPr>
        <w:t>2+</w:t>
      </w:r>
      <w:r>
        <w:rPr>
          <w:rFonts w:ascii="Arno Pro" w:hAnsi="Arno Pro"/>
          <w:sz w:val="18"/>
        </w:rPr>
        <w:t xml:space="preserve"> concentration measured with HQS does not increase as fast as the statistical model predicts above 3 mM free Mg</w:t>
      </w:r>
      <w:r>
        <w:rPr>
          <w:rFonts w:ascii="Arno Pro" w:hAnsi="Arno Pro"/>
          <w:sz w:val="18"/>
          <w:vertAlign w:val="superscript"/>
        </w:rPr>
        <w:t>2+</w:t>
      </w:r>
      <w:r>
        <w:rPr>
          <w:rFonts w:ascii="Arno Pro" w:hAnsi="Arno Pro"/>
          <w:sz w:val="18"/>
        </w:rPr>
        <w:t xml:space="preserve"> (Figure 1E, data points). For example, measure free Mg</w:t>
      </w:r>
      <w:r>
        <w:rPr>
          <w:rFonts w:ascii="Arno Pro" w:hAnsi="Arno Pro"/>
          <w:sz w:val="18"/>
          <w:vertAlign w:val="superscript"/>
        </w:rPr>
        <w:t>2+</w:t>
      </w:r>
      <w:r>
        <w:rPr>
          <w:rFonts w:ascii="Arno Pro" w:hAnsi="Arno Pro"/>
          <w:sz w:val="18"/>
        </w:rPr>
        <w:t xml:space="preserve"> in Eco80 is expected to increase from 3</w:t>
      </w:r>
      <w:r>
        <w:rPr>
          <w:rFonts w:ascii="Arno Pro" w:hAnsi="Arno Pro"/>
          <w:sz w:val="18"/>
        </w:rPr>
        <w:t xml:space="preserve"> mM to ~100 mM as the total Mg</w:t>
      </w:r>
      <w:r>
        <w:rPr>
          <w:rFonts w:ascii="Arno Pro" w:hAnsi="Arno Pro"/>
          <w:sz w:val="18"/>
          <w:vertAlign w:val="superscript"/>
        </w:rPr>
        <w:t>2+</w:t>
      </w:r>
      <w:r>
        <w:rPr>
          <w:rFonts w:ascii="Arno Pro" w:hAnsi="Arno Pro"/>
          <w:sz w:val="18"/>
        </w:rPr>
        <w:t xml:space="preserve"> concentration is increased from 40 mM to 200 mM (Figure 1E, hex bins). However, the </w:t>
      </w:r>
      <w:proofErr w:type="spellStart"/>
      <w:r>
        <w:rPr>
          <w:rFonts w:ascii="Arno Pro" w:hAnsi="Arno Pro"/>
          <w:sz w:val="18"/>
        </w:rPr>
        <w:t>the</w:t>
      </w:r>
      <w:proofErr w:type="spellEnd"/>
      <w:r>
        <w:rPr>
          <w:rFonts w:ascii="Arno Pro" w:hAnsi="Arno Pro"/>
          <w:sz w:val="18"/>
        </w:rPr>
        <w:t xml:space="preserve"> free Mg</w:t>
      </w:r>
      <w:r>
        <w:rPr>
          <w:rFonts w:ascii="Arno Pro" w:hAnsi="Arno Pro"/>
          <w:sz w:val="18"/>
          <w:vertAlign w:val="superscript"/>
        </w:rPr>
        <w:t>2+</w:t>
      </w:r>
      <w:r>
        <w:rPr>
          <w:rFonts w:ascii="Arno Pro" w:hAnsi="Arno Pro"/>
          <w:sz w:val="18"/>
        </w:rPr>
        <w:t xml:space="preserve"> concentration measured with HQS only increases from 3 mM to ~10 mM (Figure 1E, data points). One possibility is that multival</w:t>
      </w:r>
      <w:r>
        <w:rPr>
          <w:rFonts w:ascii="Arno Pro" w:hAnsi="Arno Pro"/>
          <w:sz w:val="18"/>
        </w:rPr>
        <w:t>ent interactions, which the statistical model does not account for, where several Mg</w:t>
      </w:r>
      <w:r>
        <w:rPr>
          <w:rFonts w:ascii="Arno Pro" w:hAnsi="Arno Pro"/>
          <w:sz w:val="18"/>
          <w:vertAlign w:val="superscript"/>
        </w:rPr>
        <w:t>2+-</w:t>
      </w:r>
      <w:r>
        <w:rPr>
          <w:rFonts w:ascii="Arno Pro" w:hAnsi="Arno Pro"/>
          <w:sz w:val="18"/>
        </w:rPr>
        <w:t xml:space="preserve">saturated </w:t>
      </w:r>
      <w:proofErr w:type="gramStart"/>
      <w:r>
        <w:rPr>
          <w:rFonts w:ascii="Arno Pro" w:hAnsi="Arno Pro"/>
          <w:sz w:val="18"/>
        </w:rPr>
        <w:t>metabolites  interact</w:t>
      </w:r>
      <w:proofErr w:type="gramEnd"/>
      <w:r>
        <w:rPr>
          <w:rFonts w:ascii="Arno Pro" w:hAnsi="Arno Pro"/>
          <w:sz w:val="18"/>
        </w:rPr>
        <w:t xml:space="preserve"> with additional Mg</w:t>
      </w:r>
      <w:r>
        <w:rPr>
          <w:rFonts w:ascii="Arno Pro" w:hAnsi="Arno Pro"/>
          <w:sz w:val="18"/>
          <w:vertAlign w:val="superscript"/>
        </w:rPr>
        <w:t>2+</w:t>
      </w:r>
      <w:r>
        <w:rPr>
          <w:rFonts w:ascii="Arno Pro" w:hAnsi="Arno Pro"/>
          <w:sz w:val="18"/>
        </w:rPr>
        <w:t xml:space="preserve"> molecules, dominate the equilibrium. Such non-single-site behavior above 3 mM free Mg</w:t>
      </w:r>
      <w:r>
        <w:rPr>
          <w:rFonts w:ascii="Arno Pro" w:hAnsi="Arno Pro"/>
          <w:sz w:val="18"/>
          <w:vertAlign w:val="superscript"/>
        </w:rPr>
        <w:t>2+</w:t>
      </w:r>
      <w:r>
        <w:rPr>
          <w:rFonts w:ascii="Arno Pro" w:hAnsi="Arno Pro"/>
          <w:sz w:val="18"/>
        </w:rPr>
        <w:t xml:space="preserve"> is also observed in the NTPC</w:t>
      </w:r>
      <w:r>
        <w:rPr>
          <w:rFonts w:ascii="Arno Pro" w:hAnsi="Arno Pro"/>
          <w:sz w:val="18"/>
        </w:rPr>
        <w:t>M and WMCM artificial cytoplasms (Figure 1 F &amp; G</w:t>
      </w:r>
      <w:proofErr w:type="gramStart"/>
      <w:r>
        <w:rPr>
          <w:rFonts w:ascii="Arno Pro" w:hAnsi="Arno Pro"/>
          <w:sz w:val="18"/>
        </w:rPr>
        <w:t>), and</w:t>
      </w:r>
      <w:proofErr w:type="gramEnd"/>
      <w:r>
        <w:rPr>
          <w:rFonts w:ascii="Arno Pro" w:hAnsi="Arno Pro"/>
          <w:sz w:val="18"/>
        </w:rPr>
        <w:t xml:space="preserve"> was observed previously (Ryota Nat Com.).</w:t>
      </w:r>
    </w:p>
    <w:p w14:paraId="5CAC0ECF" w14:textId="77777777" w:rsidR="001A706A" w:rsidRDefault="007A5348">
      <w:pPr>
        <w:spacing w:after="86" w:line="288" w:lineRule="exact"/>
        <w:jc w:val="both"/>
        <w:rPr>
          <w:rFonts w:ascii="Arno Pro" w:hAnsi="Arno Pro"/>
          <w:sz w:val="18"/>
        </w:rPr>
      </w:pPr>
      <w:r>
        <w:rPr>
          <w:rFonts w:ascii="Arno Pro" w:hAnsi="Arno Pro"/>
          <w:sz w:val="18"/>
        </w:rPr>
        <w:lastRenderedPageBreak/>
        <w:t>Lastly, we sought to empirically determine how much total Mg</w:t>
      </w:r>
      <w:r>
        <w:rPr>
          <w:rFonts w:ascii="Arno Pro" w:hAnsi="Arno Pro"/>
          <w:sz w:val="18"/>
          <w:vertAlign w:val="superscript"/>
        </w:rPr>
        <w:t>2+</w:t>
      </w:r>
      <w:r>
        <w:rPr>
          <w:rFonts w:ascii="Arno Pro" w:hAnsi="Arno Pro"/>
          <w:sz w:val="18"/>
        </w:rPr>
        <w:t xml:space="preserve"> is required to attain a free Mg</w:t>
      </w:r>
      <w:r>
        <w:rPr>
          <w:rFonts w:ascii="Arno Pro" w:hAnsi="Arno Pro"/>
          <w:sz w:val="18"/>
          <w:vertAlign w:val="superscript"/>
        </w:rPr>
        <w:t>2+</w:t>
      </w:r>
      <w:r>
        <w:rPr>
          <w:rFonts w:ascii="Arno Pro" w:hAnsi="Arno Pro"/>
          <w:sz w:val="18"/>
        </w:rPr>
        <w:t xml:space="preserve"> concentration of 2 mM in Eco80, NTPCM, and WMCM. The relations</w:t>
      </w:r>
      <w:r>
        <w:rPr>
          <w:rFonts w:ascii="Arno Pro" w:hAnsi="Arno Pro"/>
          <w:sz w:val="18"/>
        </w:rPr>
        <w:t>hip between the free Mg</w:t>
      </w:r>
      <w:r>
        <w:rPr>
          <w:rFonts w:ascii="Arno Pro" w:hAnsi="Arno Pro"/>
          <w:sz w:val="18"/>
          <w:vertAlign w:val="superscript"/>
        </w:rPr>
        <w:t>2+</w:t>
      </w:r>
      <w:r>
        <w:rPr>
          <w:rFonts w:ascii="Arno Pro" w:hAnsi="Arno Pro"/>
          <w:sz w:val="18"/>
        </w:rPr>
        <w:t xml:space="preserve"> calculated from HQS emission and the total Mg</w:t>
      </w:r>
      <w:r>
        <w:rPr>
          <w:rFonts w:ascii="Arno Pro" w:hAnsi="Arno Pro"/>
          <w:sz w:val="18"/>
          <w:vertAlign w:val="superscript"/>
        </w:rPr>
        <w:t>2+</w:t>
      </w:r>
      <w:r>
        <w:rPr>
          <w:rFonts w:ascii="Arno Pro" w:hAnsi="Arno Pro"/>
          <w:sz w:val="18"/>
        </w:rPr>
        <w:t xml:space="preserve"> concentration in each artificial cytoplasms was fit to a polynomial to empirically approximate the data (Figure 1 E-G, colored lines), and the total Mg</w:t>
      </w:r>
      <w:r>
        <w:rPr>
          <w:rFonts w:ascii="Arno Pro" w:hAnsi="Arno Pro"/>
          <w:sz w:val="18"/>
          <w:vertAlign w:val="superscript"/>
        </w:rPr>
        <w:t>2+</w:t>
      </w:r>
      <w:r>
        <w:rPr>
          <w:rFonts w:ascii="Arno Pro" w:hAnsi="Arno Pro"/>
          <w:sz w:val="18"/>
        </w:rPr>
        <w:t xml:space="preserve"> concentration required to pr</w:t>
      </w:r>
      <w:r>
        <w:rPr>
          <w:rFonts w:ascii="Arno Pro" w:hAnsi="Arno Pro"/>
          <w:sz w:val="18"/>
        </w:rPr>
        <w:t>oduce 2 mM Free Mg</w:t>
      </w:r>
      <w:r>
        <w:rPr>
          <w:rFonts w:ascii="Arno Pro" w:hAnsi="Arno Pro"/>
          <w:sz w:val="18"/>
          <w:vertAlign w:val="superscript"/>
        </w:rPr>
        <w:t>2+</w:t>
      </w:r>
      <w:r>
        <w:rPr>
          <w:rFonts w:ascii="Arno Pro" w:hAnsi="Arno Pro"/>
          <w:sz w:val="18"/>
        </w:rPr>
        <w:t xml:space="preserve"> was calculated from the polynomial fit (see methods for details). This resulted </w:t>
      </w:r>
      <w:proofErr w:type="gramStart"/>
      <w:r>
        <w:rPr>
          <w:rFonts w:ascii="Arno Pro" w:hAnsi="Arno Pro"/>
          <w:sz w:val="18"/>
        </w:rPr>
        <w:t>in  predicted</w:t>
      </w:r>
      <w:proofErr w:type="gramEnd"/>
      <w:r>
        <w:rPr>
          <w:rFonts w:ascii="Arno Pro" w:hAnsi="Arno Pro"/>
          <w:sz w:val="18"/>
        </w:rPr>
        <w:t xml:space="preserve"> 31.6, 25.0, and 6.5 mM total Mg</w:t>
      </w:r>
      <w:r>
        <w:rPr>
          <w:rFonts w:ascii="Arno Pro" w:hAnsi="Arno Pro"/>
          <w:sz w:val="18"/>
          <w:vertAlign w:val="superscript"/>
        </w:rPr>
        <w:t>2+</w:t>
      </w:r>
      <w:r>
        <w:rPr>
          <w:rFonts w:ascii="Arno Pro" w:hAnsi="Arno Pro"/>
          <w:sz w:val="18"/>
        </w:rPr>
        <w:t xml:space="preserve"> concentration to produce 2 mM free Mg</w:t>
      </w:r>
      <w:r>
        <w:rPr>
          <w:rFonts w:ascii="Arno Pro" w:hAnsi="Arno Pro"/>
          <w:sz w:val="18"/>
          <w:vertAlign w:val="superscript"/>
        </w:rPr>
        <w:t>2+</w:t>
      </w:r>
      <w:r>
        <w:rPr>
          <w:rFonts w:ascii="Arno Pro" w:hAnsi="Arno Pro"/>
          <w:sz w:val="18"/>
        </w:rPr>
        <w:t xml:space="preserve"> in Eco80, NTPCM, and WMCM, respectively (Table 2). </w:t>
      </w:r>
    </w:p>
    <w:p w14:paraId="4FC10526" w14:textId="77777777" w:rsidR="001A706A" w:rsidRDefault="007A5348">
      <w:pPr>
        <w:spacing w:after="86" w:line="288" w:lineRule="exact"/>
        <w:jc w:val="both"/>
        <w:rPr>
          <w:rFonts w:ascii="Arno Pro" w:hAnsi="Arno Pro"/>
          <w:b/>
          <w:bCs/>
          <w:sz w:val="18"/>
        </w:rPr>
      </w:pPr>
      <w:r>
        <w:rPr>
          <w:rFonts w:ascii="Arno Pro" w:hAnsi="Arno Pro"/>
          <w:b/>
          <w:bCs/>
          <w:sz w:val="18"/>
        </w:rPr>
        <w:t>Thermodynamic a</w:t>
      </w:r>
      <w:r>
        <w:rPr>
          <w:rFonts w:ascii="Arno Pro" w:hAnsi="Arno Pro"/>
          <w:b/>
          <w:bCs/>
          <w:sz w:val="18"/>
        </w:rPr>
        <w:t>nalysis of RNA helices in Eco80</w:t>
      </w:r>
    </w:p>
    <w:p w14:paraId="3AEF5680" w14:textId="02CBB67D" w:rsidR="001A706A" w:rsidRDefault="007A5348">
      <w:pPr>
        <w:spacing w:after="86" w:line="288" w:lineRule="exact"/>
        <w:jc w:val="both"/>
      </w:pPr>
      <w:r>
        <w:rPr>
          <w:rFonts w:ascii="Arno Pro" w:hAnsi="Arno Pro"/>
          <w:sz w:val="18"/>
        </w:rPr>
        <w:t>We sought to understand how Eco80 affects the thermodynamic stability of RNA. We began on RNA helices composed of Watson-Crick base pairs. RNA helix stability is traditionally measured with UV-absorbance melting curves, typi</w:t>
      </w:r>
      <w:r>
        <w:rPr>
          <w:rFonts w:ascii="Arno Pro" w:hAnsi="Arno Pro"/>
          <w:sz w:val="18"/>
        </w:rPr>
        <w:t xml:space="preserve">cally monitored at 260 or 280 nm. However, such absorbance melting curves were not appropriate for measuring helix stability in Eco80 because of the high </w:t>
      </w:r>
      <w:r w:rsidR="00274F7F">
        <w:rPr>
          <w:rFonts w:ascii="Arno Pro" w:hAnsi="Arno Pro"/>
          <w:sz w:val="18"/>
        </w:rPr>
        <w:t>absorptivity</w:t>
      </w:r>
      <w:r>
        <w:rPr>
          <w:rFonts w:ascii="Arno Pro" w:hAnsi="Arno Pro"/>
          <w:sz w:val="18"/>
        </w:rPr>
        <w:t xml:space="preserve"> of ATP, UTP, GTP, dTTP, and UDP-N-acetylglucosamine, which are major components of Eco80.</w:t>
      </w:r>
      <w:r>
        <w:rPr>
          <w:rFonts w:ascii="Arno Pro" w:hAnsi="Arno Pro"/>
          <w:sz w:val="18"/>
        </w:rPr>
        <w:t xml:space="preserve"> Thus, we designed a fluorescence binding isotherm assay, which is optically orthogonal to Eco80.</w:t>
      </w:r>
    </w:p>
    <w:p w14:paraId="0AD64239" w14:textId="77777777" w:rsidR="001A706A" w:rsidRDefault="007A5348">
      <w:pPr>
        <w:spacing w:after="86" w:line="288" w:lineRule="exact"/>
        <w:jc w:val="both"/>
      </w:pPr>
      <w:r>
        <w:rPr>
          <w:rFonts w:ascii="Arno Pro" w:hAnsi="Arno Pro"/>
          <w:sz w:val="18"/>
        </w:rPr>
        <w:t xml:space="preserve">Helix stability was measured using the emission of a 5’-fluorophore labeled RNA strand (FAM-RNA) in equilibrium with a complementary 3’-quencher labeled RNA strand (RNA-BHQ1), (Figure 2A). High emission indicates that the FAM-RNA is single-stranded, while </w:t>
      </w:r>
      <w:r>
        <w:rPr>
          <w:rFonts w:ascii="Arno Pro" w:hAnsi="Arno Pro"/>
          <w:sz w:val="18"/>
        </w:rPr>
        <w:t xml:space="preserve">low emission indicates that the FAM-RNA is bound in duplex with </w:t>
      </w:r>
      <w:proofErr w:type="gramStart"/>
      <w:r>
        <w:rPr>
          <w:rFonts w:ascii="Arno Pro" w:hAnsi="Arno Pro"/>
          <w:sz w:val="18"/>
        </w:rPr>
        <w:t>a</w:t>
      </w:r>
      <w:proofErr w:type="gramEnd"/>
      <w:r>
        <w:rPr>
          <w:rFonts w:ascii="Arno Pro" w:hAnsi="Arno Pro"/>
          <w:sz w:val="18"/>
        </w:rPr>
        <w:t xml:space="preserve"> RNA-BHQ1 strand. We used a binding isotherm method, where RNA-BHQ1 is titrated into a constant concentration of FAM-RNA at a single temperature (SI figure 3), resulting in an apparent bindin</w:t>
      </w:r>
      <w:r>
        <w:rPr>
          <w:rFonts w:ascii="Arno Pro" w:hAnsi="Arno Pro"/>
          <w:sz w:val="18"/>
        </w:rPr>
        <w:t>g isotherm (Figure 2B). Fluorescence binding isotherms were favored over fluorescence melts because of the unpredictable dependence of FAM emission on temperature. Emission of FAM was monitored in a Real-Time PCR instrument at different temperatures, resul</w:t>
      </w:r>
      <w:r>
        <w:rPr>
          <w:rFonts w:ascii="Arno Pro" w:hAnsi="Arno Pro"/>
          <w:sz w:val="18"/>
        </w:rPr>
        <w:t xml:space="preserve">ting in </w:t>
      </w:r>
      <w:proofErr w:type="gramStart"/>
      <w:r>
        <w:rPr>
          <w:rFonts w:ascii="Arno Pro" w:hAnsi="Arno Pro"/>
          <w:sz w:val="18"/>
        </w:rPr>
        <w:t>a</w:t>
      </w:r>
      <w:proofErr w:type="gramEnd"/>
      <w:r>
        <w:rPr>
          <w:rFonts w:ascii="Arno Pro" w:hAnsi="Arno Pro"/>
          <w:sz w:val="18"/>
        </w:rPr>
        <w:t xml:space="preserve"> isotherm every 0.5 </w:t>
      </w:r>
      <w:r>
        <w:rPr>
          <w:rFonts w:ascii="Ani" w:hAnsi="Ani"/>
          <w:sz w:val="18"/>
        </w:rPr>
        <w:t>°</w:t>
      </w:r>
      <w:r>
        <w:rPr>
          <w:rFonts w:ascii="Arno Pro" w:hAnsi="Arno Pro"/>
          <w:sz w:val="18"/>
        </w:rPr>
        <w:t xml:space="preserve">C from 20 to 80 </w:t>
      </w:r>
      <w:r>
        <w:rPr>
          <w:rFonts w:ascii="Ani" w:hAnsi="Ani"/>
          <w:sz w:val="18"/>
        </w:rPr>
        <w:t>°</w:t>
      </w:r>
      <w:r>
        <w:rPr>
          <w:rFonts w:ascii="Arno Pro" w:hAnsi="Arno Pro"/>
          <w:sz w:val="18"/>
        </w:rPr>
        <w:t xml:space="preserve">C (Figure 2B). </w:t>
      </w:r>
    </w:p>
    <w:p w14:paraId="58B73064" w14:textId="77777777" w:rsidR="001A706A" w:rsidRDefault="007A5348">
      <w:pPr>
        <w:spacing w:after="86" w:line="288" w:lineRule="exact"/>
        <w:jc w:val="both"/>
      </w:pPr>
      <w:r>
        <w:rPr>
          <w:rFonts w:ascii="Arno Pro" w:hAnsi="Arno Pro"/>
          <w:sz w:val="18"/>
        </w:rPr>
        <w:t>Raw fluorescence was fit with a new program called MeltR, created by the authors, to determine folding energies. MeltR is a package of functions in the popular R programming language, that allo</w:t>
      </w:r>
      <w:r>
        <w:rPr>
          <w:rFonts w:ascii="Arno Pro" w:hAnsi="Arno Pro"/>
          <w:sz w:val="18"/>
        </w:rPr>
        <w:t>ws facile conversion of raw data to folding energies (see methods for details). Importantly, MeltR handles two sources of experimental error, uncertainty in RNA concentration and inaccurate K</w:t>
      </w:r>
      <w:r>
        <w:rPr>
          <w:rFonts w:ascii="Arno Pro" w:hAnsi="Arno Pro"/>
          <w:sz w:val="18"/>
          <w:vertAlign w:val="subscript"/>
        </w:rPr>
        <w:t>D</w:t>
      </w:r>
      <w:r>
        <w:rPr>
          <w:rFonts w:ascii="Arno Pro" w:hAnsi="Arno Pro"/>
          <w:sz w:val="18"/>
        </w:rPr>
        <w:t>s collected at low and high temperatures. MeltR handles uncertai</w:t>
      </w:r>
      <w:r>
        <w:rPr>
          <w:rFonts w:ascii="Arno Pro" w:hAnsi="Arno Pro"/>
          <w:sz w:val="18"/>
        </w:rPr>
        <w:t>nties in RNA concentration by using a Job plot obtained from fluorescence isotherms at low temperatures. Likewise, MeltR allows the user to select isotherms that provide the most accurate K</w:t>
      </w:r>
      <w:r>
        <w:rPr>
          <w:rFonts w:ascii="Arno Pro" w:hAnsi="Arno Pro"/>
          <w:sz w:val="18"/>
          <w:vertAlign w:val="subscript"/>
        </w:rPr>
        <w:t>D</w:t>
      </w:r>
      <w:r>
        <w:rPr>
          <w:rFonts w:ascii="Arno Pro" w:hAnsi="Arno Pro"/>
          <w:sz w:val="18"/>
        </w:rPr>
        <w:t>s, which are then passed to the non-linear regression algorithms t</w:t>
      </w:r>
      <w:r>
        <w:rPr>
          <w:rFonts w:ascii="Arno Pro" w:hAnsi="Arno Pro"/>
          <w:sz w:val="18"/>
        </w:rPr>
        <w:t xml:space="preserve">hat determine helix folding energies. MeltR then calculates folding energies using two Van’t Hoff methods, directly fitting a Van’t Hoff plot (Figure 3C) and globally fitting raw fluorescence emission to SI equation X. Errors in the main text are reported </w:t>
      </w:r>
      <w:r>
        <w:rPr>
          <w:rFonts w:ascii="Arno Pro" w:hAnsi="Arno Pro"/>
          <w:sz w:val="18"/>
        </w:rPr>
        <w:t xml:space="preserve">1.5% in terms of the </w:t>
      </w:r>
      <w:r>
        <w:rPr>
          <w:rFonts w:ascii="C059" w:hAnsi="C059"/>
          <w:sz w:val="18"/>
        </w:rPr>
        <w:t>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and a detailed error analysis is in the methods.</w:t>
      </w:r>
    </w:p>
    <w:p w14:paraId="06C84233" w14:textId="77777777" w:rsidR="001A706A" w:rsidRDefault="007A5348">
      <w:pPr>
        <w:spacing w:after="86" w:line="288" w:lineRule="exact"/>
        <w:jc w:val="both"/>
      </w:pPr>
      <w:r>
        <w:rPr>
          <w:rFonts w:ascii="Arno Pro" w:hAnsi="Arno Pro"/>
          <w:b/>
          <w:bCs/>
          <w:sz w:val="18"/>
        </w:rPr>
        <w:t>Eco80 destabilizes RNA helices</w:t>
      </w:r>
    </w:p>
    <w:p w14:paraId="4BA05826" w14:textId="77777777" w:rsidR="001A706A" w:rsidRDefault="007A5348">
      <w:pPr>
        <w:spacing w:after="86" w:line="288" w:lineRule="exact"/>
        <w:jc w:val="both"/>
      </w:pPr>
      <w:r>
        <w:rPr>
          <w:rFonts w:ascii="Arno Pro" w:hAnsi="Arno Pro"/>
          <w:sz w:val="18"/>
        </w:rPr>
        <w:t>We used fluorescence binding isotherms to determine helix folding energies in background monovalent metal ion control (</w:t>
      </w:r>
      <w:r>
        <w:rPr>
          <w:rFonts w:ascii="Arial" w:eastAsia="Times New Roman" w:hAnsi="Arial" w:cs="Times New Roman"/>
          <w:sz w:val="20"/>
          <w:szCs w:val="20"/>
        </w:rPr>
        <w:t xml:space="preserve">240 mM NaCl 140 mM KCl), </w:t>
      </w:r>
      <w:r>
        <w:rPr>
          <w:rFonts w:ascii="Arial" w:eastAsia="Times New Roman" w:hAnsi="Arial" w:cs="Times New Roman"/>
          <w:sz w:val="20"/>
          <w:szCs w:val="20"/>
        </w:rPr>
        <w:t>Eco80, NTPCM, and WMCM,</w:t>
      </w:r>
      <w:r>
        <w:rPr>
          <w:rFonts w:ascii="Arno Pro" w:hAnsi="Arno Pro"/>
          <w:sz w:val="18"/>
        </w:rPr>
        <w:t xml:space="preserve"> for a data set of five representative eight base-pair RNA helices. The helix set contains representatives of all 10 Watson-Crick nearest neighbor parameters and vary in AU content from 25% to 75% and thus represent a good range of h</w:t>
      </w:r>
      <w:r>
        <w:rPr>
          <w:rFonts w:ascii="Arno Pro" w:hAnsi="Arno Pro"/>
          <w:sz w:val="18"/>
        </w:rPr>
        <w:t xml:space="preserve">elical features. All solutions contain 2 mM </w:t>
      </w:r>
      <w:r>
        <w:rPr>
          <w:rFonts w:ascii="Arial" w:eastAsia="Times New Roman" w:hAnsi="Arial" w:cs="Times New Roman"/>
          <w:sz w:val="20"/>
          <w:szCs w:val="20"/>
        </w:rPr>
        <w:t>Mg</w:t>
      </w:r>
      <w:r>
        <w:rPr>
          <w:rFonts w:ascii="Arial" w:eastAsia="Times New Roman" w:hAnsi="Arial" w:cs="Times New Roman"/>
          <w:sz w:val="20"/>
          <w:szCs w:val="20"/>
          <w:vertAlign w:val="superscript"/>
        </w:rPr>
        <w:t>2+</w:t>
      </w:r>
      <w:r>
        <w:rPr>
          <w:rFonts w:ascii="Arial" w:eastAsia="Times New Roman" w:hAnsi="Arial" w:cs="Times New Roman"/>
          <w:sz w:val="20"/>
          <w:szCs w:val="20"/>
          <w:vertAlign w:val="subscript"/>
        </w:rPr>
        <w:t>,</w:t>
      </w:r>
      <w:r>
        <w:rPr>
          <w:rFonts w:ascii="Arno Pro" w:hAnsi="Arno Pro"/>
          <w:sz w:val="18"/>
        </w:rPr>
        <w:t xml:space="preserve"> as per Table 2.  We used both methods to determine folding energies in MeltR, where method 1 was fitting the Van’t Hoff relationship between the disassociation constant and temperature and method 2 was directly globally fitting the raw fluorescence bindin</w:t>
      </w:r>
      <w:r>
        <w:rPr>
          <w:rFonts w:ascii="Arno Pro" w:hAnsi="Arno Pro"/>
          <w:sz w:val="18"/>
        </w:rPr>
        <w:t>g isotherms (SI table 4). Results are summarized in Table 3.</w:t>
      </w:r>
    </w:p>
    <w:p w14:paraId="6162776E" w14:textId="1A30B5A1" w:rsidR="001A706A" w:rsidRDefault="007A5348">
      <w:pPr>
        <w:spacing w:after="86" w:line="288" w:lineRule="exact"/>
        <w:jc w:val="both"/>
      </w:pPr>
      <w:r>
        <w:rPr>
          <w:rFonts w:ascii="Arno Pro" w:hAnsi="Arno Pro"/>
          <w:sz w:val="18"/>
        </w:rPr>
        <w:t>All five representative helices were significantly destabilized in Eco80, meaning the</w:t>
      </w:r>
      <w:r>
        <w:rPr>
          <w:rFonts w:ascii="Arno Pro" w:hAnsi="Arno Pro"/>
          <w:sz w:val="18"/>
        </w:rPr>
        <w:t xml:space="preserve">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between the background monovalent condition and Eco80 was larger than the propagated uncertainty in </w:t>
      </w:r>
      <w:r>
        <w:rPr>
          <w:rFonts w:ascii="C059" w:hAnsi="C059"/>
          <w:sz w:val="18"/>
        </w:rPr>
        <w:t>ΔΔ</w:t>
      </w:r>
      <w:r>
        <w:rPr>
          <w:rFonts w:ascii="Arno Pro" w:hAnsi="Arno Pro"/>
          <w:sz w:val="18"/>
        </w:rPr>
        <w:t>G</w:t>
      </w:r>
      <w:r>
        <w:rPr>
          <w:rFonts w:ascii="Arno Pro" w:hAnsi="Arno Pro"/>
          <w:sz w:val="18"/>
          <w:vertAlign w:val="superscript"/>
        </w:rPr>
        <w:t>37</w:t>
      </w:r>
      <w:r>
        <w:rPr>
          <w:rFonts w:ascii="Ani" w:hAnsi="Ani"/>
          <w:sz w:val="18"/>
          <w:vertAlign w:val="superscript"/>
        </w:rPr>
        <w:t>°</w:t>
      </w:r>
      <w:r>
        <w:rPr>
          <w:rFonts w:ascii="Arno Pro" w:hAnsi="Arno Pro"/>
          <w:sz w:val="18"/>
          <w:vertAlign w:val="superscript"/>
        </w:rPr>
        <w:t>C</w:t>
      </w:r>
      <w:r>
        <w:rPr>
          <w:rFonts w:ascii="Arno Pro" w:hAnsi="Arno Pro"/>
          <w:sz w:val="18"/>
        </w:rPr>
        <w:t xml:space="preserve">, by 0.44 to 1.12 kcal/mol (Table 3, Figure 2D). We did not observe a clear relationship between AU content and destabilization. For example, Helix </w:t>
      </w:r>
      <w:r>
        <w:rPr>
          <w:rFonts w:ascii="Arno Pro" w:hAnsi="Arno Pro"/>
          <w:sz w:val="18"/>
        </w:rPr>
        <w:t>2 has a relatively low AU content of 38% and was strongly destabilized by 1.12 kcal/mol in Eco80. However, helix 1 and 5. the sequences with the lowest (25%) and highest (75%) AU content were destabilized by the same amount, 0.60 and 0.61 kcal/mol, respect</w:t>
      </w:r>
      <w:r>
        <w:rPr>
          <w:rFonts w:ascii="Arno Pro" w:hAnsi="Arno Pro"/>
          <w:sz w:val="18"/>
        </w:rPr>
        <w:t xml:space="preserve">ively. Likewise, helices 3 and 4 both have an AU content of 63%, but they were destabilized by different amounts, 0.44 and 0.64 kcal/mol respectively. Thus, Eco80 destabilizes RNA </w:t>
      </w:r>
      <w:proofErr w:type="gramStart"/>
      <w:r>
        <w:rPr>
          <w:rFonts w:ascii="Arno Pro" w:hAnsi="Arno Pro"/>
          <w:sz w:val="18"/>
        </w:rPr>
        <w:t>helices</w:t>
      </w:r>
      <w:proofErr w:type="gramEnd"/>
      <w:r>
        <w:rPr>
          <w:rFonts w:ascii="Arno Pro" w:hAnsi="Arno Pro"/>
          <w:sz w:val="18"/>
        </w:rPr>
        <w:t xml:space="preserve"> but the underlying sequence dependence is unclear.</w:t>
      </w:r>
    </w:p>
    <w:p w14:paraId="198C97B2" w14:textId="07CE8E2B" w:rsidR="001A706A" w:rsidRDefault="007A5348">
      <w:pPr>
        <w:spacing w:after="86" w:line="288" w:lineRule="exact"/>
        <w:jc w:val="both"/>
      </w:pPr>
      <w:r>
        <w:rPr>
          <w:rFonts w:ascii="Arno Pro" w:hAnsi="Arno Pro"/>
          <w:sz w:val="18"/>
        </w:rPr>
        <w:lastRenderedPageBreak/>
        <w:t>To better underst</w:t>
      </w:r>
      <w:r>
        <w:rPr>
          <w:rFonts w:ascii="Arno Pro" w:hAnsi="Arno Pro"/>
          <w:sz w:val="18"/>
        </w:rPr>
        <w:t>and how components of Eco80 destabilize RNA helices, we then analyzed the effects of strong Mg2+ chelating metabolites and weak Mg2+ chelating metabolites, separately. NTPCM, which is composed of strong Mg2+ chelating metabolites, consistently destabilized</w:t>
      </w:r>
      <w:r>
        <w:rPr>
          <w:rFonts w:ascii="Arno Pro" w:hAnsi="Arno Pro"/>
          <w:sz w:val="18"/>
        </w:rPr>
        <w:t xml:space="preserve"> RNA helices (Figure 2D). Helices 2, 3, 4, and 5 were significantly destabilized by 0.41 to 0.60 kcal/mol (Table 3). NTPCM did not significantly destabilize Helix 1, however, </w:t>
      </w:r>
      <w:r w:rsidR="00274F7F">
        <w:rPr>
          <w:rFonts w:ascii="Arno Pro" w:hAnsi="Arno Pro"/>
          <w:sz w:val="18"/>
        </w:rPr>
        <w:t>the</w:t>
      </w:r>
      <w:r>
        <w:rPr>
          <w:rFonts w:ascii="Arno Pro" w:hAnsi="Arno Pro"/>
          <w:sz w:val="18"/>
        </w:rPr>
        <w:t xml:space="preserve"> 0.32 kcal/mol destabilization effect is consistent with the other 5 heli</w:t>
      </w:r>
      <w:r>
        <w:rPr>
          <w:rFonts w:ascii="Arno Pro" w:hAnsi="Arno Pro"/>
          <w:sz w:val="18"/>
        </w:rPr>
        <w:t xml:space="preserve">ces. In fact, as the AU content of helices increases the destabilization increases steadily from 0.32 kcal/mol at a 25% to 0.60 kcal/mol at 75% with a slope of 5.5 </w:t>
      </w:r>
      <w:proofErr w:type="spellStart"/>
      <w:r>
        <w:rPr>
          <w:rFonts w:ascii="Arno Pro" w:hAnsi="Arno Pro"/>
          <w:sz w:val="18"/>
        </w:rPr>
        <w:t>cal</w:t>
      </w:r>
      <w:proofErr w:type="spellEnd"/>
      <w:r>
        <w:rPr>
          <w:rFonts w:ascii="Arno Pro" w:hAnsi="Arno Pro"/>
          <w:sz w:val="18"/>
        </w:rPr>
        <w:t>/mol/percent AU content (R</w:t>
      </w:r>
      <w:r>
        <w:rPr>
          <w:rFonts w:ascii="Arno Pro" w:hAnsi="Arno Pro"/>
          <w:sz w:val="18"/>
          <w:vertAlign w:val="superscript"/>
        </w:rPr>
        <w:t>2</w:t>
      </w:r>
      <w:r>
        <w:rPr>
          <w:rFonts w:ascii="Arno Pro" w:hAnsi="Arno Pro"/>
          <w:sz w:val="18"/>
        </w:rPr>
        <w:t xml:space="preserve"> = 0.99, SI figure 6).</w:t>
      </w:r>
    </w:p>
    <w:p w14:paraId="41A44E3F" w14:textId="09EE2305" w:rsidR="001A706A" w:rsidRDefault="007A5348">
      <w:pPr>
        <w:spacing w:after="86" w:line="288" w:lineRule="exact"/>
        <w:jc w:val="both"/>
      </w:pPr>
      <w:r>
        <w:rPr>
          <w:rFonts w:ascii="Arno Pro" w:hAnsi="Arno Pro"/>
          <w:sz w:val="18"/>
        </w:rPr>
        <w:t xml:space="preserve">In contrast to </w:t>
      </w:r>
      <w:r w:rsidR="00274F7F">
        <w:rPr>
          <w:rFonts w:ascii="Arno Pro" w:hAnsi="Arno Pro"/>
          <w:sz w:val="18"/>
        </w:rPr>
        <w:t xml:space="preserve">NTPCM, </w:t>
      </w:r>
      <w:proofErr w:type="gramStart"/>
      <w:r w:rsidR="00274F7F">
        <w:rPr>
          <w:rFonts w:ascii="Arno Pro" w:hAnsi="Arno Pro"/>
          <w:sz w:val="18"/>
        </w:rPr>
        <w:t>WMCM</w:t>
      </w:r>
      <w:r>
        <w:rPr>
          <w:rFonts w:ascii="Arno Pro" w:hAnsi="Arno Pro"/>
          <w:sz w:val="18"/>
        </w:rPr>
        <w:t>,  which</w:t>
      </w:r>
      <w:proofErr w:type="gramEnd"/>
      <w:r>
        <w:rPr>
          <w:rFonts w:ascii="Arno Pro" w:hAnsi="Arno Pro"/>
          <w:sz w:val="18"/>
        </w:rPr>
        <w:t xml:space="preserve"> is </w:t>
      </w:r>
      <w:r>
        <w:rPr>
          <w:rFonts w:ascii="Arno Pro" w:hAnsi="Arno Pro"/>
          <w:sz w:val="18"/>
        </w:rPr>
        <w:t>composed of strong Mg2+ chelating metabolites, destabilized, had no effect, or stabilized RNA helices depending on the helix identity (Figure 2D). Similar to Eco80, the sequence dependence of stabilization or destabilization is not clear. No significant ch</w:t>
      </w:r>
      <w:r>
        <w:rPr>
          <w:rFonts w:ascii="Arno Pro" w:hAnsi="Arno Pro"/>
          <w:sz w:val="18"/>
        </w:rPr>
        <w:t xml:space="preserve">ange in stability was observed for helices 3 and 4 in WMCM and both have </w:t>
      </w:r>
      <w:proofErr w:type="spellStart"/>
      <w:proofErr w:type="gramStart"/>
      <w:r>
        <w:rPr>
          <w:rFonts w:ascii="Arno Pro" w:hAnsi="Arno Pro"/>
          <w:sz w:val="18"/>
        </w:rPr>
        <w:t>a</w:t>
      </w:r>
      <w:proofErr w:type="spellEnd"/>
      <w:proofErr w:type="gramEnd"/>
      <w:r>
        <w:rPr>
          <w:rFonts w:ascii="Arno Pro" w:hAnsi="Arno Pro"/>
          <w:sz w:val="18"/>
        </w:rPr>
        <w:t xml:space="preserve"> AU content of 63%. Helix 1 and 5, with the lowest and highest AU content of 25% and 75% respectively, were destabilized by 0.40 and 0.82 kcal/mol in WMCM. In contrast, Helix 2, with</w:t>
      </w:r>
      <w:r>
        <w:rPr>
          <w:rFonts w:ascii="Arno Pro" w:hAnsi="Arno Pro"/>
          <w:sz w:val="18"/>
        </w:rPr>
        <w:t xml:space="preserve"> an intermediate AU content of 38% was stabilized in WMCM.</w:t>
      </w:r>
    </w:p>
    <w:p w14:paraId="575AA4C5" w14:textId="77777777" w:rsidR="001A706A" w:rsidRDefault="007A5348">
      <w:pPr>
        <w:spacing w:after="86" w:line="288" w:lineRule="exact"/>
        <w:jc w:val="both"/>
      </w:pPr>
      <w:r>
        <w:rPr>
          <w:rFonts w:ascii="Arno Pro" w:hAnsi="Arno Pro"/>
          <w:sz w:val="18"/>
        </w:rPr>
        <w:t>Thus, the net effect of Eco80 on RNA helices is destabilization, with destabilizing interactions dominating for strong Mg</w:t>
      </w:r>
      <w:r>
        <w:rPr>
          <w:rFonts w:ascii="Arno Pro" w:hAnsi="Arno Pro"/>
          <w:sz w:val="18"/>
          <w:vertAlign w:val="superscript"/>
        </w:rPr>
        <w:t>2+</w:t>
      </w:r>
      <w:r>
        <w:rPr>
          <w:rFonts w:ascii="Arno Pro" w:hAnsi="Arno Pro"/>
          <w:sz w:val="18"/>
        </w:rPr>
        <w:t xml:space="preserve"> chelating metabolites, and a mixture of stabilizing and destabilizing int</w:t>
      </w:r>
      <w:r>
        <w:rPr>
          <w:rFonts w:ascii="Arno Pro" w:hAnsi="Arno Pro"/>
          <w:sz w:val="18"/>
        </w:rPr>
        <w:t>eractions for weak Mg</w:t>
      </w:r>
      <w:r>
        <w:rPr>
          <w:rFonts w:ascii="Arno Pro" w:hAnsi="Arno Pro"/>
          <w:sz w:val="18"/>
          <w:vertAlign w:val="superscript"/>
        </w:rPr>
        <w:t>2+</w:t>
      </w:r>
      <w:r>
        <w:rPr>
          <w:rFonts w:ascii="Arno Pro" w:hAnsi="Arno Pro"/>
          <w:sz w:val="18"/>
        </w:rPr>
        <w:t xml:space="preserve"> chelating metabolites.</w:t>
      </w:r>
    </w:p>
    <w:p w14:paraId="4B700A42" w14:textId="77777777" w:rsidR="001A706A" w:rsidRDefault="007A5348">
      <w:pPr>
        <w:spacing w:after="86" w:line="288" w:lineRule="exact"/>
        <w:jc w:val="both"/>
      </w:pPr>
      <w:r>
        <w:rPr>
          <w:rFonts w:ascii="Arno Pro" w:hAnsi="Arno Pro"/>
          <w:b/>
          <w:bCs/>
          <w:sz w:val="18"/>
        </w:rPr>
        <w:t>Eco80 protects RNA from degradation</w:t>
      </w:r>
    </w:p>
    <w:p w14:paraId="24466703" w14:textId="77777777" w:rsidR="001A706A" w:rsidRDefault="007A5348">
      <w:pPr>
        <w:spacing w:after="86" w:line="288" w:lineRule="exact"/>
        <w:jc w:val="both"/>
        <w:rPr>
          <w:color w:val="000000"/>
        </w:rPr>
      </w:pPr>
      <w:r>
        <w:rPr>
          <w:rFonts w:ascii="Arno Pro" w:hAnsi="Arno Pro"/>
          <w:sz w:val="18"/>
        </w:rPr>
        <w:t>Several studies indicate that weak and strong Mg</w:t>
      </w:r>
      <w:r>
        <w:rPr>
          <w:rFonts w:ascii="Arno Pro" w:hAnsi="Arno Pro"/>
          <w:sz w:val="18"/>
          <w:vertAlign w:val="superscript"/>
        </w:rPr>
        <w:t>2+</w:t>
      </w:r>
      <w:r>
        <w:rPr>
          <w:rFonts w:ascii="Arno Pro" w:hAnsi="Arno Pro"/>
          <w:sz w:val="18"/>
        </w:rPr>
        <w:t xml:space="preserve"> chelating metabolites r</w:t>
      </w:r>
      <w:r>
        <w:rPr>
          <w:rFonts w:ascii="Arno Pro" w:hAnsi="Arno Pro"/>
          <w:color w:val="000000"/>
          <w:sz w:val="18"/>
        </w:rPr>
        <w:t>educe Mg</w:t>
      </w:r>
      <w:r>
        <w:rPr>
          <w:rFonts w:ascii="Arno Pro" w:hAnsi="Arno Pro"/>
          <w:color w:val="000000"/>
          <w:sz w:val="18"/>
          <w:vertAlign w:val="superscript"/>
        </w:rPr>
        <w:t>2+</w:t>
      </w:r>
      <w:r>
        <w:rPr>
          <w:rFonts w:ascii="Arno Pro" w:hAnsi="Arno Pro"/>
          <w:color w:val="000000"/>
          <w:sz w:val="18"/>
        </w:rPr>
        <w:t xml:space="preserve"> mediated RNA degradation and we hypothesized that Eco80 could also protect RNA from degradation. We used an in-line degradation (in-line probing) assay to determine if Eco80 stabilizes the chemical structure of RNA. In-line probing takes advantage of the </w:t>
      </w:r>
      <w:r>
        <w:rPr>
          <w:rFonts w:ascii="Arno Pro" w:hAnsi="Arno Pro"/>
          <w:color w:val="000000"/>
          <w:sz w:val="18"/>
        </w:rPr>
        <w:t xml:space="preserve">natural susceptibility of the RNA phosphodiester backbone to cleavage. In this mechanism, the 2’-hydroxyl is deprotonated by a hydroxide anion (often facilitated by an </w:t>
      </w:r>
      <w:r>
        <w:rPr>
          <w:rFonts w:ascii="Arno Pro" w:hAnsi="Arno Pro"/>
          <w:sz w:val="18"/>
        </w:rPr>
        <w:t>Mg</w:t>
      </w:r>
      <w:r>
        <w:rPr>
          <w:rFonts w:ascii="Arno Pro" w:hAnsi="Arno Pro"/>
          <w:sz w:val="18"/>
          <w:vertAlign w:val="superscript"/>
        </w:rPr>
        <w:t>2+</w:t>
      </w:r>
      <w:r>
        <w:rPr>
          <w:rFonts w:ascii="Arno Pro" w:hAnsi="Arno Pro"/>
          <w:sz w:val="18"/>
        </w:rPr>
        <w:t>), and the 2’-hydroxyl serves as a nucleophile to replace the 5’-hydroxyl of the nex</w:t>
      </w:r>
      <w:r>
        <w:rPr>
          <w:rFonts w:ascii="Arno Pro" w:hAnsi="Arno Pro"/>
          <w:sz w:val="18"/>
        </w:rPr>
        <w:t>t nucleotide, in an SN2-like mechanism (Figure 3A). Unstructured nucleotides are more susceptible to cleavage because they are more likely to adopt an in-line conformation that favors cleavage. For this assay, 5’-P</w:t>
      </w:r>
      <w:r>
        <w:rPr>
          <w:rFonts w:ascii="Arno Pro" w:hAnsi="Arno Pro"/>
          <w:sz w:val="18"/>
          <w:vertAlign w:val="superscript"/>
        </w:rPr>
        <w:t>32</w:t>
      </w:r>
      <w:r>
        <w:rPr>
          <w:rFonts w:ascii="Arno Pro" w:hAnsi="Arno Pro"/>
          <w:sz w:val="18"/>
        </w:rPr>
        <w:t xml:space="preserve"> RNA are incubated at 37 </w:t>
      </w:r>
      <w:r>
        <w:rPr>
          <w:rFonts w:ascii="Ani" w:hAnsi="Ani"/>
          <w:sz w:val="18"/>
        </w:rPr>
        <w:t>°</w:t>
      </w:r>
      <w:r>
        <w:rPr>
          <w:rFonts w:ascii="Arno Pro" w:hAnsi="Arno Pro"/>
          <w:sz w:val="18"/>
        </w:rPr>
        <w:t>C for about 90 hours to facilitate in-line cleavage. RNA fragments are then fractional on a denaturing PAGE gel, providing single nucleotide resolution of cleavage rates, measured by the increase in counts with time for a given band (SI figure 7).</w:t>
      </w:r>
    </w:p>
    <w:p w14:paraId="3BEA9A2F" w14:textId="77777777" w:rsidR="001A706A" w:rsidRDefault="007A5348">
      <w:pPr>
        <w:spacing w:after="86" w:line="288" w:lineRule="exact"/>
        <w:jc w:val="both"/>
      </w:pPr>
      <w:r>
        <w:rPr>
          <w:rFonts w:ascii="Arno Pro" w:hAnsi="Arno Pro"/>
          <w:sz w:val="18"/>
        </w:rPr>
        <w:t>We first</w:t>
      </w:r>
      <w:r>
        <w:rPr>
          <w:rFonts w:ascii="Arno Pro" w:hAnsi="Arno Pro"/>
          <w:sz w:val="18"/>
        </w:rPr>
        <w:t xml:space="preserve"> determined in-line degradation rates for the guanine riboswitch aptamer (Figure 3B). The guanine riboswitch aptamer is a highly structured RNA aptamer that binds the guanine nucleobase, and has been studied extensively, thus providing structural and mecha</w:t>
      </w:r>
      <w:r>
        <w:rPr>
          <w:rFonts w:ascii="Arno Pro" w:hAnsi="Arno Pro"/>
          <w:sz w:val="18"/>
        </w:rPr>
        <w:t>nistic information. Moreover, the apo (guanine ligand un-bound) state and the guanine ligand bound state are similar, showing structural changes only in the nucleotides that directly mediate the guanine binding site.</w:t>
      </w:r>
    </w:p>
    <w:p w14:paraId="3229CA7A" w14:textId="77777777" w:rsidR="001A706A" w:rsidRDefault="007A5348">
      <w:pPr>
        <w:spacing w:after="86" w:line="288" w:lineRule="exact"/>
        <w:jc w:val="both"/>
        <w:rPr>
          <w:rFonts w:ascii="Arno Pro" w:hAnsi="Arno Pro"/>
          <w:sz w:val="18"/>
        </w:rPr>
      </w:pPr>
      <w:r>
        <w:rPr>
          <w:rFonts w:ascii="Arno Pro" w:hAnsi="Arno Pro"/>
          <w:color w:val="000000"/>
          <w:sz w:val="18"/>
        </w:rPr>
        <w:t>Degradation rates for nucleotides 29 to</w:t>
      </w:r>
      <w:r>
        <w:rPr>
          <w:rFonts w:ascii="Arno Pro" w:hAnsi="Arno Pro"/>
          <w:color w:val="000000"/>
          <w:sz w:val="18"/>
        </w:rPr>
        <w:t xml:space="preserve"> 63 in Eco80, NTPCM, and WMCM with enough total </w:t>
      </w:r>
      <w:r>
        <w:rPr>
          <w:rFonts w:ascii="Arno Pro" w:hAnsi="Arno Pro"/>
          <w:sz w:val="18"/>
        </w:rPr>
        <w:t>Mg</w:t>
      </w:r>
      <w:r>
        <w:rPr>
          <w:rFonts w:ascii="Arno Pro" w:hAnsi="Arno Pro"/>
          <w:sz w:val="18"/>
          <w:vertAlign w:val="superscript"/>
        </w:rPr>
        <w:t>2+</w:t>
      </w:r>
      <w:r>
        <w:rPr>
          <w:rFonts w:ascii="Arno Pro" w:hAnsi="Arno Pro"/>
          <w:sz w:val="18"/>
        </w:rPr>
        <w:t xml:space="preserve"> to maintain 2 mM free Mg</w:t>
      </w:r>
      <w:r>
        <w:rPr>
          <w:rFonts w:ascii="Arno Pro" w:hAnsi="Arno Pro"/>
          <w:sz w:val="18"/>
          <w:vertAlign w:val="superscript"/>
        </w:rPr>
        <w:t>2+</w:t>
      </w:r>
      <w:r>
        <w:rPr>
          <w:rFonts w:ascii="Arno Pro" w:hAnsi="Arno Pro"/>
          <w:sz w:val="18"/>
        </w:rPr>
        <w:t xml:space="preserve"> </w:t>
      </w:r>
      <w:r>
        <w:rPr>
          <w:rFonts w:ascii="Arno Pro" w:hAnsi="Arno Pro"/>
          <w:color w:val="000000"/>
          <w:sz w:val="18"/>
        </w:rPr>
        <w:t xml:space="preserve">were compared to degradation rates in a 2 mM free </w:t>
      </w:r>
      <w:r>
        <w:rPr>
          <w:rFonts w:ascii="Arno Pro" w:hAnsi="Arno Pro"/>
          <w:sz w:val="18"/>
        </w:rPr>
        <w:t>Mg</w:t>
      </w:r>
      <w:r>
        <w:rPr>
          <w:rFonts w:ascii="Arno Pro" w:hAnsi="Arno Pro"/>
          <w:sz w:val="18"/>
          <w:vertAlign w:val="superscript"/>
        </w:rPr>
        <w:t>2+</w:t>
      </w:r>
      <w:r>
        <w:rPr>
          <w:rFonts w:ascii="Arno Pro" w:hAnsi="Arno Pro"/>
          <w:sz w:val="18"/>
        </w:rPr>
        <w:t xml:space="preserve"> and 25 mM free Mg</w:t>
      </w:r>
      <w:r>
        <w:rPr>
          <w:rFonts w:ascii="Arno Pro" w:hAnsi="Arno Pro"/>
          <w:sz w:val="18"/>
          <w:vertAlign w:val="superscript"/>
        </w:rPr>
        <w:t>2+</w:t>
      </w:r>
      <w:r>
        <w:rPr>
          <w:rFonts w:ascii="Arno Pro" w:hAnsi="Arno Pro"/>
          <w:color w:val="000000"/>
          <w:sz w:val="18"/>
        </w:rPr>
        <w:t xml:space="preserve">. The 25 mM free </w:t>
      </w:r>
      <w:r>
        <w:rPr>
          <w:rFonts w:ascii="Arno Pro" w:hAnsi="Arno Pro"/>
          <w:sz w:val="18"/>
        </w:rPr>
        <w:t>Mg</w:t>
      </w:r>
      <w:r>
        <w:rPr>
          <w:rFonts w:ascii="Arno Pro" w:hAnsi="Arno Pro"/>
          <w:sz w:val="18"/>
          <w:vertAlign w:val="superscript"/>
        </w:rPr>
        <w:t>2+</w:t>
      </w:r>
      <w:r>
        <w:rPr>
          <w:rFonts w:ascii="Arno Pro" w:hAnsi="Arno Pro"/>
          <w:sz w:val="18"/>
        </w:rPr>
        <w:t xml:space="preserve"> condition was chosen because it is a common free Mg</w:t>
      </w:r>
      <w:r>
        <w:rPr>
          <w:rFonts w:ascii="Arno Pro" w:hAnsi="Arno Pro"/>
          <w:sz w:val="18"/>
          <w:vertAlign w:val="superscript"/>
        </w:rPr>
        <w:t>2+</w:t>
      </w:r>
      <w:r>
        <w:rPr>
          <w:rFonts w:ascii="Arno Pro" w:hAnsi="Arno Pro"/>
          <w:sz w:val="18"/>
        </w:rPr>
        <w:t xml:space="preserve"> condition </w:t>
      </w:r>
      <w:r>
        <w:rPr>
          <w:rFonts w:ascii="Arno Pro" w:hAnsi="Arno Pro"/>
          <w:i/>
          <w:iCs/>
          <w:sz w:val="18"/>
        </w:rPr>
        <w:t xml:space="preserve">in-vivo </w:t>
      </w:r>
      <w:r>
        <w:rPr>
          <w:rFonts w:ascii="Arno Pro" w:hAnsi="Arno Pro"/>
          <w:sz w:val="18"/>
        </w:rPr>
        <w:t xml:space="preserve">and is </w:t>
      </w:r>
      <w:r>
        <w:rPr>
          <w:rFonts w:ascii="Arno Pro" w:hAnsi="Arno Pro"/>
          <w:sz w:val="18"/>
        </w:rPr>
        <w:t>similar to the 25 and 31.6 total Mg</w:t>
      </w:r>
      <w:r>
        <w:rPr>
          <w:rFonts w:ascii="Arno Pro" w:hAnsi="Arno Pro"/>
          <w:sz w:val="18"/>
          <w:vertAlign w:val="superscript"/>
        </w:rPr>
        <w:t>2+</w:t>
      </w:r>
      <w:r>
        <w:rPr>
          <w:rFonts w:ascii="Arno Pro" w:hAnsi="Arno Pro"/>
          <w:sz w:val="18"/>
        </w:rPr>
        <w:t xml:space="preserve"> condition used for NTPCM and Eco80, respectively (Table 2). </w:t>
      </w:r>
      <w:r>
        <w:rPr>
          <w:rFonts w:ascii="Arno Pro" w:hAnsi="Arno Pro"/>
          <w:color w:val="000000"/>
          <w:sz w:val="18"/>
        </w:rPr>
        <w:t>Degradation fragments greater than 63 could not be resolved on the gel and degradation fragments shorter than 29 were smeared out because of the high concentr</w:t>
      </w:r>
      <w:r>
        <w:rPr>
          <w:rFonts w:ascii="Arno Pro" w:hAnsi="Arno Pro"/>
          <w:color w:val="000000"/>
          <w:sz w:val="18"/>
        </w:rPr>
        <w:t>ations of negatively charged ions in the samples (SI figure 6). Overall, the guanine riboswitch aptamer exhibited similar degradation patterns between the 2 mM free, Eco80, NTPCM, and WMCM conditions, with high degradation in the 5’-region of the P2 stem a</w:t>
      </w:r>
      <w:r>
        <w:rPr>
          <w:rFonts w:ascii="Arno Pro" w:hAnsi="Arno Pro"/>
          <w:color w:val="000000"/>
          <w:sz w:val="18"/>
        </w:rPr>
        <w:t>nd high reactivity in the P3-stem loop region. This indicates that the guanine riboswitch aptamer adopts a similar structure in these conditions (Figure 3 C, SI figure 8). The 25 mM free condition, which exhibited higher degradation rates in the P2-P3 junc</w:t>
      </w:r>
      <w:r>
        <w:rPr>
          <w:rFonts w:ascii="Arno Pro" w:hAnsi="Arno Pro"/>
          <w:color w:val="000000"/>
          <w:sz w:val="18"/>
        </w:rPr>
        <w:t>tion (Figure 3 C). This pattern is similar to ILP data published for another guanine riboswitch aptamer, but in a high Mg</w:t>
      </w:r>
      <w:r>
        <w:rPr>
          <w:rFonts w:ascii="Arno Pro" w:hAnsi="Arno Pro"/>
          <w:color w:val="000000"/>
          <w:sz w:val="18"/>
          <w:vertAlign w:val="superscript"/>
        </w:rPr>
        <w:t>2+</w:t>
      </w:r>
      <w:r>
        <w:rPr>
          <w:rFonts w:ascii="Arno Pro" w:hAnsi="Arno Pro"/>
          <w:color w:val="000000"/>
          <w:sz w:val="18"/>
        </w:rPr>
        <w:t xml:space="preserve"> condition and pH 8.0, indicating that the increase in degradation rates in the 25 mM free Mg</w:t>
      </w:r>
      <w:r>
        <w:rPr>
          <w:rFonts w:ascii="Arno Pro" w:hAnsi="Arno Pro"/>
          <w:color w:val="000000"/>
          <w:sz w:val="18"/>
          <w:vertAlign w:val="superscript"/>
        </w:rPr>
        <w:t>2+</w:t>
      </w:r>
      <w:r>
        <w:rPr>
          <w:rFonts w:ascii="Arno Pro" w:hAnsi="Arno Pro"/>
          <w:color w:val="000000"/>
          <w:sz w:val="18"/>
        </w:rPr>
        <w:t xml:space="preserve"> condition is dependence on the presen</w:t>
      </w:r>
      <w:r>
        <w:rPr>
          <w:rFonts w:ascii="Arno Pro" w:hAnsi="Arno Pro"/>
          <w:color w:val="000000"/>
          <w:sz w:val="18"/>
        </w:rPr>
        <w:t>ce of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complexes (SI figure 8). To confirm that the guanine aptamer adopts similar structures between all conditions, we collected s</w:t>
      </w:r>
      <w:r>
        <w:rPr>
          <w:rFonts w:ascii="Arno Pro" w:hAnsi="Arno Pro"/>
          <w:sz w:val="18"/>
        </w:rPr>
        <w:t>mall angle X-ray scattering (SAXS) data in every artificial cytoplasm. Raw scattering overlay nicely, indicating tha</w:t>
      </w:r>
      <w:r>
        <w:rPr>
          <w:rFonts w:ascii="Arno Pro" w:hAnsi="Arno Pro"/>
          <w:sz w:val="18"/>
        </w:rPr>
        <w:t xml:space="preserve">t the structure of the guanine aptamer is similar </w:t>
      </w:r>
      <w:proofErr w:type="spellStart"/>
      <w:r>
        <w:rPr>
          <w:rFonts w:ascii="Arno Pro" w:hAnsi="Arno Pro"/>
          <w:sz w:val="18"/>
        </w:rPr>
        <w:t>inbetween</w:t>
      </w:r>
      <w:proofErr w:type="spellEnd"/>
      <w:r>
        <w:rPr>
          <w:rFonts w:ascii="Arno Pro" w:hAnsi="Arno Pro"/>
          <w:sz w:val="18"/>
        </w:rPr>
        <w:t xml:space="preserve"> conditions (SI figure 9A). P(r) plots, where the maximum is the radius of gyration, indicate that the radius of gyration is similar between solution conditions (SI figure 9B). Lastly, electron den</w:t>
      </w:r>
      <w:r>
        <w:rPr>
          <w:rFonts w:ascii="Arno Pro" w:hAnsi="Arno Pro"/>
          <w:sz w:val="18"/>
        </w:rPr>
        <w:t xml:space="preserve">sity reconstructions are consistent with the known structure of the guanine riboswitch aptamer in every condition (Figure 3D, Si Figure 9C-E). Thus, decreased degradation rates in </w:t>
      </w:r>
      <w:r>
        <w:rPr>
          <w:rFonts w:ascii="Arno Pro" w:hAnsi="Arno Pro"/>
          <w:color w:val="000000"/>
          <w:sz w:val="18"/>
        </w:rPr>
        <w:t>the 2 mM free, Eco80, NTPCM, and WMCM conditions</w:t>
      </w:r>
      <w:r>
        <w:rPr>
          <w:rFonts w:ascii="Arno Pro" w:hAnsi="Arno Pro"/>
          <w:sz w:val="18"/>
        </w:rPr>
        <w:t xml:space="preserve"> in comparison to the </w:t>
      </w:r>
      <w:r>
        <w:rPr>
          <w:rFonts w:ascii="Arno Pro" w:hAnsi="Arno Pro"/>
          <w:color w:val="000000"/>
          <w:sz w:val="18"/>
        </w:rPr>
        <w:t xml:space="preserve">25 mM </w:t>
      </w:r>
      <w:r>
        <w:rPr>
          <w:rFonts w:ascii="Arno Pro" w:hAnsi="Arno Pro"/>
          <w:color w:val="000000"/>
          <w:sz w:val="18"/>
        </w:rPr>
        <w:t>free condition is likely due to a reduction in the availability Mg</w:t>
      </w:r>
      <w:r>
        <w:rPr>
          <w:rFonts w:ascii="Arno Pro" w:hAnsi="Arno Pro"/>
          <w:color w:val="000000"/>
          <w:sz w:val="18"/>
          <w:vertAlign w:val="superscript"/>
        </w:rPr>
        <w:t>2+</w:t>
      </w:r>
      <w:r>
        <w:rPr>
          <w:rFonts w:ascii="Arno Pro" w:hAnsi="Arno Pro"/>
          <w:color w:val="000000"/>
          <w:sz w:val="18"/>
        </w:rPr>
        <w:t>-OH</w:t>
      </w:r>
      <w:r>
        <w:rPr>
          <w:rFonts w:ascii="Arno Pro" w:hAnsi="Arno Pro"/>
          <w:color w:val="000000"/>
          <w:sz w:val="18"/>
          <w:vertAlign w:val="superscript"/>
        </w:rPr>
        <w:t xml:space="preserve">- </w:t>
      </w:r>
      <w:r>
        <w:rPr>
          <w:rFonts w:ascii="Arno Pro" w:hAnsi="Arno Pro"/>
          <w:color w:val="000000"/>
          <w:sz w:val="18"/>
        </w:rPr>
        <w:t>complexes caused by chelation of Mg</w:t>
      </w:r>
      <w:r>
        <w:rPr>
          <w:rFonts w:ascii="Arno Pro" w:hAnsi="Arno Pro"/>
          <w:color w:val="000000"/>
          <w:sz w:val="18"/>
          <w:vertAlign w:val="superscript"/>
        </w:rPr>
        <w:t>2+</w:t>
      </w:r>
      <w:r>
        <w:rPr>
          <w:rFonts w:ascii="Arno Pro" w:hAnsi="Arno Pro"/>
          <w:color w:val="000000"/>
          <w:sz w:val="18"/>
        </w:rPr>
        <w:t xml:space="preserve"> by metabolites rather than changes in RNA structure</w:t>
      </w:r>
      <w:r>
        <w:rPr>
          <w:rFonts w:ascii="Arno Pro" w:hAnsi="Arno Pro"/>
          <w:sz w:val="18"/>
        </w:rPr>
        <w:t>.</w:t>
      </w:r>
    </w:p>
    <w:p w14:paraId="08497627" w14:textId="77777777" w:rsidR="001A706A" w:rsidRDefault="007A5348">
      <w:pPr>
        <w:spacing w:after="86" w:line="288" w:lineRule="exact"/>
        <w:jc w:val="both"/>
      </w:pPr>
      <w:r>
        <w:rPr>
          <w:rFonts w:ascii="Arno Pro" w:hAnsi="Arno Pro"/>
          <w:color w:val="000000"/>
          <w:sz w:val="18"/>
        </w:rPr>
        <w:lastRenderedPageBreak/>
        <w:t>We sought to better characterize the structural dependence of guanine aptamer degradation in</w:t>
      </w:r>
      <w:r>
        <w:rPr>
          <w:rFonts w:ascii="Arno Pro" w:hAnsi="Arno Pro"/>
          <w:color w:val="000000"/>
          <w:sz w:val="18"/>
        </w:rPr>
        <w:t xml:space="preserve"> different conditions. We thus examined the crystal structure for the guanine riboswitch aptamer and classified each residue as single stranded, meaning that the base was not participating in hydrogen bonding interactions with other residues, non-canonical</w:t>
      </w:r>
      <w:r>
        <w:rPr>
          <w:rFonts w:ascii="Arno Pro" w:hAnsi="Arno Pro"/>
          <w:color w:val="000000"/>
          <w:sz w:val="18"/>
        </w:rPr>
        <w:t>, meaning that the base was forming non-canonical hydrogen bonding interactions with other residues, Watson-Crick (WC), meaning that the base was in a traditional Watson-Crick base pair with another residues, Watson-Crick + Non-canonical (WC + NC), meaning</w:t>
      </w:r>
      <w:r>
        <w:rPr>
          <w:rFonts w:ascii="Arno Pro" w:hAnsi="Arno Pro"/>
          <w:color w:val="000000"/>
          <w:sz w:val="18"/>
        </w:rPr>
        <w:t xml:space="preserve"> that the base was forming a traditional Watson-Crick base pair with another residues and participating in a non-canonical contact.</w:t>
      </w:r>
    </w:p>
    <w:p w14:paraId="054662C1" w14:textId="04FE47E3" w:rsidR="001A706A" w:rsidRDefault="007A5348">
      <w:pPr>
        <w:spacing w:after="86" w:line="288" w:lineRule="exact"/>
        <w:jc w:val="both"/>
      </w:pPr>
      <w:r>
        <w:rPr>
          <w:rFonts w:ascii="Arno Pro" w:hAnsi="Arno Pro"/>
          <w:color w:val="000000"/>
          <w:sz w:val="18"/>
        </w:rPr>
        <w:t>We observed decreased degradation rates at the single stranded nucleotide U39 in 2 mM free Mg</w:t>
      </w:r>
      <w:r>
        <w:rPr>
          <w:rFonts w:ascii="Arno Pro" w:hAnsi="Arno Pro"/>
          <w:color w:val="000000"/>
          <w:sz w:val="18"/>
          <w:vertAlign w:val="superscript"/>
        </w:rPr>
        <w:t>2+</w:t>
      </w:r>
      <w:r>
        <w:rPr>
          <w:rFonts w:ascii="Arno Pro" w:hAnsi="Arno Pro"/>
          <w:color w:val="000000"/>
          <w:sz w:val="18"/>
        </w:rPr>
        <w:t xml:space="preserve">, Eco80, NTPCM, and </w:t>
      </w:r>
      <w:r>
        <w:rPr>
          <w:rFonts w:ascii="Arno Pro" w:hAnsi="Arno Pro"/>
          <w:color w:val="000000"/>
          <w:sz w:val="18"/>
        </w:rPr>
        <w:t>WMCM, in comparison to the 25 mM free Mg</w:t>
      </w:r>
      <w:r>
        <w:rPr>
          <w:rFonts w:ascii="Arno Pro" w:hAnsi="Arno Pro"/>
          <w:color w:val="000000"/>
          <w:sz w:val="18"/>
          <w:vertAlign w:val="superscript"/>
        </w:rPr>
        <w:t>2+</w:t>
      </w:r>
      <w:r>
        <w:rPr>
          <w:rFonts w:ascii="Arno Pro" w:hAnsi="Arno Pro"/>
          <w:color w:val="000000"/>
          <w:sz w:val="18"/>
        </w:rPr>
        <w:t xml:space="preserve"> condition. Likewise, we observed an overall decrease in reactivity in 2 mM free Mg</w:t>
      </w:r>
      <w:r>
        <w:rPr>
          <w:rFonts w:ascii="Arno Pro" w:hAnsi="Arno Pro"/>
          <w:color w:val="000000"/>
          <w:sz w:val="18"/>
          <w:vertAlign w:val="superscript"/>
        </w:rPr>
        <w:t>2+</w:t>
      </w:r>
      <w:r>
        <w:rPr>
          <w:rFonts w:ascii="Arno Pro" w:hAnsi="Arno Pro"/>
          <w:color w:val="000000"/>
          <w:sz w:val="18"/>
        </w:rPr>
        <w:t xml:space="preserve">, Eco80, NTPCM, and WMCM in comparison to </w:t>
      </w:r>
      <w:r w:rsidR="00274F7F">
        <w:rPr>
          <w:rFonts w:ascii="Arno Pro" w:hAnsi="Arno Pro"/>
          <w:color w:val="000000"/>
          <w:sz w:val="18"/>
        </w:rPr>
        <w:t>the 25</w:t>
      </w:r>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In contrast, degradation rates for nucleotides particip</w:t>
      </w:r>
      <w:r>
        <w:rPr>
          <w:rFonts w:ascii="Arno Pro" w:hAnsi="Arno Pro"/>
          <w:color w:val="000000"/>
          <w:sz w:val="18"/>
        </w:rPr>
        <w:t>ating in Watson-Crick base pairing interactions were independent across solution conditions. Interestingly, the same overall decrease in degradation rates in artificial cytoplasm, in comparison to the 25 mM free Mg</w:t>
      </w:r>
      <w:r>
        <w:rPr>
          <w:rFonts w:ascii="Arno Pro" w:hAnsi="Arno Pro"/>
          <w:color w:val="000000"/>
          <w:sz w:val="18"/>
          <w:vertAlign w:val="superscript"/>
        </w:rPr>
        <w:t>2+</w:t>
      </w:r>
      <w:r>
        <w:rPr>
          <w:rFonts w:ascii="Arno Pro" w:hAnsi="Arno Pro"/>
          <w:color w:val="000000"/>
          <w:sz w:val="18"/>
        </w:rPr>
        <w:t xml:space="preserve"> condition, was observed for nucleotides</w:t>
      </w:r>
      <w:r>
        <w:rPr>
          <w:rFonts w:ascii="Arno Pro" w:hAnsi="Arno Pro"/>
          <w:color w:val="000000"/>
          <w:sz w:val="18"/>
        </w:rPr>
        <w:t xml:space="preserve"> that participate in Watson-Crick base pairs and participate in a second hydrogen bonding interaction with the base of another residue. Thus, we observed a trend of protection from Mg</w:t>
      </w:r>
      <w:r>
        <w:rPr>
          <w:rFonts w:ascii="Arno Pro" w:hAnsi="Arno Pro"/>
          <w:color w:val="000000"/>
          <w:sz w:val="18"/>
          <w:vertAlign w:val="superscript"/>
        </w:rPr>
        <w:t>2+</w:t>
      </w:r>
      <w:r>
        <w:rPr>
          <w:rFonts w:ascii="Arno Pro" w:hAnsi="Arno Pro"/>
          <w:color w:val="000000"/>
          <w:sz w:val="18"/>
        </w:rPr>
        <w:t xml:space="preserve"> mediated degradation in artificial cytoplasm composed of Mg</w:t>
      </w:r>
      <w:r>
        <w:rPr>
          <w:rFonts w:ascii="Arno Pro" w:hAnsi="Arno Pro"/>
          <w:color w:val="000000"/>
          <w:sz w:val="18"/>
          <w:vertAlign w:val="superscript"/>
        </w:rPr>
        <w:t>2+</w:t>
      </w:r>
      <w:r>
        <w:rPr>
          <w:rFonts w:ascii="Arno Pro" w:hAnsi="Arno Pro"/>
          <w:color w:val="000000"/>
          <w:sz w:val="18"/>
        </w:rPr>
        <w:t xml:space="preserve"> chelatin</w:t>
      </w:r>
      <w:r>
        <w:rPr>
          <w:rFonts w:ascii="Arno Pro" w:hAnsi="Arno Pro"/>
          <w:color w:val="000000"/>
          <w:sz w:val="18"/>
        </w:rPr>
        <w:t>g metabolites in comparison to the 25 mM free Mg</w:t>
      </w:r>
      <w:r>
        <w:rPr>
          <w:rFonts w:ascii="Arno Pro" w:hAnsi="Arno Pro"/>
          <w:color w:val="000000"/>
          <w:sz w:val="18"/>
          <w:vertAlign w:val="superscript"/>
        </w:rPr>
        <w:t>2+</w:t>
      </w:r>
      <w:r>
        <w:rPr>
          <w:rFonts w:ascii="Arno Pro" w:hAnsi="Arno Pro"/>
          <w:color w:val="000000"/>
          <w:sz w:val="18"/>
        </w:rPr>
        <w:t xml:space="preserve"> condition.</w:t>
      </w:r>
    </w:p>
    <w:p w14:paraId="11A29F8D" w14:textId="264468B4" w:rsidR="00C754BA" w:rsidRDefault="007A5348">
      <w:pPr>
        <w:spacing w:after="86" w:line="288" w:lineRule="exact"/>
        <w:jc w:val="both"/>
        <w:rPr>
          <w:rFonts w:ascii="Arno Pro" w:hAnsi="Arno Pro"/>
          <w:color w:val="000000"/>
          <w:sz w:val="18"/>
        </w:rPr>
      </w:pPr>
      <w:r>
        <w:rPr>
          <w:rFonts w:ascii="Arno Pro" w:hAnsi="Arno Pro"/>
          <w:color w:val="000000"/>
          <w:sz w:val="18"/>
        </w:rPr>
        <w:t xml:space="preserve">We repeated our in-line degradation assay with two other </w:t>
      </w:r>
      <w:r w:rsidR="00F82969">
        <w:rPr>
          <w:rFonts w:ascii="Arno Pro" w:hAnsi="Arno Pro"/>
          <w:color w:val="000000"/>
          <w:sz w:val="18"/>
        </w:rPr>
        <w:t>highly studied</w:t>
      </w:r>
      <w:r>
        <w:rPr>
          <w:rFonts w:ascii="Arno Pro" w:hAnsi="Arno Pro"/>
          <w:color w:val="000000"/>
          <w:sz w:val="18"/>
        </w:rPr>
        <w:t xml:space="preserve"> biological RNA, the cleaved- CPEB3 ribozyme and yeast tRNA</w:t>
      </w:r>
      <w:r>
        <w:rPr>
          <w:rFonts w:ascii="Arno Pro" w:hAnsi="Arno Pro"/>
          <w:color w:val="000000"/>
          <w:sz w:val="18"/>
          <w:vertAlign w:val="superscript"/>
        </w:rPr>
        <w:t>phe</w:t>
      </w:r>
      <w:r>
        <w:rPr>
          <w:rFonts w:ascii="Arno Pro" w:hAnsi="Arno Pro"/>
          <w:color w:val="000000"/>
          <w:sz w:val="18"/>
        </w:rPr>
        <w:t>, to confirm that a reduction of Mg</w:t>
      </w:r>
      <w:r>
        <w:rPr>
          <w:rFonts w:ascii="Arno Pro" w:hAnsi="Arno Pro"/>
          <w:color w:val="000000"/>
          <w:sz w:val="18"/>
          <w:vertAlign w:val="superscript"/>
        </w:rPr>
        <w:t>2+</w:t>
      </w:r>
      <w:r>
        <w:rPr>
          <w:rFonts w:ascii="Arno Pro" w:hAnsi="Arno Pro"/>
          <w:color w:val="000000"/>
          <w:sz w:val="18"/>
        </w:rPr>
        <w:t xml:space="preserve"> mediated degradation in</w:t>
      </w:r>
      <w:r>
        <w:rPr>
          <w:rFonts w:ascii="Arno Pro" w:hAnsi="Arno Pro"/>
          <w:color w:val="000000"/>
          <w:sz w:val="18"/>
        </w:rPr>
        <w:t xml:space="preserve"> artificial cytoplasm was a broadly applicable trend (SI figure </w:t>
      </w:r>
      <w:r w:rsidR="00276D45">
        <w:rPr>
          <w:rFonts w:ascii="Arno Pro" w:hAnsi="Arno Pro"/>
          <w:color w:val="000000"/>
          <w:sz w:val="18"/>
        </w:rPr>
        <w:t xml:space="preserve">7, * &amp; </w:t>
      </w:r>
      <w:r w:rsidR="00AB02B4">
        <w:rPr>
          <w:rFonts w:ascii="Arno Pro" w:hAnsi="Arno Pro"/>
          <w:color w:val="000000"/>
          <w:sz w:val="18"/>
        </w:rPr>
        <w:t>9</w:t>
      </w:r>
      <w:r>
        <w:rPr>
          <w:rFonts w:ascii="Arno Pro" w:hAnsi="Arno Pro"/>
          <w:color w:val="000000"/>
          <w:sz w:val="18"/>
        </w:rPr>
        <w:t xml:space="preserve">). For the cleaved-CPEB3 ribozyme, degradation rates at singles stranded residues were reduced in Eco80 and WMCM in comparison to </w:t>
      </w:r>
      <w:r w:rsidR="00F82969">
        <w:rPr>
          <w:rFonts w:ascii="Arno Pro" w:hAnsi="Arno Pro"/>
          <w:color w:val="000000"/>
          <w:sz w:val="18"/>
        </w:rPr>
        <w:t>the 25</w:t>
      </w:r>
      <w:r>
        <w:rPr>
          <w:rFonts w:ascii="Arno Pro" w:hAnsi="Arno Pro"/>
          <w:color w:val="000000"/>
          <w:sz w:val="18"/>
        </w:rPr>
        <w:t xml:space="preserve"> mM free Mg</w:t>
      </w:r>
      <w:r>
        <w:rPr>
          <w:rFonts w:ascii="Arno Pro" w:hAnsi="Arno Pro"/>
          <w:color w:val="000000"/>
          <w:sz w:val="18"/>
          <w:vertAlign w:val="superscript"/>
        </w:rPr>
        <w:t>2+</w:t>
      </w:r>
      <w:r>
        <w:rPr>
          <w:rFonts w:ascii="Arno Pro" w:hAnsi="Arno Pro"/>
          <w:color w:val="000000"/>
          <w:sz w:val="18"/>
        </w:rPr>
        <w:t xml:space="preserve"> condition (Figure 3F). The degradation </w:t>
      </w:r>
      <w:r>
        <w:rPr>
          <w:rFonts w:ascii="Arno Pro" w:hAnsi="Arno Pro"/>
          <w:color w:val="000000"/>
          <w:sz w:val="18"/>
        </w:rPr>
        <w:t>rates for a residue that is predicted to participate in a non-canonical tertiary contact was reduced in Eco80 but not WMCM, in comparison to the 25 mM free Mg</w:t>
      </w:r>
      <w:r>
        <w:rPr>
          <w:rFonts w:ascii="Arno Pro" w:hAnsi="Arno Pro"/>
          <w:color w:val="000000"/>
          <w:sz w:val="18"/>
          <w:vertAlign w:val="superscript"/>
        </w:rPr>
        <w:t>2+</w:t>
      </w:r>
      <w:r>
        <w:rPr>
          <w:rFonts w:ascii="Arno Pro" w:hAnsi="Arno Pro"/>
          <w:color w:val="000000"/>
          <w:sz w:val="18"/>
        </w:rPr>
        <w:t xml:space="preserve"> condition. Degradation rates were constant for nucleotides participating in Watson-Crick base-p</w:t>
      </w:r>
      <w:r>
        <w:rPr>
          <w:rFonts w:ascii="Arno Pro" w:hAnsi="Arno Pro"/>
          <w:color w:val="000000"/>
          <w:sz w:val="18"/>
        </w:rPr>
        <w:t>airs for the cleaved-CPEB3 ribozyme, between the 2 mM free Mg,</w:t>
      </w:r>
      <w:r>
        <w:rPr>
          <w:rFonts w:ascii="Arno Pro" w:hAnsi="Arno Pro"/>
          <w:color w:val="000000"/>
          <w:sz w:val="18"/>
        </w:rPr>
        <w:t xml:space="preserve"> the Eco80, and the 25 mM condition Mg conditions, </w:t>
      </w:r>
      <w:r w:rsidR="00AB02B4">
        <w:rPr>
          <w:rFonts w:ascii="Arno Pro" w:hAnsi="Arno Pro"/>
          <w:color w:val="000000"/>
          <w:sz w:val="18"/>
        </w:rPr>
        <w:t>like</w:t>
      </w:r>
      <w:r>
        <w:rPr>
          <w:rFonts w:ascii="Arno Pro" w:hAnsi="Arno Pro"/>
          <w:color w:val="000000"/>
          <w:sz w:val="18"/>
        </w:rPr>
        <w:t xml:space="preserve"> the guanine riboswitch aptamer. Interestingly, Degradation rates in the NTPCM condition were reduced for all structure classificati</w:t>
      </w:r>
      <w:r>
        <w:rPr>
          <w:rFonts w:ascii="Arno Pro" w:hAnsi="Arno Pro"/>
          <w:color w:val="000000"/>
          <w:sz w:val="18"/>
        </w:rPr>
        <w:t xml:space="preserve">ons compared to all other conditions. </w:t>
      </w:r>
      <w:r w:rsidR="00AB02B4">
        <w:rPr>
          <w:rFonts w:ascii="Arno Pro" w:hAnsi="Arno Pro"/>
          <w:color w:val="000000"/>
          <w:sz w:val="18"/>
        </w:rPr>
        <w:t>Yeast tRNA</w:t>
      </w:r>
      <w:r w:rsidR="00AB02B4" w:rsidRPr="00AB02B4">
        <w:rPr>
          <w:rFonts w:ascii="Arno Pro" w:hAnsi="Arno Pro"/>
          <w:color w:val="000000"/>
          <w:sz w:val="18"/>
          <w:vertAlign w:val="superscript"/>
        </w:rPr>
        <w:t>phe</w:t>
      </w:r>
      <w:r w:rsidR="00AB02B4">
        <w:rPr>
          <w:rFonts w:ascii="Arno Pro" w:hAnsi="Arno Pro"/>
          <w:color w:val="000000"/>
          <w:sz w:val="18"/>
        </w:rPr>
        <w:t xml:space="preserve"> exhibits almost no in-line degradation </w:t>
      </w:r>
      <w:r w:rsidR="00276D45">
        <w:rPr>
          <w:rFonts w:ascii="Arno Pro" w:hAnsi="Arno Pro"/>
          <w:color w:val="000000"/>
          <w:sz w:val="18"/>
        </w:rPr>
        <w:t>except for</w:t>
      </w:r>
      <w:r w:rsidR="00AB02B4">
        <w:rPr>
          <w:rFonts w:ascii="Arno Pro" w:hAnsi="Arno Pro"/>
          <w:color w:val="000000"/>
          <w:sz w:val="18"/>
        </w:rPr>
        <w:t xml:space="preserve"> the single stranded nucleotides in the P3 stem loop, termed the anticodon loop (</w:t>
      </w:r>
      <w:r w:rsidR="00276D45">
        <w:rPr>
          <w:rFonts w:ascii="Arno Pro" w:hAnsi="Arno Pro"/>
          <w:color w:val="000000"/>
          <w:sz w:val="18"/>
        </w:rPr>
        <w:t>SI figure 9D)</w:t>
      </w:r>
      <w:r w:rsidR="00AB02B4">
        <w:rPr>
          <w:rFonts w:ascii="Arno Pro" w:hAnsi="Arno Pro"/>
          <w:color w:val="000000"/>
          <w:sz w:val="18"/>
        </w:rPr>
        <w:t xml:space="preserve">, consistent with published data. </w:t>
      </w:r>
      <w:r w:rsidR="00276D45">
        <w:rPr>
          <w:rFonts w:ascii="Arno Pro" w:hAnsi="Arno Pro"/>
          <w:color w:val="000000"/>
          <w:sz w:val="18"/>
        </w:rPr>
        <w:t xml:space="preserve">Single stranded nucleotides, mostly from the anticodon loop showed reduced degradation rates in the in Eco80, NTPCM and WMC in comparison to the 25 mM free condition, like the guanine riboswitch aptamer and the CPEB3 ribozyme. Likewise, degradation rates were </w:t>
      </w:r>
      <w:r w:rsidR="004A6A67">
        <w:rPr>
          <w:rFonts w:ascii="Arno Pro" w:hAnsi="Arno Pro"/>
          <w:color w:val="000000"/>
          <w:sz w:val="18"/>
        </w:rPr>
        <w:t xml:space="preserve">constant across conditions for nucleotides that form Watson-Crick base pairs, similar to the </w:t>
      </w:r>
      <w:r w:rsidR="004A6A67">
        <w:rPr>
          <w:rFonts w:ascii="Arno Pro" w:hAnsi="Arno Pro"/>
          <w:color w:val="000000"/>
          <w:sz w:val="18"/>
        </w:rPr>
        <w:t>guanine riboswitch aptamer and the CPEB3 ribozyme</w:t>
      </w:r>
      <w:r w:rsidR="004A6A67">
        <w:rPr>
          <w:rFonts w:ascii="Arno Pro" w:hAnsi="Arno Pro"/>
          <w:color w:val="000000"/>
          <w:sz w:val="18"/>
        </w:rPr>
        <w:t>. However, degradation rates we</w:t>
      </w:r>
      <w:r w:rsidR="00F82969">
        <w:rPr>
          <w:rFonts w:ascii="Arno Pro" w:hAnsi="Arno Pro"/>
          <w:color w:val="000000"/>
          <w:sz w:val="18"/>
        </w:rPr>
        <w:t>re</w:t>
      </w:r>
      <w:r w:rsidR="004A6A67">
        <w:rPr>
          <w:rFonts w:ascii="Arno Pro" w:hAnsi="Arno Pro"/>
          <w:color w:val="000000"/>
          <w:sz w:val="18"/>
        </w:rPr>
        <w:t xml:space="preserve"> constant across conditions for nucleotides that form non-canonical contacts, which is different than the increased degradation observed for nucleotides that form non-canonical base pairs</w:t>
      </w:r>
      <w:r w:rsidR="00F82969">
        <w:rPr>
          <w:rFonts w:ascii="Arno Pro" w:hAnsi="Arno Pro"/>
          <w:color w:val="000000"/>
          <w:sz w:val="18"/>
        </w:rPr>
        <w:t xml:space="preserve"> in the guanine riboswitch aptamer and the CPEB3 ribozyme. One possible explanation is that the tertiary structure of tRNA</w:t>
      </w:r>
      <w:r w:rsidR="00F82969">
        <w:rPr>
          <w:rFonts w:ascii="Arno Pro" w:hAnsi="Arno Pro"/>
          <w:color w:val="000000"/>
          <w:sz w:val="18"/>
          <w:vertAlign w:val="superscript"/>
        </w:rPr>
        <w:t>phe</w:t>
      </w:r>
      <w:r w:rsidR="00F82969">
        <w:rPr>
          <w:rFonts w:ascii="Arno Pro" w:hAnsi="Arno Pro"/>
          <w:color w:val="000000"/>
          <w:sz w:val="18"/>
        </w:rPr>
        <w:t xml:space="preserve"> is less dynamic than the tertiary structure of the guanine riboswitch aptamer and the </w:t>
      </w:r>
      <w:proofErr w:type="gramStart"/>
      <w:r w:rsidR="00F82969">
        <w:rPr>
          <w:rFonts w:ascii="Arno Pro" w:hAnsi="Arno Pro"/>
          <w:color w:val="000000"/>
          <w:sz w:val="18"/>
        </w:rPr>
        <w:t>CPE</w:t>
      </w:r>
      <w:r w:rsidR="00274F7F">
        <w:rPr>
          <w:rFonts w:ascii="Arno Pro" w:hAnsi="Arno Pro"/>
          <w:color w:val="000000"/>
          <w:sz w:val="18"/>
        </w:rPr>
        <w:t xml:space="preserve">  </w:t>
      </w:r>
      <w:r w:rsidR="00F82969">
        <w:rPr>
          <w:rFonts w:ascii="Arno Pro" w:hAnsi="Arno Pro"/>
          <w:color w:val="000000"/>
          <w:sz w:val="18"/>
        </w:rPr>
        <w:t>B</w:t>
      </w:r>
      <w:proofErr w:type="gramEnd"/>
      <w:r w:rsidR="00F82969">
        <w:rPr>
          <w:rFonts w:ascii="Arno Pro" w:hAnsi="Arno Pro"/>
          <w:color w:val="000000"/>
          <w:sz w:val="18"/>
        </w:rPr>
        <w:t>3 ribozyme.</w:t>
      </w:r>
    </w:p>
    <w:p w14:paraId="79DBA2EB" w14:textId="539837D4" w:rsidR="00F82969" w:rsidRPr="00C754BA" w:rsidRDefault="00F82969">
      <w:pPr>
        <w:spacing w:after="86" w:line="288" w:lineRule="exact"/>
        <w:jc w:val="both"/>
        <w:rPr>
          <w:rFonts w:ascii="Arno Pro" w:hAnsi="Arno Pro"/>
          <w:color w:val="000000"/>
          <w:sz w:val="18"/>
        </w:rPr>
      </w:pPr>
      <w:r>
        <w:rPr>
          <w:rFonts w:ascii="Arno Pro" w:hAnsi="Arno Pro"/>
          <w:color w:val="000000"/>
          <w:sz w:val="18"/>
        </w:rPr>
        <w:t>Thus, overall, the in-line degradation assay indicated that Eco80, NTPCM, and WMCM protect RNA from Mg</w:t>
      </w:r>
      <w:r w:rsidRPr="00F82969">
        <w:rPr>
          <w:rFonts w:ascii="Arno Pro" w:hAnsi="Arno Pro"/>
          <w:color w:val="000000"/>
          <w:sz w:val="18"/>
          <w:vertAlign w:val="superscript"/>
        </w:rPr>
        <w:t>2+</w:t>
      </w:r>
      <w:r>
        <w:rPr>
          <w:rFonts w:ascii="Arno Pro" w:hAnsi="Arno Pro"/>
          <w:color w:val="000000"/>
          <w:sz w:val="18"/>
        </w:rPr>
        <w:t xml:space="preserve"> mediated degradation, even </w:t>
      </w:r>
      <w:r w:rsidR="00C754BA">
        <w:rPr>
          <w:rFonts w:ascii="Arno Pro" w:hAnsi="Arno Pro"/>
          <w:color w:val="000000"/>
          <w:sz w:val="18"/>
        </w:rPr>
        <w:t>though all three artificial cytoplasm’s have relatively high concentrations of Mg</w:t>
      </w:r>
      <w:r w:rsidR="00C754BA">
        <w:rPr>
          <w:rFonts w:ascii="Arno Pro" w:hAnsi="Arno Pro"/>
          <w:color w:val="000000"/>
          <w:sz w:val="18"/>
          <w:vertAlign w:val="superscript"/>
        </w:rPr>
        <w:t>2+</w:t>
      </w:r>
      <w:r w:rsidR="00C754BA">
        <w:rPr>
          <w:rFonts w:ascii="Arno Pro" w:hAnsi="Arno Pro"/>
          <w:color w:val="000000"/>
          <w:sz w:val="18"/>
        </w:rPr>
        <w:t xml:space="preserve">. This protective effect is enhanced in unstructured regions where RNA is most susceptible to </w:t>
      </w:r>
      <w:r w:rsidR="00C754BA">
        <w:rPr>
          <w:rFonts w:ascii="Arno Pro" w:hAnsi="Arno Pro"/>
          <w:color w:val="000000"/>
          <w:sz w:val="18"/>
        </w:rPr>
        <w:t>Mg</w:t>
      </w:r>
      <w:r w:rsidR="00C754BA" w:rsidRPr="00F82969">
        <w:rPr>
          <w:rFonts w:ascii="Arno Pro" w:hAnsi="Arno Pro"/>
          <w:color w:val="000000"/>
          <w:sz w:val="18"/>
          <w:vertAlign w:val="superscript"/>
        </w:rPr>
        <w:t>2+</w:t>
      </w:r>
      <w:r w:rsidR="00C754BA">
        <w:rPr>
          <w:rFonts w:ascii="Arno Pro" w:hAnsi="Arno Pro"/>
          <w:color w:val="000000"/>
          <w:sz w:val="18"/>
        </w:rPr>
        <w:t xml:space="preserve"> mediated degradation</w:t>
      </w:r>
      <w:r w:rsidR="00C754BA">
        <w:rPr>
          <w:rFonts w:ascii="Arno Pro" w:hAnsi="Arno Pro"/>
          <w:color w:val="000000"/>
          <w:sz w:val="18"/>
        </w:rPr>
        <w:t>.</w:t>
      </w:r>
    </w:p>
    <w:p w14:paraId="5FE9427B" w14:textId="1CF3B8A7" w:rsidR="001A706A" w:rsidRDefault="00C754BA">
      <w:pPr>
        <w:spacing w:after="86" w:line="288" w:lineRule="exact"/>
        <w:jc w:val="both"/>
      </w:pPr>
      <w:r>
        <w:rPr>
          <w:rFonts w:ascii="Arno Pro" w:hAnsi="Arno Pro"/>
          <w:b/>
          <w:bCs/>
          <w:sz w:val="18"/>
        </w:rPr>
        <w:t>The w</w:t>
      </w:r>
      <w:r w:rsidR="007A5348">
        <w:rPr>
          <w:rFonts w:ascii="Arno Pro" w:hAnsi="Arno Pro"/>
          <w:b/>
          <w:bCs/>
          <w:sz w:val="18"/>
        </w:rPr>
        <w:t>eak Mg</w:t>
      </w:r>
      <w:r w:rsidR="007A5348">
        <w:rPr>
          <w:rFonts w:ascii="Arno Pro" w:hAnsi="Arno Pro"/>
          <w:b/>
          <w:bCs/>
          <w:sz w:val="18"/>
          <w:vertAlign w:val="superscript"/>
        </w:rPr>
        <w:t>2+</w:t>
      </w:r>
      <w:r w:rsidR="007A5348">
        <w:rPr>
          <w:rFonts w:ascii="Arno Pro" w:hAnsi="Arno Pro"/>
          <w:b/>
          <w:bCs/>
          <w:sz w:val="18"/>
        </w:rPr>
        <w:t xml:space="preserve"> chelating </w:t>
      </w:r>
      <w:r w:rsidR="007A5348">
        <w:rPr>
          <w:rFonts w:ascii="Arno Pro" w:hAnsi="Arno Pro"/>
          <w:b/>
          <w:bCs/>
          <w:sz w:val="18"/>
        </w:rPr>
        <w:t>metabolites</w:t>
      </w:r>
      <w:r w:rsidR="0000494D">
        <w:rPr>
          <w:rFonts w:ascii="Arno Pro" w:hAnsi="Arno Pro"/>
          <w:b/>
          <w:bCs/>
          <w:sz w:val="18"/>
        </w:rPr>
        <w:t xml:space="preserve"> in </w:t>
      </w:r>
      <w:r w:rsidR="0000494D">
        <w:rPr>
          <w:rFonts w:ascii="Arno Pro" w:hAnsi="Arno Pro"/>
          <w:b/>
          <w:bCs/>
          <w:sz w:val="18"/>
        </w:rPr>
        <w:t>Eco80</w:t>
      </w:r>
      <w:r w:rsidR="007A5348">
        <w:rPr>
          <w:rFonts w:ascii="Arno Pro" w:hAnsi="Arno Pro"/>
          <w:b/>
          <w:bCs/>
          <w:sz w:val="18"/>
        </w:rPr>
        <w:t xml:space="preserve"> promote RNA catalysis</w:t>
      </w:r>
    </w:p>
    <w:p w14:paraId="3BEFDD58" w14:textId="36C8BD8D" w:rsidR="00DB1D84" w:rsidRDefault="00006FFE">
      <w:pPr>
        <w:spacing w:after="86" w:line="288" w:lineRule="exact"/>
        <w:jc w:val="both"/>
        <w:rPr>
          <w:rFonts w:ascii="Arno Pro" w:hAnsi="Arno Pro"/>
          <w:sz w:val="18"/>
        </w:rPr>
      </w:pPr>
      <w:r>
        <w:rPr>
          <w:rFonts w:ascii="Arno Pro" w:hAnsi="Arno Pro"/>
          <w:sz w:val="18"/>
        </w:rPr>
        <w:t>Weak metabolite chelated Mg</w:t>
      </w:r>
      <w:r>
        <w:rPr>
          <w:rFonts w:ascii="Arno Pro" w:hAnsi="Arno Pro"/>
          <w:sz w:val="18"/>
          <w:vertAlign w:val="superscript"/>
        </w:rPr>
        <w:t>2+</w:t>
      </w:r>
      <w:r>
        <w:rPr>
          <w:rFonts w:ascii="Arno Pro" w:hAnsi="Arno Pro"/>
          <w:sz w:val="18"/>
        </w:rPr>
        <w:t xml:space="preserve"> </w:t>
      </w:r>
      <w:r w:rsidR="00EB743A">
        <w:rPr>
          <w:rFonts w:ascii="Arno Pro" w:hAnsi="Arno Pro"/>
          <w:sz w:val="18"/>
        </w:rPr>
        <w:t xml:space="preserve">is known to promote catalysis by ribozymes. For example, the CPEB3 ribozyme catalysis is enhanced by about </w:t>
      </w:r>
      <w:r w:rsidR="00A208A8">
        <w:rPr>
          <w:rFonts w:ascii="Arno Pro" w:hAnsi="Arno Pro"/>
          <w:sz w:val="18"/>
        </w:rPr>
        <w:t>1.6-fold</w:t>
      </w:r>
      <w:r w:rsidR="00EB743A">
        <w:rPr>
          <w:rFonts w:ascii="Arno Pro" w:hAnsi="Arno Pro"/>
          <w:sz w:val="18"/>
        </w:rPr>
        <w:t xml:space="preserve"> by </w:t>
      </w:r>
      <w:r w:rsidR="00A208A8">
        <w:rPr>
          <w:rFonts w:ascii="Arno Pro" w:hAnsi="Arno Pro"/>
          <w:sz w:val="18"/>
        </w:rPr>
        <w:t>2 mM free Mg</w:t>
      </w:r>
      <w:r w:rsidR="00A208A8" w:rsidRPr="00A208A8">
        <w:rPr>
          <w:rFonts w:ascii="Arno Pro" w:hAnsi="Arno Pro"/>
          <w:sz w:val="18"/>
          <w:vertAlign w:val="superscript"/>
        </w:rPr>
        <w:t>2+</w:t>
      </w:r>
      <w:r w:rsidR="00A208A8">
        <w:rPr>
          <w:rFonts w:ascii="Arno Pro" w:hAnsi="Arno Pro"/>
          <w:sz w:val="18"/>
        </w:rPr>
        <w:t xml:space="preserve"> in solution with an estimated 11.3 mM free glutamate chelated Mg2+, </w:t>
      </w:r>
      <w:r w:rsidR="00EB743A">
        <w:rPr>
          <w:rFonts w:ascii="Arno Pro" w:hAnsi="Arno Pro"/>
          <w:sz w:val="18"/>
        </w:rPr>
        <w:t xml:space="preserve">in comparison </w:t>
      </w:r>
      <w:r w:rsidR="00A208A8">
        <w:rPr>
          <w:rFonts w:ascii="Arno Pro" w:hAnsi="Arno Pro"/>
          <w:sz w:val="18"/>
        </w:rPr>
        <w:t>to catalysis in 2 mM</w:t>
      </w:r>
      <w:r w:rsidR="00EB743A">
        <w:rPr>
          <w:rFonts w:ascii="Arno Pro" w:hAnsi="Arno Pro"/>
          <w:sz w:val="18"/>
        </w:rPr>
        <w:t xml:space="preserve"> </w:t>
      </w:r>
      <w:r w:rsidR="00A208A8">
        <w:rPr>
          <w:rFonts w:ascii="Arno Pro" w:hAnsi="Arno Pro"/>
          <w:sz w:val="18"/>
        </w:rPr>
        <w:t>free Mg</w:t>
      </w:r>
      <w:r w:rsidR="00A208A8" w:rsidRPr="00A208A8">
        <w:rPr>
          <w:rFonts w:ascii="Arno Pro" w:hAnsi="Arno Pro"/>
          <w:sz w:val="18"/>
          <w:vertAlign w:val="superscript"/>
        </w:rPr>
        <w:t>2+</w:t>
      </w:r>
      <w:r w:rsidR="00A208A8">
        <w:rPr>
          <w:rFonts w:ascii="Arno Pro" w:hAnsi="Arno Pro"/>
          <w:sz w:val="18"/>
        </w:rPr>
        <w:t xml:space="preserve"> alon</w:t>
      </w:r>
      <w:r w:rsidR="0093564C">
        <w:rPr>
          <w:rFonts w:ascii="Arno Pro" w:hAnsi="Arno Pro"/>
          <w:sz w:val="18"/>
        </w:rPr>
        <w:t>e</w:t>
      </w:r>
      <w:r w:rsidR="00A208A8">
        <w:rPr>
          <w:rFonts w:ascii="Arno Pro" w:hAnsi="Arno Pro"/>
          <w:sz w:val="18"/>
        </w:rPr>
        <w:t xml:space="preserve">. </w:t>
      </w:r>
      <w:proofErr w:type="gramStart"/>
      <w:r w:rsidR="00EB743A">
        <w:rPr>
          <w:rFonts w:ascii="Arno Pro" w:hAnsi="Arno Pro"/>
          <w:sz w:val="18"/>
        </w:rPr>
        <w:t>Thus</w:t>
      </w:r>
      <w:proofErr w:type="gramEnd"/>
      <w:r w:rsidR="00EB743A">
        <w:rPr>
          <w:rFonts w:ascii="Arno Pro" w:hAnsi="Arno Pro"/>
          <w:sz w:val="18"/>
        </w:rPr>
        <w:t xml:space="preserve"> we also hypothesized that Eco80 metabolites would also promote</w:t>
      </w:r>
      <w:r w:rsidR="004908F6">
        <w:rPr>
          <w:rFonts w:ascii="Arno Pro" w:hAnsi="Arno Pro"/>
          <w:sz w:val="18"/>
        </w:rPr>
        <w:t xml:space="preserve"> CPEB3 catalysis</w:t>
      </w:r>
      <w:r w:rsidR="00A208A8">
        <w:rPr>
          <w:rFonts w:ascii="Arno Pro" w:hAnsi="Arno Pro"/>
          <w:sz w:val="18"/>
        </w:rPr>
        <w:t>.</w:t>
      </w:r>
    </w:p>
    <w:p w14:paraId="6D6261D0" w14:textId="43F739FD" w:rsidR="0093564C" w:rsidRDefault="00A208A8">
      <w:pPr>
        <w:spacing w:after="86" w:line="288" w:lineRule="exact"/>
        <w:jc w:val="both"/>
        <w:rPr>
          <w:rFonts w:ascii="Arno Pro" w:hAnsi="Arno Pro"/>
          <w:sz w:val="18"/>
        </w:rPr>
      </w:pPr>
      <w:r>
        <w:rPr>
          <w:rFonts w:ascii="Arno Pro" w:hAnsi="Arno Pro"/>
          <w:sz w:val="18"/>
        </w:rPr>
        <w:t>We measured CPEB3 ribozyme cleavage rates in 2 mM free Mg</w:t>
      </w:r>
      <w:r w:rsidRPr="00A208A8">
        <w:rPr>
          <w:rFonts w:ascii="Arno Pro" w:hAnsi="Arno Pro"/>
          <w:sz w:val="18"/>
          <w:vertAlign w:val="superscript"/>
        </w:rPr>
        <w:t>2</w:t>
      </w:r>
      <w:r>
        <w:rPr>
          <w:rFonts w:ascii="Arno Pro" w:hAnsi="Arno Pro"/>
          <w:sz w:val="18"/>
          <w:vertAlign w:val="superscript"/>
        </w:rPr>
        <w:t>+</w:t>
      </w:r>
      <w:r>
        <w:rPr>
          <w:rFonts w:ascii="Arno Pro" w:hAnsi="Arno Pro"/>
          <w:sz w:val="18"/>
        </w:rPr>
        <w:t>, a total 25 mM free Mg</w:t>
      </w:r>
      <w:r>
        <w:rPr>
          <w:rFonts w:ascii="Arno Pro" w:hAnsi="Arno Pro"/>
          <w:sz w:val="18"/>
          <w:vertAlign w:val="superscript"/>
        </w:rPr>
        <w:t>2+</w:t>
      </w:r>
      <w:r>
        <w:rPr>
          <w:rFonts w:ascii="Arno Pro" w:hAnsi="Arno Pro"/>
          <w:sz w:val="18"/>
        </w:rPr>
        <w:t>, and Eco80, NTPCM, and WMCM containing enough total Mg2+ to produce 2 mM free Mg</w:t>
      </w:r>
      <w:r w:rsidRPr="00A208A8">
        <w:rPr>
          <w:rFonts w:ascii="Arno Pro" w:hAnsi="Arno Pro"/>
          <w:sz w:val="18"/>
          <w:vertAlign w:val="superscript"/>
        </w:rPr>
        <w:t>2+</w:t>
      </w:r>
      <w:r>
        <w:rPr>
          <w:rFonts w:ascii="Arno Pro" w:hAnsi="Arno Pro"/>
          <w:sz w:val="18"/>
        </w:rPr>
        <w:t xml:space="preserve"> (Table 2). </w:t>
      </w:r>
      <w:r w:rsidR="0093564C">
        <w:rPr>
          <w:rFonts w:ascii="Arno Pro" w:hAnsi="Arno Pro"/>
          <w:sz w:val="18"/>
        </w:rPr>
        <w:t>Briefly, we purified full length CPEB3 ribozyme (Figure 4A), incubated CPEB3 in artificial cytoplasm’s, fractionated cleaved and un-cleaved CPEB3 from time points on a denaturing acrylamide gel, and calculated the fraction cleaved from the relative intensity of cleaved and un-cleaved RNA bands (SI Figure 10). Fraction cleaved as a function of time was fit to a single exponential equation</w:t>
      </w:r>
      <w:r w:rsidR="00674C73">
        <w:rPr>
          <w:rFonts w:ascii="Arno Pro" w:hAnsi="Arno Pro"/>
          <w:sz w:val="18"/>
        </w:rPr>
        <w:t xml:space="preserve"> to estimate the reaction rate (Figure 4B). </w:t>
      </w:r>
      <w:r w:rsidR="00674C73">
        <w:rPr>
          <w:rFonts w:ascii="Arno Pro" w:hAnsi="Arno Pro"/>
          <w:sz w:val="18"/>
        </w:rPr>
        <w:t>We performed 4 reactions per condition.</w:t>
      </w:r>
    </w:p>
    <w:p w14:paraId="1F54BC2C" w14:textId="715C3843" w:rsidR="00674C73" w:rsidRPr="00212C44" w:rsidRDefault="004908F6">
      <w:pPr>
        <w:spacing w:after="86" w:line="288" w:lineRule="exact"/>
        <w:jc w:val="both"/>
        <w:rPr>
          <w:rFonts w:ascii="Arno Pro" w:hAnsi="Arno Pro"/>
          <w:sz w:val="18"/>
        </w:rPr>
      </w:pPr>
      <w:r>
        <w:rPr>
          <w:rFonts w:ascii="Arno Pro" w:hAnsi="Arno Pro"/>
          <w:sz w:val="18"/>
        </w:rPr>
        <w:lastRenderedPageBreak/>
        <w:t xml:space="preserve">CPEB3 ribozyme catalysis was </w:t>
      </w:r>
      <w:r w:rsidR="0000494D">
        <w:rPr>
          <w:rFonts w:ascii="Arno Pro" w:hAnsi="Arno Pro"/>
          <w:sz w:val="18"/>
        </w:rPr>
        <w:t>reduced in all conditions in comparison to the 25 mM free Mg</w:t>
      </w:r>
      <w:r w:rsidR="0000494D">
        <w:rPr>
          <w:rFonts w:ascii="Arno Pro" w:hAnsi="Arno Pro"/>
          <w:sz w:val="18"/>
          <w:vertAlign w:val="superscript"/>
        </w:rPr>
        <w:t>2+</w:t>
      </w:r>
      <w:r w:rsidR="0000494D">
        <w:rPr>
          <w:rFonts w:ascii="Arno Pro" w:hAnsi="Arno Pro"/>
          <w:sz w:val="18"/>
        </w:rPr>
        <w:t xml:space="preserve"> control</w:t>
      </w:r>
      <w:r w:rsidR="007C5D7F">
        <w:rPr>
          <w:rFonts w:ascii="Arno Pro" w:hAnsi="Arno Pro"/>
          <w:sz w:val="18"/>
        </w:rPr>
        <w:t xml:space="preserve"> (Figure 4C)</w:t>
      </w:r>
      <w:r w:rsidR="0000494D">
        <w:rPr>
          <w:rFonts w:ascii="Arno Pro" w:hAnsi="Arno Pro"/>
          <w:sz w:val="18"/>
        </w:rPr>
        <w:t xml:space="preserve">. Surprisingly, </w:t>
      </w:r>
      <w:r w:rsidR="0011408A">
        <w:rPr>
          <w:rFonts w:ascii="Arno Pro" w:hAnsi="Arno Pro"/>
          <w:sz w:val="18"/>
        </w:rPr>
        <w:t xml:space="preserve">CPEB3 catalysis was one half as fast in Eco80 </w:t>
      </w:r>
      <w:r w:rsidR="004B7255">
        <w:rPr>
          <w:rFonts w:ascii="Arno Pro" w:hAnsi="Arno Pro"/>
          <w:sz w:val="18"/>
        </w:rPr>
        <w:t>in comparison to</w:t>
      </w:r>
      <w:r w:rsidR="007C5D7F">
        <w:rPr>
          <w:rFonts w:ascii="Arno Pro" w:hAnsi="Arno Pro"/>
          <w:sz w:val="18"/>
        </w:rPr>
        <w:t xml:space="preserve"> the 2 mM free Mg</w:t>
      </w:r>
      <w:r w:rsidR="007C5D7F">
        <w:rPr>
          <w:rFonts w:ascii="Arno Pro" w:hAnsi="Arno Pro"/>
          <w:sz w:val="18"/>
          <w:vertAlign w:val="superscript"/>
        </w:rPr>
        <w:t>2+</w:t>
      </w:r>
      <w:r w:rsidR="007C5D7F">
        <w:rPr>
          <w:rFonts w:ascii="Arno Pro" w:hAnsi="Arno Pro"/>
          <w:sz w:val="18"/>
        </w:rPr>
        <w:t xml:space="preserve"> control, despite the 31.6 mM total Mg</w:t>
      </w:r>
      <w:r w:rsidR="007C5D7F" w:rsidRPr="007C5D7F">
        <w:rPr>
          <w:rFonts w:ascii="Arno Pro" w:hAnsi="Arno Pro"/>
          <w:sz w:val="18"/>
          <w:vertAlign w:val="superscript"/>
        </w:rPr>
        <w:t>2+</w:t>
      </w:r>
      <w:r w:rsidR="007C5D7F">
        <w:rPr>
          <w:rFonts w:ascii="Arno Pro" w:hAnsi="Arno Pro"/>
          <w:sz w:val="18"/>
        </w:rPr>
        <w:t xml:space="preserve"> in Eco80. Likewise, CPEB3 catalysis was </w:t>
      </w:r>
      <w:r w:rsidR="00213C2D">
        <w:rPr>
          <w:rFonts w:ascii="Arno Pro" w:hAnsi="Arno Pro"/>
          <w:sz w:val="18"/>
        </w:rPr>
        <w:t>one third as fast in NTPCM</w:t>
      </w:r>
      <w:r w:rsidR="004B7255">
        <w:rPr>
          <w:rFonts w:ascii="Arno Pro" w:hAnsi="Arno Pro"/>
          <w:sz w:val="18"/>
        </w:rPr>
        <w:t xml:space="preserve"> in comparison to </w:t>
      </w:r>
      <w:r w:rsidR="004B7255">
        <w:rPr>
          <w:rFonts w:ascii="Arno Pro" w:hAnsi="Arno Pro"/>
          <w:sz w:val="18"/>
        </w:rPr>
        <w:t>the 2 mM free Mg</w:t>
      </w:r>
      <w:r w:rsidR="004B7255">
        <w:rPr>
          <w:rFonts w:ascii="Arno Pro" w:hAnsi="Arno Pro"/>
          <w:sz w:val="18"/>
          <w:vertAlign w:val="superscript"/>
        </w:rPr>
        <w:t>2+</w:t>
      </w:r>
      <w:r w:rsidR="004B7255">
        <w:rPr>
          <w:rFonts w:ascii="Arno Pro" w:hAnsi="Arno Pro"/>
          <w:sz w:val="18"/>
        </w:rPr>
        <w:t xml:space="preserve"> control,</w:t>
      </w:r>
      <w:r w:rsidR="004B7255">
        <w:rPr>
          <w:rFonts w:ascii="Arno Pro" w:hAnsi="Arno Pro"/>
          <w:sz w:val="18"/>
        </w:rPr>
        <w:t xml:space="preserve"> an even stronger effect than Eco80. In contrast, CPEB3 catalysis was enhanced by </w:t>
      </w:r>
      <w:proofErr w:type="gramStart"/>
      <w:r w:rsidR="004B7255">
        <w:rPr>
          <w:rFonts w:ascii="Arno Pro" w:hAnsi="Arno Pro"/>
          <w:sz w:val="18"/>
        </w:rPr>
        <w:t>1.33 fold</w:t>
      </w:r>
      <w:proofErr w:type="gramEnd"/>
      <w:r w:rsidR="004B7255">
        <w:rPr>
          <w:rFonts w:ascii="Arno Pro" w:hAnsi="Arno Pro"/>
          <w:sz w:val="18"/>
        </w:rPr>
        <w:t xml:space="preserve"> in WMCM, similar to the enhancement observed for glutamate chelated Mg</w:t>
      </w:r>
      <w:r w:rsidR="004B7255">
        <w:rPr>
          <w:rFonts w:ascii="Arno Pro" w:hAnsi="Arno Pro"/>
          <w:sz w:val="18"/>
          <w:vertAlign w:val="superscript"/>
        </w:rPr>
        <w:t>2+</w:t>
      </w:r>
      <w:r w:rsidR="004B7255">
        <w:rPr>
          <w:rFonts w:ascii="Arno Pro" w:hAnsi="Arno Pro"/>
          <w:sz w:val="18"/>
        </w:rPr>
        <w:t>.</w:t>
      </w:r>
      <w:r w:rsidR="00212C44">
        <w:rPr>
          <w:rFonts w:ascii="Arno Pro" w:hAnsi="Arno Pro"/>
          <w:sz w:val="18"/>
        </w:rPr>
        <w:t>In summary</w:t>
      </w:r>
      <w:r w:rsidR="004B7255">
        <w:rPr>
          <w:rFonts w:ascii="Arno Pro" w:hAnsi="Arno Pro"/>
          <w:sz w:val="18"/>
        </w:rPr>
        <w:t xml:space="preserve">, </w:t>
      </w:r>
      <w:r w:rsidR="00212C44">
        <w:rPr>
          <w:rFonts w:ascii="Arno Pro" w:hAnsi="Arno Pro"/>
          <w:sz w:val="18"/>
        </w:rPr>
        <w:t xml:space="preserve">the </w:t>
      </w:r>
      <w:r w:rsidR="004B7255">
        <w:rPr>
          <w:rFonts w:ascii="Arno Pro" w:hAnsi="Arno Pro"/>
          <w:sz w:val="18"/>
        </w:rPr>
        <w:t xml:space="preserve">artificial cytoplasm composed of weak </w:t>
      </w:r>
      <w:bookmarkStart w:id="1" w:name="_Hlk106977013"/>
      <w:r w:rsidR="004B7255">
        <w:rPr>
          <w:rFonts w:ascii="Arno Pro" w:hAnsi="Arno Pro"/>
          <w:sz w:val="18"/>
        </w:rPr>
        <w:t>Mg</w:t>
      </w:r>
      <w:r w:rsidR="004B7255" w:rsidRPr="00212C44">
        <w:rPr>
          <w:rFonts w:ascii="Arno Pro" w:hAnsi="Arno Pro"/>
          <w:sz w:val="18"/>
          <w:vertAlign w:val="superscript"/>
        </w:rPr>
        <w:t xml:space="preserve">2+ </w:t>
      </w:r>
      <w:r w:rsidR="004B7255">
        <w:rPr>
          <w:rFonts w:ascii="Arno Pro" w:hAnsi="Arno Pro"/>
          <w:sz w:val="18"/>
        </w:rPr>
        <w:t xml:space="preserve">chelating metabolites </w:t>
      </w:r>
      <w:bookmarkEnd w:id="1"/>
      <w:r w:rsidR="00212C44">
        <w:rPr>
          <w:rFonts w:ascii="Arno Pro" w:hAnsi="Arno Pro"/>
          <w:sz w:val="18"/>
        </w:rPr>
        <w:t>with 2 mM free Mg</w:t>
      </w:r>
      <w:r w:rsidR="00212C44" w:rsidRPr="00212C44">
        <w:rPr>
          <w:rFonts w:ascii="Arno Pro" w:hAnsi="Arno Pro"/>
          <w:sz w:val="18"/>
          <w:vertAlign w:val="superscript"/>
        </w:rPr>
        <w:t>2+</w:t>
      </w:r>
      <w:r w:rsidR="00212C44">
        <w:rPr>
          <w:rFonts w:ascii="Arno Pro" w:hAnsi="Arno Pro"/>
          <w:sz w:val="18"/>
        </w:rPr>
        <w:t xml:space="preserve"> enhanced CPEB3 catalysis, the artificial cytoplasm composed of strong </w:t>
      </w:r>
      <w:r w:rsidR="00212C44" w:rsidRPr="00212C44">
        <w:rPr>
          <w:rFonts w:ascii="Arno Pro" w:hAnsi="Arno Pro"/>
          <w:sz w:val="18"/>
        </w:rPr>
        <w:t>Mg</w:t>
      </w:r>
      <w:r w:rsidR="00212C44" w:rsidRPr="00212C44">
        <w:rPr>
          <w:rFonts w:ascii="Arno Pro" w:hAnsi="Arno Pro"/>
          <w:sz w:val="18"/>
          <w:vertAlign w:val="superscript"/>
        </w:rPr>
        <w:t xml:space="preserve">2+ </w:t>
      </w:r>
      <w:r w:rsidR="00212C44" w:rsidRPr="00212C44">
        <w:rPr>
          <w:rFonts w:ascii="Arno Pro" w:hAnsi="Arno Pro"/>
          <w:sz w:val="18"/>
        </w:rPr>
        <w:t>chelating metabolites</w:t>
      </w:r>
      <w:r w:rsidR="00212C44">
        <w:rPr>
          <w:rFonts w:ascii="Arno Pro" w:hAnsi="Arno Pro"/>
          <w:sz w:val="18"/>
        </w:rPr>
        <w:t xml:space="preserve"> 2 mM free </w:t>
      </w:r>
      <w:r w:rsidR="00212C44">
        <w:rPr>
          <w:rFonts w:ascii="Arno Pro" w:hAnsi="Arno Pro"/>
          <w:sz w:val="18"/>
        </w:rPr>
        <w:t>Mg</w:t>
      </w:r>
      <w:r w:rsidR="00212C44" w:rsidRPr="00212C44">
        <w:rPr>
          <w:rFonts w:ascii="Arno Pro" w:hAnsi="Arno Pro"/>
          <w:sz w:val="18"/>
          <w:vertAlign w:val="superscript"/>
        </w:rPr>
        <w:t>2+</w:t>
      </w:r>
      <w:r w:rsidR="00212C44">
        <w:rPr>
          <w:rFonts w:ascii="Arno Pro" w:hAnsi="Arno Pro"/>
          <w:sz w:val="18"/>
        </w:rPr>
        <w:t xml:space="preserve"> reduced CPEB3 catalysis, and the mixture of both types of metabolites had an intermediate effect.</w:t>
      </w:r>
    </w:p>
    <w:p w14:paraId="11CD4D43" w14:textId="75437624" w:rsidR="001A706A" w:rsidRDefault="007A5348">
      <w:pPr>
        <w:spacing w:after="86" w:line="288" w:lineRule="exact"/>
        <w:jc w:val="both"/>
      </w:pPr>
      <w:r>
        <w:rPr>
          <w:rFonts w:ascii="Arno Pro" w:hAnsi="Arno Pro"/>
          <w:b/>
          <w:bCs/>
          <w:sz w:val="18"/>
        </w:rPr>
        <w:t>Discussion</w:t>
      </w:r>
    </w:p>
    <w:p w14:paraId="0C19AB5B" w14:textId="77777777" w:rsidR="001A706A" w:rsidRDefault="007A5348">
      <w:pPr>
        <w:spacing w:after="86" w:line="288" w:lineRule="exact"/>
        <w:jc w:val="both"/>
      </w:pPr>
      <w:r>
        <w:rPr>
          <w:rFonts w:ascii="Arno Pro" w:hAnsi="Arno Pro"/>
          <w:sz w:val="18"/>
        </w:rPr>
        <w:t>Making Eco80 artificial cytoplasm</w:t>
      </w:r>
    </w:p>
    <w:p w14:paraId="4FCF7562" w14:textId="77777777" w:rsidR="001A706A" w:rsidRDefault="007A5348">
      <w:pPr>
        <w:spacing w:after="86" w:line="288" w:lineRule="exact"/>
        <w:jc w:val="both"/>
      </w:pPr>
      <w:r>
        <w:rPr>
          <w:rFonts w:ascii="Arno Pro" w:hAnsi="Arno Pro"/>
          <w:sz w:val="18"/>
        </w:rPr>
        <w:t>-Complex but manageable</w:t>
      </w:r>
    </w:p>
    <w:p w14:paraId="64D71AB3" w14:textId="77777777" w:rsidR="001A706A" w:rsidRDefault="007A5348">
      <w:pPr>
        <w:spacing w:after="86" w:line="288" w:lineRule="exact"/>
        <w:jc w:val="both"/>
      </w:pPr>
      <w:r>
        <w:rPr>
          <w:rFonts w:ascii="Arno Pro" w:hAnsi="Arno Pro"/>
          <w:sz w:val="18"/>
        </w:rPr>
        <w:t>Free Mg</w:t>
      </w:r>
      <w:r>
        <w:rPr>
          <w:rFonts w:ascii="Arno Pro" w:hAnsi="Arno Pro"/>
          <w:sz w:val="18"/>
          <w:vertAlign w:val="superscript"/>
        </w:rPr>
        <w:t>2+</w:t>
      </w:r>
      <w:r>
        <w:rPr>
          <w:rFonts w:ascii="Arno Pro" w:hAnsi="Arno Pro"/>
          <w:sz w:val="18"/>
        </w:rPr>
        <w:t xml:space="preserve"> buffering in the cell</w:t>
      </w:r>
    </w:p>
    <w:p w14:paraId="2B2826A9" w14:textId="77777777" w:rsidR="001A706A" w:rsidRDefault="007A5348">
      <w:pPr>
        <w:spacing w:after="86" w:line="288" w:lineRule="exact"/>
        <w:jc w:val="both"/>
      </w:pPr>
      <w:r>
        <w:rPr>
          <w:rFonts w:ascii="Arno Pro" w:hAnsi="Arno Pro"/>
          <w:sz w:val="18"/>
        </w:rPr>
        <w:t xml:space="preserve">-Has been observed by Email Phil for </w:t>
      </w:r>
      <w:r>
        <w:rPr>
          <w:rFonts w:ascii="Arno Pro" w:hAnsi="Arno Pro"/>
          <w:sz w:val="18"/>
        </w:rPr>
        <w:t>Papers</w:t>
      </w:r>
    </w:p>
    <w:p w14:paraId="3E5FEEDF" w14:textId="77777777" w:rsidR="001A706A" w:rsidRDefault="007A5348">
      <w:pPr>
        <w:spacing w:after="86" w:line="288" w:lineRule="exact"/>
        <w:jc w:val="both"/>
      </w:pPr>
      <w:r>
        <w:rPr>
          <w:rFonts w:ascii="Arno Pro" w:hAnsi="Arno Pro"/>
          <w:sz w:val="18"/>
        </w:rPr>
        <w:t>Effects on helices</w:t>
      </w:r>
    </w:p>
    <w:p w14:paraId="015BB3D0" w14:textId="77777777" w:rsidR="001A706A" w:rsidRDefault="007A5348">
      <w:pPr>
        <w:spacing w:after="86" w:line="288" w:lineRule="exact"/>
        <w:jc w:val="both"/>
      </w:pPr>
      <w:r>
        <w:rPr>
          <w:rFonts w:ascii="Arno Pro" w:hAnsi="Arno Pro"/>
          <w:sz w:val="18"/>
        </w:rPr>
        <w:t>-Mg stabilizes (from lit)</w:t>
      </w:r>
    </w:p>
    <w:p w14:paraId="360DDB06" w14:textId="77777777" w:rsidR="001A706A" w:rsidRDefault="007A5348">
      <w:pPr>
        <w:spacing w:after="86" w:line="288" w:lineRule="exact"/>
        <w:jc w:val="both"/>
      </w:pPr>
      <w:r>
        <w:rPr>
          <w:rFonts w:ascii="Arno Pro" w:hAnsi="Arno Pro"/>
          <w:sz w:val="18"/>
        </w:rPr>
        <w:t>-</w:t>
      </w:r>
      <w:proofErr w:type="spellStart"/>
      <w:r>
        <w:rPr>
          <w:rFonts w:ascii="Arno Pro" w:hAnsi="Arno Pro"/>
          <w:sz w:val="18"/>
        </w:rPr>
        <w:t>Polor</w:t>
      </w:r>
      <w:proofErr w:type="spellEnd"/>
      <w:r>
        <w:rPr>
          <w:rFonts w:ascii="Arno Pro" w:hAnsi="Arno Pro"/>
          <w:sz w:val="18"/>
        </w:rPr>
        <w:t xml:space="preserve"> osmolytes destabilize (from lit)</w:t>
      </w:r>
    </w:p>
    <w:p w14:paraId="4C985251" w14:textId="77777777" w:rsidR="001A706A" w:rsidRDefault="007A5348">
      <w:pPr>
        <w:spacing w:after="86" w:line="288" w:lineRule="exact"/>
        <w:jc w:val="both"/>
      </w:pPr>
      <w:r>
        <w:rPr>
          <w:rFonts w:ascii="Arno Pro" w:hAnsi="Arno Pro"/>
          <w:sz w:val="18"/>
        </w:rPr>
        <w:t>-Allison’s paper</w:t>
      </w:r>
    </w:p>
    <w:p w14:paraId="0A9ACA44" w14:textId="77777777" w:rsidR="001A706A" w:rsidRDefault="007A5348">
      <w:pPr>
        <w:spacing w:after="86" w:line="288" w:lineRule="exact"/>
        <w:jc w:val="both"/>
      </w:pPr>
      <w:r>
        <w:rPr>
          <w:rFonts w:ascii="Arno Pro" w:hAnsi="Arno Pro"/>
          <w:sz w:val="18"/>
        </w:rPr>
        <w:t>-Here we analyze their effects together and see opposing effects</w:t>
      </w:r>
    </w:p>
    <w:p w14:paraId="6F4E4833" w14:textId="77777777" w:rsidR="001A706A" w:rsidRDefault="007A5348">
      <w:pPr>
        <w:spacing w:after="86" w:line="288" w:lineRule="exact"/>
        <w:jc w:val="both"/>
      </w:pPr>
      <w:r>
        <w:rPr>
          <w:rFonts w:ascii="Arno Pro" w:hAnsi="Arno Pro"/>
          <w:sz w:val="18"/>
        </w:rPr>
        <w:t>Propose model that summaries effects</w:t>
      </w:r>
    </w:p>
    <w:p w14:paraId="2934C0E5" w14:textId="77777777" w:rsidR="001A706A" w:rsidRDefault="001A706A">
      <w:pPr>
        <w:spacing w:after="86" w:line="288" w:lineRule="exact"/>
        <w:jc w:val="both"/>
        <w:rPr>
          <w:rFonts w:ascii="Arno Pro" w:hAnsi="Arno Pro"/>
          <w:sz w:val="18"/>
        </w:rPr>
      </w:pPr>
    </w:p>
    <w:p w14:paraId="67D8C81D" w14:textId="77777777" w:rsidR="001A706A" w:rsidRDefault="007A5348">
      <w:pPr>
        <w:spacing w:after="86" w:line="288" w:lineRule="exact"/>
        <w:jc w:val="both"/>
      </w:pPr>
      <w:r>
        <w:rPr>
          <w:rFonts w:ascii="Arno Pro" w:hAnsi="Arno Pro"/>
          <w:sz w:val="18"/>
        </w:rPr>
        <w:t xml:space="preserve"> </w:t>
      </w:r>
      <w:r>
        <w:br w:type="page"/>
      </w:r>
    </w:p>
    <w:p w14:paraId="0281DFD9" w14:textId="77777777" w:rsidR="001A706A" w:rsidRDefault="001A706A">
      <w:pPr>
        <w:pStyle w:val="VAFigureCaption"/>
        <w:rPr>
          <w:rFonts w:eastAsia="Times New Roman" w:cs="Times New Roman"/>
        </w:rPr>
      </w:pPr>
    </w:p>
    <w:sectPr w:rsidR="001A706A">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no Pro">
    <w:altName w:val="Cambria"/>
    <w:charset w:val="01"/>
    <w:family w:val="roman"/>
    <w:pitch w:val="variable"/>
  </w:font>
  <w:font w:name="Liberation Sans">
    <w:altName w:val="Arial"/>
    <w:charset w:val="01"/>
    <w:family w:val="roman"/>
    <w:pitch w:val="variable"/>
  </w:font>
  <w:font w:name="Noto Sans CJK SC">
    <w:charset w:val="00"/>
    <w:family w:val="auto"/>
    <w:pitch w:val="variable"/>
  </w:font>
  <w:font w:name="Ani">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059">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A706A"/>
    <w:rsid w:val="0000494D"/>
    <w:rsid w:val="00006FFE"/>
    <w:rsid w:val="0011408A"/>
    <w:rsid w:val="001A706A"/>
    <w:rsid w:val="00212C44"/>
    <w:rsid w:val="00213C2D"/>
    <w:rsid w:val="00274F7F"/>
    <w:rsid w:val="00276D45"/>
    <w:rsid w:val="004908F6"/>
    <w:rsid w:val="004A6A67"/>
    <w:rsid w:val="004B7255"/>
    <w:rsid w:val="00674C73"/>
    <w:rsid w:val="007A5348"/>
    <w:rsid w:val="007C5D7F"/>
    <w:rsid w:val="0093564C"/>
    <w:rsid w:val="009F2D1E"/>
    <w:rsid w:val="00A208A8"/>
    <w:rsid w:val="00A7736F"/>
    <w:rsid w:val="00AB02B4"/>
    <w:rsid w:val="00C16DC1"/>
    <w:rsid w:val="00C754BA"/>
    <w:rsid w:val="00DB1D84"/>
    <w:rsid w:val="00EB743A"/>
    <w:rsid w:val="00F829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1444"/>
  <w15:docId w15:val="{3F345339-958D-4985-8157-9466D26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AbstractTitleChar">
    <w:name w:val="BD_Abstract_Title Char"/>
    <w:qFormat/>
    <w:rPr>
      <w:rFonts w:ascii="Arno Pro" w:eastAsia="Arno Pro" w:hAnsi="Arno Pro" w:cs="Arno Pro"/>
      <w:b/>
      <w:kern w:val="2"/>
      <w:sz w:val="19"/>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VAFigureCaption">
    <w:name w:val="VA_Figure_Caption"/>
    <w:basedOn w:val="Normal"/>
    <w:next w:val="Normal"/>
    <w:qFormat/>
    <w:pPr>
      <w:suppressAutoHyphens w:val="0"/>
      <w:spacing w:after="72"/>
    </w:pPr>
    <w:rPr>
      <w:rFonts w:ascii="Arno Pro" w:eastAsia="Arno Pro" w:hAnsi="Arno Pro" w:cs="Arno Pro"/>
      <w:sz w:val="18"/>
    </w:rPr>
  </w:style>
  <w:style w:type="paragraph" w:customStyle="1" w:styleId="BIEmailAddress">
    <w:name w:val="BI_Email_Address"/>
    <w:basedOn w:val="Normal"/>
    <w:next w:val="AIReceivedDate"/>
    <w:qFormat/>
    <w:pPr>
      <w:suppressAutoHyphens w:val="0"/>
      <w:spacing w:after="100"/>
    </w:pPr>
    <w:rPr>
      <w:rFonts w:ascii="Arno Pro" w:eastAsia="Arno Pro" w:hAnsi="Arno Pro" w:cs="Arno Pro"/>
      <w:sz w:val="18"/>
    </w:rPr>
  </w:style>
  <w:style w:type="paragraph" w:customStyle="1" w:styleId="AIReceivedDate">
    <w:name w:val="AI_Received_Date"/>
    <w:basedOn w:val="Normal"/>
    <w:next w:val="Normal"/>
    <w:qFormat/>
    <w:pPr>
      <w:suppressAutoHyphens w:val="0"/>
      <w:spacing w:after="100"/>
    </w:pPr>
    <w:rPr>
      <w:rFonts w:ascii="Arno Pro" w:eastAsia="Arno Pro" w:hAnsi="Arno Pro" w:cs="Arno Pro"/>
      <w:sz w:val="18"/>
    </w:rPr>
  </w:style>
  <w:style w:type="paragraph" w:customStyle="1" w:styleId="StyleBIEmailAddress95pt">
    <w:name w:val="Style BI_Email_Address + 9.5 pt"/>
    <w:basedOn w:val="BIEmailAddress"/>
    <w:qFormat/>
    <w:pPr>
      <w:spacing w:after="60"/>
    </w:pPr>
    <w:rPr>
      <w:sz w:val="19"/>
    </w:rPr>
  </w:style>
  <w:style w:type="paragraph" w:customStyle="1" w:styleId="BDAbstract">
    <w:name w:val="BD_Abstract"/>
    <w:basedOn w:val="Normal"/>
    <w:next w:val="TAMainText"/>
    <w:qFormat/>
    <w:pPr>
      <w:pBdr>
        <w:top w:val="single" w:sz="4" w:space="1" w:color="000000"/>
        <w:bottom w:val="single" w:sz="4" w:space="1" w:color="000000"/>
      </w:pBdr>
      <w:suppressAutoHyphens w:val="0"/>
      <w:spacing w:before="101" w:after="101"/>
    </w:pPr>
    <w:rPr>
      <w:rFonts w:ascii="Arno Pro" w:eastAsia="Arno Pro" w:hAnsi="Arno Pro" w:cs="Arno Pro"/>
      <w:sz w:val="19"/>
    </w:rPr>
  </w:style>
  <w:style w:type="paragraph" w:customStyle="1" w:styleId="TAMainText">
    <w:name w:val="TA_Main_Text"/>
    <w:basedOn w:val="Normal"/>
    <w:qFormat/>
    <w:pPr>
      <w:suppressAutoHyphens w:val="0"/>
      <w:spacing w:after="60"/>
      <w:ind w:left="720"/>
    </w:pPr>
    <w:rPr>
      <w:rFonts w:ascii="Arno Pro" w:eastAsia="Arno Pro" w:hAnsi="Arno Pro" w:cs="Arno Pro"/>
      <w:sz w:val="19"/>
    </w:rPr>
  </w:style>
  <w:style w:type="paragraph" w:customStyle="1" w:styleId="VDTableTitle">
    <w:name w:val="VD_Table_Title"/>
    <w:basedOn w:val="Normal"/>
    <w:next w:val="Normal"/>
    <w:qFormat/>
    <w:pPr>
      <w:suppressAutoHyphens w:val="0"/>
    </w:pPr>
    <w:rPr>
      <w:rFonts w:ascii="Arno Pro" w:eastAsia="Arno Pro" w:hAnsi="Arno Pro" w:cs="Arno Pro"/>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4036</TotalTime>
  <Pages>7</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Sieg, Jacob Philip</cp:lastModifiedBy>
  <cp:revision>84</cp:revision>
  <dcterms:created xsi:type="dcterms:W3CDTF">2022-04-07T14:20:00Z</dcterms:created>
  <dcterms:modified xsi:type="dcterms:W3CDTF">2022-06-24T20:36:00Z</dcterms:modified>
  <dc:language>en-US</dc:language>
</cp:coreProperties>
</file>