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AF1C8" w14:textId="58ADDFFB" w:rsidR="00C84DFA" w:rsidRDefault="00C84DFA" w:rsidP="00C84DFA">
      <w:pPr>
        <w:pStyle w:val="Heading1"/>
      </w:pPr>
      <w:r>
        <w:t>Reviewer 1:</w:t>
      </w:r>
    </w:p>
    <w:p w14:paraId="519A644A" w14:textId="681725E2" w:rsidR="00C84DFA" w:rsidRPr="00965A4D" w:rsidRDefault="00C84DFA" w:rsidP="00C84DFA">
      <w:pPr>
        <w:rPr>
          <w:i/>
          <w:iCs/>
          <w:color w:val="525252" w:themeColor="accent3" w:themeShade="80"/>
        </w:rPr>
      </w:pPr>
      <w:r w:rsidRPr="00965A4D">
        <w:rPr>
          <w:i/>
          <w:iCs/>
          <w:color w:val="525252" w:themeColor="accent3" w:themeShade="80"/>
        </w:rPr>
        <w:t>The manuscript by Sieg et al. reports the determination of folding thermodynamic parameters of RNA double helices using the MeltR software which is an open-source package in R programming language. The authors applied the software to fitting melting curves of RNA, and they compared thermodynamic parameters calculated using MeltR to those using the comparable software MeltWin. MeltR provides three analyses of RNA melting curves, and the analyses using MeltR are shown to be as accurate as MeltWin. More importantly, MeltR provides global-fitting analysis, not provided by MeltWin. The authors demonstrate the global-fitting analysis can produce thermodynamic parameters with minimal user specifications. This manuscript concludes that accurate determination of folding thermodynamic parameters can be made by MeltR. I think the study is important to the fields of biophysics. I recommend the publication of this manuscript after the authors consider the following comments.</w:t>
      </w:r>
    </w:p>
    <w:p w14:paraId="5B152ABD" w14:textId="47C0979D" w:rsidR="00C84DFA" w:rsidRDefault="00C84DFA" w:rsidP="00C84DFA">
      <w:r>
        <w:t>We thank the reviewer for the fast and positive review.</w:t>
      </w:r>
      <w:r w:rsidR="00965A4D">
        <w:t xml:space="preserve"> We have addressed the following comments as suggested, which included adding an additional 1</w:t>
      </w:r>
      <w:r w:rsidR="00843561">
        <w:t>9</w:t>
      </w:r>
      <w:r w:rsidR="00965A4D">
        <w:t xml:space="preserve"> experimental datasets to our analysis, </w:t>
      </w:r>
      <w:r w:rsidR="00843561">
        <w:t>increasing</w:t>
      </w:r>
      <w:r w:rsidR="00965A4D">
        <w:t xml:space="preserve"> the overall number of datasets analyzed in this paper from 11 to </w:t>
      </w:r>
      <w:r w:rsidR="00843561">
        <w:t>30</w:t>
      </w:r>
      <w:r w:rsidR="00965A4D">
        <w:t>. We believe that this has substantially improved the manuscript. We have described our changes below and highlighted</w:t>
      </w:r>
      <w:r w:rsidR="008D07F8">
        <w:t xml:space="preserve"> (yellow)</w:t>
      </w:r>
      <w:r w:rsidR="00965A4D">
        <w:t xml:space="preserve"> changes in the revised manuscript and supplemental file 1.</w:t>
      </w:r>
    </w:p>
    <w:p w14:paraId="77F98D64" w14:textId="0A3727CD" w:rsidR="00C84DFA" w:rsidRDefault="00C84DFA" w:rsidP="00C84DFA">
      <w:pPr>
        <w:pStyle w:val="Heading1"/>
      </w:pPr>
      <w:r>
        <w:t>Comments:</w:t>
      </w:r>
    </w:p>
    <w:p w14:paraId="2CE5C398" w14:textId="0CF43C47" w:rsidR="00C84DFA" w:rsidRPr="00965A4D" w:rsidRDefault="00C84DFA" w:rsidP="00C84DFA">
      <w:pPr>
        <w:rPr>
          <w:i/>
          <w:iCs/>
          <w:color w:val="525252" w:themeColor="accent3" w:themeShade="80"/>
        </w:rPr>
      </w:pPr>
      <w:r w:rsidRPr="00965A4D">
        <w:rPr>
          <w:i/>
          <w:iCs/>
          <w:color w:val="525252" w:themeColor="accent3" w:themeShade="80"/>
        </w:rPr>
        <w:t>(1) I understand the program MeltR may apply to diverse biopolymers other than nucleic acids. However, the manuscript exclusively studies melting curve-fitting of RNA. I suggest the title of this manuscript (facile determination "biopolymer" thermodynamics) is changed to more specific to nucleic acids.</w:t>
      </w:r>
    </w:p>
    <w:p w14:paraId="10B93A46" w14:textId="49F571AF" w:rsidR="00C84DFA" w:rsidRDefault="00C84DFA" w:rsidP="00C84DFA">
      <w:r>
        <w:t>We made the requested change to the title.</w:t>
      </w:r>
    </w:p>
    <w:p w14:paraId="27A89589" w14:textId="2FEC1970" w:rsidR="00C84DFA" w:rsidRPr="00734518" w:rsidRDefault="00C84DFA" w:rsidP="00C84DFA">
      <w:pPr>
        <w:rPr>
          <w:i/>
          <w:iCs/>
          <w:color w:val="525252" w:themeColor="accent3" w:themeShade="80"/>
        </w:rPr>
      </w:pPr>
      <w:r w:rsidRPr="00734518">
        <w:rPr>
          <w:i/>
          <w:iCs/>
          <w:color w:val="525252" w:themeColor="accent3" w:themeShade="80"/>
        </w:rPr>
        <w:t>(2) All RNA helices that the authors used for the comparison with MeltWin (Table S1) were relatively short (&lt; 10 bp). Did the authors compare thermodynamic parameters of longer RNA helices calculated using MeltR to those using MeltWin? The additional study would demonstrate the advantage and wide application of MeltR.</w:t>
      </w:r>
    </w:p>
    <w:p w14:paraId="261DC306" w14:textId="2C4D83BE" w:rsidR="00734518" w:rsidRDefault="00734518" w:rsidP="00C84DFA">
      <w:r>
        <w:t xml:space="preserve">We intentionally limited our study to short (&lt;10 BP) RNA to avoid violation of the two-state assumption implicit to fitting data with </w:t>
      </w:r>
      <w:r>
        <w:rPr>
          <w:i/>
          <w:iCs/>
        </w:rPr>
        <w:t xml:space="preserve">MeltR </w:t>
      </w:r>
      <w:r>
        <w:t xml:space="preserve">and </w:t>
      </w:r>
      <w:r>
        <w:rPr>
          <w:i/>
          <w:iCs/>
        </w:rPr>
        <w:t>MeltWin</w:t>
      </w:r>
      <w:r>
        <w:t xml:space="preserve">. Even for short nucleic acids, great care must be taken for quantitative-analysis with two-state-models, to ensure that the data is consistent with a two-state melting transition, as we demonstrate in Figure 4. For long nucleic acids, a two-state melting transition is exceptionally unlikely and quantitative analysis by fitting to a two-state model in inappropriate. However, we believe it may be appropriate for users to perform a semi-quantitative analysis of melting curves of long nucleic acids with </w:t>
      </w:r>
      <w:r>
        <w:rPr>
          <w:i/>
          <w:iCs/>
        </w:rPr>
        <w:t>MeltR</w:t>
      </w:r>
      <w:r>
        <w:t xml:space="preserve">, given that the data is appropriately presented. </w:t>
      </w:r>
      <w:r w:rsidR="006A18D1">
        <w:t xml:space="preserve">We also agree with the reviewer that the additional study of long RNA would improve the paper by demonstrating the wide application of </w:t>
      </w:r>
      <w:r w:rsidR="006A18D1">
        <w:rPr>
          <w:i/>
          <w:iCs/>
        </w:rPr>
        <w:t>MeltR</w:t>
      </w:r>
      <w:r w:rsidR="006A18D1">
        <w:t>.</w:t>
      </w:r>
    </w:p>
    <w:p w14:paraId="27700862" w14:textId="1799B899" w:rsidR="002D70D1" w:rsidRPr="002D70D1" w:rsidRDefault="006A18D1" w:rsidP="002D70D1">
      <w:pPr>
        <w:rPr>
          <w:rFonts w:ascii="Calibri" w:eastAsia="Times New Roman" w:hAnsi="Calibri" w:cs="Calibri"/>
          <w:color w:val="000000"/>
          <w:kern w:val="0"/>
          <w14:ligatures w14:val="none"/>
        </w:rPr>
      </w:pPr>
      <w:bookmarkStart w:id="0" w:name="_Hlk126235180"/>
      <w:r>
        <w:t>We added two datasets collected on long RNA, each dataset consisting of 8 melting curves spanning a &gt;</w:t>
      </w:r>
      <w:proofErr w:type="gramStart"/>
      <w:r>
        <w:t>50 fold</w:t>
      </w:r>
      <w:proofErr w:type="gramEnd"/>
      <w:r>
        <w:t xml:space="preserve"> concentration range for the </w:t>
      </w:r>
      <w:r w:rsidR="00690403">
        <w:t xml:space="preserve">CPEB3 </w:t>
      </w:r>
      <w:r w:rsidR="00FC3224">
        <w:t xml:space="preserve">ribozyme </w:t>
      </w:r>
      <w:r w:rsidR="00690403">
        <w:t xml:space="preserve">and </w:t>
      </w:r>
      <w:r w:rsidR="00FC3224">
        <w:t xml:space="preserve">a </w:t>
      </w:r>
      <w:r w:rsidR="00FC3224">
        <w:rPr>
          <w:i/>
          <w:iCs/>
        </w:rPr>
        <w:t xml:space="preserve">B. subtilis </w:t>
      </w:r>
      <w:r w:rsidR="00FC3224">
        <w:t>g</w:t>
      </w:r>
      <w:r w:rsidR="00690403">
        <w:t xml:space="preserve">uanine riboswitch aptamer. </w:t>
      </w:r>
      <w:bookmarkEnd w:id="0"/>
      <w:r w:rsidR="00690403">
        <w:t xml:space="preserve">We fit the datasets with </w:t>
      </w:r>
      <w:r w:rsidR="00690403" w:rsidRPr="00690403">
        <w:rPr>
          <w:i/>
          <w:iCs/>
        </w:rPr>
        <w:t>meltR.A</w:t>
      </w:r>
      <w:r w:rsidR="00690403">
        <w:t xml:space="preserve">, performed </w:t>
      </w:r>
      <w:r w:rsidR="000D4994">
        <w:t>a</w:t>
      </w:r>
      <w:r w:rsidR="00C54000">
        <w:t xml:space="preserve">utomated baseline trimming with the </w:t>
      </w:r>
      <w:r w:rsidR="00C54000">
        <w:rPr>
          <w:i/>
          <w:iCs/>
        </w:rPr>
        <w:t>BLTrimmer</w:t>
      </w:r>
      <w:r w:rsidR="00C54000">
        <w:t xml:space="preserve">, and compared the results to fits with </w:t>
      </w:r>
      <w:r w:rsidR="00C54000">
        <w:rPr>
          <w:i/>
          <w:iCs/>
        </w:rPr>
        <w:t xml:space="preserve">MeltWin </w:t>
      </w:r>
      <w:r w:rsidR="00C54000">
        <w:t>in the new Table S2.</w:t>
      </w:r>
      <w:r w:rsidR="00C301DD">
        <w:t xml:space="preserve"> The </w:t>
      </w:r>
      <w:r w:rsidR="00C301DD">
        <w:rPr>
          <w:i/>
          <w:iCs/>
        </w:rPr>
        <w:t xml:space="preserve">MeltR </w:t>
      </w:r>
      <w:r w:rsidR="00C301DD">
        <w:t xml:space="preserve">results were within error </w:t>
      </w:r>
      <w:r w:rsidR="002D70D1">
        <w:t xml:space="preserve">of the </w:t>
      </w:r>
      <w:r w:rsidR="002D70D1">
        <w:rPr>
          <w:i/>
          <w:iCs/>
        </w:rPr>
        <w:t>MeltWin</w:t>
      </w:r>
      <w:r w:rsidR="002D70D1">
        <w:t xml:space="preserve"> results (Table S2, 95CIs). For example, the </w:t>
      </w:r>
      <w:r w:rsidR="002D70D1" w:rsidRPr="002D70D1">
        <w:rPr>
          <w:i/>
          <w:iCs/>
        </w:rPr>
        <w:t>T</w:t>
      </w:r>
      <w:r w:rsidR="002D70D1" w:rsidRPr="002D70D1">
        <w:rPr>
          <w:i/>
          <w:iCs/>
          <w:vertAlign w:val="subscript"/>
        </w:rPr>
        <w:t>m</w:t>
      </w:r>
      <w:r w:rsidR="002D70D1">
        <w:t xml:space="preserve"> for the CPEB3 ribozyme was determined to be between </w:t>
      </w:r>
      <w:r w:rsidR="002D70D1" w:rsidRPr="002D70D1">
        <w:t>71.7 to 72.0</w:t>
      </w:r>
      <w:r w:rsidR="002D70D1">
        <w:t xml:space="preserve"> </w:t>
      </w:r>
      <w:r w:rsidR="002D70D1">
        <w:rPr>
          <w:rFonts w:cs="Arial"/>
        </w:rPr>
        <w:t>°</w:t>
      </w:r>
      <w:r w:rsidR="002D70D1">
        <w:t xml:space="preserve">C with </w:t>
      </w:r>
      <w:r w:rsidR="002D70D1">
        <w:rPr>
          <w:i/>
          <w:iCs/>
        </w:rPr>
        <w:t>MeltR</w:t>
      </w:r>
      <w:r w:rsidR="002D70D1">
        <w:t xml:space="preserve"> and to be 71.8 </w:t>
      </w:r>
      <w:r w:rsidR="002D70D1">
        <w:rPr>
          <w:rFonts w:cs="Arial"/>
        </w:rPr>
        <w:t>°</w:t>
      </w:r>
      <w:r w:rsidR="002D70D1">
        <w:t xml:space="preserve">C with </w:t>
      </w:r>
      <w:r w:rsidR="002D70D1">
        <w:rPr>
          <w:i/>
          <w:iCs/>
        </w:rPr>
        <w:t>MeltWin</w:t>
      </w:r>
      <w:r w:rsidR="002D70D1">
        <w:t xml:space="preserve">. Note, the derivative analysis provided by </w:t>
      </w:r>
      <w:r w:rsidR="002D70D1">
        <w:rPr>
          <w:i/>
          <w:iCs/>
        </w:rPr>
        <w:t>MeltR</w:t>
      </w:r>
      <w:r w:rsidR="002D70D1">
        <w:t xml:space="preserve"> is also useful for such a </w:t>
      </w:r>
      <w:r w:rsidR="002D70D1">
        <w:lastRenderedPageBreak/>
        <w:t>semiquantitative analysis. For example, the first derivative</w:t>
      </w:r>
      <w:r w:rsidR="0065227A">
        <w:t>s</w:t>
      </w:r>
      <w:r w:rsidR="002D70D1">
        <w:t xml:space="preserve"> of the melting curves indicate that CPEB3 </w:t>
      </w:r>
      <w:r w:rsidR="00195442">
        <w:t>melts</w:t>
      </w:r>
      <w:r w:rsidR="002D70D1">
        <w:t xml:space="preserve"> in a single broad transition</w:t>
      </w:r>
      <w:r w:rsidR="00195442">
        <w:t xml:space="preserve"> (Figure S</w:t>
      </w:r>
      <w:r w:rsidR="0065227A">
        <w:t>5</w:t>
      </w:r>
      <w:r w:rsidR="00195442">
        <w:t>A)</w:t>
      </w:r>
      <w:r w:rsidR="002D70D1">
        <w:t xml:space="preserve"> </w:t>
      </w:r>
      <w:r w:rsidR="00195442">
        <w:t>and that the Guanine riboswitch aptamer melts in two distinct transitions (Figure S</w:t>
      </w:r>
      <w:r w:rsidR="0065227A">
        <w:t>5</w:t>
      </w:r>
      <w:r w:rsidR="00195442">
        <w:t>B).</w:t>
      </w:r>
    </w:p>
    <w:p w14:paraId="3A64781A" w14:textId="40DC9ECE" w:rsidR="006A18D1" w:rsidRDefault="00195442" w:rsidP="00C84DFA">
      <w:r>
        <w:t xml:space="preserve">To address the </w:t>
      </w:r>
      <w:r w:rsidR="0065227A">
        <w:t>reviewer’s</w:t>
      </w:r>
      <w:r>
        <w:t xml:space="preserve"> comments in the text, we added the following paragraph to the discussion</w:t>
      </w:r>
      <w:r w:rsidR="000F1081">
        <w:t>:</w:t>
      </w:r>
    </w:p>
    <w:p w14:paraId="272FE930" w14:textId="32B38DC1" w:rsidR="00195442" w:rsidRPr="00630690" w:rsidRDefault="00AB076D" w:rsidP="00630690">
      <w:pPr>
        <w:spacing w:line="480" w:lineRule="auto"/>
        <w:ind w:firstLine="720"/>
        <w:jc w:val="both"/>
        <w:rPr>
          <w:sz w:val="20"/>
          <w:szCs w:val="20"/>
        </w:rPr>
      </w:pPr>
      <w:bookmarkStart w:id="1" w:name="_Hlk126235581"/>
      <w:r w:rsidRPr="00630690">
        <w:rPr>
          <w:sz w:val="20"/>
          <w:szCs w:val="20"/>
          <w:highlight w:val="yellow"/>
        </w:rPr>
        <w:t xml:space="preserve">“So far, we have </w:t>
      </w:r>
      <w:r w:rsidRPr="00630690">
        <w:rPr>
          <w:sz w:val="20"/>
          <w:szCs w:val="20"/>
          <w:highlight w:val="yellow"/>
        </w:rPr>
        <w:t xml:space="preserve">intentionally limited our study to short (&lt;10 BP) RNA to avoid violation of the two-state assumption implicit to fitting data with </w:t>
      </w:r>
      <w:r w:rsidRPr="00630690">
        <w:rPr>
          <w:i/>
          <w:iCs/>
          <w:sz w:val="20"/>
          <w:szCs w:val="20"/>
          <w:highlight w:val="yellow"/>
        </w:rPr>
        <w:t xml:space="preserve">MeltR </w:t>
      </w:r>
      <w:r w:rsidRPr="00630690">
        <w:rPr>
          <w:sz w:val="20"/>
          <w:szCs w:val="20"/>
          <w:highlight w:val="yellow"/>
        </w:rPr>
        <w:t xml:space="preserve">and </w:t>
      </w:r>
      <w:r w:rsidRPr="00630690">
        <w:rPr>
          <w:i/>
          <w:iCs/>
          <w:sz w:val="20"/>
          <w:szCs w:val="20"/>
          <w:highlight w:val="yellow"/>
        </w:rPr>
        <w:t>MeltWin</w:t>
      </w:r>
      <w:r w:rsidRPr="00630690">
        <w:rPr>
          <w:sz w:val="20"/>
          <w:szCs w:val="20"/>
          <w:highlight w:val="yellow"/>
        </w:rPr>
        <w:t>. Even for short nucleic acids, great care must be taken for quantitative-analysis with two-state-models, to ensure that the data is consistent with a two-state melting transition, as we demonstrate</w:t>
      </w:r>
      <w:r w:rsidRPr="00630690">
        <w:rPr>
          <w:sz w:val="20"/>
          <w:szCs w:val="20"/>
          <w:highlight w:val="yellow"/>
        </w:rPr>
        <w:t>d</w:t>
      </w:r>
      <w:r w:rsidRPr="00630690">
        <w:rPr>
          <w:sz w:val="20"/>
          <w:szCs w:val="20"/>
          <w:highlight w:val="yellow"/>
        </w:rPr>
        <w:t xml:space="preserve"> in Figure 4. For long nucleic acids, a two-state melting transition is exceptionally unlikely and quantitative analysis by fitting to a two-state model i</w:t>
      </w:r>
      <w:r w:rsidRPr="00630690">
        <w:rPr>
          <w:sz w:val="20"/>
          <w:szCs w:val="20"/>
          <w:highlight w:val="yellow"/>
        </w:rPr>
        <w:t>s</w:t>
      </w:r>
      <w:r w:rsidRPr="00630690">
        <w:rPr>
          <w:sz w:val="20"/>
          <w:szCs w:val="20"/>
          <w:highlight w:val="yellow"/>
        </w:rPr>
        <w:t xml:space="preserve"> inappropriate. However, users </w:t>
      </w:r>
      <w:r w:rsidR="00FC3224" w:rsidRPr="00630690">
        <w:rPr>
          <w:sz w:val="20"/>
          <w:szCs w:val="20"/>
          <w:highlight w:val="yellow"/>
        </w:rPr>
        <w:t>may want to</w:t>
      </w:r>
      <w:r w:rsidRPr="00630690">
        <w:rPr>
          <w:sz w:val="20"/>
          <w:szCs w:val="20"/>
          <w:highlight w:val="yellow"/>
        </w:rPr>
        <w:t xml:space="preserve"> perform a semi-quantitative analysis of melting curves of long nucleic acids with </w:t>
      </w:r>
      <w:r w:rsidRPr="00630690">
        <w:rPr>
          <w:i/>
          <w:iCs/>
          <w:sz w:val="20"/>
          <w:szCs w:val="20"/>
          <w:highlight w:val="yellow"/>
        </w:rPr>
        <w:t>MeltR</w:t>
      </w:r>
      <w:r w:rsidR="00FC3224" w:rsidRPr="00630690">
        <w:rPr>
          <w:sz w:val="20"/>
          <w:szCs w:val="20"/>
          <w:highlight w:val="yellow"/>
        </w:rPr>
        <w:t xml:space="preserve">. To demonstrate this application, </w:t>
      </w:r>
      <w:r w:rsidR="002D6264" w:rsidRPr="00630690">
        <w:rPr>
          <w:sz w:val="20"/>
          <w:szCs w:val="20"/>
          <w:highlight w:val="yellow"/>
        </w:rPr>
        <w:t>we</w:t>
      </w:r>
      <w:r w:rsidR="00FC3224" w:rsidRPr="00630690">
        <w:rPr>
          <w:sz w:val="20"/>
          <w:szCs w:val="20"/>
          <w:highlight w:val="yellow"/>
        </w:rPr>
        <w:t xml:space="preserve"> </w:t>
      </w:r>
      <w:r w:rsidR="00FC3224" w:rsidRPr="00630690">
        <w:rPr>
          <w:sz w:val="20"/>
          <w:szCs w:val="20"/>
          <w:highlight w:val="yellow"/>
        </w:rPr>
        <w:t>collected</w:t>
      </w:r>
      <w:r w:rsidR="00FC3224" w:rsidRPr="00630690">
        <w:rPr>
          <w:sz w:val="20"/>
          <w:szCs w:val="20"/>
          <w:highlight w:val="yellow"/>
        </w:rPr>
        <w:t xml:space="preserve"> two datasets on long RNA, each dataset consisting of 8 melting curves spanning a &gt;</w:t>
      </w:r>
      <w:proofErr w:type="gramStart"/>
      <w:r w:rsidR="00FC3224" w:rsidRPr="00630690">
        <w:rPr>
          <w:sz w:val="20"/>
          <w:szCs w:val="20"/>
          <w:highlight w:val="yellow"/>
        </w:rPr>
        <w:t>50 fold</w:t>
      </w:r>
      <w:proofErr w:type="gramEnd"/>
      <w:r w:rsidR="00FC3224" w:rsidRPr="00630690">
        <w:rPr>
          <w:sz w:val="20"/>
          <w:szCs w:val="20"/>
          <w:highlight w:val="yellow"/>
        </w:rPr>
        <w:t xml:space="preserve"> concentration range for the </w:t>
      </w:r>
      <w:r w:rsidR="00FC3224" w:rsidRPr="00630690">
        <w:rPr>
          <w:sz w:val="20"/>
          <w:szCs w:val="20"/>
          <w:highlight w:val="yellow"/>
        </w:rPr>
        <w:t>cleaved-</w:t>
      </w:r>
      <w:r w:rsidR="00FC3224" w:rsidRPr="00630690">
        <w:rPr>
          <w:sz w:val="20"/>
          <w:szCs w:val="20"/>
          <w:highlight w:val="yellow"/>
        </w:rPr>
        <w:t>CPEB3</w:t>
      </w:r>
      <w:r w:rsidR="00FC3224" w:rsidRPr="00630690">
        <w:rPr>
          <w:sz w:val="20"/>
          <w:szCs w:val="20"/>
          <w:highlight w:val="yellow"/>
        </w:rPr>
        <w:t xml:space="preserve"> ribozyme</w:t>
      </w:r>
      <w:r w:rsidR="00FC3224" w:rsidRPr="00630690">
        <w:rPr>
          <w:sz w:val="20"/>
          <w:szCs w:val="20"/>
          <w:highlight w:val="yellow"/>
        </w:rPr>
        <w:t xml:space="preserve"> </w:t>
      </w:r>
      <w:r w:rsidR="00FC3224" w:rsidRPr="00630690">
        <w:rPr>
          <w:sz w:val="20"/>
          <w:szCs w:val="20"/>
          <w:highlight w:val="yellow"/>
        </w:rPr>
        <w:t xml:space="preserve">(68N) </w:t>
      </w:r>
      <w:r w:rsidR="00FC3224" w:rsidRPr="00630690">
        <w:rPr>
          <w:sz w:val="20"/>
          <w:szCs w:val="20"/>
          <w:highlight w:val="yellow"/>
        </w:rPr>
        <w:t xml:space="preserve">and the </w:t>
      </w:r>
      <w:r w:rsidR="00FC3224" w:rsidRPr="00630690">
        <w:rPr>
          <w:i/>
          <w:iCs/>
          <w:sz w:val="20"/>
          <w:szCs w:val="20"/>
          <w:highlight w:val="yellow"/>
        </w:rPr>
        <w:t>B. subtilis g</w:t>
      </w:r>
      <w:r w:rsidR="00FC3224" w:rsidRPr="00630690">
        <w:rPr>
          <w:sz w:val="20"/>
          <w:szCs w:val="20"/>
          <w:highlight w:val="yellow"/>
        </w:rPr>
        <w:t>uanine riboswitch aptamer</w:t>
      </w:r>
      <w:r w:rsidR="00FC3224" w:rsidRPr="00630690">
        <w:rPr>
          <w:sz w:val="20"/>
          <w:szCs w:val="20"/>
          <w:highlight w:val="yellow"/>
        </w:rPr>
        <w:t xml:space="preserve"> (73N)</w:t>
      </w:r>
      <w:r w:rsidR="00FC3224" w:rsidRPr="00630690">
        <w:rPr>
          <w:sz w:val="20"/>
          <w:szCs w:val="20"/>
          <w:highlight w:val="yellow"/>
        </w:rPr>
        <w:t>.</w:t>
      </w:r>
      <w:r w:rsidR="00FC3224" w:rsidRPr="00630690">
        <w:rPr>
          <w:sz w:val="20"/>
          <w:szCs w:val="20"/>
          <w:highlight w:val="yellow"/>
        </w:rPr>
        <w:t xml:space="preserve"> </w:t>
      </w:r>
      <w:r w:rsidR="00FC3224" w:rsidRPr="00630690">
        <w:rPr>
          <w:sz w:val="20"/>
          <w:szCs w:val="20"/>
          <w:highlight w:val="yellow"/>
        </w:rPr>
        <w:t xml:space="preserve">We fit the datasets with </w:t>
      </w:r>
      <w:r w:rsidR="00FC3224" w:rsidRPr="00630690">
        <w:rPr>
          <w:i/>
          <w:iCs/>
          <w:sz w:val="20"/>
          <w:szCs w:val="20"/>
          <w:highlight w:val="yellow"/>
        </w:rPr>
        <w:t>meltR.A</w:t>
      </w:r>
      <w:r w:rsidR="00FC3224" w:rsidRPr="00630690">
        <w:rPr>
          <w:sz w:val="20"/>
          <w:szCs w:val="20"/>
          <w:highlight w:val="yellow"/>
        </w:rPr>
        <w:t xml:space="preserve">, performed automated baseline trimming with the </w:t>
      </w:r>
      <w:r w:rsidR="00FC3224" w:rsidRPr="00630690">
        <w:rPr>
          <w:i/>
          <w:iCs/>
          <w:sz w:val="20"/>
          <w:szCs w:val="20"/>
          <w:highlight w:val="yellow"/>
        </w:rPr>
        <w:t>BLTrimmer</w:t>
      </w:r>
      <w:r w:rsidR="00FC3224" w:rsidRPr="00630690">
        <w:rPr>
          <w:sz w:val="20"/>
          <w:szCs w:val="20"/>
          <w:highlight w:val="yellow"/>
        </w:rPr>
        <w:t xml:space="preserve">, and compared the results to fits with </w:t>
      </w:r>
      <w:r w:rsidR="00FC3224" w:rsidRPr="00630690">
        <w:rPr>
          <w:i/>
          <w:iCs/>
          <w:sz w:val="20"/>
          <w:szCs w:val="20"/>
          <w:highlight w:val="yellow"/>
        </w:rPr>
        <w:t>MeltWin</w:t>
      </w:r>
      <w:r w:rsidR="00FC3224" w:rsidRPr="00630690">
        <w:rPr>
          <w:sz w:val="20"/>
          <w:szCs w:val="20"/>
          <w:highlight w:val="yellow"/>
        </w:rPr>
        <w:t xml:space="preserve"> in Table S2. The </w:t>
      </w:r>
      <w:r w:rsidR="00FC3224" w:rsidRPr="00630690">
        <w:rPr>
          <w:i/>
          <w:iCs/>
          <w:sz w:val="20"/>
          <w:szCs w:val="20"/>
          <w:highlight w:val="yellow"/>
        </w:rPr>
        <w:t>MeltR</w:t>
      </w:r>
      <w:r w:rsidR="00FC3224" w:rsidRPr="00630690">
        <w:rPr>
          <w:sz w:val="20"/>
          <w:szCs w:val="20"/>
          <w:highlight w:val="yellow"/>
        </w:rPr>
        <w:t xml:space="preserve"> </w:t>
      </w:r>
      <w:r w:rsidR="00FC3224" w:rsidRPr="00630690">
        <w:rPr>
          <w:sz w:val="20"/>
          <w:szCs w:val="20"/>
          <w:highlight w:val="yellow"/>
        </w:rPr>
        <w:t>fits</w:t>
      </w:r>
      <w:r w:rsidR="00FC3224" w:rsidRPr="00630690">
        <w:rPr>
          <w:sz w:val="20"/>
          <w:szCs w:val="20"/>
          <w:highlight w:val="yellow"/>
        </w:rPr>
        <w:t xml:space="preserve"> were within error of the </w:t>
      </w:r>
      <w:r w:rsidR="00FC3224" w:rsidRPr="00630690">
        <w:rPr>
          <w:i/>
          <w:iCs/>
          <w:sz w:val="20"/>
          <w:szCs w:val="20"/>
          <w:highlight w:val="yellow"/>
        </w:rPr>
        <w:t>MeltWin</w:t>
      </w:r>
      <w:r w:rsidR="00FC3224" w:rsidRPr="00630690">
        <w:rPr>
          <w:sz w:val="20"/>
          <w:szCs w:val="20"/>
          <w:highlight w:val="yellow"/>
        </w:rPr>
        <w:t xml:space="preserve"> </w:t>
      </w:r>
      <w:r w:rsidR="00FC3224" w:rsidRPr="00630690">
        <w:rPr>
          <w:sz w:val="20"/>
          <w:szCs w:val="20"/>
          <w:highlight w:val="yellow"/>
        </w:rPr>
        <w:t xml:space="preserve">fits, indicating that </w:t>
      </w:r>
      <w:r w:rsidR="00FC3224" w:rsidRPr="00630690">
        <w:rPr>
          <w:i/>
          <w:iCs/>
          <w:sz w:val="20"/>
          <w:szCs w:val="20"/>
          <w:highlight w:val="yellow"/>
        </w:rPr>
        <w:t>MeltR</w:t>
      </w:r>
      <w:r w:rsidR="00FC3224" w:rsidRPr="00630690">
        <w:rPr>
          <w:sz w:val="20"/>
          <w:szCs w:val="20"/>
          <w:highlight w:val="yellow"/>
        </w:rPr>
        <w:t xml:space="preserve"> is accurate </w:t>
      </w:r>
      <w:r w:rsidR="002D6264" w:rsidRPr="00630690">
        <w:rPr>
          <w:sz w:val="20"/>
          <w:szCs w:val="20"/>
          <w:highlight w:val="yellow"/>
        </w:rPr>
        <w:t>in comparison to</w:t>
      </w:r>
      <w:r w:rsidR="00FC3224" w:rsidRPr="00630690">
        <w:rPr>
          <w:sz w:val="20"/>
          <w:szCs w:val="20"/>
          <w:highlight w:val="yellow"/>
        </w:rPr>
        <w:t xml:space="preserve"> </w:t>
      </w:r>
      <w:r w:rsidR="00FC3224" w:rsidRPr="00630690">
        <w:rPr>
          <w:i/>
          <w:iCs/>
          <w:sz w:val="20"/>
          <w:szCs w:val="20"/>
          <w:highlight w:val="yellow"/>
        </w:rPr>
        <w:t>MeltWin</w:t>
      </w:r>
      <w:r w:rsidR="00FC3224" w:rsidRPr="00630690">
        <w:rPr>
          <w:sz w:val="20"/>
          <w:szCs w:val="20"/>
          <w:highlight w:val="yellow"/>
        </w:rPr>
        <w:t xml:space="preserve"> for fitting long nucleic acids</w:t>
      </w:r>
      <w:r w:rsidR="00FC3224" w:rsidRPr="00630690">
        <w:rPr>
          <w:sz w:val="20"/>
          <w:szCs w:val="20"/>
          <w:highlight w:val="yellow"/>
        </w:rPr>
        <w:t xml:space="preserve"> (Table S2, </w:t>
      </w:r>
      <w:r w:rsidR="00FC3224" w:rsidRPr="00630690">
        <w:rPr>
          <w:sz w:val="20"/>
          <w:szCs w:val="20"/>
          <w:highlight w:val="yellow"/>
          <w:vertAlign w:val="superscript"/>
        </w:rPr>
        <w:t>95</w:t>
      </w:r>
      <w:r w:rsidR="00FC3224" w:rsidRPr="00630690">
        <w:rPr>
          <w:sz w:val="20"/>
          <w:szCs w:val="20"/>
          <w:highlight w:val="yellow"/>
        </w:rPr>
        <w:t xml:space="preserve">CIs). </w:t>
      </w:r>
      <w:r w:rsidR="00BB4F59" w:rsidRPr="00630690">
        <w:rPr>
          <w:sz w:val="20"/>
          <w:szCs w:val="20"/>
          <w:highlight w:val="yellow"/>
        </w:rPr>
        <w:t>Moreover</w:t>
      </w:r>
      <w:r w:rsidR="00FC3224" w:rsidRPr="00630690">
        <w:rPr>
          <w:sz w:val="20"/>
          <w:szCs w:val="20"/>
          <w:highlight w:val="yellow"/>
        </w:rPr>
        <w:t xml:space="preserve">, the first derivative </w:t>
      </w:r>
      <w:r w:rsidR="00BB4F59" w:rsidRPr="00630690">
        <w:rPr>
          <w:sz w:val="20"/>
          <w:szCs w:val="20"/>
          <w:highlight w:val="yellow"/>
        </w:rPr>
        <w:t xml:space="preserve">analysis provided by </w:t>
      </w:r>
      <w:r w:rsidR="00BB4F59" w:rsidRPr="00630690">
        <w:rPr>
          <w:i/>
          <w:iCs/>
          <w:sz w:val="20"/>
          <w:szCs w:val="20"/>
          <w:highlight w:val="yellow"/>
        </w:rPr>
        <w:t xml:space="preserve">MeltR </w:t>
      </w:r>
      <w:r w:rsidR="00BB4F59" w:rsidRPr="00630690">
        <w:rPr>
          <w:sz w:val="20"/>
          <w:szCs w:val="20"/>
          <w:highlight w:val="yellow"/>
        </w:rPr>
        <w:t>is especially useful for semi</w:t>
      </w:r>
      <w:r w:rsidR="0065227A" w:rsidRPr="00630690">
        <w:rPr>
          <w:sz w:val="20"/>
          <w:szCs w:val="20"/>
          <w:highlight w:val="yellow"/>
        </w:rPr>
        <w:t>-</w:t>
      </w:r>
      <w:r w:rsidR="00BB4F59" w:rsidRPr="00630690">
        <w:rPr>
          <w:sz w:val="20"/>
          <w:szCs w:val="20"/>
          <w:highlight w:val="yellow"/>
        </w:rPr>
        <w:t>quantitative analysis of melting curves collected on long nucleic acids. For example,</w:t>
      </w:r>
      <w:r w:rsidR="00FC3224" w:rsidRPr="00630690">
        <w:rPr>
          <w:sz w:val="20"/>
          <w:szCs w:val="20"/>
          <w:highlight w:val="yellow"/>
        </w:rPr>
        <w:t xml:space="preserve"> </w:t>
      </w:r>
      <w:r w:rsidR="00BB4F59" w:rsidRPr="00630690">
        <w:rPr>
          <w:sz w:val="20"/>
          <w:szCs w:val="20"/>
          <w:highlight w:val="yellow"/>
        </w:rPr>
        <w:t>the first derivative</w:t>
      </w:r>
      <w:r w:rsidR="0065227A" w:rsidRPr="00630690">
        <w:rPr>
          <w:sz w:val="20"/>
          <w:szCs w:val="20"/>
          <w:highlight w:val="yellow"/>
        </w:rPr>
        <w:t>s</w:t>
      </w:r>
      <w:r w:rsidR="00BB4F59" w:rsidRPr="00630690">
        <w:rPr>
          <w:sz w:val="20"/>
          <w:szCs w:val="20"/>
          <w:highlight w:val="yellow"/>
        </w:rPr>
        <w:t xml:space="preserve"> </w:t>
      </w:r>
      <w:r w:rsidR="00FC3224" w:rsidRPr="00630690">
        <w:rPr>
          <w:sz w:val="20"/>
          <w:szCs w:val="20"/>
          <w:highlight w:val="yellow"/>
        </w:rPr>
        <w:t xml:space="preserve">indicate that CPEB3 melts in a single broad transition (Figure S6A) and that the </w:t>
      </w:r>
      <w:r w:rsidR="0065227A" w:rsidRPr="00630690">
        <w:rPr>
          <w:sz w:val="20"/>
          <w:szCs w:val="20"/>
          <w:highlight w:val="yellow"/>
        </w:rPr>
        <w:t>g</w:t>
      </w:r>
      <w:r w:rsidR="00FC3224" w:rsidRPr="00630690">
        <w:rPr>
          <w:sz w:val="20"/>
          <w:szCs w:val="20"/>
          <w:highlight w:val="yellow"/>
        </w:rPr>
        <w:t>uanine riboswitch aptamer melts in two distinct transitions (Figure S6B).</w:t>
      </w:r>
      <w:r w:rsidR="00BB4F59" w:rsidRPr="00630690">
        <w:rPr>
          <w:sz w:val="20"/>
          <w:szCs w:val="20"/>
          <w:highlight w:val="yellow"/>
        </w:rPr>
        <w:t>”</w:t>
      </w:r>
    </w:p>
    <w:bookmarkEnd w:id="1"/>
    <w:p w14:paraId="26D84352" w14:textId="6F8955F0" w:rsidR="00C84DFA" w:rsidRPr="009A133C" w:rsidRDefault="00C84DFA" w:rsidP="00C84DFA">
      <w:pPr>
        <w:rPr>
          <w:i/>
          <w:iCs/>
          <w:color w:val="525252" w:themeColor="accent3" w:themeShade="80"/>
        </w:rPr>
      </w:pPr>
      <w:r w:rsidRPr="009A133C">
        <w:rPr>
          <w:i/>
          <w:iCs/>
          <w:color w:val="525252" w:themeColor="accent3" w:themeShade="80"/>
        </w:rPr>
        <w:t>(3) I am very interested in the assessment of RNA melting curves that the upper or lower baseline is not clear in the experimental temperature range. Does MeltR work well for RNA helices with very high and low Tm, in comparison to MeltWin? The choices of baselines are particularly important in analyzing such RNA helices.</w:t>
      </w:r>
    </w:p>
    <w:p w14:paraId="2C39435C" w14:textId="51F85654" w:rsidR="00E370A9" w:rsidRDefault="00953D7B" w:rsidP="00C84DFA">
      <w:r>
        <w:t xml:space="preserve">We did not include RNA melting curves where the upper or lower baseline is not clear because, ideally, the experiment should be designed to avoid this situation. However, we understand that this is not always possible. </w:t>
      </w:r>
      <w:r w:rsidRPr="0065227A">
        <w:rPr>
          <w:i/>
          <w:iCs/>
        </w:rPr>
        <w:t>MeltR</w:t>
      </w:r>
      <w:r>
        <w:t xml:space="preserve"> can work for helices with very high and low melting temperatures</w:t>
      </w:r>
      <w:r w:rsidR="00E370A9">
        <w:t xml:space="preserve">, both </w:t>
      </w:r>
      <w:r w:rsidR="00E370A9" w:rsidRPr="00E370A9">
        <w:rPr>
          <w:i/>
          <w:iCs/>
        </w:rPr>
        <w:t>meltR.A</w:t>
      </w:r>
      <w:r w:rsidR="00E370A9">
        <w:t xml:space="preserve"> and the </w:t>
      </w:r>
      <w:r w:rsidR="00E370A9">
        <w:rPr>
          <w:i/>
          <w:iCs/>
        </w:rPr>
        <w:t xml:space="preserve">BLTrimmer </w:t>
      </w:r>
      <w:r w:rsidR="00E370A9">
        <w:t>can fit data in these cases</w:t>
      </w:r>
      <w:r>
        <w:t>.</w:t>
      </w:r>
      <w:r w:rsidR="00E370A9">
        <w:t xml:space="preserve"> The limiting case is when the data is so truncated that it does not resemble a melting curve and there is no information to fit</w:t>
      </w:r>
      <w:r w:rsidR="00195442">
        <w:t>.</w:t>
      </w:r>
    </w:p>
    <w:p w14:paraId="4D84C860" w14:textId="3F14B39A" w:rsidR="00195442" w:rsidRDefault="00195442" w:rsidP="00C84DFA">
      <w:r>
        <w:t>To address the reviewers comment, we added dataset</w:t>
      </w:r>
      <w:r w:rsidR="0099053C">
        <w:t>s</w:t>
      </w:r>
      <w:r>
        <w:t xml:space="preserve"> collected on </w:t>
      </w:r>
      <w:bookmarkStart w:id="2" w:name="_Hlk126236350"/>
      <w:r>
        <w:t>the self-complementary 5’-UAUAUAUA-3’ and 5’-</w:t>
      </w:r>
      <w:r w:rsidRPr="00195442">
        <w:t>AGCCGGCU</w:t>
      </w:r>
      <w:r>
        <w:t>-3’</w:t>
      </w:r>
      <w:r w:rsidR="0099053C">
        <w:t xml:space="preserve"> sequences</w:t>
      </w:r>
      <w:r>
        <w:t xml:space="preserve">, which have </w:t>
      </w:r>
      <w:proofErr w:type="spellStart"/>
      <w:r w:rsidRPr="00195442">
        <w:rPr>
          <w:i/>
          <w:iCs/>
        </w:rPr>
        <w:t>T</w:t>
      </w:r>
      <w:r w:rsidRPr="00195442">
        <w:rPr>
          <w:i/>
          <w:iCs/>
          <w:vertAlign w:val="subscript"/>
        </w:rPr>
        <w:t>m</w:t>
      </w:r>
      <w:r>
        <w:t>s</w:t>
      </w:r>
      <w:proofErr w:type="spellEnd"/>
      <w:r>
        <w:t xml:space="preserve"> melt near 20 and 70 </w:t>
      </w:r>
      <w:r>
        <w:rPr>
          <w:rFonts w:cs="Arial"/>
        </w:rPr>
        <w:t>°</w:t>
      </w:r>
      <w:r>
        <w:t>C respectively</w:t>
      </w:r>
      <w:bookmarkEnd w:id="2"/>
      <w:r w:rsidR="000F1081">
        <w:t>, to our analysis in Figure 3, SI Table 1, and SI Figure 4</w:t>
      </w:r>
      <w:r>
        <w:t xml:space="preserve">. </w:t>
      </w:r>
      <w:bookmarkStart w:id="3" w:name="_Hlk126236438"/>
      <w:r>
        <w:t xml:space="preserve">Thus, </w:t>
      </w:r>
      <w:r w:rsidR="000F1081">
        <w:t xml:space="preserve">lower-baselines were not clearly defined for the low-temperature melting sequence and upper-baselines were not </w:t>
      </w:r>
      <w:r w:rsidR="000F1081">
        <w:lastRenderedPageBreak/>
        <w:t xml:space="preserve">clearly defined for the high-temperature melting sequence (Figure R1). In both cases, </w:t>
      </w:r>
      <w:r w:rsidR="000F1081">
        <w:rPr>
          <w:i/>
          <w:iCs/>
        </w:rPr>
        <w:t>MeltR</w:t>
      </w:r>
      <w:r w:rsidR="000F1081">
        <w:t xml:space="preserve"> was able to accurately determine thermodynamic parameters using automated baseline trimming in comparison to </w:t>
      </w:r>
      <w:r w:rsidR="000F1081">
        <w:rPr>
          <w:i/>
          <w:iCs/>
        </w:rPr>
        <w:t xml:space="preserve">MeltWin </w:t>
      </w:r>
      <w:r w:rsidR="000F1081">
        <w:t>(SI Table 1) and within ~10% of the consensus nearest-neighbor model.</w:t>
      </w:r>
    </w:p>
    <w:p w14:paraId="29089C57" w14:textId="55D128BF" w:rsidR="0065227A" w:rsidRDefault="006614E8" w:rsidP="00C84DFA">
      <w:pPr>
        <w:rPr>
          <w:b/>
          <w:bCs/>
        </w:rPr>
      </w:pPr>
      <w:r>
        <w:rPr>
          <w:b/>
          <w:bCs/>
          <w:noProof/>
        </w:rPr>
        <w:drawing>
          <wp:inline distT="0" distB="0" distL="0" distR="0" wp14:anchorId="54150C2A" wp14:editId="7B72D81D">
            <wp:extent cx="5660148" cy="2907798"/>
            <wp:effectExtent l="0" t="0" r="0" b="6985"/>
            <wp:docPr id="1" name="Picture 1" descr="A picture containing invertebrate, w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vertebrate, wor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60148" cy="2907798"/>
                    </a:xfrm>
                    <a:prstGeom prst="rect">
                      <a:avLst/>
                    </a:prstGeom>
                  </pic:spPr>
                </pic:pic>
              </a:graphicData>
            </a:graphic>
          </wp:inline>
        </w:drawing>
      </w:r>
    </w:p>
    <w:p w14:paraId="183AE1AE" w14:textId="10A5013A" w:rsidR="0065227A" w:rsidRPr="006614E8" w:rsidRDefault="0065227A" w:rsidP="00C84DFA">
      <w:r>
        <w:rPr>
          <w:b/>
          <w:bCs/>
        </w:rPr>
        <w:t>Figure R</w:t>
      </w:r>
      <w:proofErr w:type="gramStart"/>
      <w:r>
        <w:rPr>
          <w:b/>
          <w:bCs/>
        </w:rPr>
        <w:t>1</w:t>
      </w:r>
      <w:r w:rsidR="006614E8">
        <w:t xml:space="preserve">  Example</w:t>
      </w:r>
      <w:proofErr w:type="gramEnd"/>
      <w:r w:rsidR="006614E8">
        <w:t xml:space="preserve"> data sets of a low and high-temperature melting RNA where baselines are not well defined.</w:t>
      </w:r>
    </w:p>
    <w:bookmarkEnd w:id="3"/>
    <w:p w14:paraId="2925EAA5" w14:textId="62FDF74A" w:rsidR="000F1081" w:rsidRDefault="000F1081" w:rsidP="000F1081">
      <w:r>
        <w:t xml:space="preserve">To address the </w:t>
      </w:r>
      <w:r w:rsidR="00E835AB">
        <w:t>reviewer’s</w:t>
      </w:r>
      <w:r>
        <w:t xml:space="preserve"> comments in the text, we added the following paragraph to the discussion:</w:t>
      </w:r>
    </w:p>
    <w:p w14:paraId="550852C1" w14:textId="19F0FAC2" w:rsidR="000F1081" w:rsidRPr="00630690" w:rsidRDefault="00BB4F59" w:rsidP="00630690">
      <w:pPr>
        <w:spacing w:line="480" w:lineRule="auto"/>
        <w:ind w:firstLine="720"/>
        <w:jc w:val="both"/>
        <w:rPr>
          <w:sz w:val="20"/>
          <w:szCs w:val="20"/>
        </w:rPr>
      </w:pPr>
      <w:r w:rsidRPr="00630690">
        <w:rPr>
          <w:sz w:val="20"/>
          <w:szCs w:val="20"/>
          <w:highlight w:val="yellow"/>
        </w:rPr>
        <w:t>“Ideally, u</w:t>
      </w:r>
      <w:r w:rsidR="00AB076D" w:rsidRPr="00630690">
        <w:rPr>
          <w:sz w:val="20"/>
          <w:szCs w:val="20"/>
          <w:highlight w:val="yellow"/>
        </w:rPr>
        <w:t xml:space="preserve">sers </w:t>
      </w:r>
      <w:r w:rsidRPr="00630690">
        <w:rPr>
          <w:sz w:val="20"/>
          <w:szCs w:val="20"/>
          <w:highlight w:val="yellow"/>
        </w:rPr>
        <w:t xml:space="preserve">should design experiments so that melting curves </w:t>
      </w:r>
      <w:r w:rsidR="0099053C" w:rsidRPr="00630690">
        <w:rPr>
          <w:sz w:val="20"/>
          <w:szCs w:val="20"/>
          <w:highlight w:val="yellow"/>
        </w:rPr>
        <w:t>exhibit</w:t>
      </w:r>
      <w:r w:rsidRPr="00630690">
        <w:rPr>
          <w:sz w:val="20"/>
          <w:szCs w:val="20"/>
          <w:highlight w:val="yellow"/>
        </w:rPr>
        <w:t xml:space="preserve"> </w:t>
      </w:r>
      <w:proofErr w:type="spellStart"/>
      <w:r w:rsidRPr="00630690">
        <w:rPr>
          <w:i/>
          <w:iCs/>
          <w:sz w:val="20"/>
          <w:szCs w:val="20"/>
          <w:highlight w:val="yellow"/>
        </w:rPr>
        <w:t>T</w:t>
      </w:r>
      <w:r w:rsidRPr="00630690">
        <w:rPr>
          <w:i/>
          <w:iCs/>
          <w:sz w:val="20"/>
          <w:szCs w:val="20"/>
          <w:highlight w:val="yellow"/>
          <w:vertAlign w:val="subscript"/>
        </w:rPr>
        <w:t>m</w:t>
      </w:r>
      <w:r w:rsidRPr="00630690">
        <w:rPr>
          <w:sz w:val="20"/>
          <w:szCs w:val="20"/>
          <w:highlight w:val="yellow"/>
        </w:rPr>
        <w:t>s</w:t>
      </w:r>
      <w:proofErr w:type="spellEnd"/>
      <w:r w:rsidRPr="00630690">
        <w:rPr>
          <w:sz w:val="20"/>
          <w:szCs w:val="20"/>
          <w:highlight w:val="yellow"/>
        </w:rPr>
        <w:t xml:space="preserve"> between 35 and 65 </w:t>
      </w:r>
      <w:r w:rsidRPr="00630690">
        <w:rPr>
          <w:rFonts w:cs="Arial"/>
          <w:sz w:val="20"/>
          <w:szCs w:val="20"/>
          <w:highlight w:val="yellow"/>
        </w:rPr>
        <w:t>°</w:t>
      </w:r>
      <w:r w:rsidRPr="00630690">
        <w:rPr>
          <w:sz w:val="20"/>
          <w:szCs w:val="20"/>
          <w:highlight w:val="yellow"/>
        </w:rPr>
        <w:t xml:space="preserve">C, providing at least 30 </w:t>
      </w:r>
      <w:r w:rsidRPr="00630690">
        <w:rPr>
          <w:rFonts w:cs="Arial"/>
          <w:sz w:val="20"/>
          <w:szCs w:val="20"/>
          <w:highlight w:val="yellow"/>
        </w:rPr>
        <w:t>°</w:t>
      </w:r>
      <w:r w:rsidRPr="00630690">
        <w:rPr>
          <w:sz w:val="20"/>
          <w:szCs w:val="20"/>
          <w:highlight w:val="yellow"/>
        </w:rPr>
        <w:t>C</w:t>
      </w:r>
      <w:r w:rsidRPr="00630690">
        <w:rPr>
          <w:sz w:val="20"/>
          <w:szCs w:val="20"/>
          <w:highlight w:val="yellow"/>
        </w:rPr>
        <w:t xml:space="preserve"> to define lower and upper baselines in the standard experimental temperature range of 5 to 95 </w:t>
      </w:r>
      <w:r w:rsidRPr="00630690">
        <w:rPr>
          <w:rFonts w:cs="Arial"/>
          <w:sz w:val="20"/>
          <w:szCs w:val="20"/>
          <w:highlight w:val="yellow"/>
        </w:rPr>
        <w:t>°</w:t>
      </w:r>
      <w:r w:rsidRPr="00630690">
        <w:rPr>
          <w:sz w:val="20"/>
          <w:szCs w:val="20"/>
          <w:highlight w:val="yellow"/>
        </w:rPr>
        <w:t>C</w:t>
      </w:r>
      <w:r w:rsidRPr="00630690">
        <w:rPr>
          <w:sz w:val="20"/>
          <w:szCs w:val="20"/>
          <w:highlight w:val="yellow"/>
        </w:rPr>
        <w:t xml:space="preserve">. </w:t>
      </w:r>
      <w:r w:rsidR="0099053C" w:rsidRPr="00630690">
        <w:rPr>
          <w:sz w:val="20"/>
          <w:szCs w:val="20"/>
          <w:highlight w:val="yellow"/>
        </w:rPr>
        <w:t xml:space="preserve">However, users may analyze data near this limit, </w:t>
      </w:r>
      <w:proofErr w:type="gramStart"/>
      <w:r w:rsidR="0099053C" w:rsidRPr="00630690">
        <w:rPr>
          <w:sz w:val="20"/>
          <w:szCs w:val="20"/>
          <w:highlight w:val="yellow"/>
        </w:rPr>
        <w:t>as long as</w:t>
      </w:r>
      <w:proofErr w:type="gramEnd"/>
      <w:r w:rsidR="0099053C" w:rsidRPr="00630690">
        <w:rPr>
          <w:sz w:val="20"/>
          <w:szCs w:val="20"/>
          <w:highlight w:val="yellow"/>
        </w:rPr>
        <w:t xml:space="preserve"> enough of the sigmoidal shape of the melting curve is defined. For example, our analysis includes datasets collected on </w:t>
      </w:r>
      <w:r w:rsidR="0099053C" w:rsidRPr="00630690">
        <w:rPr>
          <w:sz w:val="20"/>
          <w:szCs w:val="20"/>
          <w:highlight w:val="yellow"/>
        </w:rPr>
        <w:t xml:space="preserve">the self-complementary 5’-UAUAUAUA-3’ and 5’-AGCCGGCU-3’ sequences, which have </w:t>
      </w:r>
      <w:proofErr w:type="spellStart"/>
      <w:r w:rsidR="0099053C" w:rsidRPr="00630690">
        <w:rPr>
          <w:i/>
          <w:iCs/>
          <w:sz w:val="20"/>
          <w:szCs w:val="20"/>
          <w:highlight w:val="yellow"/>
        </w:rPr>
        <w:t>T</w:t>
      </w:r>
      <w:r w:rsidR="0099053C" w:rsidRPr="00630690">
        <w:rPr>
          <w:i/>
          <w:iCs/>
          <w:sz w:val="20"/>
          <w:szCs w:val="20"/>
          <w:highlight w:val="yellow"/>
          <w:vertAlign w:val="subscript"/>
        </w:rPr>
        <w:t>m</w:t>
      </w:r>
      <w:r w:rsidR="0099053C" w:rsidRPr="00630690">
        <w:rPr>
          <w:sz w:val="20"/>
          <w:szCs w:val="20"/>
          <w:highlight w:val="yellow"/>
        </w:rPr>
        <w:t>s</w:t>
      </w:r>
      <w:proofErr w:type="spellEnd"/>
      <w:r w:rsidR="0099053C" w:rsidRPr="00630690">
        <w:rPr>
          <w:sz w:val="20"/>
          <w:szCs w:val="20"/>
          <w:highlight w:val="yellow"/>
        </w:rPr>
        <w:t xml:space="preserve"> near 20 and 70 °C</w:t>
      </w:r>
      <w:r w:rsidR="0099053C" w:rsidRPr="00630690">
        <w:rPr>
          <w:sz w:val="20"/>
          <w:szCs w:val="20"/>
          <w:highlight w:val="yellow"/>
        </w:rPr>
        <w:t>,</w:t>
      </w:r>
      <w:r w:rsidR="0099053C" w:rsidRPr="00630690">
        <w:rPr>
          <w:sz w:val="20"/>
          <w:szCs w:val="20"/>
          <w:highlight w:val="yellow"/>
        </w:rPr>
        <w:t xml:space="preserve"> respectively</w:t>
      </w:r>
      <w:r w:rsidR="0099053C" w:rsidRPr="00630690">
        <w:rPr>
          <w:sz w:val="20"/>
          <w:szCs w:val="20"/>
          <w:highlight w:val="yellow"/>
        </w:rPr>
        <w:t xml:space="preserve">. </w:t>
      </w:r>
      <w:r w:rsidR="0099053C" w:rsidRPr="00630690">
        <w:rPr>
          <w:sz w:val="20"/>
          <w:szCs w:val="20"/>
          <w:highlight w:val="yellow"/>
        </w:rPr>
        <w:t>Thus, lower</w:t>
      </w:r>
      <w:r w:rsidR="003465AD" w:rsidRPr="00630690">
        <w:rPr>
          <w:sz w:val="20"/>
          <w:szCs w:val="20"/>
          <w:highlight w:val="yellow"/>
        </w:rPr>
        <w:t xml:space="preserve"> </w:t>
      </w:r>
      <w:r w:rsidR="0099053C" w:rsidRPr="00630690">
        <w:rPr>
          <w:sz w:val="20"/>
          <w:szCs w:val="20"/>
          <w:highlight w:val="yellow"/>
        </w:rPr>
        <w:t>baselines were not clearly defined for the low-temperature melting sequence and upper</w:t>
      </w:r>
      <w:r w:rsidR="003465AD" w:rsidRPr="00630690">
        <w:rPr>
          <w:sz w:val="20"/>
          <w:szCs w:val="20"/>
          <w:highlight w:val="yellow"/>
        </w:rPr>
        <w:t xml:space="preserve"> </w:t>
      </w:r>
      <w:r w:rsidR="0099053C" w:rsidRPr="00630690">
        <w:rPr>
          <w:sz w:val="20"/>
          <w:szCs w:val="20"/>
          <w:highlight w:val="yellow"/>
        </w:rPr>
        <w:t xml:space="preserve">baselines were not clearly defined for the high-temperature melting sequence. In both cases, </w:t>
      </w:r>
      <w:r w:rsidR="0099053C" w:rsidRPr="00630690">
        <w:rPr>
          <w:i/>
          <w:iCs/>
          <w:sz w:val="20"/>
          <w:szCs w:val="20"/>
          <w:highlight w:val="yellow"/>
        </w:rPr>
        <w:t>MeltR</w:t>
      </w:r>
      <w:r w:rsidR="0099053C" w:rsidRPr="00630690">
        <w:rPr>
          <w:sz w:val="20"/>
          <w:szCs w:val="20"/>
          <w:highlight w:val="yellow"/>
        </w:rPr>
        <w:t xml:space="preserve"> was able to accurately determine thermodynamic parameters using automated baseline trimming in comparison to </w:t>
      </w:r>
      <w:r w:rsidR="0099053C" w:rsidRPr="00630690">
        <w:rPr>
          <w:i/>
          <w:iCs/>
          <w:sz w:val="20"/>
          <w:szCs w:val="20"/>
          <w:highlight w:val="yellow"/>
        </w:rPr>
        <w:t>MeltWin</w:t>
      </w:r>
      <w:r w:rsidR="0099053C" w:rsidRPr="00630690">
        <w:rPr>
          <w:sz w:val="20"/>
          <w:szCs w:val="20"/>
          <w:highlight w:val="yellow"/>
        </w:rPr>
        <w:t xml:space="preserve"> (SI Table 1).</w:t>
      </w:r>
      <w:r w:rsidR="003465AD" w:rsidRPr="00630690">
        <w:rPr>
          <w:sz w:val="20"/>
          <w:szCs w:val="20"/>
          <w:highlight w:val="yellow"/>
        </w:rPr>
        <w:t>”</w:t>
      </w:r>
    </w:p>
    <w:p w14:paraId="2EF78035" w14:textId="2104D302" w:rsidR="00C84DFA" w:rsidRPr="009A133C" w:rsidRDefault="00C84DFA" w:rsidP="00C84DFA">
      <w:pPr>
        <w:rPr>
          <w:i/>
          <w:iCs/>
          <w:color w:val="525252" w:themeColor="accent3" w:themeShade="80"/>
        </w:rPr>
      </w:pPr>
      <w:r w:rsidRPr="009A133C">
        <w:rPr>
          <w:i/>
          <w:iCs/>
          <w:color w:val="525252" w:themeColor="accent3" w:themeShade="80"/>
        </w:rPr>
        <w:t>(4) It is mentioned that MeltR provides "Monomolecular.2State" for self-structured strands. However, the manuscript does not contain the data of self-structured strands like hairpins. Can the authors add the data of monomolecular RNA folding?</w:t>
      </w:r>
    </w:p>
    <w:p w14:paraId="511FCA32" w14:textId="6F2EF201" w:rsidR="00C84DFA" w:rsidRDefault="002768E8" w:rsidP="00C84DFA">
      <w:r>
        <w:lastRenderedPageBreak/>
        <w:t xml:space="preserve">We included data modeled assuming monomolecular folding RNA </w:t>
      </w:r>
      <w:r w:rsidR="000F1081">
        <w:t xml:space="preserve">in SI Figure 4. However, we </w:t>
      </w:r>
      <w:r w:rsidR="002602B3">
        <w:t>agree</w:t>
      </w:r>
      <w:r w:rsidR="000F1081">
        <w:t xml:space="preserve"> that </w:t>
      </w:r>
      <w:r w:rsidR="002602B3">
        <w:t xml:space="preserve">benchmarking </w:t>
      </w:r>
      <w:r w:rsidR="002602B3">
        <w:rPr>
          <w:i/>
          <w:iCs/>
        </w:rPr>
        <w:t xml:space="preserve">MeltR </w:t>
      </w:r>
      <w:r w:rsidR="002602B3">
        <w:t>on</w:t>
      </w:r>
      <w:r w:rsidR="000F1081">
        <w:t xml:space="preserve"> real, monomolecular RNA folding data will improve the manuscript.</w:t>
      </w:r>
      <w:r w:rsidR="00E82CF8">
        <w:t xml:space="preserve"> We added </w:t>
      </w:r>
      <w:r w:rsidR="00E82CF8">
        <w:t>15</w:t>
      </w:r>
      <w:r w:rsidR="00E82CF8">
        <w:t xml:space="preserve"> published datasets collected on </w:t>
      </w:r>
      <w:proofErr w:type="spellStart"/>
      <w:r w:rsidR="00E82CF8">
        <w:t>triloop</w:t>
      </w:r>
      <w:proofErr w:type="spellEnd"/>
      <w:r w:rsidR="00E82CF8">
        <w:t xml:space="preserve">, tetraloop, and </w:t>
      </w:r>
      <w:proofErr w:type="spellStart"/>
      <w:r w:rsidR="00E82CF8">
        <w:t>pentaloop</w:t>
      </w:r>
      <w:proofErr w:type="spellEnd"/>
      <w:r w:rsidR="00E82CF8">
        <w:t xml:space="preserve"> hairpins to our analysis in Figure 4, Figure S4, and Table S1. We also incorporated analysis of the monomolecular folding RNA into the results:</w:t>
      </w:r>
    </w:p>
    <w:p w14:paraId="5ABE90AA" w14:textId="2519F42F" w:rsidR="00630690" w:rsidRPr="00630690" w:rsidRDefault="00630690" w:rsidP="00630690">
      <w:pPr>
        <w:suppressAutoHyphens/>
        <w:overflowPunct w:val="0"/>
        <w:spacing w:after="120" w:line="480" w:lineRule="auto"/>
        <w:ind w:firstLine="706"/>
        <w:jc w:val="both"/>
        <w:rPr>
          <w:rFonts w:eastAsia="Times New Roman" w:cs="Times New Roman"/>
          <w:bCs/>
          <w:color w:val="000000"/>
          <w:sz w:val="20"/>
          <w:lang w:eastAsia="zh-CN" w:bidi="hi-IN"/>
          <w14:ligatures w14:val="none"/>
        </w:rPr>
      </w:pPr>
      <w:bookmarkStart w:id="4" w:name="_Hlk126229647"/>
      <w:bookmarkStart w:id="5" w:name="_Hlk126229707"/>
      <w:r>
        <w:rPr>
          <w:rFonts w:eastAsia="Times New Roman" w:cs="Times New Roman"/>
          <w:bCs/>
          <w:color w:val="000000"/>
          <w:sz w:val="20"/>
          <w:lang w:eastAsia="zh-CN" w:bidi="hi-IN"/>
          <w14:ligatures w14:val="none"/>
        </w:rPr>
        <w:t>“</w:t>
      </w:r>
      <w:r w:rsidRPr="00630690">
        <w:rPr>
          <w:rFonts w:eastAsia="Times New Roman" w:cs="Times New Roman"/>
          <w:bCs/>
          <w:color w:val="000000"/>
          <w:sz w:val="20"/>
          <w:lang w:eastAsia="zh-CN" w:bidi="hi-IN"/>
          <w14:ligatures w14:val="none"/>
        </w:rPr>
        <w:t xml:space="preserve">We next tested </w:t>
      </w:r>
      <w:r w:rsidRPr="00630690">
        <w:rPr>
          <w:rFonts w:eastAsia="Times New Roman" w:cs="Times New Roman"/>
          <w:bCs/>
          <w:i/>
          <w:iCs/>
          <w:color w:val="000000"/>
          <w:sz w:val="20"/>
          <w:lang w:eastAsia="zh-CN" w:bidi="hi-IN"/>
          <w14:ligatures w14:val="none"/>
        </w:rPr>
        <w:t>MeltR</w:t>
      </w:r>
      <w:r w:rsidRPr="00630690">
        <w:rPr>
          <w:rFonts w:eastAsia="Times New Roman" w:cs="Times New Roman"/>
          <w:bCs/>
          <w:color w:val="000000"/>
          <w:sz w:val="20"/>
          <w:lang w:eastAsia="zh-CN" w:bidi="hi-IN"/>
          <w14:ligatures w14:val="none"/>
        </w:rPr>
        <w:t xml:space="preserve"> by fitting real, experimental datasets for </w:t>
      </w:r>
      <w:r w:rsidRPr="00630690">
        <w:rPr>
          <w:rFonts w:eastAsia="Times New Roman" w:cs="Times New Roman"/>
          <w:bCs/>
          <w:color w:val="000000"/>
          <w:sz w:val="20"/>
          <w:highlight w:val="yellow"/>
          <w:lang w:eastAsia="zh-CN" w:bidi="hi-IN"/>
          <w14:ligatures w14:val="none"/>
        </w:rPr>
        <w:t>28</w:t>
      </w:r>
      <w:r w:rsidRPr="00630690">
        <w:rPr>
          <w:rFonts w:eastAsia="Times New Roman" w:cs="Times New Roman"/>
          <w:bCs/>
          <w:color w:val="000000"/>
          <w:sz w:val="20"/>
          <w:lang w:eastAsia="zh-CN" w:bidi="hi-IN"/>
          <w14:ligatures w14:val="none"/>
        </w:rPr>
        <w:t xml:space="preserve"> different helices, where each dataset contained melting curves of the same helix at </w:t>
      </w:r>
      <w:r w:rsidRPr="00630690">
        <w:rPr>
          <w:rFonts w:eastAsia="Times New Roman" w:cs="Times New Roman"/>
          <w:bCs/>
          <w:color w:val="000000"/>
          <w:sz w:val="20"/>
          <w:highlight w:val="yellow"/>
          <w:lang w:eastAsia="zh-CN" w:bidi="hi-IN"/>
          <w14:ligatures w14:val="none"/>
        </w:rPr>
        <w:t>6-12</w:t>
      </w:r>
      <w:r w:rsidRPr="00630690">
        <w:rPr>
          <w:rFonts w:eastAsia="Times New Roman" w:cs="Times New Roman"/>
          <w:bCs/>
          <w:color w:val="000000"/>
          <w:sz w:val="20"/>
          <w:lang w:eastAsia="zh-CN" w:bidi="hi-IN"/>
          <w14:ligatures w14:val="none"/>
        </w:rPr>
        <w:t xml:space="preserve"> different </w:t>
      </w:r>
      <w:proofErr w:type="spellStart"/>
      <w:r w:rsidRPr="00630690">
        <w:rPr>
          <w:rFonts w:eastAsia="Times New Roman" w:cs="Times New Roman"/>
          <w:bCs/>
          <w:i/>
          <w:iCs/>
          <w:color w:val="000000"/>
          <w:sz w:val="20"/>
          <w:lang w:eastAsia="zh-CN" w:bidi="hi-IN"/>
          <w14:ligatures w14:val="none"/>
        </w:rPr>
        <w:t>C</w:t>
      </w:r>
      <w:r w:rsidRPr="00630690">
        <w:rPr>
          <w:rFonts w:eastAsia="Times New Roman" w:cs="Times New Roman"/>
          <w:bCs/>
          <w:i/>
          <w:iCs/>
          <w:color w:val="000000"/>
          <w:sz w:val="20"/>
          <w:vertAlign w:val="subscript"/>
          <w:lang w:eastAsia="zh-CN" w:bidi="hi-IN"/>
          <w14:ligatures w14:val="none"/>
        </w:rPr>
        <w:t>t</w:t>
      </w:r>
      <w:r w:rsidRPr="00630690">
        <w:rPr>
          <w:rFonts w:eastAsia="Times New Roman" w:cs="Times New Roman"/>
          <w:bCs/>
          <w:color w:val="000000"/>
          <w:sz w:val="20"/>
          <w:lang w:eastAsia="zh-CN" w:bidi="hi-IN"/>
          <w14:ligatures w14:val="none"/>
        </w:rPr>
        <w:t>s</w:t>
      </w:r>
      <w:proofErr w:type="spellEnd"/>
      <w:r w:rsidRPr="00630690">
        <w:rPr>
          <w:rFonts w:eastAsia="Times New Roman" w:cs="Times New Roman"/>
          <w:bCs/>
          <w:color w:val="000000"/>
          <w:sz w:val="20"/>
          <w:lang w:eastAsia="zh-CN" w:bidi="hi-IN"/>
          <w14:ligatures w14:val="none"/>
        </w:rPr>
        <w:t xml:space="preserve"> (Table S1). </w:t>
      </w:r>
      <w:r w:rsidRPr="00630690">
        <w:rPr>
          <w:rFonts w:eastAsia="Times New Roman" w:cs="Times New Roman"/>
          <w:bCs/>
          <w:color w:val="000000"/>
          <w:sz w:val="20"/>
          <w:highlight w:val="yellow"/>
          <w:lang w:eastAsia="zh-CN" w:bidi="hi-IN"/>
          <w14:ligatures w14:val="none"/>
        </w:rPr>
        <w:t>We compiled fifteen published datasets for monomolecular, self-structured RNA,</w:t>
      </w:r>
      <w:r w:rsidRPr="00630690">
        <w:rPr>
          <w:rFonts w:eastAsia="Times New Roman" w:cs="Times New Roman"/>
          <w:bCs/>
          <w:color w:val="000000"/>
          <w:sz w:val="20"/>
          <w:highlight w:val="yellow"/>
          <w:lang w:eastAsia="zh-CN" w:bidi="hi-IN"/>
          <w14:ligatures w14:val="none"/>
        </w:rPr>
        <w:fldChar w:fldCharType="begin"/>
      </w:r>
      <w:r w:rsidRPr="00630690">
        <w:rPr>
          <w:rFonts w:eastAsia="Times New Roman" w:cs="Times New Roman"/>
          <w:bCs/>
          <w:color w:val="000000"/>
          <w:sz w:val="20"/>
          <w:highlight w:val="yellow"/>
          <w:lang w:eastAsia="zh-CN" w:bidi="hi-IN"/>
          <w14:ligatures w14:val="none"/>
        </w:rPr>
        <w:instrText xml:space="preserve"> ADDIN ZOTERO_ITEM CSL_CITATION {"citationID":"NnZKQIGh","properties":{"formattedCitation":"\\super 26\\uc0\\u8211{}28\\nosupersub{}","plainCitation":"26–28","noteIndex":0},"citationItems":[{"id":2378,"uris":["http://zotero.org/users/4485201/items/9778BZAP"],"itemData":{"id":2378,"type":"article-journal","container-title":"Biochemistry","DOI":"10.1021/bi101164s","ISSN":"0006-2960, 1520-4995","issue":"42","journalAbbreviation":"Biochemistry","language":"en","page":"9058-9062","source":"DOI.org (Crossref)","title":"Thermodynamic Characterization of RNA Triloops","volume":"49","author":[{"family":"Thulasi","given":"Praneetha"},{"family":"Pandya","given":"Lopa K."},{"family":"Znosko","given":"Brent M."}],"issued":{"date-parts":[["2010",10,26]]}}},{"id":2376,"uris":["http://zotero.org/users/4485201/items/LCU5F4HM"],"itemData":{"id":2376,"type":"article-journal","abstract":"Although tetraloops are one of the most frequently occurring secondary structure motifs in RNA, less than one-third of the 30 most frequently occurring RNA tetraloops have been thermodynamically characterized. Therefore, 24 stem–loop sequences containing common tetraloops were optically melted, and the thermodynamic parameters ΔH°, ΔS°, ΔG°\n              37,\n              and T\n              M\n              for each stem–loop were determined. These new experimental values, on average, are 0.7 kcal/mol different from the values predicted for these tetraloops using the model proposed by Vecenie CJ, Morrow CV, Zyra A, Serra MJ. 2006.\n              Biochemistry\n              45: 1400–1407. The data for the 24 tetraloops reported here were then combined with the data for 28 tetraloops that were published previously. A new model, independent of terminal mismatch data, was derived to predict the free energy contribution of previously unmeasured tetraloops. The average absolute difference between the measured values and the values predicted using this proposed model is 0.4 kcal/mol. This new experimental data and updated predictive model allow for more accurate calculations of the free energy of RNA stem–loops containing tetraloops and, furthermore, should allow for improved prediction of secondary structure from sequence. It was also shown that tetraloops within the sequence 5′-GCC\n              NNNN\n              GGC-3′ are, on average, 0.6 kcal/mol more stable than the same tetraloop within the sequence 5′-GGC\n              NNNN\n              GCC-3′. More systemic studies are required to determine the full extent of non-nearest-neighbor effects on tetraloop stability.","container-title":"RNA","DOI":"10.1261/rna.1773110","ISSN":"1355-8382, 1469-9001","issue":"2","journalAbbreviation":"RNA","language":"en","page":"417-429","source":"DOI.org (Crossref)","title":"Thermodynamic characterization of naturally occurring RNA tetraloops","volume":"16","author":[{"family":"Sheehy","given":"Justin P."},{"family":"Davis","given":"Amber R."},{"family":"Znosko","given":"Brent M."}],"issued":{"date-parts":[["2010",2]]}}},{"id":2380,"uris":["http://zotero.org/users/4485201/items/FFZMYB29"],"itemData":{"id":2380,"type":"article-journal","abstract":"RNA folding is hierarchical; therefore, predicting RNA secondary structure from sequence is an intermediate step in predicting tertiary structure. Secondary structure prediction is based on a nearest neighbor model using free energy minimization. To improve secondary structure prediction, all types of naturally occurring secondary structure motifs need to be thermodynamically characterized. However, not all secondary structure motifs are well characterized. Pentaloops, the second most abundant hairpin size, is one such uncharacterized motif. In fact, the current thermodynamic model used to predict the stability of pentaloops was derived from a small data set of pentaloops and from data for other hairpins of different sizes. Here, the most commonly occurring pentaloops were identified and optically melted. New experimental data for 22 pentaloop sequences were combined with previously published data for nine pentaloop sequences. Using linear regression, a pentaloop-specific model was derived. This new model is simpler and more accurate than the current model. The new experimental data and improved model can be incorporated into software that is used to predict RNA secondary structure from sequence.","container-title":"RNA","DOI":"10.1261/rna.078915.121","ISSN":"1355-8382, 1469-9001","issue":"6","journalAbbreviation":"RNA","language":"en","page":"832-841","source":"DOI.org (Crossref)","title":"Thermodynamic characterization of naturally occurring RNA pentaloops","volume":"28","author":[{"family":"Saon","given":"Md. Sharear"},{"family":"Znosko","given":"Brent M."}],"issued":{"date-parts":[["2022",6]]}}}],"schema":"https://github.com/citation-style-language/schema/raw/master/csl-citation.json"} </w:instrText>
      </w:r>
      <w:r w:rsidRPr="00630690">
        <w:rPr>
          <w:rFonts w:eastAsia="Times New Roman" w:cs="Times New Roman"/>
          <w:bCs/>
          <w:color w:val="000000"/>
          <w:sz w:val="20"/>
          <w:highlight w:val="yellow"/>
          <w:lang w:eastAsia="zh-CN" w:bidi="hi-IN"/>
          <w14:ligatures w14:val="none"/>
        </w:rPr>
        <w:fldChar w:fldCharType="separate"/>
      </w:r>
      <w:r w:rsidRPr="00630690">
        <w:rPr>
          <w:rFonts w:eastAsia="Noto Serif CJK SC" w:cs="Arial"/>
          <w:bCs/>
          <w:szCs w:val="24"/>
          <w:highlight w:val="yellow"/>
          <w:vertAlign w:val="superscript"/>
          <w:lang w:eastAsia="zh-CN" w:bidi="hi-IN"/>
          <w14:ligatures w14:val="none"/>
        </w:rPr>
        <w:t>26–28</w:t>
      </w:r>
      <w:r w:rsidRPr="00630690">
        <w:rPr>
          <w:rFonts w:eastAsia="Times New Roman" w:cs="Times New Roman"/>
          <w:bCs/>
          <w:color w:val="000000"/>
          <w:sz w:val="20"/>
          <w:highlight w:val="yellow"/>
          <w:lang w:eastAsia="zh-CN" w:bidi="hi-IN"/>
          <w14:ligatures w14:val="none"/>
        </w:rPr>
        <w:fldChar w:fldCharType="end"/>
      </w:r>
      <w:r w:rsidRPr="00630690">
        <w:rPr>
          <w:rFonts w:eastAsia="Times New Roman" w:cs="Times New Roman"/>
          <w:bCs/>
          <w:color w:val="000000"/>
          <w:sz w:val="20"/>
          <w:lang w:eastAsia="zh-CN" w:bidi="hi-IN"/>
          <w14:ligatures w14:val="none"/>
        </w:rPr>
        <w:t xml:space="preserve"> five published datasets for self-complementary RNA,</w:t>
      </w:r>
      <w:r w:rsidRPr="00630690">
        <w:rPr>
          <w:rFonts w:eastAsia="Times New Roman" w:cs="Times New Roman"/>
          <w:bCs/>
          <w:color w:val="000000"/>
          <w:sz w:val="20"/>
          <w:lang w:eastAsia="zh-CN" w:bidi="hi-IN"/>
          <w14:ligatures w14:val="none"/>
        </w:rPr>
        <w:fldChar w:fldCharType="begin"/>
      </w:r>
      <w:r w:rsidRPr="00630690">
        <w:rPr>
          <w:rFonts w:eastAsia="Times New Roman" w:cs="Times New Roman"/>
          <w:bCs/>
          <w:color w:val="000000"/>
          <w:sz w:val="20"/>
          <w:lang w:eastAsia="zh-CN" w:bidi="hi-IN"/>
          <w14:ligatures w14:val="none"/>
        </w:rPr>
        <w:instrText xml:space="preserve"> ADDIN ZOTERO_ITEM CSL_CITATION {"citationID":"BYzOcbeu","properties":{"formattedCitation":"\\super 19\\nosupersub{}","plainCitation":"19","noteIndex":0},"citationItems":[{"id":730,"uris":["http://zotero.org/users/4485201/items/2CAD5IWW"],"itemData":{"id":730,"type":"article-journal","abstract":"It is essential to study RNA under molecular crowding conditions to better predict secondary structures of RNAs in vivo. No systematic study has been completed to determine the effects of molecular crowding on RNA duplexes of varying lengths and sequence composition. Here, optical melting, circular dichroism, and osmometry data were collected for RNA duplexes in a 20% polyethylene glycol (with an average molecular weight of 200 g/mol) solution (PEG 200), and nearest neighbor parameters were derived using this data. RNA duplexes are destabilized, on average, 1.02 kcal/mol in the presence of 20% PEG 200. The ΔG°37 values predicted by the nearest neighbor parameters for RNA duplexes in 20% PEG 200 were </w:instrText>
      </w:r>
      <w:r w:rsidRPr="00630690">
        <w:rPr>
          <w:rFonts w:ascii="Cambria Math" w:eastAsia="Times New Roman" w:hAnsi="Cambria Math" w:cs="Cambria Math"/>
          <w:bCs/>
          <w:color w:val="000000"/>
          <w:sz w:val="20"/>
          <w:lang w:eastAsia="zh-CN" w:bidi="hi-IN"/>
          <w14:ligatures w14:val="none"/>
        </w:rPr>
        <w:instrText>∼</w:instrText>
      </w:r>
      <w:r w:rsidRPr="00630690">
        <w:rPr>
          <w:rFonts w:eastAsia="Times New Roman" w:cs="Times New Roman"/>
          <w:bCs/>
          <w:color w:val="000000"/>
          <w:sz w:val="20"/>
          <w:lang w:eastAsia="zh-CN" w:bidi="hi-IN"/>
          <w14:ligatures w14:val="none"/>
        </w:rPr>
        <w:instrText xml:space="preserve">0.65 kcal/mol closer to experimental </w:instrText>
      </w:r>
      <w:r w:rsidRPr="00630690">
        <w:rPr>
          <w:rFonts w:eastAsia="Times New Roman" w:cs="Arial"/>
          <w:bCs/>
          <w:color w:val="000000"/>
          <w:sz w:val="20"/>
          <w:lang w:eastAsia="zh-CN" w:bidi="hi-IN"/>
          <w14:ligatures w14:val="none"/>
        </w:rPr>
        <w:instrText>Δ</w:instrText>
      </w:r>
      <w:r w:rsidRPr="00630690">
        <w:rPr>
          <w:rFonts w:eastAsia="Times New Roman" w:cs="Times New Roman"/>
          <w:bCs/>
          <w:color w:val="000000"/>
          <w:sz w:val="20"/>
          <w:lang w:eastAsia="zh-CN" w:bidi="hi-IN"/>
          <w14:ligatures w14:val="none"/>
        </w:rPr>
        <w:instrText>G</w:instrText>
      </w:r>
      <w:r w:rsidRPr="00630690">
        <w:rPr>
          <w:rFonts w:eastAsia="Times New Roman" w:cs="Arial"/>
          <w:bCs/>
          <w:color w:val="000000"/>
          <w:sz w:val="20"/>
          <w:lang w:eastAsia="zh-CN" w:bidi="hi-IN"/>
          <w14:ligatures w14:val="none"/>
        </w:rPr>
        <w:instrText>°</w:instrText>
      </w:r>
      <w:r w:rsidRPr="00630690">
        <w:rPr>
          <w:rFonts w:eastAsia="Times New Roman" w:cs="Times New Roman"/>
          <w:bCs/>
          <w:color w:val="000000"/>
          <w:sz w:val="20"/>
          <w:lang w:eastAsia="zh-CN" w:bidi="hi-IN"/>
          <w14:ligatures w14:val="none"/>
        </w:rPr>
        <w:instrText xml:space="preserve">37 values than those predicted by the standard nearest neighbor model. For one DNA sequence in solution with small crowders, the </w:instrText>
      </w:r>
      <w:r w:rsidRPr="00630690">
        <w:rPr>
          <w:rFonts w:eastAsia="Times New Roman" w:cs="Arial"/>
          <w:bCs/>
          <w:color w:val="000000"/>
          <w:sz w:val="20"/>
          <w:lang w:eastAsia="zh-CN" w:bidi="hi-IN"/>
          <w14:ligatures w14:val="none"/>
        </w:rPr>
        <w:instrText>Δ</w:instrText>
      </w:r>
      <w:r w:rsidRPr="00630690">
        <w:rPr>
          <w:rFonts w:eastAsia="Times New Roman" w:cs="Times New Roman"/>
          <w:bCs/>
          <w:color w:val="000000"/>
          <w:sz w:val="20"/>
          <w:lang w:eastAsia="zh-CN" w:bidi="hi-IN"/>
          <w14:ligatures w14:val="none"/>
        </w:rPr>
        <w:instrText>G</w:instrText>
      </w:r>
      <w:r w:rsidRPr="00630690">
        <w:rPr>
          <w:rFonts w:eastAsia="Times New Roman" w:cs="Arial"/>
          <w:bCs/>
          <w:color w:val="000000"/>
          <w:sz w:val="20"/>
          <w:lang w:eastAsia="zh-CN" w:bidi="hi-IN"/>
          <w14:ligatures w14:val="none"/>
        </w:rPr>
        <w:instrText>°</w:instrText>
      </w:r>
      <w:r w:rsidRPr="00630690">
        <w:rPr>
          <w:rFonts w:eastAsia="Times New Roman" w:cs="Times New Roman"/>
          <w:bCs/>
          <w:color w:val="000000"/>
          <w:sz w:val="20"/>
          <w:lang w:eastAsia="zh-CN" w:bidi="hi-IN"/>
          <w14:ligatures w14:val="none"/>
        </w:rPr>
        <w:instrText xml:space="preserve">37 values predicted by the 20% PEG 200 RNA nearest neighbor parameters were closer to the experimental values than ΔG°37 values predicted by either the RNA or DNA standard nearest neighbor models. This indicates that the nearest neighbor parameters for RNA duplexes in 20% PEG 200 may be generalizable to RNA and DNA duplexes in solutions with small crowding agents.","container-title":"Nucleic Acids Research","DOI":"10.1093/nar/gkz019","ISSN":"0305-1048","issue":"7","journalAbbreviation":"Nucleic Acids Research","page":"3658-3666","source":"Silverchair","title":"Thermodynamic characterization and nearest neighbor parameters for RNA duplexes under molecular crowding conditions","volume":"47","author":[{"family":"Adams","given":"Miranda S"},{"family":"Znosko","given":"Brent M"}],"issued":{"date-parts":[["2019",4,23]]}}}],"schema":"https://github.com/citation-style-language/schema/raw/master/csl-citation.json"} </w:instrText>
      </w:r>
      <w:r w:rsidRPr="00630690">
        <w:rPr>
          <w:rFonts w:eastAsia="Times New Roman" w:cs="Times New Roman"/>
          <w:bCs/>
          <w:color w:val="000000"/>
          <w:sz w:val="20"/>
          <w:lang w:eastAsia="zh-CN" w:bidi="hi-IN"/>
          <w14:ligatures w14:val="none"/>
        </w:rPr>
        <w:fldChar w:fldCharType="separate"/>
      </w:r>
      <w:r w:rsidRPr="00630690">
        <w:rPr>
          <w:rFonts w:eastAsia="Noto Serif CJK SC" w:cs="Arial"/>
          <w:bCs/>
          <w:szCs w:val="24"/>
          <w:vertAlign w:val="superscript"/>
          <w:lang w:eastAsia="zh-CN" w:bidi="hi-IN"/>
          <w14:ligatures w14:val="none"/>
        </w:rPr>
        <w:t>19</w:t>
      </w:r>
      <w:r w:rsidRPr="00630690">
        <w:rPr>
          <w:rFonts w:eastAsia="Times New Roman" w:cs="Times New Roman"/>
          <w:bCs/>
          <w:color w:val="000000"/>
          <w:sz w:val="20"/>
          <w:lang w:eastAsia="zh-CN" w:bidi="hi-IN"/>
          <w14:ligatures w14:val="none"/>
        </w:rPr>
        <w:fldChar w:fldCharType="end"/>
      </w:r>
      <w:r w:rsidRPr="00630690">
        <w:rPr>
          <w:rFonts w:eastAsia="Times New Roman" w:cs="Times New Roman"/>
          <w:bCs/>
          <w:color w:val="000000"/>
          <w:sz w:val="20"/>
          <w:lang w:eastAsia="zh-CN" w:bidi="hi-IN"/>
          <w14:ligatures w14:val="none"/>
        </w:rPr>
        <w:t xml:space="preserve"> and six new datasets collected on non-self-complementary RNA. The data were fit with </w:t>
      </w:r>
      <w:r w:rsidRPr="00630690">
        <w:rPr>
          <w:rFonts w:eastAsia="Times New Roman" w:cs="Times New Roman"/>
          <w:bCs/>
          <w:i/>
          <w:iCs/>
          <w:color w:val="000000"/>
          <w:sz w:val="20"/>
          <w:lang w:eastAsia="zh-CN" w:bidi="hi-IN"/>
          <w14:ligatures w14:val="none"/>
        </w:rPr>
        <w:t>meltR.A</w:t>
      </w:r>
      <w:r w:rsidRPr="00630690">
        <w:rPr>
          <w:rFonts w:eastAsia="Times New Roman" w:cs="Times New Roman"/>
          <w:bCs/>
          <w:color w:val="000000"/>
          <w:sz w:val="20"/>
          <w:lang w:eastAsia="zh-CN" w:bidi="hi-IN"/>
          <w14:ligatures w14:val="none"/>
        </w:rPr>
        <w:t xml:space="preserve"> followed by the </w:t>
      </w:r>
      <w:r w:rsidRPr="00630690">
        <w:rPr>
          <w:rFonts w:eastAsia="Times New Roman" w:cs="Times New Roman"/>
          <w:bCs/>
          <w:i/>
          <w:iCs/>
          <w:color w:val="000000"/>
          <w:sz w:val="20"/>
          <w:lang w:eastAsia="zh-CN" w:bidi="hi-IN"/>
          <w14:ligatures w14:val="none"/>
        </w:rPr>
        <w:t>BLTrimmer</w:t>
      </w:r>
      <w:r w:rsidRPr="00630690">
        <w:rPr>
          <w:rFonts w:eastAsia="Times New Roman" w:cs="Times New Roman"/>
          <w:bCs/>
          <w:color w:val="000000"/>
          <w:sz w:val="20"/>
          <w:lang w:eastAsia="zh-CN" w:bidi="hi-IN"/>
          <w14:ligatures w14:val="none"/>
        </w:rPr>
        <w:t xml:space="preserve"> (Table S1). </w:t>
      </w:r>
      <w:r w:rsidRPr="00630690">
        <w:rPr>
          <w:rFonts w:eastAsia="Times New Roman" w:cs="Times New Roman"/>
          <w:bCs/>
          <w:color w:val="000000"/>
          <w:sz w:val="20"/>
          <w:highlight w:val="yellow"/>
          <w:lang w:eastAsia="zh-CN" w:bidi="hi-IN"/>
          <w14:ligatures w14:val="none"/>
        </w:rPr>
        <w:t>For bimolecular helices, the</w:t>
      </w:r>
      <w:r w:rsidRPr="00630690">
        <w:rPr>
          <w:rFonts w:eastAsia="Times New Roman" w:cs="Times New Roman"/>
          <w:bCs/>
          <w:color w:val="000000"/>
          <w:sz w:val="20"/>
          <w:lang w:eastAsia="zh-CN" w:bidi="hi-IN"/>
          <w14:ligatures w14:val="none"/>
        </w:rPr>
        <w:t xml:space="preserve"> three </w:t>
      </w:r>
      <w:r w:rsidRPr="00630690">
        <w:rPr>
          <w:rFonts w:eastAsia="Times New Roman" w:cs="Times New Roman"/>
          <w:bCs/>
          <w:i/>
          <w:iCs/>
          <w:color w:val="000000"/>
          <w:sz w:val="20"/>
          <w:lang w:eastAsia="zh-CN" w:bidi="hi-IN"/>
          <w14:ligatures w14:val="none"/>
        </w:rPr>
        <w:t>MeltR</w:t>
      </w:r>
      <w:r w:rsidRPr="00630690">
        <w:rPr>
          <w:rFonts w:eastAsia="Times New Roman" w:cs="Times New Roman"/>
          <w:bCs/>
          <w:color w:val="000000"/>
          <w:sz w:val="20"/>
          <w:lang w:eastAsia="zh-CN" w:bidi="hi-IN"/>
          <w14:ligatures w14:val="none"/>
        </w:rPr>
        <w:t xml:space="preserve"> methods were in good agreement, with an average percent error between methods of 4.4%, 4.9%, 1.5%, and 0.6% for Δ</w:t>
      </w:r>
      <w:r w:rsidRPr="00630690">
        <w:rPr>
          <w:rFonts w:eastAsia="Times New Roman" w:cs="Times New Roman"/>
          <w:bCs/>
          <w:i/>
          <w:iCs/>
          <w:color w:val="000000"/>
          <w:sz w:val="20"/>
          <w:lang w:eastAsia="zh-CN" w:bidi="hi-IN"/>
          <w14:ligatures w14:val="none"/>
        </w:rPr>
        <w:t>H</w:t>
      </w:r>
      <w:r w:rsidRPr="00630690">
        <w:rPr>
          <w:rFonts w:eastAsia="Times New Roman" w:cs="Times New Roman"/>
          <w:bCs/>
          <w:color w:val="000000"/>
          <w:sz w:val="20"/>
          <w:lang w:eastAsia="zh-CN" w:bidi="hi-IN"/>
          <w14:ligatures w14:val="none"/>
        </w:rPr>
        <w:t>°, Δ</w:t>
      </w:r>
      <w:r w:rsidRPr="00630690">
        <w:rPr>
          <w:rFonts w:eastAsia="Times New Roman" w:cs="Times New Roman"/>
          <w:bCs/>
          <w:i/>
          <w:iCs/>
          <w:color w:val="000000"/>
          <w:sz w:val="20"/>
          <w:lang w:eastAsia="zh-CN" w:bidi="hi-IN"/>
          <w14:ligatures w14:val="none"/>
        </w:rPr>
        <w:t>S</w:t>
      </w:r>
      <w:r w:rsidRPr="00630690">
        <w:rPr>
          <w:rFonts w:eastAsia="Times New Roman" w:cs="Times New Roman"/>
          <w:bCs/>
          <w:color w:val="000000"/>
          <w:sz w:val="20"/>
          <w:lang w:eastAsia="zh-CN" w:bidi="hi-IN"/>
          <w14:ligatures w14:val="none"/>
        </w:rPr>
        <w:t>°, Δ</w:t>
      </w:r>
      <w:r w:rsidRPr="00630690">
        <w:rPr>
          <w:rFonts w:eastAsia="Times New Roman" w:cs="Times New Roman"/>
          <w:bCs/>
          <w:i/>
          <w:iCs/>
          <w:color w:val="000000"/>
          <w:sz w:val="20"/>
          <w:lang w:eastAsia="zh-CN" w:bidi="hi-IN"/>
          <w14:ligatures w14:val="none"/>
        </w:rPr>
        <w:t>G</w:t>
      </w:r>
      <w:r w:rsidRPr="00630690">
        <w:rPr>
          <w:rFonts w:eastAsia="Times New Roman" w:cs="Times New Roman"/>
          <w:bCs/>
          <w:color w:val="000000"/>
          <w:sz w:val="20"/>
          <w:lang w:eastAsia="zh-CN" w:bidi="hi-IN"/>
          <w14:ligatures w14:val="none"/>
        </w:rPr>
        <w:t>°</w:t>
      </w:r>
      <w:r w:rsidRPr="00630690">
        <w:rPr>
          <w:rFonts w:eastAsia="Times New Roman" w:cs="Times New Roman"/>
          <w:bCs/>
          <w:color w:val="000000"/>
          <w:sz w:val="20"/>
          <w:vertAlign w:val="subscript"/>
          <w:lang w:eastAsia="zh-CN" w:bidi="hi-IN"/>
          <w14:ligatures w14:val="none"/>
        </w:rPr>
        <w:t>37</w:t>
      </w:r>
      <w:r w:rsidRPr="00630690">
        <w:rPr>
          <w:rFonts w:eastAsia="Times New Roman" w:cs="Times New Roman"/>
          <w:bCs/>
          <w:color w:val="000000"/>
          <w:sz w:val="20"/>
          <w:lang w:eastAsia="zh-CN" w:bidi="hi-IN"/>
          <w14:ligatures w14:val="none"/>
        </w:rPr>
        <w:t xml:space="preserve">, and </w:t>
      </w:r>
      <w:r w:rsidRPr="00630690">
        <w:rPr>
          <w:rFonts w:eastAsia="Times New Roman" w:cs="Times New Roman"/>
          <w:bCs/>
          <w:i/>
          <w:iCs/>
          <w:color w:val="000000"/>
          <w:sz w:val="20"/>
          <w:lang w:eastAsia="zh-CN" w:bidi="hi-IN"/>
          <w14:ligatures w14:val="none"/>
        </w:rPr>
        <w:t>T</w:t>
      </w:r>
      <w:r w:rsidRPr="00630690">
        <w:rPr>
          <w:rFonts w:eastAsia="Times New Roman" w:cs="Times New Roman"/>
          <w:bCs/>
          <w:i/>
          <w:iCs/>
          <w:color w:val="000000"/>
          <w:sz w:val="20"/>
          <w:vertAlign w:val="subscript"/>
          <w:lang w:eastAsia="zh-CN" w:bidi="hi-IN"/>
          <w14:ligatures w14:val="none"/>
        </w:rPr>
        <w:t>m</w:t>
      </w:r>
      <w:r w:rsidRPr="00630690">
        <w:rPr>
          <w:rFonts w:eastAsia="Times New Roman" w:cs="Times New Roman"/>
          <w:bCs/>
          <w:color w:val="000000"/>
          <w:sz w:val="20"/>
          <w:lang w:eastAsia="zh-CN" w:bidi="hi-IN"/>
          <w14:ligatures w14:val="none"/>
        </w:rPr>
        <w:t>, respectively.</w:t>
      </w:r>
      <w:bookmarkEnd w:id="5"/>
      <w:r w:rsidRPr="00630690">
        <w:rPr>
          <w:rFonts w:eastAsia="Times New Roman" w:cs="Times New Roman"/>
          <w:bCs/>
          <w:color w:val="000000"/>
          <w:sz w:val="20"/>
          <w:lang w:eastAsia="zh-CN" w:bidi="hi-IN"/>
          <w14:ligatures w14:val="none"/>
        </w:rPr>
        <w:t xml:space="preserve"> Likewise, </w:t>
      </w:r>
      <w:r w:rsidRPr="00630690">
        <w:rPr>
          <w:rFonts w:eastAsia="Times New Roman" w:cs="Times New Roman"/>
          <w:bCs/>
          <w:color w:val="000000"/>
          <w:sz w:val="20"/>
          <w:highlight w:val="yellow"/>
          <w:lang w:eastAsia="zh-CN" w:bidi="hi-IN"/>
          <w14:ligatures w14:val="none"/>
        </w:rPr>
        <w:t xml:space="preserve">for monomolecular helices, the two compatible </w:t>
      </w:r>
      <w:r w:rsidRPr="00630690">
        <w:rPr>
          <w:rFonts w:eastAsia="Times New Roman" w:cs="Times New Roman"/>
          <w:bCs/>
          <w:i/>
          <w:iCs/>
          <w:color w:val="000000"/>
          <w:sz w:val="20"/>
          <w:highlight w:val="yellow"/>
          <w:lang w:eastAsia="zh-CN" w:bidi="hi-IN"/>
          <w14:ligatures w14:val="none"/>
        </w:rPr>
        <w:t>MeltR</w:t>
      </w:r>
      <w:r w:rsidRPr="00630690">
        <w:rPr>
          <w:rFonts w:eastAsia="Times New Roman" w:cs="Times New Roman"/>
          <w:bCs/>
          <w:color w:val="000000"/>
          <w:sz w:val="20"/>
          <w:highlight w:val="yellow"/>
          <w:lang w:eastAsia="zh-CN" w:bidi="hi-IN"/>
          <w14:ligatures w14:val="none"/>
        </w:rPr>
        <w:t xml:space="preserve"> methods were in good agreement, with an average percent error between methods of 3.1%, 3.1%, 4.7%, and 0.0% for Δ</w:t>
      </w:r>
      <w:r w:rsidRPr="00630690">
        <w:rPr>
          <w:rFonts w:eastAsia="Times New Roman" w:cs="Times New Roman"/>
          <w:bCs/>
          <w:i/>
          <w:iCs/>
          <w:color w:val="000000"/>
          <w:sz w:val="20"/>
          <w:highlight w:val="yellow"/>
          <w:lang w:eastAsia="zh-CN" w:bidi="hi-IN"/>
          <w14:ligatures w14:val="none"/>
        </w:rPr>
        <w:t>H</w:t>
      </w:r>
      <w:r w:rsidRPr="00630690">
        <w:rPr>
          <w:rFonts w:eastAsia="Times New Roman" w:cs="Times New Roman"/>
          <w:bCs/>
          <w:color w:val="000000"/>
          <w:sz w:val="20"/>
          <w:highlight w:val="yellow"/>
          <w:lang w:eastAsia="zh-CN" w:bidi="hi-IN"/>
          <w14:ligatures w14:val="none"/>
        </w:rPr>
        <w:t>°, Δ</w:t>
      </w:r>
      <w:r w:rsidRPr="00630690">
        <w:rPr>
          <w:rFonts w:eastAsia="Times New Roman" w:cs="Times New Roman"/>
          <w:bCs/>
          <w:i/>
          <w:iCs/>
          <w:color w:val="000000"/>
          <w:sz w:val="20"/>
          <w:highlight w:val="yellow"/>
          <w:lang w:eastAsia="zh-CN" w:bidi="hi-IN"/>
          <w14:ligatures w14:val="none"/>
        </w:rPr>
        <w:t>S</w:t>
      </w:r>
      <w:r w:rsidRPr="00630690">
        <w:rPr>
          <w:rFonts w:eastAsia="Times New Roman" w:cs="Times New Roman"/>
          <w:bCs/>
          <w:color w:val="000000"/>
          <w:sz w:val="20"/>
          <w:highlight w:val="yellow"/>
          <w:lang w:eastAsia="zh-CN" w:bidi="hi-IN"/>
          <w14:ligatures w14:val="none"/>
        </w:rPr>
        <w:t>°, Δ</w:t>
      </w:r>
      <w:r w:rsidRPr="00630690">
        <w:rPr>
          <w:rFonts w:eastAsia="Times New Roman" w:cs="Times New Roman"/>
          <w:bCs/>
          <w:i/>
          <w:iCs/>
          <w:color w:val="000000"/>
          <w:sz w:val="20"/>
          <w:highlight w:val="yellow"/>
          <w:lang w:eastAsia="zh-CN" w:bidi="hi-IN"/>
          <w14:ligatures w14:val="none"/>
        </w:rPr>
        <w:t>G</w:t>
      </w:r>
      <w:r w:rsidRPr="00630690">
        <w:rPr>
          <w:rFonts w:eastAsia="Times New Roman" w:cs="Times New Roman"/>
          <w:bCs/>
          <w:color w:val="000000"/>
          <w:sz w:val="20"/>
          <w:highlight w:val="yellow"/>
          <w:lang w:eastAsia="zh-CN" w:bidi="hi-IN"/>
          <w14:ligatures w14:val="none"/>
        </w:rPr>
        <w:t>°</w:t>
      </w:r>
      <w:r w:rsidRPr="00630690">
        <w:rPr>
          <w:rFonts w:eastAsia="Times New Roman" w:cs="Times New Roman"/>
          <w:bCs/>
          <w:color w:val="000000"/>
          <w:sz w:val="20"/>
          <w:highlight w:val="yellow"/>
          <w:vertAlign w:val="subscript"/>
          <w:lang w:eastAsia="zh-CN" w:bidi="hi-IN"/>
          <w14:ligatures w14:val="none"/>
        </w:rPr>
        <w:t>37</w:t>
      </w:r>
      <w:r w:rsidRPr="00630690">
        <w:rPr>
          <w:rFonts w:eastAsia="Times New Roman" w:cs="Times New Roman"/>
          <w:bCs/>
          <w:color w:val="000000"/>
          <w:sz w:val="20"/>
          <w:highlight w:val="yellow"/>
          <w:lang w:eastAsia="zh-CN" w:bidi="hi-IN"/>
          <w14:ligatures w14:val="none"/>
        </w:rPr>
        <w:t xml:space="preserve">, and </w:t>
      </w:r>
      <w:r w:rsidRPr="00630690">
        <w:rPr>
          <w:rFonts w:eastAsia="Times New Roman" w:cs="Times New Roman"/>
          <w:bCs/>
          <w:i/>
          <w:iCs/>
          <w:color w:val="000000"/>
          <w:sz w:val="20"/>
          <w:highlight w:val="yellow"/>
          <w:lang w:eastAsia="zh-CN" w:bidi="hi-IN"/>
          <w14:ligatures w14:val="none"/>
        </w:rPr>
        <w:t>T</w:t>
      </w:r>
      <w:r w:rsidRPr="00630690">
        <w:rPr>
          <w:rFonts w:eastAsia="Times New Roman" w:cs="Times New Roman"/>
          <w:bCs/>
          <w:i/>
          <w:iCs/>
          <w:color w:val="000000"/>
          <w:sz w:val="20"/>
          <w:highlight w:val="yellow"/>
          <w:vertAlign w:val="subscript"/>
          <w:lang w:eastAsia="zh-CN" w:bidi="hi-IN"/>
          <w14:ligatures w14:val="none"/>
        </w:rPr>
        <w:t>m</w:t>
      </w:r>
      <w:r w:rsidRPr="00630690">
        <w:rPr>
          <w:rFonts w:eastAsia="Times New Roman" w:cs="Times New Roman"/>
          <w:bCs/>
          <w:color w:val="000000"/>
          <w:sz w:val="20"/>
          <w:highlight w:val="yellow"/>
          <w:lang w:eastAsia="zh-CN" w:bidi="hi-IN"/>
          <w14:ligatures w14:val="none"/>
        </w:rPr>
        <w:t>, respectively.</w:t>
      </w:r>
    </w:p>
    <w:p w14:paraId="5BC0B3C8" w14:textId="0E4628BD" w:rsidR="00630690" w:rsidRPr="00630690" w:rsidRDefault="00630690" w:rsidP="00630690">
      <w:pPr>
        <w:suppressAutoHyphens/>
        <w:overflowPunct w:val="0"/>
        <w:spacing w:after="0" w:line="480" w:lineRule="auto"/>
        <w:ind w:firstLine="706"/>
        <w:jc w:val="both"/>
        <w:rPr>
          <w:rFonts w:eastAsia="Noto Serif CJK SC" w:cs="Lohit Devanagari"/>
          <w:bCs/>
          <w:szCs w:val="24"/>
          <w:lang w:eastAsia="zh-CN" w:bidi="hi-IN"/>
          <w14:ligatures w14:val="none"/>
        </w:rPr>
      </w:pPr>
      <w:r w:rsidRPr="00630690">
        <w:rPr>
          <w:rFonts w:eastAsia="Times New Roman" w:cs="Times New Roman"/>
          <w:bCs/>
          <w:color w:val="000000"/>
          <w:sz w:val="20"/>
          <w:lang w:eastAsia="zh-CN" w:bidi="hi-IN"/>
          <w14:ligatures w14:val="none"/>
        </w:rPr>
        <w:t xml:space="preserve">To obtain an independent measure of accuracy, we compared thermodynamic parameters calculated using </w:t>
      </w:r>
      <w:r w:rsidRPr="00630690">
        <w:rPr>
          <w:rFonts w:eastAsia="Times New Roman" w:cs="Times New Roman"/>
          <w:bCs/>
          <w:i/>
          <w:iCs/>
          <w:color w:val="000000"/>
          <w:sz w:val="20"/>
          <w:lang w:eastAsia="zh-CN" w:bidi="hi-IN"/>
          <w14:ligatures w14:val="none"/>
        </w:rPr>
        <w:t>MeltR</w:t>
      </w:r>
      <w:r w:rsidRPr="00630690">
        <w:rPr>
          <w:rFonts w:eastAsia="Times New Roman" w:cs="Times New Roman"/>
          <w:bCs/>
          <w:color w:val="000000"/>
          <w:sz w:val="20"/>
          <w:lang w:eastAsia="zh-CN" w:bidi="hi-IN"/>
          <w14:ligatures w14:val="none"/>
        </w:rPr>
        <w:t xml:space="preserve"> to those using </w:t>
      </w:r>
      <w:r w:rsidRPr="00630690">
        <w:rPr>
          <w:rFonts w:eastAsia="Times New Roman" w:cs="Times New Roman"/>
          <w:bCs/>
          <w:i/>
          <w:iCs/>
          <w:color w:val="000000"/>
          <w:sz w:val="20"/>
          <w:lang w:eastAsia="zh-CN" w:bidi="hi-IN"/>
          <w14:ligatures w14:val="none"/>
        </w:rPr>
        <w:t>MeltWin</w:t>
      </w:r>
      <w:r w:rsidRPr="00630690">
        <w:rPr>
          <w:rFonts w:eastAsia="Times New Roman" w:cs="Times New Roman"/>
          <w:bCs/>
          <w:color w:val="000000"/>
          <w:sz w:val="20"/>
          <w:lang w:eastAsia="zh-CN" w:bidi="hi-IN"/>
          <w14:ligatures w14:val="none"/>
        </w:rPr>
        <w:t xml:space="preserve">. For the hairpin RNA and self-complementary duplexes, parameters calculated using </w:t>
      </w:r>
      <w:r w:rsidRPr="00630690">
        <w:rPr>
          <w:rFonts w:eastAsia="Calibri" w:cs="DejaVu Sans"/>
          <w:bCs/>
          <w:i/>
          <w:color w:val="000000"/>
          <w:sz w:val="20"/>
          <w:szCs w:val="24"/>
          <w:lang w:eastAsia="zh-CN" w:bidi="hi-IN"/>
          <w14:ligatures w14:val="none"/>
        </w:rPr>
        <w:t>MeltWin</w:t>
      </w:r>
      <w:r w:rsidRPr="00630690">
        <w:rPr>
          <w:rFonts w:eastAsia="Times New Roman" w:cs="Times New Roman"/>
          <w:bCs/>
          <w:color w:val="000000"/>
          <w:sz w:val="20"/>
          <w:lang w:eastAsia="zh-CN" w:bidi="hi-IN"/>
          <w14:ligatures w14:val="none"/>
        </w:rPr>
        <w:t xml:space="preserve"> were from a published sources</w:t>
      </w:r>
      <w:r w:rsidRPr="00630690">
        <w:rPr>
          <w:rFonts w:eastAsia="Times New Roman" w:cs="Times New Roman"/>
          <w:bCs/>
          <w:color w:val="000000"/>
          <w:sz w:val="20"/>
          <w:lang w:eastAsia="zh-CN" w:bidi="hi-IN"/>
          <w14:ligatures w14:val="none"/>
        </w:rPr>
        <w:fldChar w:fldCharType="begin"/>
      </w:r>
      <w:r w:rsidRPr="00630690">
        <w:rPr>
          <w:rFonts w:eastAsia="Times New Roman" w:cs="Times New Roman"/>
          <w:bCs/>
          <w:color w:val="000000"/>
          <w:sz w:val="20"/>
          <w:lang w:eastAsia="zh-CN" w:bidi="hi-IN"/>
          <w14:ligatures w14:val="none"/>
        </w:rPr>
        <w:instrText xml:space="preserve"> ADDIN ZOTERO_ITEM CSL_CITATION {"citationID":"7fVH8NC1","properties":{"formattedCitation":"\\super 19,26\\uc0\\u8211{}28\\nosupersub{}","plainCitation":"19,26–28","noteIndex":0},"citationItems":[{"id":730,"uris":["http://zotero.org/users/4485201/items/2CAD5IWW"],"itemData":{"id":730,"type":"article-journal","abstract":"It is essential to study RNA under molecular crowding conditions to better predict secondary structures of RNAs in vivo. No systematic study has been completed to determine the effects of molecular crowding on RNA duplexes of varying lengths and sequence composition. Here, optical melting, circular dichroism, and osmometry data were collected for RNA duplexes in a 20% polyethylene glycol (with an average molecular weight of 200 g/mol) solution (PEG 200), and nearest neighbor parameters were derived using this data. RNA duplexes are destabilized, on average, 1.02 kcal/mol in the presence of 20% PEG 200. The ΔG°37 values predicted by the nearest neighbor parameters for RNA duplexes in 20% PEG 200 were </w:instrText>
      </w:r>
      <w:r w:rsidRPr="00630690">
        <w:rPr>
          <w:rFonts w:ascii="Cambria Math" w:eastAsia="Times New Roman" w:hAnsi="Cambria Math" w:cs="Cambria Math"/>
          <w:bCs/>
          <w:color w:val="000000"/>
          <w:sz w:val="20"/>
          <w:lang w:eastAsia="zh-CN" w:bidi="hi-IN"/>
          <w14:ligatures w14:val="none"/>
        </w:rPr>
        <w:instrText>∼</w:instrText>
      </w:r>
      <w:r w:rsidRPr="00630690">
        <w:rPr>
          <w:rFonts w:eastAsia="Times New Roman" w:cs="Times New Roman"/>
          <w:bCs/>
          <w:color w:val="000000"/>
          <w:sz w:val="20"/>
          <w:lang w:eastAsia="zh-CN" w:bidi="hi-IN"/>
          <w14:ligatures w14:val="none"/>
        </w:rPr>
        <w:instrText xml:space="preserve">0.65 kcal/mol closer to experimental </w:instrText>
      </w:r>
      <w:r w:rsidRPr="00630690">
        <w:rPr>
          <w:rFonts w:eastAsia="Times New Roman" w:cs="Arial"/>
          <w:bCs/>
          <w:color w:val="000000"/>
          <w:sz w:val="20"/>
          <w:lang w:eastAsia="zh-CN" w:bidi="hi-IN"/>
          <w14:ligatures w14:val="none"/>
        </w:rPr>
        <w:instrText>Δ</w:instrText>
      </w:r>
      <w:r w:rsidRPr="00630690">
        <w:rPr>
          <w:rFonts w:eastAsia="Times New Roman" w:cs="Times New Roman"/>
          <w:bCs/>
          <w:color w:val="000000"/>
          <w:sz w:val="20"/>
          <w:lang w:eastAsia="zh-CN" w:bidi="hi-IN"/>
          <w14:ligatures w14:val="none"/>
        </w:rPr>
        <w:instrText>G</w:instrText>
      </w:r>
      <w:r w:rsidRPr="00630690">
        <w:rPr>
          <w:rFonts w:eastAsia="Times New Roman" w:cs="Arial"/>
          <w:bCs/>
          <w:color w:val="000000"/>
          <w:sz w:val="20"/>
          <w:lang w:eastAsia="zh-CN" w:bidi="hi-IN"/>
          <w14:ligatures w14:val="none"/>
        </w:rPr>
        <w:instrText>°</w:instrText>
      </w:r>
      <w:r w:rsidRPr="00630690">
        <w:rPr>
          <w:rFonts w:eastAsia="Times New Roman" w:cs="Times New Roman"/>
          <w:bCs/>
          <w:color w:val="000000"/>
          <w:sz w:val="20"/>
          <w:lang w:eastAsia="zh-CN" w:bidi="hi-IN"/>
          <w14:ligatures w14:val="none"/>
        </w:rPr>
        <w:instrText xml:space="preserve">37 values than those predicted by the standard nearest neighbor model. For one DNA sequence in solution with small crowders, the ΔG°37 values predicted by the 20% PEG 200 RNA nearest neighbor parameters were closer to the experimental values than ΔG°37 values predicted by either the RNA or DNA standard nearest neighbor models. This indicates that the nearest neighbor parameters for RNA duplexes in 20% PEG 200 may be generalizable to RNA and DNA duplexes in solutions with small crowding agents.","container-title":"Nucleic Acids Research","DOI":"10.1093/nar/gkz019","ISSN":"0305-1048","issue":"7","journalAbbreviation":"Nucleic Acids Research","page":"3658-3666","source":"Silverchair","title":"Thermodynamic characterization and nearest neighbor parameters for RNA duplexes under molecular crowding conditions","volume":"47","author":[{"family":"Adams","given":"Miranda S"},{"family":"Znosko","given":"Brent M"}],"issued":{"date-parts":[["2019",4,23]]}}},{"id":2378,"uris":["http://zotero.org/users/4485201/items/9778BZAP"],"itemData":{"id":2378,"type":"article-journal","container-title":"Biochemistry","DOI":"10.1021/bi101164s","ISSN":"0006-2960, 1520-4995","issue":"42","journalAbbreviation":"Biochemistry","language":"en","page":"9058-9062","source":"DOI.org (Crossref)","title":"Thermodynamic Characterization of RNA Triloops","volume":"49","author":[{"family":"Thulasi","given":"Praneetha"},{"family":"Pandya","given":"Lopa K."},{"family":"Znosko","given":"Brent M."}],"issued":{"date-parts":[["2010",10,26]]}}},{"id":2376,"uris":["http://zotero.org/users/4485201/items/LCU5F4HM"],"itemData":{"id":2376,"type":"article-journal","abstract":"Although tetraloops are one of the most frequently occurring secondary structure motifs in RNA, less than one-third of the 30 most frequently occurring RNA tetraloops have been thermodynamically characterized. Therefore, 24 stem–loop sequences containing common tetraloops were optically melted, and the thermodynamic parameters ΔH°, ΔS°, ΔG°\n              37,\n              and T\n              M\n              for each stem–loop were determined. These new experimental values, on average, are 0.7 kcal/mol different from the values predicted for these tetraloops using the model proposed by Vecenie CJ, Morrow CV, Zyra A, Serra MJ. 2006.\n              Biochemistry\n              45: 1400–1407. The data for the 24 tetraloops reported here were then combined with the data for 28 tetraloops that were published previously. A new model, independent of terminal mismatch data, was derived to predict the free energy contribution of previously unmeasured tetraloops. The average absolute difference between the measured values and the values predicted using this proposed model is 0.4 kcal/mol. This new experimental data and updated predictive model allow for more accurate calculations of the free energy of RNA stem–loops containing tetraloops and, furthermore, should allow for improved prediction of secondary structure from sequence. It was also shown that tetraloops within the sequence 5′-GCC\n              NNNN\n              GGC-3′ are, on average, 0.6 kcal/mol more stable than the same tetraloop within the sequence 5′-GGC\n              NNNN\n              GCC-3′. More systemic studies are required to determine the full extent of non-nearest-neighbor effects on tetraloop stability.","container-title":"RNA","DOI":"10.1261/rna.1773110","ISSN":"1355-8382, 1469-9001","issue":"2","journalAbbreviation":"RNA","language":"en","page":"417-429","source":"DOI.org (Crossref)","title":"Thermodynamic characterization of naturally occurring RNA tetraloops","volume":"16","author":[{"family":"Sheehy","given":"Justin P."},{"family":"Davis","given":"Amber R."},{"family":"Znosko","given":"Brent M."}],"issued":{"date-parts":[["2010",2]]}}},{"id":2380,"uris":["http://zotero.org/users/4485201/items/FFZMYB29"],"itemData":{"id":2380,"type":"article-journal","abstract":"RNA folding is hierarchical; therefore, predicting RNA secondary structure from sequence is an intermediate step in predicting tertiary structure. Secondary structure prediction is based on a nearest neighbor model using free energy minimization. To improve secondary structure prediction, all types of naturally occurring secondary structure motifs need to be thermodynamically characterized. However, not all secondary structure motifs are well characterized. Pentaloops, the second most abundant hairpin size, is one such uncharacterized motif. In fact, the current thermodynamic model used to predict the stability of pentaloops was derived from a small data set of pentaloops and from data for other hairpins of different sizes. Here, the most commonly occurring pentaloops were identified and optically melted. New experimental data for 22 pentaloop sequences were combined with previously published data for nine pentaloop sequences. Using linear regression, a pentaloop-specific model was derived. This new model is simpler and more accurate than the current model. The new experimental data and improved model can be incorporated into software that is used to predict RNA secondary structure from sequence.","container-title":"RNA","DOI":"10.1261/rna.078915.121","ISSN":"1355-8382, 1469-9001","issue":"6","journalAbbreviation":"RNA","language":"en","page":"832-841","source":"DOI.org (Crossref)","title":"Thermodynamic characterization of naturally occurring RNA pentaloops","volume":"28","author":[{"family":"Saon","given":"Md. Sharear"},{"family":"Znosko","given":"Brent M."}],"issued":{"date-parts":[["2022",6]]}}}],"schema":"https://github.com/citation-style-language/schema/raw/master/csl-citation.json"} </w:instrText>
      </w:r>
      <w:r w:rsidRPr="00630690">
        <w:rPr>
          <w:rFonts w:eastAsia="Times New Roman" w:cs="Times New Roman"/>
          <w:bCs/>
          <w:color w:val="000000"/>
          <w:sz w:val="20"/>
          <w:lang w:eastAsia="zh-CN" w:bidi="hi-IN"/>
          <w14:ligatures w14:val="none"/>
        </w:rPr>
        <w:fldChar w:fldCharType="separate"/>
      </w:r>
      <w:r w:rsidRPr="00630690">
        <w:rPr>
          <w:rFonts w:eastAsia="Noto Serif CJK SC" w:cs="Arial"/>
          <w:bCs/>
          <w:szCs w:val="24"/>
          <w:vertAlign w:val="superscript"/>
          <w:lang w:eastAsia="zh-CN" w:bidi="hi-IN"/>
          <w14:ligatures w14:val="none"/>
        </w:rPr>
        <w:t>19,26–28</w:t>
      </w:r>
      <w:r w:rsidRPr="00630690">
        <w:rPr>
          <w:rFonts w:eastAsia="Times New Roman" w:cs="Times New Roman"/>
          <w:bCs/>
          <w:color w:val="000000"/>
          <w:sz w:val="20"/>
          <w:lang w:eastAsia="zh-CN" w:bidi="hi-IN"/>
          <w14:ligatures w14:val="none"/>
        </w:rPr>
        <w:fldChar w:fldCharType="end"/>
      </w:r>
      <w:r w:rsidRPr="00630690">
        <w:rPr>
          <w:rFonts w:eastAsia="Times New Roman" w:cs="Times New Roman"/>
          <w:bCs/>
          <w:color w:val="000000"/>
          <w:sz w:val="20"/>
          <w:lang w:eastAsia="zh-CN" w:bidi="hi-IN"/>
          <w14:ligatures w14:val="none"/>
        </w:rPr>
        <w:t xml:space="preserve"> (Table S1), while for the heteroduplexes, parameters calculated using </w:t>
      </w:r>
      <w:r w:rsidRPr="00630690">
        <w:rPr>
          <w:rFonts w:eastAsia="Times New Roman" w:cs="Times New Roman"/>
          <w:bCs/>
          <w:i/>
          <w:iCs/>
          <w:color w:val="000000"/>
          <w:sz w:val="20"/>
          <w:lang w:eastAsia="zh-CN" w:bidi="hi-IN"/>
          <w14:ligatures w14:val="none"/>
        </w:rPr>
        <w:t xml:space="preserve">MeltWin </w:t>
      </w:r>
      <w:r w:rsidRPr="00630690">
        <w:rPr>
          <w:rFonts w:eastAsia="Times New Roman" w:cs="Times New Roman"/>
          <w:bCs/>
          <w:color w:val="000000"/>
          <w:sz w:val="20"/>
          <w:lang w:eastAsia="zh-CN" w:bidi="hi-IN"/>
          <w14:ligatures w14:val="none"/>
        </w:rPr>
        <w:t xml:space="preserve">are presented for the first time (Table S1). Data from </w:t>
      </w:r>
      <w:r w:rsidRPr="00630690">
        <w:rPr>
          <w:rFonts w:eastAsia="Times New Roman" w:cs="Times New Roman"/>
          <w:bCs/>
          <w:i/>
          <w:iCs/>
          <w:color w:val="000000"/>
          <w:sz w:val="20"/>
          <w:lang w:eastAsia="zh-CN" w:bidi="hi-IN"/>
          <w14:ligatures w14:val="none"/>
        </w:rPr>
        <w:t>MeltR</w:t>
      </w:r>
      <w:r w:rsidRPr="00630690">
        <w:rPr>
          <w:rFonts w:eastAsia="Times New Roman" w:cs="Times New Roman"/>
          <w:bCs/>
          <w:color w:val="000000"/>
          <w:sz w:val="20"/>
          <w:lang w:eastAsia="zh-CN" w:bidi="hi-IN"/>
          <w14:ligatures w14:val="none"/>
        </w:rPr>
        <w:t xml:space="preserve"> method 1 were in good agreement with those from </w:t>
      </w:r>
      <w:r w:rsidRPr="00630690">
        <w:rPr>
          <w:rFonts w:eastAsia="Times New Roman" w:cs="Times New Roman"/>
          <w:bCs/>
          <w:i/>
          <w:iCs/>
          <w:color w:val="000000"/>
          <w:sz w:val="20"/>
          <w:lang w:eastAsia="zh-CN" w:bidi="hi-IN"/>
          <w14:ligatures w14:val="none"/>
        </w:rPr>
        <w:t>MeltWin</w:t>
      </w:r>
      <w:r w:rsidRPr="00630690">
        <w:rPr>
          <w:rFonts w:eastAsia="Times New Roman" w:cs="Times New Roman"/>
          <w:bCs/>
          <w:color w:val="000000"/>
          <w:sz w:val="20"/>
          <w:lang w:eastAsia="zh-CN" w:bidi="hi-IN"/>
          <w14:ligatures w14:val="none"/>
        </w:rPr>
        <w:t xml:space="preserve"> method 1 </w:t>
      </w:r>
      <w:r w:rsidRPr="00630690">
        <w:rPr>
          <w:rFonts w:eastAsia="Times New Roman" w:cs="Times New Roman"/>
          <w:bCs/>
          <w:color w:val="000000"/>
          <w:sz w:val="20"/>
          <w:highlight w:val="yellow"/>
          <w:lang w:eastAsia="zh-CN" w:bidi="hi-IN"/>
          <w14:ligatures w14:val="none"/>
        </w:rPr>
        <w:t>for bimolecular datasets</w:t>
      </w:r>
      <w:r w:rsidRPr="00630690">
        <w:rPr>
          <w:rFonts w:eastAsia="Times New Roman" w:cs="Times New Roman"/>
          <w:bCs/>
          <w:color w:val="000000"/>
          <w:sz w:val="20"/>
          <w:lang w:eastAsia="zh-CN" w:bidi="hi-IN"/>
          <w14:ligatures w14:val="none"/>
        </w:rPr>
        <w:t xml:space="preserve">, with </w:t>
      </w:r>
      <w:r w:rsidR="002F30AE">
        <w:rPr>
          <w:rFonts w:eastAsia="Times New Roman" w:cs="Times New Roman"/>
          <w:bCs/>
          <w:color w:val="000000"/>
          <w:sz w:val="20"/>
          <w:lang w:eastAsia="zh-CN" w:bidi="hi-IN"/>
          <w14:ligatures w14:val="none"/>
        </w:rPr>
        <w:t xml:space="preserve">an </w:t>
      </w:r>
      <w:r w:rsidRPr="00630690">
        <w:rPr>
          <w:rFonts w:eastAsia="Times New Roman" w:cs="Times New Roman"/>
          <w:bCs/>
          <w:color w:val="000000"/>
          <w:sz w:val="20"/>
          <w:lang w:eastAsia="zh-CN" w:bidi="hi-IN"/>
          <w14:ligatures w14:val="none"/>
        </w:rPr>
        <w:t>average error in Δ</w:t>
      </w:r>
      <w:r w:rsidRPr="00630690">
        <w:rPr>
          <w:rFonts w:eastAsia="Times New Roman" w:cs="Times New Roman"/>
          <w:bCs/>
          <w:i/>
          <w:iCs/>
          <w:color w:val="000000"/>
          <w:sz w:val="20"/>
          <w:lang w:eastAsia="zh-CN" w:bidi="hi-IN"/>
          <w14:ligatures w14:val="none"/>
        </w:rPr>
        <w:t>H</w:t>
      </w:r>
      <w:r w:rsidRPr="00630690">
        <w:rPr>
          <w:rFonts w:eastAsia="Times New Roman" w:cs="Times New Roman"/>
          <w:bCs/>
          <w:color w:val="000000"/>
          <w:sz w:val="20"/>
          <w:lang w:eastAsia="zh-CN" w:bidi="hi-IN"/>
          <w14:ligatures w14:val="none"/>
        </w:rPr>
        <w:t>°, Δ</w:t>
      </w:r>
      <w:r w:rsidRPr="00630690">
        <w:rPr>
          <w:rFonts w:eastAsia="Times New Roman" w:cs="Times New Roman"/>
          <w:bCs/>
          <w:i/>
          <w:iCs/>
          <w:color w:val="000000"/>
          <w:sz w:val="20"/>
          <w:lang w:eastAsia="zh-CN" w:bidi="hi-IN"/>
          <w14:ligatures w14:val="none"/>
        </w:rPr>
        <w:t>S</w:t>
      </w:r>
      <w:r w:rsidRPr="00630690">
        <w:rPr>
          <w:rFonts w:eastAsia="Times New Roman" w:cs="Times New Roman"/>
          <w:bCs/>
          <w:color w:val="000000"/>
          <w:sz w:val="20"/>
          <w:lang w:eastAsia="zh-CN" w:bidi="hi-IN"/>
          <w14:ligatures w14:val="none"/>
        </w:rPr>
        <w:t>°, Δ</w:t>
      </w:r>
      <w:r w:rsidRPr="00630690">
        <w:rPr>
          <w:rFonts w:eastAsia="Times New Roman" w:cs="Times New Roman"/>
          <w:bCs/>
          <w:i/>
          <w:iCs/>
          <w:color w:val="000000"/>
          <w:sz w:val="20"/>
          <w:lang w:eastAsia="zh-CN" w:bidi="hi-IN"/>
          <w14:ligatures w14:val="none"/>
        </w:rPr>
        <w:t>G</w:t>
      </w:r>
      <w:r w:rsidRPr="00630690">
        <w:rPr>
          <w:rFonts w:eastAsia="Times New Roman" w:cs="Times New Roman"/>
          <w:bCs/>
          <w:color w:val="000000"/>
          <w:sz w:val="20"/>
          <w:lang w:eastAsia="zh-CN" w:bidi="hi-IN"/>
          <w14:ligatures w14:val="none"/>
        </w:rPr>
        <w:t>°</w:t>
      </w:r>
      <w:r w:rsidRPr="00630690">
        <w:rPr>
          <w:rFonts w:eastAsia="Times New Roman" w:cs="Times New Roman"/>
          <w:bCs/>
          <w:color w:val="000000"/>
          <w:sz w:val="20"/>
          <w:vertAlign w:val="subscript"/>
          <w:lang w:eastAsia="zh-CN" w:bidi="hi-IN"/>
          <w14:ligatures w14:val="none"/>
        </w:rPr>
        <w:t>37</w:t>
      </w:r>
      <w:r w:rsidRPr="00630690">
        <w:rPr>
          <w:rFonts w:eastAsia="Times New Roman" w:cs="Times New Roman"/>
          <w:bCs/>
          <w:color w:val="000000"/>
          <w:sz w:val="20"/>
          <w:lang w:eastAsia="zh-CN" w:bidi="hi-IN"/>
          <w14:ligatures w14:val="none"/>
        </w:rPr>
        <w:t xml:space="preserve">, and </w:t>
      </w:r>
      <w:r w:rsidRPr="00630690">
        <w:rPr>
          <w:rFonts w:eastAsia="Times New Roman" w:cs="Times New Roman"/>
          <w:bCs/>
          <w:i/>
          <w:iCs/>
          <w:color w:val="000000"/>
          <w:sz w:val="20"/>
          <w:lang w:eastAsia="zh-CN" w:bidi="hi-IN"/>
          <w14:ligatures w14:val="none"/>
        </w:rPr>
        <w:t>T</w:t>
      </w:r>
      <w:r w:rsidRPr="00630690">
        <w:rPr>
          <w:rFonts w:eastAsia="Times New Roman" w:cs="Times New Roman"/>
          <w:bCs/>
          <w:i/>
          <w:iCs/>
          <w:color w:val="000000"/>
          <w:sz w:val="20"/>
          <w:vertAlign w:val="subscript"/>
          <w:lang w:eastAsia="zh-CN" w:bidi="hi-IN"/>
          <w14:ligatures w14:val="none"/>
        </w:rPr>
        <w:t>m</w:t>
      </w:r>
      <w:r w:rsidRPr="00630690">
        <w:rPr>
          <w:rFonts w:eastAsia="Times New Roman" w:cs="Times New Roman"/>
          <w:bCs/>
          <w:color w:val="000000"/>
          <w:sz w:val="20"/>
          <w:lang w:eastAsia="zh-CN" w:bidi="hi-IN"/>
          <w14:ligatures w14:val="none"/>
        </w:rPr>
        <w:t xml:space="preserve"> between programs of </w:t>
      </w:r>
      <w:r w:rsidRPr="00630690">
        <w:rPr>
          <w:rFonts w:eastAsia="Times New Roman" w:cs="Times New Roman"/>
          <w:bCs/>
          <w:color w:val="000000"/>
          <w:sz w:val="20"/>
          <w:highlight w:val="yellow"/>
          <w:lang w:eastAsia="zh-CN" w:bidi="hi-IN"/>
          <w14:ligatures w14:val="none"/>
        </w:rPr>
        <w:t>2.7%, 3.2%, 2.4%, and 2.1%</w:t>
      </w:r>
      <w:r w:rsidRPr="00630690">
        <w:rPr>
          <w:rFonts w:eastAsia="Times New Roman" w:cs="Times New Roman"/>
          <w:bCs/>
          <w:color w:val="000000"/>
          <w:sz w:val="20"/>
          <w:lang w:eastAsia="zh-CN" w:bidi="hi-IN"/>
          <w14:ligatures w14:val="none"/>
        </w:rPr>
        <w:t xml:space="preserve">, respectively (Figure 3A). Likewise, for method 2, data from </w:t>
      </w:r>
      <w:r w:rsidRPr="00630690">
        <w:rPr>
          <w:rFonts w:eastAsia="Times New Roman" w:cs="Times New Roman"/>
          <w:bCs/>
          <w:i/>
          <w:iCs/>
          <w:color w:val="000000"/>
          <w:sz w:val="20"/>
          <w:lang w:eastAsia="zh-CN" w:bidi="hi-IN"/>
          <w14:ligatures w14:val="none"/>
        </w:rPr>
        <w:t>MeltR</w:t>
      </w:r>
      <w:r w:rsidRPr="00630690">
        <w:rPr>
          <w:rFonts w:eastAsia="Times New Roman" w:cs="Times New Roman"/>
          <w:bCs/>
          <w:color w:val="000000"/>
          <w:sz w:val="20"/>
          <w:lang w:eastAsia="zh-CN" w:bidi="hi-IN"/>
          <w14:ligatures w14:val="none"/>
        </w:rPr>
        <w:t xml:space="preserve"> were in good agreement with </w:t>
      </w:r>
      <w:r w:rsidRPr="00630690">
        <w:rPr>
          <w:rFonts w:eastAsia="Times New Roman" w:cs="Times New Roman"/>
          <w:bCs/>
          <w:i/>
          <w:iCs/>
          <w:color w:val="000000"/>
          <w:sz w:val="20"/>
          <w:lang w:eastAsia="zh-CN" w:bidi="hi-IN"/>
          <w14:ligatures w14:val="none"/>
        </w:rPr>
        <w:t>MeltWin</w:t>
      </w:r>
      <w:r w:rsidRPr="00630690">
        <w:rPr>
          <w:rFonts w:eastAsia="Times New Roman" w:cs="Times New Roman"/>
          <w:bCs/>
          <w:color w:val="000000"/>
          <w:sz w:val="20"/>
          <w:lang w:eastAsia="zh-CN" w:bidi="hi-IN"/>
          <w14:ligatures w14:val="none"/>
        </w:rPr>
        <w:t xml:space="preserve"> for </w:t>
      </w:r>
      <w:r w:rsidRPr="00630690">
        <w:rPr>
          <w:rFonts w:eastAsia="Times New Roman" w:cs="Times New Roman"/>
          <w:bCs/>
          <w:color w:val="000000"/>
          <w:sz w:val="20"/>
          <w:highlight w:val="yellow"/>
          <w:lang w:eastAsia="zh-CN" w:bidi="hi-IN"/>
          <w14:ligatures w14:val="none"/>
        </w:rPr>
        <w:t>bimolecular datasets</w:t>
      </w:r>
      <w:r w:rsidRPr="00630690">
        <w:rPr>
          <w:rFonts w:eastAsia="Times New Roman" w:cs="Times New Roman"/>
          <w:bCs/>
          <w:color w:val="000000"/>
          <w:sz w:val="20"/>
          <w:lang w:eastAsia="zh-CN" w:bidi="hi-IN"/>
          <w14:ligatures w14:val="none"/>
        </w:rPr>
        <w:t>, with an average error in Δ</w:t>
      </w:r>
      <w:r w:rsidRPr="00630690">
        <w:rPr>
          <w:rFonts w:eastAsia="Times New Roman" w:cs="Times New Roman"/>
          <w:bCs/>
          <w:i/>
          <w:iCs/>
          <w:color w:val="000000"/>
          <w:sz w:val="20"/>
          <w:lang w:eastAsia="zh-CN" w:bidi="hi-IN"/>
          <w14:ligatures w14:val="none"/>
        </w:rPr>
        <w:t>H</w:t>
      </w:r>
      <w:r w:rsidRPr="00630690">
        <w:rPr>
          <w:rFonts w:eastAsia="Times New Roman" w:cs="Times New Roman"/>
          <w:bCs/>
          <w:color w:val="000000"/>
          <w:sz w:val="20"/>
          <w:lang w:eastAsia="zh-CN" w:bidi="hi-IN"/>
          <w14:ligatures w14:val="none"/>
        </w:rPr>
        <w:t>°, Δ</w:t>
      </w:r>
      <w:r w:rsidRPr="00630690">
        <w:rPr>
          <w:rFonts w:eastAsia="Times New Roman" w:cs="Times New Roman"/>
          <w:bCs/>
          <w:i/>
          <w:iCs/>
          <w:color w:val="000000"/>
          <w:sz w:val="20"/>
          <w:lang w:eastAsia="zh-CN" w:bidi="hi-IN"/>
          <w14:ligatures w14:val="none"/>
        </w:rPr>
        <w:t>S</w:t>
      </w:r>
      <w:r w:rsidRPr="00630690">
        <w:rPr>
          <w:rFonts w:eastAsia="Times New Roman" w:cs="Times New Roman"/>
          <w:bCs/>
          <w:color w:val="000000"/>
          <w:sz w:val="20"/>
          <w:lang w:eastAsia="zh-CN" w:bidi="hi-IN"/>
          <w14:ligatures w14:val="none"/>
        </w:rPr>
        <w:t>°, Δ</w:t>
      </w:r>
      <w:r w:rsidRPr="00630690">
        <w:rPr>
          <w:rFonts w:eastAsia="Times New Roman" w:cs="Times New Roman"/>
          <w:bCs/>
          <w:i/>
          <w:iCs/>
          <w:color w:val="000000"/>
          <w:sz w:val="20"/>
          <w:lang w:eastAsia="zh-CN" w:bidi="hi-IN"/>
          <w14:ligatures w14:val="none"/>
        </w:rPr>
        <w:t>G</w:t>
      </w:r>
      <w:r w:rsidRPr="00630690">
        <w:rPr>
          <w:rFonts w:eastAsia="Times New Roman" w:cs="Times New Roman"/>
          <w:bCs/>
          <w:color w:val="000000"/>
          <w:sz w:val="20"/>
          <w:lang w:eastAsia="zh-CN" w:bidi="hi-IN"/>
          <w14:ligatures w14:val="none"/>
        </w:rPr>
        <w:t>°</w:t>
      </w:r>
      <w:r w:rsidRPr="00630690">
        <w:rPr>
          <w:rFonts w:eastAsia="Times New Roman" w:cs="Times New Roman"/>
          <w:bCs/>
          <w:color w:val="000000"/>
          <w:sz w:val="20"/>
          <w:vertAlign w:val="subscript"/>
          <w:lang w:eastAsia="zh-CN" w:bidi="hi-IN"/>
          <w14:ligatures w14:val="none"/>
        </w:rPr>
        <w:t>37</w:t>
      </w:r>
      <w:r w:rsidRPr="00630690">
        <w:rPr>
          <w:rFonts w:eastAsia="Times New Roman" w:cs="Times New Roman"/>
          <w:bCs/>
          <w:color w:val="000000"/>
          <w:sz w:val="20"/>
          <w:lang w:eastAsia="zh-CN" w:bidi="hi-IN"/>
          <w14:ligatures w14:val="none"/>
        </w:rPr>
        <w:t xml:space="preserve">, and </w:t>
      </w:r>
      <w:r w:rsidRPr="00630690">
        <w:rPr>
          <w:rFonts w:eastAsia="Times New Roman" w:cs="Times New Roman"/>
          <w:bCs/>
          <w:i/>
          <w:iCs/>
          <w:color w:val="000000"/>
          <w:sz w:val="20"/>
          <w:lang w:eastAsia="zh-CN" w:bidi="hi-IN"/>
          <w14:ligatures w14:val="none"/>
        </w:rPr>
        <w:t>T</w:t>
      </w:r>
      <w:r w:rsidRPr="00630690">
        <w:rPr>
          <w:rFonts w:eastAsia="Times New Roman" w:cs="Times New Roman"/>
          <w:bCs/>
          <w:i/>
          <w:iCs/>
          <w:color w:val="000000"/>
          <w:sz w:val="20"/>
          <w:vertAlign w:val="subscript"/>
          <w:lang w:eastAsia="zh-CN" w:bidi="hi-IN"/>
          <w14:ligatures w14:val="none"/>
        </w:rPr>
        <w:t>m</w:t>
      </w:r>
      <w:r w:rsidRPr="00630690">
        <w:rPr>
          <w:rFonts w:eastAsia="Times New Roman" w:cs="Times New Roman"/>
          <w:bCs/>
          <w:color w:val="000000"/>
          <w:sz w:val="20"/>
          <w:lang w:eastAsia="zh-CN" w:bidi="hi-IN"/>
          <w14:ligatures w14:val="none"/>
        </w:rPr>
        <w:t xml:space="preserve"> between programs of </w:t>
      </w:r>
      <w:r w:rsidRPr="00630690">
        <w:rPr>
          <w:rFonts w:eastAsia="Times New Roman" w:cs="Times New Roman"/>
          <w:bCs/>
          <w:color w:val="000000"/>
          <w:sz w:val="20"/>
          <w:highlight w:val="yellow"/>
          <w:lang w:eastAsia="zh-CN" w:bidi="hi-IN"/>
          <w14:ligatures w14:val="none"/>
        </w:rPr>
        <w:t>2.8%, 3.3%, 2.2%, and 2.2%</w:t>
      </w:r>
      <w:r w:rsidRPr="00630690">
        <w:rPr>
          <w:rFonts w:eastAsia="Times New Roman" w:cs="Times New Roman"/>
          <w:bCs/>
          <w:color w:val="000000"/>
          <w:sz w:val="20"/>
          <w:lang w:eastAsia="zh-CN" w:bidi="hi-IN"/>
          <w14:ligatures w14:val="none"/>
        </w:rPr>
        <w:t xml:space="preserve">, respectively (Figure 3A). </w:t>
      </w:r>
      <w:r w:rsidRPr="00630690">
        <w:rPr>
          <w:rFonts w:eastAsia="Times New Roman" w:cs="Times New Roman"/>
          <w:bCs/>
          <w:color w:val="000000"/>
          <w:sz w:val="20"/>
          <w:highlight w:val="yellow"/>
          <w:lang w:eastAsia="zh-CN" w:bidi="hi-IN"/>
          <w14:ligatures w14:val="none"/>
        </w:rPr>
        <w:t>For monomolecular datasets, the average %errors are slightly larger</w:t>
      </w:r>
      <w:r w:rsidR="002F30AE">
        <w:rPr>
          <w:rFonts w:eastAsia="Times New Roman" w:cs="Times New Roman"/>
          <w:bCs/>
          <w:color w:val="000000"/>
          <w:sz w:val="20"/>
          <w:highlight w:val="yellow"/>
          <w:lang w:eastAsia="zh-CN" w:bidi="hi-IN"/>
          <w14:ligatures w14:val="none"/>
        </w:rPr>
        <w:t>,</w:t>
      </w:r>
      <w:r w:rsidRPr="00630690">
        <w:rPr>
          <w:rFonts w:eastAsia="Times New Roman" w:cs="Times New Roman"/>
          <w:bCs/>
          <w:color w:val="000000"/>
          <w:sz w:val="20"/>
          <w:highlight w:val="yellow"/>
          <w:lang w:eastAsia="zh-CN" w:bidi="hi-IN"/>
          <w14:ligatures w14:val="none"/>
        </w:rPr>
        <w:t xml:space="preserve"> with an average error in Δ</w:t>
      </w:r>
      <w:r w:rsidRPr="00630690">
        <w:rPr>
          <w:rFonts w:eastAsia="Times New Roman" w:cs="Times New Roman"/>
          <w:bCs/>
          <w:i/>
          <w:iCs/>
          <w:color w:val="000000"/>
          <w:sz w:val="20"/>
          <w:highlight w:val="yellow"/>
          <w:lang w:eastAsia="zh-CN" w:bidi="hi-IN"/>
          <w14:ligatures w14:val="none"/>
        </w:rPr>
        <w:t>H</w:t>
      </w:r>
      <w:r w:rsidRPr="00630690">
        <w:rPr>
          <w:rFonts w:eastAsia="Times New Roman" w:cs="Times New Roman"/>
          <w:bCs/>
          <w:color w:val="000000"/>
          <w:sz w:val="20"/>
          <w:highlight w:val="yellow"/>
          <w:lang w:eastAsia="zh-CN" w:bidi="hi-IN"/>
          <w14:ligatures w14:val="none"/>
        </w:rPr>
        <w:t>°, Δ</w:t>
      </w:r>
      <w:r w:rsidRPr="00630690">
        <w:rPr>
          <w:rFonts w:eastAsia="Times New Roman" w:cs="Times New Roman"/>
          <w:bCs/>
          <w:i/>
          <w:iCs/>
          <w:color w:val="000000"/>
          <w:sz w:val="20"/>
          <w:highlight w:val="yellow"/>
          <w:lang w:eastAsia="zh-CN" w:bidi="hi-IN"/>
          <w14:ligatures w14:val="none"/>
        </w:rPr>
        <w:t>S</w:t>
      </w:r>
      <w:r w:rsidRPr="00630690">
        <w:rPr>
          <w:rFonts w:eastAsia="Times New Roman" w:cs="Times New Roman"/>
          <w:bCs/>
          <w:color w:val="000000"/>
          <w:sz w:val="20"/>
          <w:highlight w:val="yellow"/>
          <w:lang w:eastAsia="zh-CN" w:bidi="hi-IN"/>
          <w14:ligatures w14:val="none"/>
        </w:rPr>
        <w:t>°, Δ</w:t>
      </w:r>
      <w:r w:rsidRPr="00630690">
        <w:rPr>
          <w:rFonts w:eastAsia="Times New Roman" w:cs="Times New Roman"/>
          <w:bCs/>
          <w:i/>
          <w:iCs/>
          <w:color w:val="000000"/>
          <w:sz w:val="20"/>
          <w:highlight w:val="yellow"/>
          <w:lang w:eastAsia="zh-CN" w:bidi="hi-IN"/>
          <w14:ligatures w14:val="none"/>
        </w:rPr>
        <w:t>G</w:t>
      </w:r>
      <w:r w:rsidRPr="00630690">
        <w:rPr>
          <w:rFonts w:eastAsia="Times New Roman" w:cs="Times New Roman"/>
          <w:bCs/>
          <w:color w:val="000000"/>
          <w:sz w:val="20"/>
          <w:highlight w:val="yellow"/>
          <w:lang w:eastAsia="zh-CN" w:bidi="hi-IN"/>
          <w14:ligatures w14:val="none"/>
        </w:rPr>
        <w:t>°</w:t>
      </w:r>
      <w:r w:rsidRPr="00630690">
        <w:rPr>
          <w:rFonts w:eastAsia="Times New Roman" w:cs="Times New Roman"/>
          <w:bCs/>
          <w:color w:val="000000"/>
          <w:sz w:val="20"/>
          <w:highlight w:val="yellow"/>
          <w:vertAlign w:val="subscript"/>
          <w:lang w:eastAsia="zh-CN" w:bidi="hi-IN"/>
          <w14:ligatures w14:val="none"/>
        </w:rPr>
        <w:t>37</w:t>
      </w:r>
      <w:r w:rsidRPr="00630690">
        <w:rPr>
          <w:rFonts w:eastAsia="Times New Roman" w:cs="Times New Roman"/>
          <w:bCs/>
          <w:color w:val="000000"/>
          <w:sz w:val="20"/>
          <w:highlight w:val="yellow"/>
          <w:lang w:eastAsia="zh-CN" w:bidi="hi-IN"/>
          <w14:ligatures w14:val="none"/>
        </w:rPr>
        <w:t xml:space="preserve">, and </w:t>
      </w:r>
      <w:r w:rsidRPr="00630690">
        <w:rPr>
          <w:rFonts w:eastAsia="Times New Roman" w:cs="Times New Roman"/>
          <w:bCs/>
          <w:i/>
          <w:iCs/>
          <w:color w:val="000000"/>
          <w:sz w:val="20"/>
          <w:highlight w:val="yellow"/>
          <w:lang w:eastAsia="zh-CN" w:bidi="hi-IN"/>
          <w14:ligatures w14:val="none"/>
        </w:rPr>
        <w:t>T</w:t>
      </w:r>
      <w:r w:rsidRPr="00630690">
        <w:rPr>
          <w:rFonts w:eastAsia="Times New Roman" w:cs="Times New Roman"/>
          <w:bCs/>
          <w:i/>
          <w:iCs/>
          <w:color w:val="000000"/>
          <w:sz w:val="20"/>
          <w:highlight w:val="yellow"/>
          <w:vertAlign w:val="subscript"/>
          <w:lang w:eastAsia="zh-CN" w:bidi="hi-IN"/>
          <w14:ligatures w14:val="none"/>
        </w:rPr>
        <w:t>m</w:t>
      </w:r>
      <w:r w:rsidRPr="00630690">
        <w:rPr>
          <w:rFonts w:eastAsia="Times New Roman" w:cs="Times New Roman"/>
          <w:bCs/>
          <w:color w:val="000000"/>
          <w:sz w:val="20"/>
          <w:highlight w:val="yellow"/>
          <w:lang w:eastAsia="zh-CN" w:bidi="hi-IN"/>
          <w14:ligatures w14:val="none"/>
        </w:rPr>
        <w:t xml:space="preserve"> between programs of 4.1%, 4.0%, 6.3%, and 2.0% for method 1, respectively (Figure 3A). Even so, the absolute errors between programs for monomolecular structures were very small, less than 0.23 kcal/mol in terms of the Δ</w:t>
      </w:r>
      <w:r w:rsidRPr="00630690">
        <w:rPr>
          <w:rFonts w:eastAsia="Times New Roman" w:cs="Times New Roman"/>
          <w:bCs/>
          <w:i/>
          <w:iCs/>
          <w:color w:val="000000"/>
          <w:sz w:val="20"/>
          <w:highlight w:val="yellow"/>
          <w:lang w:eastAsia="zh-CN" w:bidi="hi-IN"/>
          <w14:ligatures w14:val="none"/>
        </w:rPr>
        <w:t>G</w:t>
      </w:r>
      <w:r w:rsidRPr="00630690">
        <w:rPr>
          <w:rFonts w:eastAsia="Times New Roman" w:cs="Times New Roman"/>
          <w:bCs/>
          <w:color w:val="000000"/>
          <w:sz w:val="20"/>
          <w:highlight w:val="yellow"/>
          <w:lang w:eastAsia="zh-CN" w:bidi="hi-IN"/>
          <w14:ligatures w14:val="none"/>
        </w:rPr>
        <w:t>°</w:t>
      </w:r>
      <w:r w:rsidRPr="00630690">
        <w:rPr>
          <w:rFonts w:eastAsia="Times New Roman" w:cs="Times New Roman"/>
          <w:bCs/>
          <w:color w:val="000000"/>
          <w:sz w:val="20"/>
          <w:highlight w:val="yellow"/>
          <w:vertAlign w:val="subscript"/>
          <w:lang w:eastAsia="zh-CN" w:bidi="hi-IN"/>
          <w14:ligatures w14:val="none"/>
        </w:rPr>
        <w:t>37</w:t>
      </w:r>
      <w:r w:rsidRPr="00630690">
        <w:rPr>
          <w:rFonts w:eastAsia="Times New Roman" w:cs="Times New Roman"/>
          <w:bCs/>
          <w:color w:val="000000"/>
          <w:sz w:val="20"/>
          <w:highlight w:val="yellow"/>
          <w:lang w:eastAsia="zh-CN" w:bidi="hi-IN"/>
          <w14:ligatures w14:val="none"/>
        </w:rPr>
        <w:t xml:space="preserve"> for 14 out of 15 monomolecular datasets.</w:t>
      </w:r>
      <w:r w:rsidRPr="00630690">
        <w:rPr>
          <w:rFonts w:eastAsia="Times New Roman" w:cs="Times New Roman"/>
          <w:bCs/>
          <w:color w:val="000000"/>
          <w:sz w:val="20"/>
          <w:lang w:eastAsia="zh-CN" w:bidi="hi-IN"/>
          <w14:ligatures w14:val="none"/>
        </w:rPr>
        <w:t xml:space="preserve"> Interestingly, the unique </w:t>
      </w:r>
      <w:r w:rsidRPr="00630690">
        <w:rPr>
          <w:rFonts w:eastAsia="Times New Roman" w:cs="Times New Roman"/>
          <w:bCs/>
          <w:i/>
          <w:iCs/>
          <w:color w:val="000000"/>
          <w:sz w:val="20"/>
          <w:lang w:eastAsia="zh-CN" w:bidi="hi-IN"/>
          <w14:ligatures w14:val="none"/>
        </w:rPr>
        <w:t>MeltR</w:t>
      </w:r>
      <w:r w:rsidRPr="00630690">
        <w:rPr>
          <w:rFonts w:eastAsia="Times New Roman" w:cs="Times New Roman"/>
          <w:bCs/>
          <w:color w:val="000000"/>
          <w:sz w:val="20"/>
          <w:lang w:eastAsia="zh-CN" w:bidi="hi-IN"/>
          <w14:ligatures w14:val="none"/>
        </w:rPr>
        <w:t xml:space="preserve"> method 3 of global fitting reproduces both </w:t>
      </w:r>
      <w:r w:rsidRPr="00630690">
        <w:rPr>
          <w:rFonts w:eastAsia="Times New Roman" w:cs="Times New Roman"/>
          <w:bCs/>
          <w:i/>
          <w:iCs/>
          <w:color w:val="000000"/>
          <w:sz w:val="20"/>
          <w:lang w:eastAsia="zh-CN" w:bidi="hi-IN"/>
          <w14:ligatures w14:val="none"/>
        </w:rPr>
        <w:t>MeltWin</w:t>
      </w:r>
      <w:r w:rsidRPr="00630690">
        <w:rPr>
          <w:rFonts w:eastAsia="Times New Roman" w:cs="Times New Roman"/>
          <w:bCs/>
          <w:color w:val="000000"/>
          <w:sz w:val="20"/>
          <w:lang w:eastAsia="zh-CN" w:bidi="hi-IN"/>
          <w14:ligatures w14:val="none"/>
        </w:rPr>
        <w:t xml:space="preserve"> methods 1 and 2 for bimolecular and monomolecular datasets (Figure 3B-E).</w:t>
      </w:r>
    </w:p>
    <w:p w14:paraId="0ABDDA53" w14:textId="10A6A04D" w:rsidR="00630690" w:rsidRPr="00630690" w:rsidRDefault="00630690" w:rsidP="00630690">
      <w:pPr>
        <w:suppressAutoHyphens/>
        <w:overflowPunct w:val="0"/>
        <w:spacing w:after="240" w:line="480" w:lineRule="auto"/>
        <w:ind w:firstLine="706"/>
        <w:jc w:val="both"/>
        <w:rPr>
          <w:rFonts w:eastAsia="Noto Serif CJK SC" w:cs="Lohit Devanagari"/>
          <w:bCs/>
          <w:szCs w:val="24"/>
          <w:lang w:eastAsia="zh-CN" w:bidi="hi-IN"/>
          <w14:ligatures w14:val="none"/>
        </w:rPr>
      </w:pPr>
      <w:r w:rsidRPr="00630690">
        <w:rPr>
          <w:rFonts w:eastAsia="Times New Roman" w:cs="Times New Roman"/>
          <w:bCs/>
          <w:color w:val="000000"/>
          <w:sz w:val="20"/>
          <w:lang w:eastAsia="zh-CN" w:bidi="hi-IN"/>
          <w14:ligatures w14:val="none"/>
        </w:rPr>
        <w:lastRenderedPageBreak/>
        <w:t xml:space="preserve">We next tested </w:t>
      </w:r>
      <w:r w:rsidRPr="00630690">
        <w:rPr>
          <w:rFonts w:eastAsia="Times New Roman" w:cs="Times New Roman"/>
          <w:bCs/>
          <w:i/>
          <w:iCs/>
          <w:color w:val="000000"/>
          <w:sz w:val="20"/>
          <w:lang w:eastAsia="zh-CN" w:bidi="hi-IN"/>
          <w14:ligatures w14:val="none"/>
        </w:rPr>
        <w:t>MeltR</w:t>
      </w:r>
      <w:r w:rsidRPr="00630690">
        <w:rPr>
          <w:rFonts w:eastAsia="Times New Roman" w:cs="Times New Roman"/>
          <w:bCs/>
          <w:color w:val="000000"/>
          <w:sz w:val="20"/>
          <w:lang w:eastAsia="zh-CN" w:bidi="hi-IN"/>
          <w14:ligatures w14:val="none"/>
        </w:rPr>
        <w:t xml:space="preserve"> parameters generated from fitting the real data for agreement with the predicted values from the consensus nearest neighbor model. Folding parameters for each of the 28 helices in the real datasets were calculated using published Watson-Crick nearest neighbor parameters.</w:t>
      </w:r>
      <w:r w:rsidRPr="00630690">
        <w:rPr>
          <w:rFonts w:eastAsia="Times New Roman" w:cs="Times New Roman"/>
          <w:bCs/>
          <w:color w:val="000000"/>
          <w:sz w:val="20"/>
          <w:lang w:eastAsia="zh-CN" w:bidi="hi-IN"/>
          <w14:ligatures w14:val="none"/>
        </w:rPr>
        <w:fldChar w:fldCharType="begin"/>
      </w:r>
      <w:r w:rsidRPr="00630690">
        <w:rPr>
          <w:rFonts w:eastAsia="Times New Roman" w:cs="Times New Roman"/>
          <w:bCs/>
          <w:color w:val="000000"/>
          <w:sz w:val="20"/>
          <w:lang w:eastAsia="zh-CN" w:bidi="hi-IN"/>
          <w14:ligatures w14:val="none"/>
        </w:rPr>
        <w:instrText xml:space="preserve"> ADDIN ZOTERO_ITEM CSL_CITATION {"citationID":"hC7MqWjo","properties":{"formattedCitation":"\\super 7,19,26\\uc0\\u8211{}28\\nosupersub{}","plainCitation":"7,19,26–28","noteIndex":0},"citationItems":[{"id":625,"uris":["http://zotero.org/users/4485201/items/W9LEI5CR"],"itemData":{"id":625,"type":"article-journal","abstract":"Improved thermodynamic parameters for prediction of RNA duplex formation are derived from optical melting studies of 90 oligoribonucleotide duplexes containing only Watson-Crick base pairs. To test end or base composition effects, new sets of duplexes are included that have identical nearest neighbors, but different base compositions and therefore different ends. Duplexes with terminal GC pairs are more stable than duplexes with the same nearest neighbors but terminal AU pairs. Penalizing terminal AU base pairs by 0.45 kcal/mol relative to terminal GC base pairs significantly improves predictions of ∆G°37 from a nearest-neighbor model. A physical model is suggested in which the differential treatment of AU and GC ends accounts for the dependence of the total number of Watson-Crick hydrogen bonds on the base composition of a duplex. On average, the new parameters predict ∆G°37, ∆H°, ∆S°, and TM within 3.2%, 6.0%, 6.8%, and 1.3 °C, respectively. These predictions are within the limit of the model, based on experimental results for duplexes predicted to have identical thermodynamic parameters.","container-title":"Biochemistry","DOI":"10.1021/bi9809425","ISSN":"0006-2960, 1520-4995","issue":"42","journalAbbreviation":"Biochemistry","language":"en","page":"14719-14735","source":"DOI.org (Crossref)","title":"Thermodynamic Parameters for an Expanded Nearest-Neighbor Model for Formation of RNA Duplexes with Watson−Crick Base Pairs","volume":"37","author":[{"family":"Xia","given":"Tianbing"},{"family":"SantaLucia","given":"John"},{"family":"Burkard","given":"Mark E."},{"family":"Kierzek","given":"Ryszard"},{"family":"Schroeder","given":"Susan J."},{"family":"Jiao","given":"Xiaoqi"},{"family":"Cox","given":"Christopher"},{"family":"Turner","given":"Douglas H."}],"issued":{"date-parts":[["1998",10]]}}},{"id":730,"uris":["http://zotero.org/users/4485201/items/2CAD5IWW"],"itemData":{"id":730,"type":"article-journal","abstract":"It is essential to study RNA under molecular crowding conditions to better predict secondary structures of RNAs in vivo. No systematic study has been completed to determine the effects of molecular crowding on RNA duplexes of varying lengths and sequence composition. Here, optical melting, circular dichroism, and osmometry data were collected for RNA duplexes in a 20% polyethylene glycol (with an average molecular weight of 200 g/mol) solution (PEG 200), and nearest neighbor parameters were derived using this data. RNA duplexes are destabilized, on average, 1.02 kcal/mol in the presence of 20% PEG 200. The ΔG°37 values predicted by the nearest neighbor parameters for RNA duplexes in 20% PEG 200 were </w:instrText>
      </w:r>
      <w:r w:rsidRPr="00630690">
        <w:rPr>
          <w:rFonts w:ascii="Cambria Math" w:eastAsia="Times New Roman" w:hAnsi="Cambria Math" w:cs="Cambria Math"/>
          <w:bCs/>
          <w:color w:val="000000"/>
          <w:sz w:val="20"/>
          <w:lang w:eastAsia="zh-CN" w:bidi="hi-IN"/>
          <w14:ligatures w14:val="none"/>
        </w:rPr>
        <w:instrText>∼</w:instrText>
      </w:r>
      <w:r w:rsidRPr="00630690">
        <w:rPr>
          <w:rFonts w:eastAsia="Times New Roman" w:cs="Times New Roman"/>
          <w:bCs/>
          <w:color w:val="000000"/>
          <w:sz w:val="20"/>
          <w:lang w:eastAsia="zh-CN" w:bidi="hi-IN"/>
          <w14:ligatures w14:val="none"/>
        </w:rPr>
        <w:instrText xml:space="preserve">0.65 kcal/mol closer to experimental </w:instrText>
      </w:r>
      <w:r w:rsidRPr="00630690">
        <w:rPr>
          <w:rFonts w:eastAsia="Times New Roman" w:cs="Arial"/>
          <w:bCs/>
          <w:color w:val="000000"/>
          <w:sz w:val="20"/>
          <w:lang w:eastAsia="zh-CN" w:bidi="hi-IN"/>
          <w14:ligatures w14:val="none"/>
        </w:rPr>
        <w:instrText>Δ</w:instrText>
      </w:r>
      <w:r w:rsidRPr="00630690">
        <w:rPr>
          <w:rFonts w:eastAsia="Times New Roman" w:cs="Times New Roman"/>
          <w:bCs/>
          <w:color w:val="000000"/>
          <w:sz w:val="20"/>
          <w:lang w:eastAsia="zh-CN" w:bidi="hi-IN"/>
          <w14:ligatures w14:val="none"/>
        </w:rPr>
        <w:instrText>G</w:instrText>
      </w:r>
      <w:r w:rsidRPr="00630690">
        <w:rPr>
          <w:rFonts w:eastAsia="Times New Roman" w:cs="Arial"/>
          <w:bCs/>
          <w:color w:val="000000"/>
          <w:sz w:val="20"/>
          <w:lang w:eastAsia="zh-CN" w:bidi="hi-IN"/>
          <w14:ligatures w14:val="none"/>
        </w:rPr>
        <w:instrText>°</w:instrText>
      </w:r>
      <w:r w:rsidRPr="00630690">
        <w:rPr>
          <w:rFonts w:eastAsia="Times New Roman" w:cs="Times New Roman"/>
          <w:bCs/>
          <w:color w:val="000000"/>
          <w:sz w:val="20"/>
          <w:lang w:eastAsia="zh-CN" w:bidi="hi-IN"/>
          <w14:ligatures w14:val="none"/>
        </w:rPr>
        <w:instrText xml:space="preserve">37 values than those predicted by the standard nearest neighbor model. For one DNA sequence in solution with small crowders, the ΔG°37 values predicted by the 20% PEG 200 RNA nearest neighbor parameters were closer to the experimental values than ΔG°37 values predicted by either the RNA or DNA standard nearest neighbor models. This indicates that the nearest neighbor parameters for RNA duplexes in 20% PEG 200 may be generalizable to RNA and DNA duplexes in solutions with small crowding agents.","container-title":"Nucleic Acids Research","DOI":"10.1093/nar/gkz019","ISSN":"0305-1048","issue":"7","journalAbbreviation":"Nucleic Acids Research","page":"3658-3666","source":"Silverchair","title":"Thermodynamic characterization and nearest neighbor parameters for RNA duplexes under molecular crowding conditions","volume":"47","author":[{"family":"Adams","given":"Miranda S"},{"family":"Znosko","given":"Brent M"}],"issued":{"date-parts":[["2019",4,23]]}}},{"id":2378,"uris":["http://zotero.org/users/4485201/items/9778BZAP"],"itemData":{"id":2378,"type":"article-journal","container-title":"Biochemistry","DOI":"10.1021/bi101164s","ISSN":"0006-2960, 1520-4995","issue":"42","journalAbbreviation":"Biochemistry","language":"en","page":"9058-9062","source":"DOI.org (Crossref)","title":"Thermodynamic Characterization of RNA Triloops","volume":"49","author":[{"family":"Thulasi","given":"Praneetha"},{"family":"Pandya","given":"Lopa K."},{"family":"Znosko","given":"Brent M."}],"issued":{"date-parts":[["2010",10,26]]}}},{"id":2376,"uris":["http://zotero.org/users/4485201/items/LCU5F4HM"],"itemData":{"id":2376,"type":"article-journal","abstract":"Although tetraloops are one of the most frequently occurring secondary structure motifs in RNA, less than one-third of the 30 most frequently occurring RNA tetraloops have been thermodynamically characterized. Therefore, 24 stem–loop sequences containing common tetraloops were optically melted, and the thermodynamic parameters ΔH°, ΔS°, ΔG°\n              37,\n              and T\n              M\n              for each stem–loop were determined. These new experimental values, on average, are 0.7 kcal/mol different from the values predicted for these tetraloops using the model proposed by Vecenie CJ, Morrow CV, Zyra A, Serra MJ. 2006.\n              Biochemistry\n              45: 1400–1407. The data for the 24 tetraloops reported here were then combined with the data for 28 tetraloops that were published previously. A new model, independent of terminal mismatch data, was derived to predict the free energy contribution of previously unmeasured tetraloops. The average absolute difference between the measured values and the values predicted using this proposed model is 0.4 kcal/mol. This new experimental data and updated predictive model allow for more accurate calculations of the free energy of RNA stem–loops containing tetraloops and, furthermore, should allow for improved prediction of secondary structure from sequence. It was also shown that tetraloops within the sequence 5′-GCC\n              NNNN\n              GGC-3′ are, on average, 0.6 kcal/mol more stable than the same tetraloop within the sequence 5′-GGC\n              NNNN\n              GCC-3′. More systemic studies are required to determine the full extent of non-nearest-neighbor effects on tetraloop stability.","container-title":"RNA","DOI":"10.1261/rna.1773110","ISSN":"1355-8382, 1469-9001","issue":"2","journalAbbreviation":"RNA","language":"en","page":"417-429","source":"DOI.org (Crossref)","title":"Thermodynamic characterization of naturally occurring RNA tetraloops","volume":"16","author":[{"family":"Sheehy","given":"Justin P."},{"family":"Davis","given":"Amber R."},{"family":"Znosko","given":"Brent M."}],"issued":{"date-parts":[["2010",2]]}}},{"id":2380,"uris":["http://zotero.org/users/4485201/items/FFZMYB29"],"itemData":{"id":2380,"type":"article-journal","abstract":"RNA folding is hierarchical; therefore, predicting RNA secondary structure from sequence is an intermediate step in predicting tertiary structure. Secondary structure prediction is based on a nearest neighbor model using free energy minimization. To improve secondary structure prediction, all types of naturally occurring secondary structure motifs need to be thermodynamically characterized. However, not all secondary structure motifs are well characterized. Pentaloops, the second most abundant hairpin size, is one such uncharacterized motif. In fact, the current thermodynamic model used to predict the stability of pentaloops was derived from a small data set of pentaloops and from data for other hairpins of different sizes. Here, the most commonly occurring pentaloops were identified and optically melted. New experimental data for 22 pentaloop sequences were combined with previously published data for nine pentaloop sequences. Using linear regression, a pentaloop-specific model was derived. This new model is simpler and more accurate than the current model. The new experimental data and improved model can be incorporated into software that is used to predict RNA secondary structure from sequence.","container-title":"RNA","DOI":"10.1261/rna.078915.121","ISSN":"1355-8382, 1469-9001","issue":"6","journalAbbreviation":"RNA","language":"en","page":"832-841","source":"DOI.org (Crossref)","title":"Thermodynamic characterization of naturally occurring RNA pentaloops","volume":"28","author":[{"family":"Saon","given":"Md. Sharear"},{"family":"Znosko","given":"Brent M."}],"issued":{"date-parts":[["2022",6]]}}}],"schema":"https://github.com/citation-style-language/schema/raw/master/csl-citation.json"} </w:instrText>
      </w:r>
      <w:r w:rsidRPr="00630690">
        <w:rPr>
          <w:rFonts w:eastAsia="Times New Roman" w:cs="Times New Roman"/>
          <w:bCs/>
          <w:color w:val="000000"/>
          <w:sz w:val="20"/>
          <w:lang w:eastAsia="zh-CN" w:bidi="hi-IN"/>
          <w14:ligatures w14:val="none"/>
        </w:rPr>
        <w:fldChar w:fldCharType="separate"/>
      </w:r>
      <w:r w:rsidRPr="00630690">
        <w:rPr>
          <w:rFonts w:eastAsia="Noto Serif CJK SC" w:cs="Arial"/>
          <w:bCs/>
          <w:szCs w:val="24"/>
          <w:vertAlign w:val="superscript"/>
          <w:lang w:eastAsia="zh-CN" w:bidi="hi-IN"/>
          <w14:ligatures w14:val="none"/>
        </w:rPr>
        <w:t>7,19,26–28</w:t>
      </w:r>
      <w:r w:rsidRPr="00630690">
        <w:rPr>
          <w:rFonts w:eastAsia="Times New Roman" w:cs="Times New Roman"/>
          <w:bCs/>
          <w:color w:val="000000"/>
          <w:sz w:val="20"/>
          <w:lang w:eastAsia="zh-CN" w:bidi="hi-IN"/>
          <w14:ligatures w14:val="none"/>
        </w:rPr>
        <w:fldChar w:fldCharType="end"/>
      </w:r>
      <w:r w:rsidRPr="00630690">
        <w:rPr>
          <w:rFonts w:eastAsia="Times New Roman" w:cs="Times New Roman"/>
          <w:bCs/>
          <w:color w:val="000000"/>
          <w:sz w:val="20"/>
          <w:lang w:eastAsia="zh-CN" w:bidi="hi-IN"/>
          <w14:ligatures w14:val="none"/>
        </w:rPr>
        <w:t xml:space="preserve"> Errors in Δ</w:t>
      </w:r>
      <w:r w:rsidRPr="00630690">
        <w:rPr>
          <w:rFonts w:eastAsia="Times New Roman" w:cs="Times New Roman"/>
          <w:bCs/>
          <w:i/>
          <w:iCs/>
          <w:color w:val="000000"/>
          <w:sz w:val="20"/>
          <w:lang w:eastAsia="zh-CN" w:bidi="hi-IN"/>
          <w14:ligatures w14:val="none"/>
        </w:rPr>
        <w:t>G</w:t>
      </w:r>
      <w:r w:rsidRPr="00630690">
        <w:rPr>
          <w:rFonts w:eastAsia="Times New Roman" w:cs="Times New Roman"/>
          <w:bCs/>
          <w:color w:val="000000"/>
          <w:sz w:val="20"/>
          <w:lang w:eastAsia="zh-CN" w:bidi="hi-IN"/>
          <w14:ligatures w14:val="none"/>
        </w:rPr>
        <w:t>°</w:t>
      </w:r>
      <w:r w:rsidRPr="00630690">
        <w:rPr>
          <w:rFonts w:eastAsia="Times New Roman" w:cs="Times New Roman"/>
          <w:bCs/>
          <w:color w:val="000000"/>
          <w:sz w:val="20"/>
          <w:vertAlign w:val="subscript"/>
          <w:lang w:eastAsia="zh-CN" w:bidi="hi-IN"/>
          <w14:ligatures w14:val="none"/>
        </w:rPr>
        <w:t>37</w:t>
      </w:r>
      <w:r w:rsidRPr="00630690">
        <w:rPr>
          <w:rFonts w:eastAsia="Times New Roman" w:cs="Times New Roman"/>
          <w:bCs/>
          <w:color w:val="000000"/>
          <w:sz w:val="20"/>
          <w:lang w:eastAsia="zh-CN" w:bidi="hi-IN"/>
          <w14:ligatures w14:val="none"/>
        </w:rPr>
        <w:t xml:space="preserve"> between the nearest neighbor model and </w:t>
      </w:r>
      <w:r w:rsidRPr="00630690">
        <w:rPr>
          <w:rFonts w:eastAsia="Times New Roman" w:cs="Times New Roman"/>
          <w:bCs/>
          <w:i/>
          <w:iCs/>
          <w:color w:val="000000"/>
          <w:sz w:val="20"/>
          <w:lang w:eastAsia="zh-CN" w:bidi="hi-IN"/>
          <w14:ligatures w14:val="none"/>
        </w:rPr>
        <w:t>MeltR</w:t>
      </w:r>
      <w:r w:rsidRPr="00630690">
        <w:rPr>
          <w:rFonts w:eastAsia="Times New Roman" w:cs="Times New Roman"/>
          <w:bCs/>
          <w:color w:val="000000"/>
          <w:sz w:val="20"/>
          <w:lang w:eastAsia="zh-CN" w:bidi="hi-IN"/>
          <w14:ligatures w14:val="none"/>
        </w:rPr>
        <w:t>/</w:t>
      </w:r>
      <w:r w:rsidRPr="00630690">
        <w:rPr>
          <w:rFonts w:eastAsia="Times New Roman" w:cs="Times New Roman"/>
          <w:bCs/>
          <w:i/>
          <w:iCs/>
          <w:color w:val="000000"/>
          <w:sz w:val="20"/>
          <w:lang w:eastAsia="zh-CN" w:bidi="hi-IN"/>
          <w14:ligatures w14:val="none"/>
        </w:rPr>
        <w:t>MeltWin</w:t>
      </w:r>
      <w:r w:rsidRPr="00630690">
        <w:rPr>
          <w:rFonts w:eastAsia="Times New Roman" w:cs="Times New Roman"/>
          <w:bCs/>
          <w:iCs/>
          <w:color w:val="000000"/>
          <w:sz w:val="20"/>
          <w:lang w:eastAsia="zh-CN" w:bidi="hi-IN"/>
          <w14:ligatures w14:val="none"/>
        </w:rPr>
        <w:t>-calculated values</w:t>
      </w:r>
      <w:r w:rsidRPr="00630690">
        <w:rPr>
          <w:rFonts w:eastAsia="Times New Roman" w:cs="Times New Roman"/>
          <w:bCs/>
          <w:color w:val="000000"/>
          <w:sz w:val="20"/>
          <w:lang w:eastAsia="zh-CN" w:bidi="hi-IN"/>
          <w14:ligatures w14:val="none"/>
        </w:rPr>
        <w:t xml:space="preserve"> were within </w:t>
      </w:r>
      <w:r w:rsidRPr="00630690">
        <w:rPr>
          <w:rFonts w:eastAsia="Times New Roman" w:cs="Times New Roman"/>
          <w:bCs/>
          <w:color w:val="000000"/>
          <w:sz w:val="20"/>
          <w:highlight w:val="yellow"/>
          <w:lang w:eastAsia="zh-CN" w:bidi="hi-IN"/>
          <w14:ligatures w14:val="none"/>
        </w:rPr>
        <w:t>~10% for 23 out of 28 datasets</w:t>
      </w:r>
      <w:r w:rsidRPr="00630690">
        <w:rPr>
          <w:rFonts w:eastAsia="Times New Roman" w:cs="Times New Roman"/>
          <w:bCs/>
          <w:color w:val="000000"/>
          <w:sz w:val="20"/>
          <w:lang w:eastAsia="zh-CN" w:bidi="hi-IN"/>
          <w14:ligatures w14:val="none"/>
        </w:rPr>
        <w:t xml:space="preserve"> (Figure S4E). </w:t>
      </w:r>
      <w:r w:rsidRPr="00630690">
        <w:rPr>
          <w:rFonts w:eastAsia="Times New Roman" w:cs="Times New Roman"/>
          <w:bCs/>
          <w:color w:val="000000"/>
          <w:sz w:val="20"/>
          <w:highlight w:val="yellow"/>
          <w:lang w:eastAsia="zh-CN" w:bidi="hi-IN"/>
          <w14:ligatures w14:val="none"/>
        </w:rPr>
        <w:t xml:space="preserve">The 5 datasets with errors </w:t>
      </w:r>
      <w:r w:rsidRPr="00630690">
        <w:rPr>
          <w:rFonts w:eastAsia="Times New Roman" w:cs="Times New Roman"/>
          <w:bCs/>
          <w:iCs/>
          <w:color w:val="000000"/>
          <w:sz w:val="20"/>
          <w:highlight w:val="yellow"/>
          <w:lang w:eastAsia="zh-CN" w:bidi="hi-IN"/>
          <w14:ligatures w14:val="none"/>
        </w:rPr>
        <w:t xml:space="preserve">larger than 10% still had relatively small absolute </w:t>
      </w:r>
      <w:r w:rsidRPr="00630690">
        <w:rPr>
          <w:rFonts w:eastAsia="Times New Roman" w:cs="Times New Roman"/>
          <w:bCs/>
          <w:color w:val="000000"/>
          <w:sz w:val="20"/>
          <w:highlight w:val="yellow"/>
          <w:lang w:eastAsia="zh-CN" w:bidi="hi-IN"/>
          <w14:ligatures w14:val="none"/>
        </w:rPr>
        <w:t>Δ</w:t>
      </w:r>
      <w:r w:rsidRPr="00630690">
        <w:rPr>
          <w:rFonts w:eastAsia="Times New Roman" w:cs="Times New Roman"/>
          <w:bCs/>
          <w:i/>
          <w:iCs/>
          <w:color w:val="000000"/>
          <w:sz w:val="20"/>
          <w:highlight w:val="yellow"/>
          <w:lang w:eastAsia="zh-CN" w:bidi="hi-IN"/>
          <w14:ligatures w14:val="none"/>
        </w:rPr>
        <w:t>G</w:t>
      </w:r>
      <w:r w:rsidRPr="00630690">
        <w:rPr>
          <w:rFonts w:eastAsia="Times New Roman" w:cs="Times New Roman"/>
          <w:bCs/>
          <w:color w:val="000000"/>
          <w:sz w:val="20"/>
          <w:highlight w:val="yellow"/>
          <w:lang w:eastAsia="zh-CN" w:bidi="hi-IN"/>
          <w14:ligatures w14:val="none"/>
        </w:rPr>
        <w:t>°</w:t>
      </w:r>
      <w:r w:rsidRPr="00630690">
        <w:rPr>
          <w:rFonts w:eastAsia="Times New Roman" w:cs="Times New Roman"/>
          <w:bCs/>
          <w:color w:val="000000"/>
          <w:sz w:val="20"/>
          <w:highlight w:val="yellow"/>
          <w:vertAlign w:val="subscript"/>
          <w:lang w:eastAsia="zh-CN" w:bidi="hi-IN"/>
          <w14:ligatures w14:val="none"/>
        </w:rPr>
        <w:t>37</w:t>
      </w:r>
      <w:r w:rsidRPr="00630690">
        <w:rPr>
          <w:rFonts w:eastAsia="Times New Roman" w:cs="Times New Roman"/>
          <w:bCs/>
          <w:color w:val="000000"/>
          <w:sz w:val="20"/>
          <w:highlight w:val="yellow"/>
          <w:lang w:eastAsia="zh-CN" w:bidi="hi-IN"/>
          <w14:ligatures w14:val="none"/>
        </w:rPr>
        <w:t xml:space="preserve"> errors of ~0.5 kcal/mol (Figure S4E).</w:t>
      </w:r>
      <w:r w:rsidRPr="00630690">
        <w:rPr>
          <w:rFonts w:eastAsia="Times New Roman" w:cs="Times New Roman"/>
          <w:bCs/>
          <w:iCs/>
          <w:color w:val="000000"/>
          <w:sz w:val="20"/>
          <w:highlight w:val="yellow"/>
          <w:lang w:eastAsia="zh-CN" w:bidi="hi-IN"/>
          <w14:ligatures w14:val="none"/>
        </w:rPr>
        <w:t xml:space="preserve"> </w:t>
      </w:r>
      <w:r w:rsidRPr="00630690">
        <w:rPr>
          <w:rFonts w:eastAsia="Times New Roman" w:cs="Times New Roman"/>
          <w:bCs/>
          <w:color w:val="000000"/>
          <w:sz w:val="20"/>
          <w:highlight w:val="yellow"/>
          <w:lang w:eastAsia="zh-CN" w:bidi="hi-IN"/>
          <w14:ligatures w14:val="none"/>
        </w:rPr>
        <w:t>Lastly, there is no significant difference in errors in comparison to the consensus nearest neighbor model</w:t>
      </w:r>
      <w:r w:rsidRPr="00630690">
        <w:rPr>
          <w:rFonts w:eastAsia="Times New Roman" w:cs="Times New Roman"/>
          <w:bCs/>
          <w:color w:val="000000"/>
          <w:sz w:val="20"/>
          <w:lang w:eastAsia="zh-CN" w:bidi="hi-IN"/>
          <w14:ligatures w14:val="none"/>
        </w:rPr>
        <w:t xml:space="preserve"> between any of the methods from </w:t>
      </w:r>
      <w:r w:rsidRPr="00630690">
        <w:rPr>
          <w:rFonts w:eastAsia="Times New Roman" w:cs="Times New Roman"/>
          <w:bCs/>
          <w:i/>
          <w:iCs/>
          <w:color w:val="000000"/>
          <w:sz w:val="20"/>
          <w:lang w:eastAsia="zh-CN" w:bidi="hi-IN"/>
          <w14:ligatures w14:val="none"/>
        </w:rPr>
        <w:t>MeltR</w:t>
      </w:r>
      <w:r w:rsidRPr="00630690">
        <w:rPr>
          <w:rFonts w:eastAsia="Times New Roman" w:cs="Times New Roman"/>
          <w:bCs/>
          <w:color w:val="000000"/>
          <w:sz w:val="20"/>
          <w:lang w:eastAsia="zh-CN" w:bidi="hi-IN"/>
          <w14:ligatures w14:val="none"/>
        </w:rPr>
        <w:t xml:space="preserve"> and </w:t>
      </w:r>
      <w:r w:rsidRPr="00630690">
        <w:rPr>
          <w:rFonts w:eastAsia="Times New Roman" w:cs="Times New Roman"/>
          <w:bCs/>
          <w:i/>
          <w:iCs/>
          <w:color w:val="000000"/>
          <w:sz w:val="20"/>
          <w:lang w:eastAsia="zh-CN" w:bidi="hi-IN"/>
          <w14:ligatures w14:val="none"/>
        </w:rPr>
        <w:t>MeltWin</w:t>
      </w:r>
      <w:r w:rsidRPr="00630690">
        <w:rPr>
          <w:rFonts w:eastAsia="Times New Roman" w:cs="Times New Roman"/>
          <w:bCs/>
          <w:color w:val="000000"/>
          <w:sz w:val="20"/>
          <w:lang w:eastAsia="zh-CN" w:bidi="hi-IN"/>
          <w14:ligatures w14:val="none"/>
        </w:rPr>
        <w:t xml:space="preserve"> (Figure S4E). In conclusion, </w:t>
      </w:r>
      <w:r w:rsidRPr="00630690">
        <w:rPr>
          <w:rFonts w:eastAsia="Calibri" w:cs="DejaVu Sans"/>
          <w:bCs/>
          <w:i/>
          <w:color w:val="000000"/>
          <w:sz w:val="20"/>
          <w:szCs w:val="24"/>
          <w:lang w:eastAsia="zh-CN" w:bidi="hi-IN"/>
          <w14:ligatures w14:val="none"/>
        </w:rPr>
        <w:t>MeltR</w:t>
      </w:r>
      <w:r w:rsidRPr="00630690">
        <w:rPr>
          <w:rFonts w:eastAsia="Times New Roman" w:cs="Times New Roman"/>
          <w:bCs/>
          <w:color w:val="000000"/>
          <w:sz w:val="20"/>
          <w:lang w:eastAsia="zh-CN" w:bidi="hi-IN"/>
          <w14:ligatures w14:val="none"/>
        </w:rPr>
        <w:t xml:space="preserve"> accurately determines folding parameters.</w:t>
      </w:r>
      <w:r>
        <w:rPr>
          <w:rFonts w:eastAsia="Times New Roman" w:cs="Times New Roman"/>
          <w:bCs/>
          <w:color w:val="000000"/>
          <w:sz w:val="20"/>
          <w:lang w:eastAsia="zh-CN" w:bidi="hi-IN"/>
          <w14:ligatures w14:val="none"/>
        </w:rPr>
        <w:t>”</w:t>
      </w:r>
    </w:p>
    <w:bookmarkEnd w:id="4"/>
    <w:p w14:paraId="5BF7DEBC" w14:textId="66B33454" w:rsidR="00332FBC" w:rsidRPr="009A133C" w:rsidRDefault="00C84DFA" w:rsidP="00C84DFA">
      <w:pPr>
        <w:rPr>
          <w:i/>
          <w:iCs/>
          <w:color w:val="525252" w:themeColor="accent3" w:themeShade="80"/>
        </w:rPr>
      </w:pPr>
      <w:r w:rsidRPr="009A133C">
        <w:rPr>
          <w:i/>
          <w:iCs/>
          <w:color w:val="525252" w:themeColor="accent3" w:themeShade="80"/>
        </w:rPr>
        <w:t xml:space="preserve">(5) To make the manuscript </w:t>
      </w:r>
      <w:proofErr w:type="gramStart"/>
      <w:r w:rsidRPr="009A133C">
        <w:rPr>
          <w:i/>
          <w:iCs/>
          <w:color w:val="525252" w:themeColor="accent3" w:themeShade="80"/>
        </w:rPr>
        <w:t>more easy</w:t>
      </w:r>
      <w:proofErr w:type="gramEnd"/>
      <w:r w:rsidRPr="009A133C">
        <w:rPr>
          <w:i/>
          <w:iCs/>
          <w:color w:val="525252" w:themeColor="accent3" w:themeShade="80"/>
        </w:rPr>
        <w:t xml:space="preserve"> reading, I recommend enlarging the letters in Supplementary Figures (the letters "Frequency" in the vertical axis of Figure S2 are hard to read, as an example).</w:t>
      </w:r>
    </w:p>
    <w:p w14:paraId="69250522" w14:textId="51157434" w:rsidR="000F1081" w:rsidRDefault="000C1922" w:rsidP="00843561">
      <w:r>
        <w:t xml:space="preserve">We increased the </w:t>
      </w:r>
      <w:r w:rsidR="009A133C">
        <w:t>font</w:t>
      </w:r>
      <w:r>
        <w:t xml:space="preserve"> size in the</w:t>
      </w:r>
      <w:r w:rsidR="009A133C">
        <w:t xml:space="preserve"> supplementary figures, including doubling the font size for the automatically generated plots shown in Figure S1 and Figure S2.</w:t>
      </w:r>
    </w:p>
    <w:sectPr w:rsidR="000F1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erif CJK S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Lohit Devanagari">
    <w:altName w:val="Cambria"/>
    <w:panose1 w:val="00000000000000000000"/>
    <w:charset w:val="00"/>
    <w:family w:val="roman"/>
    <w:notTrueType/>
    <w:pitch w:val="default"/>
  </w:font>
  <w:font w:name="DejaVu Sans">
    <w:altName w:val="Verdan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DFA"/>
    <w:rsid w:val="00016A19"/>
    <w:rsid w:val="000C1922"/>
    <w:rsid w:val="000D4994"/>
    <w:rsid w:val="000F1081"/>
    <w:rsid w:val="00155B3A"/>
    <w:rsid w:val="00195442"/>
    <w:rsid w:val="002602B3"/>
    <w:rsid w:val="002768E8"/>
    <w:rsid w:val="002D6264"/>
    <w:rsid w:val="002D70D1"/>
    <w:rsid w:val="002F30AE"/>
    <w:rsid w:val="00332FBC"/>
    <w:rsid w:val="003465AD"/>
    <w:rsid w:val="00357E60"/>
    <w:rsid w:val="00472538"/>
    <w:rsid w:val="00543B31"/>
    <w:rsid w:val="00630690"/>
    <w:rsid w:val="0065227A"/>
    <w:rsid w:val="006614E8"/>
    <w:rsid w:val="00666EBF"/>
    <w:rsid w:val="00690403"/>
    <w:rsid w:val="006A18D1"/>
    <w:rsid w:val="00734518"/>
    <w:rsid w:val="00843561"/>
    <w:rsid w:val="008D07F8"/>
    <w:rsid w:val="00953D7B"/>
    <w:rsid w:val="00965A4D"/>
    <w:rsid w:val="0099053C"/>
    <w:rsid w:val="009A133C"/>
    <w:rsid w:val="009F19CB"/>
    <w:rsid w:val="00AB076D"/>
    <w:rsid w:val="00BB4F59"/>
    <w:rsid w:val="00C301DD"/>
    <w:rsid w:val="00C54000"/>
    <w:rsid w:val="00C84DFA"/>
    <w:rsid w:val="00E370A9"/>
    <w:rsid w:val="00E82CF8"/>
    <w:rsid w:val="00E835AB"/>
    <w:rsid w:val="00FC3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80D0B"/>
  <w15:chartTrackingRefBased/>
  <w15:docId w15:val="{7A5316AE-3147-44BA-A6D8-D61A92DA6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5AB"/>
    <w:rPr>
      <w:rFonts w:ascii="Arial" w:hAnsi="Arial"/>
    </w:rPr>
  </w:style>
  <w:style w:type="paragraph" w:styleId="Heading1">
    <w:name w:val="heading 1"/>
    <w:basedOn w:val="Normal"/>
    <w:next w:val="Normal"/>
    <w:link w:val="Heading1Char"/>
    <w:uiPriority w:val="9"/>
    <w:qFormat/>
    <w:rsid w:val="00C84DFA"/>
    <w:pPr>
      <w:keepNext/>
      <w:keepLines/>
      <w:spacing w:after="120"/>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C84D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DFA"/>
    <w:rPr>
      <w:rFonts w:ascii="Arial" w:eastAsiaTheme="majorEastAsia" w:hAnsi="Arial" w:cstheme="majorBidi"/>
      <w:b/>
      <w:szCs w:val="32"/>
    </w:rPr>
  </w:style>
  <w:style w:type="character" w:customStyle="1" w:styleId="Heading2Char">
    <w:name w:val="Heading 2 Char"/>
    <w:basedOn w:val="DefaultParagraphFont"/>
    <w:link w:val="Heading2"/>
    <w:uiPriority w:val="9"/>
    <w:semiHidden/>
    <w:rsid w:val="00C84D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84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34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TotalTime>
  <Pages>5</Pages>
  <Words>5140</Words>
  <Characters>29304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 Jacob Philip</dc:creator>
  <cp:keywords/>
  <dc:description/>
  <cp:lastModifiedBy>Sieg, Jacob Philip</cp:lastModifiedBy>
  <cp:revision>20</cp:revision>
  <dcterms:created xsi:type="dcterms:W3CDTF">2023-01-25T15:49:00Z</dcterms:created>
  <dcterms:modified xsi:type="dcterms:W3CDTF">2023-02-02T19:19:00Z</dcterms:modified>
</cp:coreProperties>
</file>