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0DA2" w:rsidRDefault="004B0DA2" w:rsidP="00A36BCA">
      <w:pPr>
        <w:pStyle w:val="Body"/>
        <w:jc w:val="center"/>
        <w:rPr>
          <w:rFonts w:ascii="Times New Roman" w:hAnsi="Times New Roman" w:cs="Times New Roman"/>
          <w:b/>
          <w:bCs/>
          <w:sz w:val="32"/>
          <w:szCs w:val="32"/>
          <w:u w:val="single"/>
        </w:rPr>
      </w:pPr>
    </w:p>
    <w:p w:rsidR="0046737D" w:rsidRPr="00A36BCA" w:rsidRDefault="004B0DA2" w:rsidP="00A36BCA">
      <w:pPr>
        <w:pStyle w:val="Body"/>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Company T</w:t>
      </w:r>
      <w:bookmarkStart w:id="0" w:name="_GoBack"/>
      <w:bookmarkEnd w:id="0"/>
      <w:r>
        <w:rPr>
          <w:rFonts w:ascii="Times New Roman" w:hAnsi="Times New Roman" w:cs="Times New Roman"/>
          <w:b/>
          <w:bCs/>
          <w:sz w:val="32"/>
          <w:szCs w:val="32"/>
          <w:u w:val="single"/>
        </w:rPr>
        <w:t>erms and C</w:t>
      </w:r>
      <w:r w:rsidR="004B6561">
        <w:rPr>
          <w:rFonts w:ascii="Times New Roman" w:hAnsi="Times New Roman" w:cs="Times New Roman"/>
          <w:b/>
          <w:bCs/>
          <w:sz w:val="32"/>
          <w:szCs w:val="32"/>
          <w:u w:val="single"/>
        </w:rPr>
        <w:t>onditions</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006265AD">
        <w:rPr>
          <w:rFonts w:ascii="Times New Roman" w:hAnsi="Times New Roman" w:cs="Times New Roman"/>
          <w:sz w:val="24"/>
          <w:szCs w:val="24"/>
        </w:rPr>
        <w:t xml:space="preserve"> Durgesh Sharma</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006265AD">
        <w:rPr>
          <w:rFonts w:ascii="Times New Roman" w:hAnsi="Times New Roman" w:cs="Times New Roman"/>
          <w:sz w:val="24"/>
          <w:szCs w:val="24"/>
        </w:rPr>
        <w:t xml:space="preserve"> </w:t>
      </w:r>
      <w:r w:rsidR="00804E67">
        <w:rPr>
          <w:rFonts w:ascii="Times New Roman" w:hAnsi="Times New Roman" w:cs="Times New Roman"/>
          <w:sz w:val="24"/>
          <w:szCs w:val="24"/>
        </w:rPr>
        <w:t xml:space="preserve">31 </w:t>
      </w:r>
      <w:r w:rsidR="00157DB3">
        <w:rPr>
          <w:rFonts w:ascii="Times New Roman" w:hAnsi="Times New Roman" w:cs="Times New Roman"/>
          <w:sz w:val="24"/>
          <w:szCs w:val="24"/>
        </w:rPr>
        <w:t>K,</w:t>
      </w:r>
      <w:r w:rsidR="00804E67">
        <w:rPr>
          <w:rFonts w:ascii="Times New Roman" w:hAnsi="Times New Roman" w:cs="Times New Roman"/>
          <w:sz w:val="24"/>
          <w:szCs w:val="24"/>
        </w:rPr>
        <w:t xml:space="preserve"> Gram Bardiha Dalpat, Bardlha Dalpat, Deoria, Uttar Pradesh</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sidR="006265AD">
        <w:rPr>
          <w:rFonts w:ascii="Times New Roman" w:hAnsi="Times New Roman" w:cs="Times New Roman"/>
          <w:sz w:val="24"/>
          <w:szCs w:val="24"/>
        </w:rPr>
        <w:t xml:space="preserve"> </w:t>
      </w:r>
      <w:r w:rsidR="00157DB3">
        <w:rPr>
          <w:rFonts w:ascii="Times New Roman" w:hAnsi="Times New Roman" w:cs="Times New Roman"/>
          <w:sz w:val="24"/>
          <w:szCs w:val="24"/>
        </w:rPr>
        <w:t>Technician</w:t>
      </w:r>
    </w:p>
    <w:p w:rsidR="0046737D" w:rsidRPr="008B6383" w:rsidRDefault="009545A4">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r w:rsidRPr="0019530A">
        <w:rPr>
          <w:rFonts w:ascii="Times New Roman" w:hAnsi="Times New Roman" w:cs="Times New Roman"/>
          <w:sz w:val="24"/>
          <w:szCs w:val="24"/>
        </w:rPr>
        <w:t xml:space="preserve"> </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46737D" w:rsidRPr="0019530A" w:rsidRDefault="009545A4">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being able to carry out your role physically present in J P Techatronics office Panaji Goa, India and your obtaining and maintaining a valid work permit and such other permission, license or registration as may from time to time may be necessary to enable you to carry out your duties and continue your employment.</w:t>
      </w:r>
    </w:p>
    <w:p w:rsidR="0046737D" w:rsidRPr="0019530A" w:rsidRDefault="009545A4">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are not in breach of any prior employment contract;</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are not subject to any other employment or any contractual post-employment restraints</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shall indemnify and hold harmless the Company from any and all claims arising from any breach of the warranties in this paragraph.</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Office timing is </w:t>
      </w:r>
      <w:r w:rsidR="00503CC5" w:rsidRPr="0019530A">
        <w:rPr>
          <w:rFonts w:ascii="Times New Roman" w:hAnsi="Times New Roman" w:cs="Times New Roman"/>
          <w:sz w:val="24"/>
          <w:szCs w:val="24"/>
        </w:rPr>
        <w:t>fr</w:t>
      </w:r>
      <w:r w:rsidR="008D1243" w:rsidRPr="0019530A">
        <w:rPr>
          <w:rFonts w:ascii="Times New Roman" w:hAnsi="Times New Roman" w:cs="Times New Roman"/>
          <w:sz w:val="24"/>
          <w:szCs w:val="24"/>
        </w:rPr>
        <w:t>om 09:30 am to 06:30 pm with 1</w:t>
      </w:r>
      <w:r w:rsidRPr="0019530A">
        <w:rPr>
          <w:rFonts w:ascii="Times New Roman" w:hAnsi="Times New Roman" w:cs="Times New Roman"/>
          <w:sz w:val="24"/>
          <w:szCs w:val="24"/>
        </w:rPr>
        <w:t xml:space="preserve"> hour lunch break.</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604E9F" w:rsidRPr="0019530A" w:rsidRDefault="00604E9F">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sidR="00583080">
        <w:rPr>
          <w:rFonts w:ascii="Times New Roman" w:hAnsi="Times New Roman" w:cs="Times New Roman"/>
          <w:sz w:val="24"/>
          <w:szCs w:val="24"/>
        </w:rPr>
        <w:t>ng month. Thereby dues till 31</w:t>
      </w:r>
      <w:r w:rsidR="00583080" w:rsidRPr="00583080">
        <w:rPr>
          <w:rFonts w:ascii="Times New Roman" w:hAnsi="Times New Roman" w:cs="Times New Roman"/>
          <w:sz w:val="24"/>
          <w:szCs w:val="24"/>
          <w:vertAlign w:val="superscript"/>
        </w:rPr>
        <w:t>st</w:t>
      </w:r>
      <w:r w:rsidR="00583080">
        <w:rPr>
          <w:rFonts w:ascii="Times New Roman" w:hAnsi="Times New Roman" w:cs="Times New Roman"/>
          <w:sz w:val="24"/>
          <w:szCs w:val="24"/>
        </w:rPr>
        <w:t xml:space="preserve"> </w:t>
      </w:r>
      <w:r w:rsidRPr="0019530A">
        <w:rPr>
          <w:rFonts w:ascii="Times New Roman" w:hAnsi="Times New Roman" w:cs="Times New Roman"/>
          <w:sz w:val="24"/>
          <w:szCs w:val="24"/>
        </w:rPr>
        <w:t>of pre</w:t>
      </w:r>
      <w:r w:rsidR="00583080">
        <w:rPr>
          <w:rFonts w:ascii="Times New Roman" w:hAnsi="Times New Roman" w:cs="Times New Roman"/>
          <w:sz w:val="24"/>
          <w:szCs w:val="24"/>
        </w:rPr>
        <w:t>vious month will be paid on 15</w:t>
      </w:r>
      <w:r w:rsidR="00583080" w:rsidRPr="00583080">
        <w:rPr>
          <w:rFonts w:ascii="Times New Roman" w:hAnsi="Times New Roman" w:cs="Times New Roman"/>
          <w:sz w:val="24"/>
          <w:szCs w:val="24"/>
          <w:vertAlign w:val="superscript"/>
        </w:rPr>
        <w:t>th</w:t>
      </w:r>
      <w:r w:rsidR="00583080">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46737D" w:rsidRPr="0019530A" w:rsidRDefault="009545A4">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46737D" w:rsidRPr="005466BA" w:rsidRDefault="009545A4" w:rsidP="005466B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As agreed, the minimum contractual period for the above position is two years from the date of joining. There after as per company standards notice period will be of two months upon acceptance of the submitted hand written letter.</w:t>
      </w: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agree to abide by the specific provisions on the use of confidential information in the J P Techatronics policies and code of conduct.</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During any Notice Period, the Company may put you on ‘’garden leave’’ and may, amongst other things, do any or a combination of the following:</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46737D"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4B0DA2" w:rsidRDefault="004B0DA2">
      <w:pPr>
        <w:pStyle w:val="Body"/>
        <w:spacing w:after="0" w:line="240" w:lineRule="auto"/>
        <w:jc w:val="both"/>
        <w:rPr>
          <w:rFonts w:ascii="Times New Roman" w:hAnsi="Times New Roman" w:cs="Times New Roman"/>
          <w:sz w:val="24"/>
          <w:szCs w:val="24"/>
        </w:rPr>
      </w:pP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not, directly or indirectly, in any capacity whatsoever, interfere in any way whatsoever with the business or the operations of the J P Techatronics.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“Group Company” means the Company, its ultimate holding company, any subsidiary of the Company and any holding company from time to time. “Subsidiary” and “holding company” shall have the same meaning as in the relevant companies’ legislation.</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With whose custom or business you, or persons reporting to you, were personally involved with during the period of one year prior to the Relevant Date</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acknowledge that any privileged or confidential information disclosed to you in the course of your employment with the Company remains the exclusive property of the Company and whenever requested by the Company and/or J P Techatronics and in any event upon the termination of your </w:t>
      </w:r>
      <w:r w:rsidRPr="0019530A">
        <w:rPr>
          <w:rFonts w:ascii="Times New Roman" w:hAnsi="Times New Roman" w:cs="Times New Roman"/>
          <w:sz w:val="24"/>
          <w:szCs w:val="24"/>
        </w:rPr>
        <w:lastRenderedPageBreak/>
        <w:t>employment, you will promptly deliver to the Company and/or J P Techatronics all documents and other materials (whether originals or copies or in hard copy or electric form) concerning the Company and/or J P Techatronics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Techatronics. You will not be entitled to, and will not retain, any copies, title and copyright in such correspondence and other documents, papers, records and property are vested in the Company and/or J P Techatronics.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during your employment with J P Techatronics, you become indebted to the Company for any reason, the Company may, if it so elects, set off any sum due to the Company from you against the compensation payable to you and collect any remaining balance from you.</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Company may, in connection with your employment, receive personal data relating to you or your family. Such data may be received from you, or from other sources including third party sources. The Company may process your personal data for the purposes of your employment and the operation of J P Techatronics business and as set out in the Code of Conduct and relevant Privacy Policies and Privacy Handbook.</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hereby affirm that I have read, understand, and am in compliance with the J P Techatronics Code of Conduct and all internal J P Techatronics policies that apply to me. I agree, as a condition of my employment, to remain in compliance with the Code of Conduct and all applicable J P Techatronics policies.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also affirm that I have reported any potential or actual violations of the Code of Conduct, J P Techatronics policies, or laws or regulations applicable to J P Techatronics business, as required by </w:t>
      </w:r>
      <w:r w:rsidRPr="0019530A">
        <w:rPr>
          <w:rFonts w:ascii="Times New Roman" w:hAnsi="Times New Roman" w:cs="Times New Roman"/>
          <w:sz w:val="24"/>
          <w:szCs w:val="24"/>
        </w:rPr>
        <w:lastRenderedPageBreak/>
        <w:t>the Code of Conduct. I understand that failure to do so can result in disciplinary action, up to and including termination of employment.</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the Code of Conduct may be updated periodically, as necessary; and that the current version is posted on the J P Techatronics intranet as well as on its public website.</w:t>
      </w:r>
    </w:p>
    <w:p w:rsidR="0046737D" w:rsidRPr="0019530A" w:rsidRDefault="0046737D">
      <w:pPr>
        <w:pStyle w:val="Body"/>
        <w:spacing w:after="0" w:line="240" w:lineRule="auto"/>
        <w:rPr>
          <w:rFonts w:ascii="Times New Roman" w:hAnsi="Times New Roman" w:cs="Times New Roman"/>
          <w:sz w:val="24"/>
          <w:szCs w:val="24"/>
        </w:rPr>
      </w:pPr>
    </w:p>
    <w:p w:rsidR="0046737D" w:rsidRDefault="0046737D">
      <w:pPr>
        <w:pStyle w:val="Body"/>
        <w:spacing w:line="240" w:lineRule="auto"/>
        <w:rPr>
          <w:rFonts w:ascii="Times New Roman" w:hAnsi="Times New Roman" w:cs="Times New Roman"/>
          <w:sz w:val="24"/>
          <w:szCs w:val="24"/>
        </w:rPr>
      </w:pPr>
    </w:p>
    <w:p w:rsidR="002946F5" w:rsidRDefault="002946F5">
      <w:pPr>
        <w:pStyle w:val="Body"/>
        <w:spacing w:line="240" w:lineRule="auto"/>
        <w:rPr>
          <w:rFonts w:ascii="Times New Roman" w:hAnsi="Times New Roman" w:cs="Times New Roman"/>
          <w:sz w:val="24"/>
          <w:szCs w:val="24"/>
        </w:rPr>
      </w:pPr>
    </w:p>
    <w:p w:rsidR="007A4865" w:rsidRDefault="007A4865">
      <w:pPr>
        <w:pStyle w:val="Body"/>
        <w:spacing w:line="240" w:lineRule="auto"/>
        <w:rPr>
          <w:rFonts w:ascii="Times New Roman" w:hAnsi="Times New Roman" w:cs="Times New Roman"/>
          <w:sz w:val="24"/>
          <w:szCs w:val="24"/>
        </w:rPr>
      </w:pPr>
    </w:p>
    <w:p w:rsidR="007A4865" w:rsidRPr="0019530A" w:rsidRDefault="007A4865">
      <w:pPr>
        <w:pStyle w:val="Body"/>
        <w:spacing w:line="240" w:lineRule="auto"/>
        <w:rPr>
          <w:rFonts w:ascii="Times New Roman" w:hAnsi="Times New Roman" w:cs="Times New Roman"/>
          <w:sz w:val="24"/>
          <w:szCs w:val="24"/>
        </w:rPr>
      </w:pPr>
    </w:p>
    <w:p w:rsidR="0046737D" w:rsidRPr="0019530A" w:rsidRDefault="0046737D">
      <w:pPr>
        <w:pStyle w:val="Body"/>
        <w:spacing w:line="240" w:lineRule="auto"/>
        <w:rPr>
          <w:rFonts w:ascii="Times New Roman" w:hAnsi="Times New Roman" w:cs="Times New Roman"/>
          <w:sz w:val="24"/>
          <w:szCs w:val="24"/>
        </w:rPr>
      </w:pPr>
    </w:p>
    <w:p w:rsidR="0046737D" w:rsidRPr="005466BA" w:rsidRDefault="009545A4">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Techatronics </w:t>
      </w:r>
      <w:r w:rsidRPr="0019530A">
        <w:rPr>
          <w:rFonts w:ascii="Times New Roman" w:hAnsi="Times New Roman" w:cs="Times New Roman"/>
          <w:b/>
          <w:bCs/>
          <w:sz w:val="24"/>
          <w:szCs w:val="24"/>
        </w:rPr>
        <w:t xml:space="preserve">                                   </w:t>
      </w:r>
      <w:r w:rsidR="008A66FF">
        <w:rPr>
          <w:rFonts w:ascii="Times New Roman" w:hAnsi="Times New Roman" w:cs="Times New Roman"/>
          <w:b/>
          <w:bCs/>
          <w:sz w:val="24"/>
          <w:szCs w:val="24"/>
        </w:rPr>
        <w:t xml:space="preserve">                        </w:t>
      </w:r>
      <w:r w:rsidR="005466BA">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5466BA" w:rsidRPr="00F43026" w:rsidRDefault="009545A4">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Standard terms and</w:t>
      </w:r>
      <w:r w:rsidR="00F43026" w:rsidRPr="00F43026">
        <w:rPr>
          <w:rFonts w:ascii="Times New Roman" w:hAnsi="Times New Roman" w:cs="Times New Roman"/>
          <w:bCs/>
          <w:sz w:val="26"/>
          <w:szCs w:val="26"/>
        </w:rPr>
        <w:t xml:space="preserve">                                          </w:t>
      </w:r>
      <w:r w:rsidR="00F43026">
        <w:rPr>
          <w:rFonts w:ascii="Times New Roman" w:hAnsi="Times New Roman" w:cs="Times New Roman"/>
          <w:bCs/>
          <w:sz w:val="26"/>
          <w:szCs w:val="26"/>
        </w:rPr>
        <w:t xml:space="preserve">                     </w:t>
      </w:r>
      <w:r w:rsidR="00F43026" w:rsidRPr="00F43026">
        <w:rPr>
          <w:rFonts w:ascii="Times New Roman" w:hAnsi="Times New Roman" w:cs="Times New Roman"/>
          <w:bCs/>
          <w:sz w:val="26"/>
          <w:szCs w:val="26"/>
        </w:rPr>
        <w:t xml:space="preserve">  </w:t>
      </w:r>
      <w:r w:rsidR="000D4E5C">
        <w:rPr>
          <w:rFonts w:ascii="Times New Roman" w:hAnsi="Times New Roman" w:cs="Times New Roman"/>
          <w:bCs/>
          <w:sz w:val="26"/>
          <w:szCs w:val="26"/>
        </w:rPr>
        <w:t xml:space="preserve">                  (Durgesh Sharma</w:t>
      </w:r>
      <w:r w:rsidR="00F43026" w:rsidRPr="00F43026">
        <w:rPr>
          <w:rFonts w:ascii="Times New Roman" w:hAnsi="Times New Roman" w:cs="Times New Roman"/>
          <w:bCs/>
          <w:sz w:val="26"/>
          <w:szCs w:val="26"/>
        </w:rPr>
        <w:t>)</w:t>
      </w:r>
    </w:p>
    <w:p w:rsidR="0046737D" w:rsidRPr="00F43026" w:rsidRDefault="009545A4">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conditions of the company applied</w:t>
      </w:r>
      <w:r w:rsidR="00F43026" w:rsidRPr="00F43026">
        <w:rPr>
          <w:rFonts w:ascii="Times New Roman" w:hAnsi="Times New Roman" w:cs="Times New Roman"/>
          <w:bCs/>
          <w:sz w:val="26"/>
          <w:szCs w:val="26"/>
        </w:rPr>
        <w:t xml:space="preserve">                                                                           </w:t>
      </w:r>
    </w:p>
    <w:sectPr w:rsidR="0046737D" w:rsidRPr="00F43026" w:rsidSect="008B6383">
      <w:headerReference w:type="default" r:id="rId7"/>
      <w:footerReference w:type="default" r:id="rId8"/>
      <w:pgSz w:w="11900" w:h="16840" w:code="9"/>
      <w:pgMar w:top="2070" w:right="1440" w:bottom="1440" w:left="900" w:header="720" w:footer="105"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25A" w:rsidRDefault="00FA025A">
      <w:r>
        <w:separator/>
      </w:r>
    </w:p>
  </w:endnote>
  <w:endnote w:type="continuationSeparator" w:id="0">
    <w:p w:rsidR="00FA025A" w:rsidRDefault="00FA0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9545A4">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25A" w:rsidRDefault="00FA025A">
      <w:r>
        <w:separator/>
      </w:r>
    </w:p>
  </w:footnote>
  <w:footnote w:type="continuationSeparator" w:id="0">
    <w:p w:rsidR="00FA025A" w:rsidRDefault="00FA02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9545A4">
    <w:pPr>
      <w:pStyle w:val="Header"/>
      <w:ind w:left="360" w:hanging="180"/>
    </w:pPr>
    <w:r>
      <w:rPr>
        <w:noProof/>
      </w:rPr>
      <w:drawing>
        <wp:anchor distT="152400" distB="152400" distL="152400" distR="152400" simplePos="0" relativeHeight="251658240" behindDoc="1" locked="0" layoutInCell="1" allowOverlap="1">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7D"/>
    <w:rsid w:val="0001024D"/>
    <w:rsid w:val="000A548D"/>
    <w:rsid w:val="000D4E5C"/>
    <w:rsid w:val="001416E3"/>
    <w:rsid w:val="00157DB3"/>
    <w:rsid w:val="0019530A"/>
    <w:rsid w:val="001D7D8A"/>
    <w:rsid w:val="001F7600"/>
    <w:rsid w:val="002946F5"/>
    <w:rsid w:val="003918B8"/>
    <w:rsid w:val="00422901"/>
    <w:rsid w:val="0046737D"/>
    <w:rsid w:val="004B0DA2"/>
    <w:rsid w:val="004B6561"/>
    <w:rsid w:val="00503CC5"/>
    <w:rsid w:val="005466BA"/>
    <w:rsid w:val="00583080"/>
    <w:rsid w:val="00604E9F"/>
    <w:rsid w:val="006074A3"/>
    <w:rsid w:val="006265AD"/>
    <w:rsid w:val="00661618"/>
    <w:rsid w:val="007A4865"/>
    <w:rsid w:val="007C5000"/>
    <w:rsid w:val="00804E67"/>
    <w:rsid w:val="008320CA"/>
    <w:rsid w:val="008A66FF"/>
    <w:rsid w:val="008B6383"/>
    <w:rsid w:val="008D1243"/>
    <w:rsid w:val="008F5BF2"/>
    <w:rsid w:val="009545A4"/>
    <w:rsid w:val="009B5E9F"/>
    <w:rsid w:val="00A36BCA"/>
    <w:rsid w:val="00B61C58"/>
    <w:rsid w:val="00BE006B"/>
    <w:rsid w:val="00C815CF"/>
    <w:rsid w:val="00CC7D54"/>
    <w:rsid w:val="00D335AD"/>
    <w:rsid w:val="00D441D7"/>
    <w:rsid w:val="00D804B1"/>
    <w:rsid w:val="00F43026"/>
    <w:rsid w:val="00FA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1022"/>
  <w15:docId w15:val="{C04092B9-886C-47E1-BCC4-18651CAB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paragraph" w:styleId="BalloonText">
    <w:name w:val="Balloon Text"/>
    <w:basedOn w:val="Normal"/>
    <w:link w:val="BalloonTextChar"/>
    <w:uiPriority w:val="99"/>
    <w:semiHidden/>
    <w:unhideWhenUsed/>
    <w:rsid w:val="00CC7D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JAIPRAKASH PEDNEKAR</dc:creator>
  <cp:lastModifiedBy>JAIPRAKASH PEDNEKAR</cp:lastModifiedBy>
  <cp:revision>14</cp:revision>
  <cp:lastPrinted>2022-09-16T07:22:00Z</cp:lastPrinted>
  <dcterms:created xsi:type="dcterms:W3CDTF">2022-09-16T06:58:00Z</dcterms:created>
  <dcterms:modified xsi:type="dcterms:W3CDTF">2022-09-16T08:34:00Z</dcterms:modified>
</cp:coreProperties>
</file>