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97DA1E3"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913BD4">
        <w:rPr>
          <w:sz w:val="24"/>
          <w:szCs w:val="24"/>
        </w:rPr>
        <w:t>Vision Designs 202</w:t>
      </w:r>
    </w:p>
    <w:p w14:paraId="3F5231D2" w14:textId="52ACF5E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31694">
        <w:rPr>
          <w:sz w:val="24"/>
          <w:szCs w:val="24"/>
        </w:rPr>
        <w:t>20</w:t>
      </w:r>
      <w:r w:rsidR="00271D37">
        <w:rPr>
          <w:sz w:val="24"/>
          <w:szCs w:val="24"/>
        </w:rPr>
        <w:t>/</w:t>
      </w:r>
      <w:r w:rsidR="00B51AEB">
        <w:rPr>
          <w:sz w:val="24"/>
          <w:szCs w:val="24"/>
        </w:rPr>
        <w:t>0</w:t>
      </w:r>
      <w:r w:rsidR="009A32AE">
        <w:rPr>
          <w:sz w:val="24"/>
          <w:szCs w:val="24"/>
        </w:rPr>
        <w:t>7</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6717872" w:rsidR="00271D37" w:rsidRDefault="009A32AE" w:rsidP="005C517E">
      <w:pPr>
        <w:tabs>
          <w:tab w:val="left" w:pos="1909"/>
          <w:tab w:val="left" w:pos="2025"/>
        </w:tabs>
        <w:rPr>
          <w:b/>
          <w:sz w:val="24"/>
          <w:szCs w:val="24"/>
        </w:rPr>
      </w:pPr>
      <w:r>
        <w:rPr>
          <w:b/>
          <w:sz w:val="24"/>
          <w:szCs w:val="24"/>
        </w:rPr>
        <w:t>Vision Designs</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AF99802" w:rsidR="004A6DBA" w:rsidRDefault="004A6DBA" w:rsidP="00C35BDB">
      <w:pPr>
        <w:tabs>
          <w:tab w:val="left" w:pos="2025"/>
        </w:tabs>
        <w:rPr>
          <w:b/>
          <w:bCs/>
        </w:rPr>
      </w:pPr>
    </w:p>
    <w:tbl>
      <w:tblPr>
        <w:tblW w:w="9962" w:type="dxa"/>
        <w:tblInd w:w="113" w:type="dxa"/>
        <w:tblLook w:val="04A0" w:firstRow="1" w:lastRow="0" w:firstColumn="1" w:lastColumn="0" w:noHBand="0" w:noVBand="1"/>
      </w:tblPr>
      <w:tblGrid>
        <w:gridCol w:w="1152"/>
        <w:gridCol w:w="5221"/>
        <w:gridCol w:w="1176"/>
        <w:gridCol w:w="1177"/>
        <w:gridCol w:w="1236"/>
      </w:tblGrid>
      <w:tr w:rsidR="009864E3" w:rsidRPr="009864E3" w14:paraId="20F41758" w14:textId="77777777" w:rsidTr="009864E3">
        <w:trPr>
          <w:trHeight w:val="246"/>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DA58E"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SR NO</w:t>
            </w:r>
          </w:p>
        </w:tc>
        <w:tc>
          <w:tcPr>
            <w:tcW w:w="5221" w:type="dxa"/>
            <w:tcBorders>
              <w:top w:val="single" w:sz="4" w:space="0" w:color="auto"/>
              <w:left w:val="nil"/>
              <w:bottom w:val="single" w:sz="4" w:space="0" w:color="auto"/>
              <w:right w:val="single" w:sz="4" w:space="0" w:color="auto"/>
            </w:tcBorders>
            <w:shd w:val="clear" w:color="auto" w:fill="auto"/>
            <w:vAlign w:val="center"/>
            <w:hideMark/>
          </w:tcPr>
          <w:p w14:paraId="2AB4F2BB"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ITEM DESCRIPTION</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14:paraId="7AD0C7F9"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QTY</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14:paraId="369485B5"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PRICE</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7ADA3A1B"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AMOUNT</w:t>
            </w:r>
          </w:p>
        </w:tc>
      </w:tr>
      <w:tr w:rsidR="009864E3" w:rsidRPr="009864E3" w14:paraId="7E311E9B"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F30566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5221" w:type="dxa"/>
            <w:tcBorders>
              <w:top w:val="nil"/>
              <w:left w:val="nil"/>
              <w:bottom w:val="single" w:sz="4" w:space="0" w:color="auto"/>
              <w:right w:val="single" w:sz="4" w:space="0" w:color="auto"/>
            </w:tcBorders>
            <w:shd w:val="clear" w:color="auto" w:fill="auto"/>
            <w:vAlign w:val="center"/>
            <w:hideMark/>
          </w:tcPr>
          <w:p w14:paraId="0C7043B5" w14:textId="77777777" w:rsidR="009864E3" w:rsidRPr="009864E3" w:rsidRDefault="009864E3" w:rsidP="009864E3">
            <w:pPr>
              <w:jc w:val="center"/>
              <w:rPr>
                <w:rFonts w:ascii="Calibri" w:hAnsi="Calibri" w:cs="Calibri"/>
                <w:color w:val="000000"/>
                <w:kern w:val="0"/>
                <w:sz w:val="22"/>
                <w:szCs w:val="22"/>
              </w:rPr>
            </w:pPr>
            <w:r w:rsidRPr="009864E3">
              <w:rPr>
                <w:rFonts w:ascii="Calibri" w:hAnsi="Calibri" w:cs="Calibri"/>
                <w:color w:val="000000"/>
                <w:kern w:val="0"/>
                <w:sz w:val="22"/>
                <w:szCs w:val="22"/>
              </w:rPr>
              <w:t>Honeywell 2MP IP Bullet with inbuilt Audio</w:t>
            </w:r>
          </w:p>
        </w:tc>
        <w:tc>
          <w:tcPr>
            <w:tcW w:w="1176" w:type="dxa"/>
            <w:tcBorders>
              <w:top w:val="nil"/>
              <w:left w:val="nil"/>
              <w:bottom w:val="single" w:sz="4" w:space="0" w:color="auto"/>
              <w:right w:val="single" w:sz="4" w:space="0" w:color="auto"/>
            </w:tcBorders>
            <w:shd w:val="clear" w:color="auto" w:fill="auto"/>
            <w:vAlign w:val="center"/>
            <w:hideMark/>
          </w:tcPr>
          <w:p w14:paraId="49E21B65"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w:t>
            </w:r>
          </w:p>
        </w:tc>
        <w:tc>
          <w:tcPr>
            <w:tcW w:w="1176" w:type="dxa"/>
            <w:tcBorders>
              <w:top w:val="nil"/>
              <w:left w:val="nil"/>
              <w:bottom w:val="single" w:sz="4" w:space="0" w:color="auto"/>
              <w:right w:val="single" w:sz="4" w:space="0" w:color="auto"/>
            </w:tcBorders>
            <w:shd w:val="clear" w:color="auto" w:fill="auto"/>
            <w:vAlign w:val="center"/>
            <w:hideMark/>
          </w:tcPr>
          <w:p w14:paraId="0241C4B7"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3900</w:t>
            </w:r>
          </w:p>
        </w:tc>
        <w:tc>
          <w:tcPr>
            <w:tcW w:w="1236" w:type="dxa"/>
            <w:tcBorders>
              <w:top w:val="nil"/>
              <w:left w:val="nil"/>
              <w:bottom w:val="single" w:sz="4" w:space="0" w:color="auto"/>
              <w:right w:val="single" w:sz="4" w:space="0" w:color="auto"/>
            </w:tcBorders>
            <w:shd w:val="clear" w:color="auto" w:fill="auto"/>
            <w:vAlign w:val="center"/>
            <w:hideMark/>
          </w:tcPr>
          <w:p w14:paraId="30245DD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7800</w:t>
            </w:r>
          </w:p>
        </w:tc>
      </w:tr>
      <w:tr w:rsidR="009864E3" w:rsidRPr="009864E3" w14:paraId="410B11A1"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D7009CF"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w:t>
            </w:r>
          </w:p>
        </w:tc>
        <w:tc>
          <w:tcPr>
            <w:tcW w:w="5221" w:type="dxa"/>
            <w:tcBorders>
              <w:top w:val="nil"/>
              <w:left w:val="nil"/>
              <w:bottom w:val="single" w:sz="4" w:space="0" w:color="auto"/>
              <w:right w:val="single" w:sz="4" w:space="0" w:color="auto"/>
            </w:tcBorders>
            <w:shd w:val="clear" w:color="auto" w:fill="auto"/>
            <w:vAlign w:val="center"/>
            <w:hideMark/>
          </w:tcPr>
          <w:p w14:paraId="0E351A73" w14:textId="77777777" w:rsidR="009864E3" w:rsidRPr="009864E3" w:rsidRDefault="009864E3" w:rsidP="009864E3">
            <w:pPr>
              <w:jc w:val="center"/>
              <w:rPr>
                <w:rFonts w:ascii="Calibri" w:hAnsi="Calibri" w:cs="Calibri"/>
                <w:color w:val="000000"/>
                <w:kern w:val="0"/>
                <w:sz w:val="22"/>
                <w:szCs w:val="22"/>
              </w:rPr>
            </w:pPr>
            <w:r w:rsidRPr="009864E3">
              <w:rPr>
                <w:rFonts w:ascii="Calibri" w:hAnsi="Calibri" w:cs="Calibri"/>
                <w:color w:val="000000"/>
                <w:kern w:val="0"/>
                <w:sz w:val="22"/>
                <w:szCs w:val="22"/>
              </w:rPr>
              <w:t>Honeywell 2MP IP Dome with inbuilt Audio</w:t>
            </w:r>
          </w:p>
        </w:tc>
        <w:tc>
          <w:tcPr>
            <w:tcW w:w="1176" w:type="dxa"/>
            <w:tcBorders>
              <w:top w:val="nil"/>
              <w:left w:val="nil"/>
              <w:bottom w:val="single" w:sz="4" w:space="0" w:color="auto"/>
              <w:right w:val="single" w:sz="4" w:space="0" w:color="auto"/>
            </w:tcBorders>
            <w:shd w:val="clear" w:color="auto" w:fill="auto"/>
            <w:vAlign w:val="center"/>
            <w:hideMark/>
          </w:tcPr>
          <w:p w14:paraId="264475D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6</w:t>
            </w:r>
          </w:p>
        </w:tc>
        <w:tc>
          <w:tcPr>
            <w:tcW w:w="1176" w:type="dxa"/>
            <w:tcBorders>
              <w:top w:val="nil"/>
              <w:left w:val="nil"/>
              <w:bottom w:val="single" w:sz="4" w:space="0" w:color="auto"/>
              <w:right w:val="single" w:sz="4" w:space="0" w:color="auto"/>
            </w:tcBorders>
            <w:shd w:val="clear" w:color="auto" w:fill="auto"/>
            <w:vAlign w:val="center"/>
            <w:hideMark/>
          </w:tcPr>
          <w:p w14:paraId="2B6A48B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3900</w:t>
            </w:r>
          </w:p>
        </w:tc>
        <w:tc>
          <w:tcPr>
            <w:tcW w:w="1236" w:type="dxa"/>
            <w:tcBorders>
              <w:top w:val="nil"/>
              <w:left w:val="nil"/>
              <w:bottom w:val="single" w:sz="4" w:space="0" w:color="auto"/>
              <w:right w:val="single" w:sz="4" w:space="0" w:color="auto"/>
            </w:tcBorders>
            <w:shd w:val="clear" w:color="auto" w:fill="auto"/>
            <w:vAlign w:val="center"/>
            <w:hideMark/>
          </w:tcPr>
          <w:p w14:paraId="2774A5D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23400</w:t>
            </w:r>
          </w:p>
        </w:tc>
      </w:tr>
      <w:tr w:rsidR="009864E3" w:rsidRPr="009864E3" w14:paraId="13E81B9E"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0B0363D"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w:t>
            </w:r>
          </w:p>
        </w:tc>
        <w:tc>
          <w:tcPr>
            <w:tcW w:w="5221" w:type="dxa"/>
            <w:tcBorders>
              <w:top w:val="nil"/>
              <w:left w:val="nil"/>
              <w:bottom w:val="single" w:sz="4" w:space="0" w:color="auto"/>
              <w:right w:val="single" w:sz="4" w:space="0" w:color="auto"/>
            </w:tcBorders>
            <w:shd w:val="clear" w:color="auto" w:fill="auto"/>
            <w:vAlign w:val="center"/>
            <w:hideMark/>
          </w:tcPr>
          <w:p w14:paraId="631D997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Honeywell NVR Professional Series 5CH</w:t>
            </w:r>
          </w:p>
        </w:tc>
        <w:tc>
          <w:tcPr>
            <w:tcW w:w="1176" w:type="dxa"/>
            <w:tcBorders>
              <w:top w:val="nil"/>
              <w:left w:val="nil"/>
              <w:bottom w:val="single" w:sz="4" w:space="0" w:color="auto"/>
              <w:right w:val="single" w:sz="4" w:space="0" w:color="auto"/>
            </w:tcBorders>
            <w:shd w:val="clear" w:color="auto" w:fill="auto"/>
            <w:vAlign w:val="center"/>
            <w:hideMark/>
          </w:tcPr>
          <w:p w14:paraId="0194C21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42E5F897"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9600</w:t>
            </w:r>
          </w:p>
        </w:tc>
        <w:tc>
          <w:tcPr>
            <w:tcW w:w="1236" w:type="dxa"/>
            <w:tcBorders>
              <w:top w:val="nil"/>
              <w:left w:val="nil"/>
              <w:bottom w:val="single" w:sz="4" w:space="0" w:color="auto"/>
              <w:right w:val="single" w:sz="4" w:space="0" w:color="auto"/>
            </w:tcBorders>
            <w:shd w:val="clear" w:color="auto" w:fill="auto"/>
            <w:vAlign w:val="center"/>
            <w:hideMark/>
          </w:tcPr>
          <w:p w14:paraId="0B7EA0B6"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9600</w:t>
            </w:r>
          </w:p>
        </w:tc>
      </w:tr>
      <w:tr w:rsidR="009864E3" w:rsidRPr="009864E3" w14:paraId="19714C43"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A784A66" w14:textId="28B50BA6" w:rsidR="009864E3" w:rsidRPr="009864E3" w:rsidRDefault="00753C31" w:rsidP="009864E3">
            <w:pPr>
              <w:jc w:val="center"/>
              <w:rPr>
                <w:rFonts w:ascii="Calibri" w:hAnsi="Calibri" w:cs="Calibri"/>
                <w:color w:val="000000"/>
                <w:kern w:val="0"/>
              </w:rPr>
            </w:pPr>
            <w:r>
              <w:rPr>
                <w:rFonts w:ascii="Calibri" w:hAnsi="Calibri" w:cs="Calibri"/>
                <w:color w:val="000000"/>
                <w:kern w:val="0"/>
              </w:rPr>
              <w:t>4</w:t>
            </w:r>
          </w:p>
        </w:tc>
        <w:tc>
          <w:tcPr>
            <w:tcW w:w="5221" w:type="dxa"/>
            <w:tcBorders>
              <w:top w:val="nil"/>
              <w:left w:val="nil"/>
              <w:bottom w:val="single" w:sz="4" w:space="0" w:color="auto"/>
              <w:right w:val="single" w:sz="4" w:space="0" w:color="auto"/>
            </w:tcBorders>
            <w:shd w:val="clear" w:color="auto" w:fill="auto"/>
            <w:vAlign w:val="center"/>
            <w:hideMark/>
          </w:tcPr>
          <w:p w14:paraId="03CB0845"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WD Purple Surveillance Hard Disk 1` TB</w:t>
            </w:r>
          </w:p>
        </w:tc>
        <w:tc>
          <w:tcPr>
            <w:tcW w:w="1176" w:type="dxa"/>
            <w:tcBorders>
              <w:top w:val="nil"/>
              <w:left w:val="nil"/>
              <w:bottom w:val="single" w:sz="4" w:space="0" w:color="auto"/>
              <w:right w:val="single" w:sz="4" w:space="0" w:color="auto"/>
            </w:tcBorders>
            <w:shd w:val="clear" w:color="auto" w:fill="auto"/>
            <w:vAlign w:val="center"/>
            <w:hideMark/>
          </w:tcPr>
          <w:p w14:paraId="1F08F10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351412C1"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4000</w:t>
            </w:r>
          </w:p>
        </w:tc>
        <w:tc>
          <w:tcPr>
            <w:tcW w:w="1236" w:type="dxa"/>
            <w:tcBorders>
              <w:top w:val="nil"/>
              <w:left w:val="nil"/>
              <w:bottom w:val="single" w:sz="4" w:space="0" w:color="auto"/>
              <w:right w:val="single" w:sz="4" w:space="0" w:color="auto"/>
            </w:tcBorders>
            <w:shd w:val="clear" w:color="auto" w:fill="auto"/>
            <w:vAlign w:val="center"/>
            <w:hideMark/>
          </w:tcPr>
          <w:p w14:paraId="5E205532"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4000</w:t>
            </w:r>
          </w:p>
        </w:tc>
      </w:tr>
      <w:tr w:rsidR="009864E3" w:rsidRPr="009864E3" w14:paraId="1F8C510A" w14:textId="77777777" w:rsidTr="009864E3">
        <w:trPr>
          <w:trHeight w:val="451"/>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A876BCD" w14:textId="6919B05A" w:rsidR="009864E3" w:rsidRPr="009864E3" w:rsidRDefault="00753C31" w:rsidP="009864E3">
            <w:pPr>
              <w:jc w:val="center"/>
              <w:rPr>
                <w:rFonts w:ascii="Calibri" w:hAnsi="Calibri" w:cs="Calibri"/>
                <w:color w:val="000000"/>
                <w:kern w:val="0"/>
              </w:rPr>
            </w:pPr>
            <w:r>
              <w:rPr>
                <w:rFonts w:ascii="Calibri" w:hAnsi="Calibri" w:cs="Calibri"/>
                <w:color w:val="000000"/>
                <w:kern w:val="0"/>
              </w:rPr>
              <w:t>5</w:t>
            </w:r>
          </w:p>
        </w:tc>
        <w:tc>
          <w:tcPr>
            <w:tcW w:w="5221" w:type="dxa"/>
            <w:tcBorders>
              <w:top w:val="nil"/>
              <w:left w:val="nil"/>
              <w:bottom w:val="single" w:sz="4" w:space="0" w:color="auto"/>
              <w:right w:val="single" w:sz="4" w:space="0" w:color="auto"/>
            </w:tcBorders>
            <w:shd w:val="clear" w:color="auto" w:fill="auto"/>
            <w:vAlign w:val="center"/>
            <w:hideMark/>
          </w:tcPr>
          <w:p w14:paraId="283F5990" w14:textId="4D3746A3"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 xml:space="preserve">8 Port POE Giga Switch D link or </w:t>
            </w:r>
            <w:r w:rsidR="006441EE" w:rsidRPr="009864E3">
              <w:rPr>
                <w:rFonts w:ascii="Calibri" w:hAnsi="Calibri" w:cs="Calibri"/>
                <w:color w:val="000000"/>
                <w:kern w:val="0"/>
              </w:rPr>
              <w:t>Secure</w:t>
            </w:r>
            <w:bookmarkStart w:id="0" w:name="_GoBack"/>
            <w:bookmarkEnd w:id="0"/>
            <w:r w:rsidRPr="009864E3">
              <w:rPr>
                <w:rFonts w:ascii="Calibri" w:hAnsi="Calibri" w:cs="Calibri"/>
                <w:color w:val="000000"/>
                <w:kern w:val="0"/>
              </w:rPr>
              <w:t xml:space="preserve"> Eye or Similar</w:t>
            </w:r>
          </w:p>
        </w:tc>
        <w:tc>
          <w:tcPr>
            <w:tcW w:w="1176" w:type="dxa"/>
            <w:tcBorders>
              <w:top w:val="nil"/>
              <w:left w:val="nil"/>
              <w:bottom w:val="single" w:sz="4" w:space="0" w:color="auto"/>
              <w:right w:val="single" w:sz="4" w:space="0" w:color="auto"/>
            </w:tcBorders>
            <w:shd w:val="clear" w:color="auto" w:fill="auto"/>
            <w:vAlign w:val="center"/>
            <w:hideMark/>
          </w:tcPr>
          <w:p w14:paraId="215BA4BC"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53CB755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8700</w:t>
            </w:r>
          </w:p>
        </w:tc>
        <w:tc>
          <w:tcPr>
            <w:tcW w:w="1236" w:type="dxa"/>
            <w:tcBorders>
              <w:top w:val="nil"/>
              <w:left w:val="nil"/>
              <w:bottom w:val="single" w:sz="4" w:space="0" w:color="auto"/>
              <w:right w:val="single" w:sz="4" w:space="0" w:color="auto"/>
            </w:tcBorders>
            <w:shd w:val="clear" w:color="auto" w:fill="auto"/>
            <w:vAlign w:val="center"/>
            <w:hideMark/>
          </w:tcPr>
          <w:p w14:paraId="3F61A1E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8700</w:t>
            </w:r>
          </w:p>
        </w:tc>
      </w:tr>
      <w:tr w:rsidR="009864E3" w:rsidRPr="009864E3" w14:paraId="04227DB5"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650DC2B9" w14:textId="5FE49495" w:rsidR="009864E3" w:rsidRPr="009864E3" w:rsidRDefault="00753C31" w:rsidP="009864E3">
            <w:pPr>
              <w:jc w:val="center"/>
              <w:rPr>
                <w:rFonts w:ascii="Calibri" w:hAnsi="Calibri" w:cs="Calibri"/>
                <w:color w:val="000000"/>
                <w:kern w:val="0"/>
              </w:rPr>
            </w:pPr>
            <w:r>
              <w:rPr>
                <w:rFonts w:ascii="Calibri" w:hAnsi="Calibri" w:cs="Calibri"/>
                <w:color w:val="000000"/>
                <w:kern w:val="0"/>
              </w:rPr>
              <w:t>6</w:t>
            </w:r>
          </w:p>
        </w:tc>
        <w:tc>
          <w:tcPr>
            <w:tcW w:w="5221" w:type="dxa"/>
            <w:tcBorders>
              <w:top w:val="nil"/>
              <w:left w:val="nil"/>
              <w:bottom w:val="single" w:sz="4" w:space="0" w:color="auto"/>
              <w:right w:val="single" w:sz="4" w:space="0" w:color="auto"/>
            </w:tcBorders>
            <w:shd w:val="clear" w:color="auto" w:fill="auto"/>
            <w:vAlign w:val="center"/>
            <w:hideMark/>
          </w:tcPr>
          <w:p w14:paraId="5BF4281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 xml:space="preserve">RJ 45 Connector With Crimping </w:t>
            </w:r>
            <w:proofErr w:type="spellStart"/>
            <w:r w:rsidRPr="009864E3">
              <w:rPr>
                <w:rFonts w:ascii="Calibri" w:hAnsi="Calibri" w:cs="Calibri"/>
                <w:color w:val="000000"/>
                <w:kern w:val="0"/>
              </w:rPr>
              <w:t>etc</w:t>
            </w:r>
            <w:proofErr w:type="spellEnd"/>
            <w:r w:rsidRPr="009864E3">
              <w:rPr>
                <w:rFonts w:ascii="Calibri" w:hAnsi="Calibri" w:cs="Calibri"/>
                <w:color w:val="000000"/>
                <w:kern w:val="0"/>
              </w:rPr>
              <w:t xml:space="preserve"> complete</w:t>
            </w:r>
          </w:p>
        </w:tc>
        <w:tc>
          <w:tcPr>
            <w:tcW w:w="1176" w:type="dxa"/>
            <w:tcBorders>
              <w:top w:val="nil"/>
              <w:left w:val="nil"/>
              <w:bottom w:val="single" w:sz="4" w:space="0" w:color="auto"/>
              <w:right w:val="single" w:sz="4" w:space="0" w:color="auto"/>
            </w:tcBorders>
            <w:shd w:val="clear" w:color="auto" w:fill="auto"/>
            <w:vAlign w:val="center"/>
            <w:hideMark/>
          </w:tcPr>
          <w:p w14:paraId="40B30858"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18</w:t>
            </w:r>
          </w:p>
        </w:tc>
        <w:tc>
          <w:tcPr>
            <w:tcW w:w="1176" w:type="dxa"/>
            <w:tcBorders>
              <w:top w:val="nil"/>
              <w:left w:val="nil"/>
              <w:bottom w:val="single" w:sz="4" w:space="0" w:color="auto"/>
              <w:right w:val="single" w:sz="4" w:space="0" w:color="auto"/>
            </w:tcBorders>
            <w:shd w:val="clear" w:color="auto" w:fill="auto"/>
            <w:vAlign w:val="center"/>
            <w:hideMark/>
          </w:tcPr>
          <w:p w14:paraId="2F53F9D4"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150</w:t>
            </w:r>
          </w:p>
        </w:tc>
        <w:tc>
          <w:tcPr>
            <w:tcW w:w="1236" w:type="dxa"/>
            <w:tcBorders>
              <w:top w:val="nil"/>
              <w:left w:val="nil"/>
              <w:bottom w:val="single" w:sz="4" w:space="0" w:color="auto"/>
              <w:right w:val="single" w:sz="4" w:space="0" w:color="auto"/>
            </w:tcBorders>
            <w:shd w:val="clear" w:color="auto" w:fill="auto"/>
            <w:vAlign w:val="center"/>
            <w:hideMark/>
          </w:tcPr>
          <w:p w14:paraId="43A3F609"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2700</w:t>
            </w:r>
          </w:p>
        </w:tc>
      </w:tr>
      <w:tr w:rsidR="009864E3" w:rsidRPr="009864E3" w14:paraId="56A799A1"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A3D3257" w14:textId="61460942" w:rsidR="009864E3" w:rsidRPr="009864E3" w:rsidRDefault="00753C31" w:rsidP="009864E3">
            <w:pPr>
              <w:jc w:val="center"/>
              <w:rPr>
                <w:rFonts w:ascii="Calibri" w:hAnsi="Calibri" w:cs="Calibri"/>
                <w:color w:val="000000"/>
                <w:kern w:val="0"/>
              </w:rPr>
            </w:pPr>
            <w:r>
              <w:rPr>
                <w:rFonts w:ascii="Calibri" w:hAnsi="Calibri" w:cs="Calibri"/>
                <w:color w:val="000000"/>
                <w:kern w:val="0"/>
              </w:rPr>
              <w:t>7</w:t>
            </w:r>
          </w:p>
        </w:tc>
        <w:tc>
          <w:tcPr>
            <w:tcW w:w="5221" w:type="dxa"/>
            <w:tcBorders>
              <w:top w:val="nil"/>
              <w:left w:val="nil"/>
              <w:bottom w:val="single" w:sz="4" w:space="0" w:color="auto"/>
              <w:right w:val="single" w:sz="4" w:space="0" w:color="auto"/>
            </w:tcBorders>
            <w:shd w:val="clear" w:color="auto" w:fill="auto"/>
            <w:vAlign w:val="center"/>
            <w:hideMark/>
          </w:tcPr>
          <w:p w14:paraId="58C1062D"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Enclosure with mounting</w:t>
            </w:r>
          </w:p>
        </w:tc>
        <w:tc>
          <w:tcPr>
            <w:tcW w:w="1176" w:type="dxa"/>
            <w:tcBorders>
              <w:top w:val="nil"/>
              <w:left w:val="nil"/>
              <w:bottom w:val="single" w:sz="4" w:space="0" w:color="auto"/>
              <w:right w:val="single" w:sz="4" w:space="0" w:color="auto"/>
            </w:tcBorders>
            <w:shd w:val="clear" w:color="auto" w:fill="auto"/>
            <w:vAlign w:val="center"/>
            <w:hideMark/>
          </w:tcPr>
          <w:p w14:paraId="0016CCA2"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w:t>
            </w:r>
          </w:p>
        </w:tc>
        <w:tc>
          <w:tcPr>
            <w:tcW w:w="1176" w:type="dxa"/>
            <w:tcBorders>
              <w:top w:val="nil"/>
              <w:left w:val="nil"/>
              <w:bottom w:val="single" w:sz="4" w:space="0" w:color="auto"/>
              <w:right w:val="single" w:sz="4" w:space="0" w:color="auto"/>
            </w:tcBorders>
            <w:shd w:val="clear" w:color="auto" w:fill="auto"/>
            <w:vAlign w:val="center"/>
            <w:hideMark/>
          </w:tcPr>
          <w:p w14:paraId="05B525FE"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100</w:t>
            </w:r>
          </w:p>
        </w:tc>
        <w:tc>
          <w:tcPr>
            <w:tcW w:w="1236" w:type="dxa"/>
            <w:tcBorders>
              <w:top w:val="nil"/>
              <w:left w:val="nil"/>
              <w:bottom w:val="single" w:sz="4" w:space="0" w:color="auto"/>
              <w:right w:val="single" w:sz="4" w:space="0" w:color="auto"/>
            </w:tcBorders>
            <w:shd w:val="clear" w:color="auto" w:fill="auto"/>
            <w:vAlign w:val="center"/>
            <w:hideMark/>
          </w:tcPr>
          <w:p w14:paraId="117F2B2A"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800</w:t>
            </w:r>
          </w:p>
        </w:tc>
      </w:tr>
      <w:tr w:rsidR="009864E3" w:rsidRPr="009864E3" w14:paraId="00ADE14F" w14:textId="77777777" w:rsidTr="009864E3">
        <w:trPr>
          <w:trHeight w:val="246"/>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6BDA60C" w14:textId="36AF6E36" w:rsidR="009864E3" w:rsidRPr="009864E3" w:rsidRDefault="00753C31" w:rsidP="009864E3">
            <w:pPr>
              <w:jc w:val="center"/>
              <w:rPr>
                <w:rFonts w:ascii="Calibri" w:hAnsi="Calibri" w:cs="Calibri"/>
                <w:color w:val="000000"/>
                <w:kern w:val="0"/>
              </w:rPr>
            </w:pPr>
            <w:r>
              <w:rPr>
                <w:rFonts w:ascii="Calibri" w:hAnsi="Calibri" w:cs="Calibri"/>
                <w:color w:val="000000"/>
                <w:kern w:val="0"/>
              </w:rPr>
              <w:t>8</w:t>
            </w:r>
          </w:p>
        </w:tc>
        <w:tc>
          <w:tcPr>
            <w:tcW w:w="5221" w:type="dxa"/>
            <w:tcBorders>
              <w:top w:val="nil"/>
              <w:left w:val="nil"/>
              <w:bottom w:val="single" w:sz="4" w:space="0" w:color="auto"/>
              <w:right w:val="single" w:sz="4" w:space="0" w:color="auto"/>
            </w:tcBorders>
            <w:shd w:val="clear" w:color="auto" w:fill="auto"/>
            <w:vAlign w:val="center"/>
            <w:hideMark/>
          </w:tcPr>
          <w:p w14:paraId="64980BF3"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INSTALLATION TESTING COMMISSIONING</w:t>
            </w:r>
          </w:p>
        </w:tc>
        <w:tc>
          <w:tcPr>
            <w:tcW w:w="1176" w:type="dxa"/>
            <w:tcBorders>
              <w:top w:val="nil"/>
              <w:left w:val="nil"/>
              <w:bottom w:val="single" w:sz="4" w:space="0" w:color="auto"/>
              <w:right w:val="single" w:sz="4" w:space="0" w:color="auto"/>
            </w:tcBorders>
            <w:shd w:val="clear" w:color="auto" w:fill="auto"/>
            <w:vAlign w:val="center"/>
            <w:hideMark/>
          </w:tcPr>
          <w:p w14:paraId="380F5134"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1</w:t>
            </w:r>
          </w:p>
        </w:tc>
        <w:tc>
          <w:tcPr>
            <w:tcW w:w="1176" w:type="dxa"/>
            <w:tcBorders>
              <w:top w:val="nil"/>
              <w:left w:val="nil"/>
              <w:bottom w:val="single" w:sz="4" w:space="0" w:color="auto"/>
              <w:right w:val="single" w:sz="4" w:space="0" w:color="auto"/>
            </w:tcBorders>
            <w:shd w:val="clear" w:color="auto" w:fill="auto"/>
            <w:vAlign w:val="center"/>
            <w:hideMark/>
          </w:tcPr>
          <w:p w14:paraId="3EAB0F42"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3600</w:t>
            </w:r>
          </w:p>
        </w:tc>
        <w:tc>
          <w:tcPr>
            <w:tcW w:w="1236" w:type="dxa"/>
            <w:tcBorders>
              <w:top w:val="nil"/>
              <w:left w:val="nil"/>
              <w:bottom w:val="single" w:sz="4" w:space="0" w:color="auto"/>
              <w:right w:val="single" w:sz="4" w:space="0" w:color="auto"/>
            </w:tcBorders>
            <w:shd w:val="clear" w:color="auto" w:fill="auto"/>
            <w:vAlign w:val="center"/>
            <w:hideMark/>
          </w:tcPr>
          <w:p w14:paraId="437528E0" w14:textId="77777777" w:rsidR="009864E3" w:rsidRPr="009864E3" w:rsidRDefault="009864E3" w:rsidP="009864E3">
            <w:pPr>
              <w:jc w:val="center"/>
              <w:rPr>
                <w:rFonts w:ascii="Calibri" w:hAnsi="Calibri" w:cs="Calibri"/>
                <w:color w:val="000000"/>
                <w:kern w:val="0"/>
              </w:rPr>
            </w:pPr>
            <w:r w:rsidRPr="009864E3">
              <w:rPr>
                <w:rFonts w:ascii="Calibri" w:hAnsi="Calibri" w:cs="Calibri"/>
                <w:color w:val="000000"/>
                <w:kern w:val="0"/>
              </w:rPr>
              <w:t>3600</w:t>
            </w:r>
          </w:p>
        </w:tc>
      </w:tr>
      <w:tr w:rsidR="009864E3" w:rsidRPr="009864E3" w14:paraId="35AC1EB7" w14:textId="77777777" w:rsidTr="009864E3">
        <w:trPr>
          <w:trHeight w:val="246"/>
        </w:trPr>
        <w:tc>
          <w:tcPr>
            <w:tcW w:w="872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9A95590"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TOTAL</w:t>
            </w:r>
          </w:p>
        </w:tc>
        <w:tc>
          <w:tcPr>
            <w:tcW w:w="1236" w:type="dxa"/>
            <w:tcBorders>
              <w:top w:val="nil"/>
              <w:left w:val="nil"/>
              <w:bottom w:val="single" w:sz="4" w:space="0" w:color="auto"/>
              <w:right w:val="single" w:sz="4" w:space="0" w:color="auto"/>
            </w:tcBorders>
            <w:shd w:val="clear" w:color="auto" w:fill="auto"/>
            <w:vAlign w:val="center"/>
            <w:hideMark/>
          </w:tcPr>
          <w:p w14:paraId="60444230" w14:textId="77777777" w:rsidR="009864E3" w:rsidRPr="009864E3" w:rsidRDefault="009864E3" w:rsidP="009864E3">
            <w:pPr>
              <w:jc w:val="center"/>
              <w:rPr>
                <w:rFonts w:ascii="Calibri" w:hAnsi="Calibri" w:cs="Calibri"/>
                <w:b/>
                <w:bCs/>
                <w:color w:val="000000"/>
                <w:kern w:val="0"/>
              </w:rPr>
            </w:pPr>
            <w:r w:rsidRPr="009864E3">
              <w:rPr>
                <w:rFonts w:ascii="Calibri" w:hAnsi="Calibri" w:cs="Calibri"/>
                <w:b/>
                <w:bCs/>
                <w:color w:val="000000"/>
                <w:kern w:val="0"/>
              </w:rPr>
              <w:t>60600</w:t>
            </w:r>
          </w:p>
        </w:tc>
      </w:tr>
      <w:tr w:rsidR="009864E3" w:rsidRPr="009864E3" w14:paraId="5E043212" w14:textId="77777777" w:rsidTr="009864E3">
        <w:trPr>
          <w:trHeight w:val="246"/>
        </w:trPr>
        <w:tc>
          <w:tcPr>
            <w:tcW w:w="1152" w:type="dxa"/>
            <w:tcBorders>
              <w:top w:val="nil"/>
              <w:left w:val="nil"/>
              <w:bottom w:val="nil"/>
              <w:right w:val="nil"/>
            </w:tcBorders>
            <w:shd w:val="clear" w:color="auto" w:fill="auto"/>
            <w:noWrap/>
            <w:vAlign w:val="bottom"/>
            <w:hideMark/>
          </w:tcPr>
          <w:p w14:paraId="27232A99" w14:textId="77777777" w:rsidR="009864E3" w:rsidRPr="009864E3" w:rsidRDefault="009864E3" w:rsidP="009864E3">
            <w:pPr>
              <w:jc w:val="center"/>
              <w:rPr>
                <w:rFonts w:ascii="Calibri" w:hAnsi="Calibri" w:cs="Calibri"/>
                <w:b/>
                <w:bCs/>
                <w:color w:val="000000"/>
                <w:kern w:val="0"/>
              </w:rPr>
            </w:pPr>
          </w:p>
        </w:tc>
        <w:tc>
          <w:tcPr>
            <w:tcW w:w="5221" w:type="dxa"/>
            <w:tcBorders>
              <w:top w:val="nil"/>
              <w:left w:val="nil"/>
              <w:bottom w:val="nil"/>
              <w:right w:val="nil"/>
            </w:tcBorders>
            <w:shd w:val="clear" w:color="auto" w:fill="auto"/>
            <w:noWrap/>
            <w:vAlign w:val="bottom"/>
            <w:hideMark/>
          </w:tcPr>
          <w:p w14:paraId="0B25FA70" w14:textId="77777777" w:rsidR="009864E3" w:rsidRPr="009864E3" w:rsidRDefault="009864E3" w:rsidP="009864E3">
            <w:pPr>
              <w:rPr>
                <w:color w:val="auto"/>
                <w:kern w:val="0"/>
              </w:rPr>
            </w:pPr>
          </w:p>
        </w:tc>
        <w:tc>
          <w:tcPr>
            <w:tcW w:w="1176" w:type="dxa"/>
            <w:tcBorders>
              <w:top w:val="nil"/>
              <w:left w:val="nil"/>
              <w:bottom w:val="nil"/>
              <w:right w:val="nil"/>
            </w:tcBorders>
            <w:shd w:val="clear" w:color="auto" w:fill="auto"/>
            <w:noWrap/>
            <w:vAlign w:val="bottom"/>
            <w:hideMark/>
          </w:tcPr>
          <w:p w14:paraId="4B055FC5" w14:textId="77777777" w:rsidR="009864E3" w:rsidRPr="009864E3" w:rsidRDefault="009864E3" w:rsidP="009864E3">
            <w:pPr>
              <w:rPr>
                <w:color w:val="auto"/>
                <w:kern w:val="0"/>
              </w:rPr>
            </w:pPr>
          </w:p>
        </w:tc>
        <w:tc>
          <w:tcPr>
            <w:tcW w:w="1176" w:type="dxa"/>
            <w:tcBorders>
              <w:top w:val="nil"/>
              <w:left w:val="nil"/>
              <w:bottom w:val="nil"/>
              <w:right w:val="nil"/>
            </w:tcBorders>
            <w:shd w:val="clear" w:color="auto" w:fill="auto"/>
            <w:noWrap/>
            <w:vAlign w:val="bottom"/>
            <w:hideMark/>
          </w:tcPr>
          <w:p w14:paraId="2837F48A"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05AD2229" w14:textId="77777777" w:rsidR="009864E3" w:rsidRPr="009864E3" w:rsidRDefault="009864E3" w:rsidP="009864E3">
            <w:pPr>
              <w:rPr>
                <w:color w:val="auto"/>
                <w:kern w:val="0"/>
              </w:rPr>
            </w:pPr>
          </w:p>
        </w:tc>
      </w:tr>
      <w:tr w:rsidR="009864E3" w:rsidRPr="009864E3" w14:paraId="36354F54" w14:textId="77777777" w:rsidTr="009864E3">
        <w:trPr>
          <w:trHeight w:val="246"/>
        </w:trPr>
        <w:tc>
          <w:tcPr>
            <w:tcW w:w="6373" w:type="dxa"/>
            <w:gridSpan w:val="2"/>
            <w:tcBorders>
              <w:top w:val="nil"/>
              <w:left w:val="nil"/>
              <w:bottom w:val="nil"/>
              <w:right w:val="nil"/>
            </w:tcBorders>
            <w:shd w:val="clear" w:color="auto" w:fill="auto"/>
            <w:noWrap/>
            <w:hideMark/>
          </w:tcPr>
          <w:p w14:paraId="6201B8B3"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If required:-</w:t>
            </w:r>
          </w:p>
        </w:tc>
        <w:tc>
          <w:tcPr>
            <w:tcW w:w="1176" w:type="dxa"/>
            <w:tcBorders>
              <w:top w:val="nil"/>
              <w:left w:val="nil"/>
              <w:bottom w:val="nil"/>
              <w:right w:val="nil"/>
            </w:tcBorders>
            <w:shd w:val="clear" w:color="auto" w:fill="auto"/>
            <w:noWrap/>
            <w:vAlign w:val="bottom"/>
            <w:hideMark/>
          </w:tcPr>
          <w:p w14:paraId="771794E6"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5EB82EA5"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5AE249C7" w14:textId="77777777" w:rsidR="009864E3" w:rsidRPr="009864E3" w:rsidRDefault="009864E3" w:rsidP="009864E3">
            <w:pPr>
              <w:rPr>
                <w:color w:val="auto"/>
                <w:kern w:val="0"/>
              </w:rPr>
            </w:pPr>
          </w:p>
        </w:tc>
      </w:tr>
      <w:tr w:rsidR="009864E3" w:rsidRPr="009864E3" w14:paraId="1CC6BCC7" w14:textId="77777777" w:rsidTr="009864E3">
        <w:trPr>
          <w:trHeight w:val="246"/>
        </w:trPr>
        <w:tc>
          <w:tcPr>
            <w:tcW w:w="6373" w:type="dxa"/>
            <w:gridSpan w:val="2"/>
            <w:tcBorders>
              <w:top w:val="nil"/>
              <w:left w:val="nil"/>
              <w:bottom w:val="nil"/>
              <w:right w:val="nil"/>
            </w:tcBorders>
            <w:shd w:val="clear" w:color="auto" w:fill="auto"/>
            <w:noWrap/>
            <w:hideMark/>
          </w:tcPr>
          <w:p w14:paraId="363122E8"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1)Display 19'' @7900 + GST</w:t>
            </w:r>
          </w:p>
        </w:tc>
        <w:tc>
          <w:tcPr>
            <w:tcW w:w="1176" w:type="dxa"/>
            <w:tcBorders>
              <w:top w:val="nil"/>
              <w:left w:val="nil"/>
              <w:bottom w:val="nil"/>
              <w:right w:val="nil"/>
            </w:tcBorders>
            <w:shd w:val="clear" w:color="auto" w:fill="auto"/>
            <w:noWrap/>
            <w:vAlign w:val="bottom"/>
            <w:hideMark/>
          </w:tcPr>
          <w:p w14:paraId="1614EC82"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3BC202FB"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1CF9232A" w14:textId="77777777" w:rsidR="009864E3" w:rsidRPr="009864E3" w:rsidRDefault="009864E3" w:rsidP="009864E3">
            <w:pPr>
              <w:rPr>
                <w:color w:val="auto"/>
                <w:kern w:val="0"/>
              </w:rPr>
            </w:pPr>
          </w:p>
        </w:tc>
      </w:tr>
      <w:tr w:rsidR="009864E3" w:rsidRPr="009864E3" w14:paraId="461CD555" w14:textId="77777777" w:rsidTr="009864E3">
        <w:trPr>
          <w:trHeight w:val="246"/>
        </w:trPr>
        <w:tc>
          <w:tcPr>
            <w:tcW w:w="6373" w:type="dxa"/>
            <w:gridSpan w:val="2"/>
            <w:tcBorders>
              <w:top w:val="nil"/>
              <w:left w:val="nil"/>
              <w:bottom w:val="nil"/>
              <w:right w:val="nil"/>
            </w:tcBorders>
            <w:shd w:val="clear" w:color="auto" w:fill="auto"/>
            <w:noWrap/>
            <w:hideMark/>
          </w:tcPr>
          <w:p w14:paraId="0F44F2D1"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2) Spike Board @ 600/- + GST</w:t>
            </w:r>
          </w:p>
        </w:tc>
        <w:tc>
          <w:tcPr>
            <w:tcW w:w="1176" w:type="dxa"/>
            <w:tcBorders>
              <w:top w:val="nil"/>
              <w:left w:val="nil"/>
              <w:bottom w:val="nil"/>
              <w:right w:val="nil"/>
            </w:tcBorders>
            <w:shd w:val="clear" w:color="auto" w:fill="auto"/>
            <w:noWrap/>
            <w:vAlign w:val="bottom"/>
            <w:hideMark/>
          </w:tcPr>
          <w:p w14:paraId="6323EB34"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74031B54"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363C65DE" w14:textId="77777777" w:rsidR="009864E3" w:rsidRPr="009864E3" w:rsidRDefault="009864E3" w:rsidP="009864E3">
            <w:pPr>
              <w:rPr>
                <w:color w:val="auto"/>
                <w:kern w:val="0"/>
              </w:rPr>
            </w:pPr>
          </w:p>
        </w:tc>
      </w:tr>
      <w:tr w:rsidR="009864E3" w:rsidRPr="009864E3" w14:paraId="418648CC" w14:textId="77777777" w:rsidTr="009864E3">
        <w:trPr>
          <w:trHeight w:val="246"/>
        </w:trPr>
        <w:tc>
          <w:tcPr>
            <w:tcW w:w="6373" w:type="dxa"/>
            <w:gridSpan w:val="2"/>
            <w:tcBorders>
              <w:top w:val="nil"/>
              <w:left w:val="nil"/>
              <w:bottom w:val="nil"/>
              <w:right w:val="nil"/>
            </w:tcBorders>
            <w:shd w:val="clear" w:color="auto" w:fill="auto"/>
            <w:noWrap/>
            <w:hideMark/>
          </w:tcPr>
          <w:p w14:paraId="5B30F5FE"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3) Network Rack @ 2900/- + GST</w:t>
            </w:r>
          </w:p>
        </w:tc>
        <w:tc>
          <w:tcPr>
            <w:tcW w:w="1176" w:type="dxa"/>
            <w:tcBorders>
              <w:top w:val="nil"/>
              <w:left w:val="nil"/>
              <w:bottom w:val="nil"/>
              <w:right w:val="nil"/>
            </w:tcBorders>
            <w:shd w:val="clear" w:color="auto" w:fill="auto"/>
            <w:noWrap/>
            <w:vAlign w:val="bottom"/>
            <w:hideMark/>
          </w:tcPr>
          <w:p w14:paraId="005A027F"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181E60DC"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60769D88" w14:textId="77777777" w:rsidR="009864E3" w:rsidRPr="009864E3" w:rsidRDefault="009864E3" w:rsidP="009864E3">
            <w:pPr>
              <w:rPr>
                <w:color w:val="auto"/>
                <w:kern w:val="0"/>
              </w:rPr>
            </w:pPr>
          </w:p>
        </w:tc>
      </w:tr>
      <w:tr w:rsidR="009864E3" w:rsidRPr="009864E3" w14:paraId="3285FDD0" w14:textId="77777777" w:rsidTr="009864E3">
        <w:trPr>
          <w:trHeight w:val="246"/>
        </w:trPr>
        <w:tc>
          <w:tcPr>
            <w:tcW w:w="6373" w:type="dxa"/>
            <w:gridSpan w:val="2"/>
            <w:tcBorders>
              <w:top w:val="nil"/>
              <w:left w:val="nil"/>
              <w:bottom w:val="nil"/>
              <w:right w:val="nil"/>
            </w:tcBorders>
            <w:shd w:val="clear" w:color="auto" w:fill="auto"/>
            <w:noWrap/>
            <w:hideMark/>
          </w:tcPr>
          <w:p w14:paraId="57A396B8" w14:textId="77777777" w:rsidR="009864E3" w:rsidRPr="009864E3" w:rsidRDefault="009864E3" w:rsidP="009864E3">
            <w:pPr>
              <w:rPr>
                <w:rFonts w:ascii="Calibri" w:hAnsi="Calibri" w:cs="Calibri"/>
                <w:color w:val="000000"/>
                <w:kern w:val="0"/>
              </w:rPr>
            </w:pPr>
            <w:r w:rsidRPr="009864E3">
              <w:rPr>
                <w:rFonts w:ascii="Calibri" w:hAnsi="Calibri" w:cs="Calibri"/>
                <w:color w:val="000000"/>
                <w:kern w:val="0"/>
              </w:rPr>
              <w:t>4) HDMI cable (3mtrs) @ 550/- + GST</w:t>
            </w:r>
          </w:p>
        </w:tc>
        <w:tc>
          <w:tcPr>
            <w:tcW w:w="1176" w:type="dxa"/>
            <w:tcBorders>
              <w:top w:val="nil"/>
              <w:left w:val="nil"/>
              <w:bottom w:val="nil"/>
              <w:right w:val="nil"/>
            </w:tcBorders>
            <w:shd w:val="clear" w:color="auto" w:fill="auto"/>
            <w:noWrap/>
            <w:vAlign w:val="bottom"/>
            <w:hideMark/>
          </w:tcPr>
          <w:p w14:paraId="39D9FE2A" w14:textId="77777777" w:rsidR="009864E3" w:rsidRPr="009864E3" w:rsidRDefault="009864E3" w:rsidP="009864E3">
            <w:pPr>
              <w:rPr>
                <w:rFonts w:ascii="Calibri" w:hAnsi="Calibri" w:cs="Calibri"/>
                <w:color w:val="000000"/>
                <w:kern w:val="0"/>
              </w:rPr>
            </w:pPr>
          </w:p>
        </w:tc>
        <w:tc>
          <w:tcPr>
            <w:tcW w:w="1176" w:type="dxa"/>
            <w:tcBorders>
              <w:top w:val="nil"/>
              <w:left w:val="nil"/>
              <w:bottom w:val="nil"/>
              <w:right w:val="nil"/>
            </w:tcBorders>
            <w:shd w:val="clear" w:color="auto" w:fill="auto"/>
            <w:noWrap/>
            <w:vAlign w:val="bottom"/>
            <w:hideMark/>
          </w:tcPr>
          <w:p w14:paraId="7AF86B9E" w14:textId="77777777" w:rsidR="009864E3" w:rsidRPr="009864E3" w:rsidRDefault="009864E3" w:rsidP="009864E3">
            <w:pPr>
              <w:rPr>
                <w:color w:val="auto"/>
                <w:kern w:val="0"/>
              </w:rPr>
            </w:pPr>
          </w:p>
        </w:tc>
        <w:tc>
          <w:tcPr>
            <w:tcW w:w="1236" w:type="dxa"/>
            <w:tcBorders>
              <w:top w:val="nil"/>
              <w:left w:val="nil"/>
              <w:bottom w:val="nil"/>
              <w:right w:val="nil"/>
            </w:tcBorders>
            <w:shd w:val="clear" w:color="auto" w:fill="auto"/>
            <w:noWrap/>
            <w:vAlign w:val="bottom"/>
            <w:hideMark/>
          </w:tcPr>
          <w:p w14:paraId="27458EDA" w14:textId="77777777" w:rsidR="009864E3" w:rsidRPr="009864E3" w:rsidRDefault="009864E3" w:rsidP="009864E3">
            <w:pPr>
              <w:rPr>
                <w:color w:val="auto"/>
                <w:kern w:val="0"/>
              </w:rPr>
            </w:pPr>
          </w:p>
        </w:tc>
      </w:tr>
    </w:tbl>
    <w:p w14:paraId="75F31439" w14:textId="1680111F"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753C31">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lastRenderedPageBreak/>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7C2FA" w14:textId="77777777" w:rsidR="00A508C5" w:rsidRDefault="00A508C5" w:rsidP="00A1778F">
      <w:r>
        <w:separator/>
      </w:r>
    </w:p>
  </w:endnote>
  <w:endnote w:type="continuationSeparator" w:id="0">
    <w:p w14:paraId="3239C015" w14:textId="77777777" w:rsidR="00A508C5" w:rsidRDefault="00A508C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1C4FE" w14:textId="77777777" w:rsidR="00A508C5" w:rsidRDefault="00A508C5" w:rsidP="00A1778F">
      <w:r>
        <w:separator/>
      </w:r>
    </w:p>
  </w:footnote>
  <w:footnote w:type="continuationSeparator" w:id="0">
    <w:p w14:paraId="54FF07D1" w14:textId="77777777" w:rsidR="00A508C5" w:rsidRDefault="00A508C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A508C5"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AE0"/>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13BD4"/>
    <w:rsid w:val="00933529"/>
    <w:rsid w:val="00933D59"/>
    <w:rsid w:val="009342A2"/>
    <w:rsid w:val="00950623"/>
    <w:rsid w:val="009523CA"/>
    <w:rsid w:val="0095353F"/>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others</dc:creator>
  <cp:lastModifiedBy>JAIPRAKASH PEDNEKAR</cp:lastModifiedBy>
  <cp:revision>9</cp:revision>
  <cp:lastPrinted>2023-08-01T10:31:00Z</cp:lastPrinted>
  <dcterms:created xsi:type="dcterms:W3CDTF">2023-07-13T10:25:00Z</dcterms:created>
  <dcterms:modified xsi:type="dcterms:W3CDTF">2023-08-01T10:31:00Z</dcterms:modified>
</cp:coreProperties>
</file>