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47829" w14:textId="77777777" w:rsidR="007F3E66" w:rsidRPr="00F00B84" w:rsidRDefault="007F3E66" w:rsidP="007F3E66">
      <w:pPr>
        <w:spacing w:after="0" w:line="240" w:lineRule="auto"/>
        <w:jc w:val="center"/>
        <w:rPr>
          <w:rFonts w:ascii="Arial" w:eastAsia="Times New Roman" w:hAnsi="Arial" w:cs="Arial"/>
          <w:bCs/>
          <w:color w:val="66CCFF"/>
          <w:sz w:val="28"/>
          <w:szCs w:val="36"/>
          <w:lang w:eastAsia="es-MX"/>
        </w:rPr>
      </w:pPr>
      <w:r w:rsidRPr="00F00B84">
        <w:rPr>
          <w:noProof/>
          <w:lang w:eastAsia="es-MX"/>
        </w:rPr>
        <w:drawing>
          <wp:anchor distT="0" distB="0" distL="114300" distR="114300" simplePos="0" relativeHeight="251659264" behindDoc="0" locked="0" layoutInCell="1" allowOverlap="1" wp14:anchorId="73D05CF1" wp14:editId="1B8A8F9A">
            <wp:simplePos x="0" y="0"/>
            <wp:positionH relativeFrom="column">
              <wp:posOffset>4672965</wp:posOffset>
            </wp:positionH>
            <wp:positionV relativeFrom="paragraph">
              <wp:posOffset>81280</wp:posOffset>
            </wp:positionV>
            <wp:extent cx="1509395" cy="1847850"/>
            <wp:effectExtent l="19050" t="0" r="14605" b="552450"/>
            <wp:wrapNone/>
            <wp:docPr id="1" name="Imagen 1" descr="Logotip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1509395" cy="1847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2DB3B8C6" wp14:editId="62C455C0">
            <wp:simplePos x="0" y="0"/>
            <wp:positionH relativeFrom="column">
              <wp:posOffset>-527685</wp:posOffset>
            </wp:positionH>
            <wp:positionV relativeFrom="paragraph">
              <wp:posOffset>33655</wp:posOffset>
            </wp:positionV>
            <wp:extent cx="1509452" cy="1895475"/>
            <wp:effectExtent l="19050" t="0" r="14605" b="542925"/>
            <wp:wrapNone/>
            <wp:docPr id="13" name="Imagen 1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 nombre de la empres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509452" cy="1895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F00B84">
        <w:rPr>
          <w:rFonts w:ascii="Arial" w:eastAsia="Times New Roman" w:hAnsi="Arial" w:cs="Arial"/>
          <w:bCs/>
          <w:color w:val="66CCFF"/>
          <w:sz w:val="28"/>
          <w:szCs w:val="36"/>
          <w:lang w:eastAsia="es-MX"/>
        </w:rPr>
        <w:t>INSTITUTO POLITECNICO NACIONAL.</w:t>
      </w:r>
    </w:p>
    <w:p w14:paraId="4D8289FF" w14:textId="77777777" w:rsidR="007F3E66" w:rsidRPr="00F00B84" w:rsidRDefault="007F3E66" w:rsidP="007F3E66">
      <w:pPr>
        <w:spacing w:after="0" w:line="240" w:lineRule="auto"/>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w:t>
      </w:r>
      <w:r w:rsidRPr="00F00B84">
        <w:rPr>
          <w:rFonts w:ascii="Arial" w:eastAsia="Times New Roman" w:hAnsi="Arial" w:cs="Arial"/>
          <w:bCs/>
          <w:sz w:val="28"/>
          <w:szCs w:val="36"/>
          <w:lang w:eastAsia="es-MX"/>
        </w:rPr>
        <w:t>UPIICSA</w:t>
      </w:r>
      <w:r w:rsidRPr="00F00B84">
        <w:rPr>
          <w:rFonts w:ascii="Arial" w:eastAsia="Times New Roman" w:hAnsi="Arial" w:cs="Arial"/>
          <w:bCs/>
          <w:color w:val="66CCFF"/>
          <w:sz w:val="28"/>
          <w:szCs w:val="36"/>
          <w:lang w:eastAsia="es-MX"/>
        </w:rPr>
        <w:t>”</w:t>
      </w:r>
    </w:p>
    <w:p w14:paraId="23F4D1F5" w14:textId="77777777" w:rsidR="007F3E66" w:rsidRPr="00F00B84" w:rsidRDefault="007F3E66" w:rsidP="007F3E66">
      <w:pPr>
        <w:spacing w:after="0" w:line="240" w:lineRule="auto"/>
        <w:jc w:val="center"/>
        <w:rPr>
          <w:rFonts w:ascii="Arial" w:eastAsia="Times New Roman" w:hAnsi="Arial" w:cs="Arial"/>
          <w:bCs/>
          <w:color w:val="66CCFF"/>
          <w:sz w:val="28"/>
          <w:szCs w:val="36"/>
          <w:lang w:eastAsia="es-MX"/>
        </w:rPr>
      </w:pPr>
    </w:p>
    <w:p w14:paraId="02276113" w14:textId="77777777" w:rsidR="007F3E66" w:rsidRPr="00F00B84" w:rsidRDefault="007F3E66" w:rsidP="007F3E66">
      <w:pPr>
        <w:spacing w:after="0" w:line="240" w:lineRule="auto"/>
        <w:jc w:val="center"/>
        <w:rPr>
          <w:rFonts w:ascii="Arial" w:eastAsia="Times New Roman" w:hAnsi="Arial" w:cs="Arial"/>
          <w:bCs/>
          <w:sz w:val="28"/>
          <w:szCs w:val="36"/>
          <w:lang w:eastAsia="es-MX"/>
        </w:rPr>
      </w:pPr>
    </w:p>
    <w:p w14:paraId="3BC3CACD" w14:textId="77777777" w:rsidR="007F3E66" w:rsidRPr="00F00B84" w:rsidRDefault="007F3E66" w:rsidP="007F3E66">
      <w:pPr>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Nombre del Alumno:</w:t>
      </w:r>
    </w:p>
    <w:p w14:paraId="6147FD74" w14:textId="77777777" w:rsidR="007F3E66" w:rsidRPr="00E32532" w:rsidRDefault="007F3E66" w:rsidP="007F3E66">
      <w:pPr>
        <w:pStyle w:val="Prrafodelista"/>
        <w:numPr>
          <w:ilvl w:val="0"/>
          <w:numId w:val="1"/>
        </w:numPr>
        <w:jc w:val="center"/>
        <w:rPr>
          <w:rFonts w:ascii="Arial" w:eastAsia="Times New Roman" w:hAnsi="Arial" w:cs="Arial"/>
          <w:bCs/>
          <w:sz w:val="28"/>
          <w:szCs w:val="36"/>
          <w:lang w:eastAsia="es-MX"/>
        </w:rPr>
      </w:pPr>
      <w:r w:rsidRPr="00E32532">
        <w:rPr>
          <w:rFonts w:ascii="Arial" w:eastAsia="Times New Roman" w:hAnsi="Arial" w:cs="Arial"/>
          <w:bCs/>
          <w:sz w:val="28"/>
          <w:szCs w:val="36"/>
          <w:lang w:eastAsia="es-MX"/>
        </w:rPr>
        <w:t>Izquierdo Espinoza Angélica Lizbeth</w:t>
      </w:r>
    </w:p>
    <w:p w14:paraId="21D339F6" w14:textId="77777777" w:rsidR="007F3E66" w:rsidRPr="00E32532" w:rsidRDefault="007F3E66" w:rsidP="007F3E66">
      <w:pPr>
        <w:pStyle w:val="Prrafodelista"/>
        <w:numPr>
          <w:ilvl w:val="0"/>
          <w:numId w:val="1"/>
        </w:numPr>
        <w:jc w:val="center"/>
        <w:rPr>
          <w:rFonts w:ascii="Arial" w:eastAsia="Times New Roman" w:hAnsi="Arial" w:cs="Arial"/>
          <w:bCs/>
          <w:sz w:val="28"/>
          <w:szCs w:val="36"/>
          <w:lang w:eastAsia="es-MX"/>
        </w:rPr>
      </w:pPr>
      <w:r w:rsidRPr="00E32532">
        <w:rPr>
          <w:rFonts w:ascii="Arial" w:eastAsia="Times New Roman" w:hAnsi="Arial" w:cs="Arial"/>
          <w:bCs/>
          <w:sz w:val="28"/>
          <w:szCs w:val="36"/>
          <w:lang w:eastAsia="es-MX"/>
        </w:rPr>
        <w:t>Maldonado Velázquez</w:t>
      </w:r>
      <w:r w:rsidRPr="00E32532">
        <w:rPr>
          <w:rFonts w:ascii="Arial" w:eastAsia="Times New Roman" w:hAnsi="Arial" w:cs="Arial"/>
          <w:bCs/>
          <w:sz w:val="28"/>
          <w:szCs w:val="36"/>
          <w:lang w:eastAsia="es-MX"/>
        </w:rPr>
        <w:br/>
        <w:t>César Irvin.</w:t>
      </w:r>
    </w:p>
    <w:p w14:paraId="3F635EA5" w14:textId="77777777" w:rsidR="007F3E66" w:rsidRPr="00E32532" w:rsidRDefault="007F3E66" w:rsidP="007F3E66">
      <w:pPr>
        <w:pStyle w:val="Prrafodelista"/>
        <w:numPr>
          <w:ilvl w:val="0"/>
          <w:numId w:val="1"/>
        </w:numPr>
        <w:jc w:val="center"/>
        <w:rPr>
          <w:rFonts w:ascii="Arial" w:eastAsia="Times New Roman" w:hAnsi="Arial" w:cs="Arial"/>
          <w:bCs/>
          <w:sz w:val="28"/>
          <w:szCs w:val="36"/>
          <w:lang w:eastAsia="es-MX"/>
        </w:rPr>
      </w:pPr>
      <w:r w:rsidRPr="00E32532">
        <w:rPr>
          <w:rFonts w:ascii="Arial" w:eastAsia="Times New Roman" w:hAnsi="Arial" w:cs="Arial"/>
          <w:bCs/>
          <w:sz w:val="28"/>
          <w:szCs w:val="36"/>
          <w:lang w:eastAsia="es-MX"/>
        </w:rPr>
        <w:t>Salinas López Rosa Abigail</w:t>
      </w:r>
    </w:p>
    <w:p w14:paraId="6232B655" w14:textId="77777777" w:rsidR="007F3E66" w:rsidRDefault="007F3E66" w:rsidP="007F3E66">
      <w:pPr>
        <w:pStyle w:val="Prrafodelista"/>
        <w:numPr>
          <w:ilvl w:val="0"/>
          <w:numId w:val="1"/>
        </w:numPr>
        <w:jc w:val="center"/>
        <w:rPr>
          <w:rFonts w:ascii="Arial" w:eastAsia="Times New Roman" w:hAnsi="Arial" w:cs="Arial"/>
          <w:bCs/>
          <w:sz w:val="28"/>
          <w:szCs w:val="36"/>
          <w:lang w:eastAsia="es-MX"/>
        </w:rPr>
      </w:pPr>
      <w:r w:rsidRPr="00E32532">
        <w:rPr>
          <w:rFonts w:ascii="Arial" w:eastAsia="Times New Roman" w:hAnsi="Arial" w:cs="Arial"/>
          <w:bCs/>
          <w:sz w:val="28"/>
          <w:szCs w:val="36"/>
          <w:lang w:eastAsia="es-MX"/>
        </w:rPr>
        <w:t>Sosa Hernández César Manuel</w:t>
      </w:r>
    </w:p>
    <w:p w14:paraId="4E89C547" w14:textId="77777777" w:rsidR="007F3E66" w:rsidRDefault="007F3E66" w:rsidP="007F3E66">
      <w:pPr>
        <w:pStyle w:val="Prrafodelista"/>
        <w:numPr>
          <w:ilvl w:val="0"/>
          <w:numId w:val="1"/>
        </w:numPr>
        <w:jc w:val="center"/>
        <w:rPr>
          <w:rFonts w:ascii="Arial" w:eastAsia="Times New Roman" w:hAnsi="Arial" w:cs="Arial"/>
          <w:bCs/>
          <w:sz w:val="28"/>
          <w:szCs w:val="36"/>
          <w:lang w:eastAsia="es-MX"/>
        </w:rPr>
      </w:pPr>
      <w:r>
        <w:rPr>
          <w:rFonts w:ascii="Arial" w:eastAsia="Times New Roman" w:hAnsi="Arial" w:cs="Arial"/>
          <w:bCs/>
          <w:sz w:val="28"/>
          <w:szCs w:val="36"/>
          <w:lang w:eastAsia="es-MX"/>
        </w:rPr>
        <w:t>García Rivera Juan Pablo</w:t>
      </w:r>
    </w:p>
    <w:p w14:paraId="16620BF0" w14:textId="77777777" w:rsidR="007F3E66" w:rsidRDefault="007F3E66" w:rsidP="007F3E66">
      <w:pPr>
        <w:pStyle w:val="Prrafodelista"/>
        <w:numPr>
          <w:ilvl w:val="0"/>
          <w:numId w:val="1"/>
        </w:numPr>
        <w:jc w:val="center"/>
        <w:rPr>
          <w:rFonts w:ascii="Arial" w:eastAsia="Times New Roman" w:hAnsi="Arial" w:cs="Arial"/>
          <w:bCs/>
          <w:sz w:val="28"/>
          <w:szCs w:val="36"/>
          <w:lang w:eastAsia="es-MX"/>
        </w:rPr>
      </w:pPr>
      <w:r>
        <w:rPr>
          <w:rFonts w:ascii="Arial" w:eastAsia="Times New Roman" w:hAnsi="Arial" w:cs="Arial"/>
          <w:bCs/>
          <w:sz w:val="28"/>
          <w:szCs w:val="36"/>
          <w:lang w:eastAsia="es-MX"/>
        </w:rPr>
        <w:t xml:space="preserve">González Carranza </w:t>
      </w:r>
      <w:proofErr w:type="spellStart"/>
      <w:r>
        <w:rPr>
          <w:rFonts w:ascii="Arial" w:eastAsia="Times New Roman" w:hAnsi="Arial" w:cs="Arial"/>
          <w:bCs/>
          <w:sz w:val="28"/>
          <w:szCs w:val="36"/>
          <w:lang w:eastAsia="es-MX"/>
        </w:rPr>
        <w:t>Jhonatan</w:t>
      </w:r>
      <w:proofErr w:type="spellEnd"/>
      <w:r>
        <w:rPr>
          <w:rFonts w:ascii="Arial" w:eastAsia="Times New Roman" w:hAnsi="Arial" w:cs="Arial"/>
          <w:bCs/>
          <w:sz w:val="28"/>
          <w:szCs w:val="36"/>
          <w:lang w:eastAsia="es-MX"/>
        </w:rPr>
        <w:t xml:space="preserve"> </w:t>
      </w:r>
    </w:p>
    <w:p w14:paraId="4A70B32E" w14:textId="77777777" w:rsidR="007F3E66" w:rsidRPr="00E32532" w:rsidRDefault="007F3E66" w:rsidP="007F3E66">
      <w:pPr>
        <w:pStyle w:val="Prrafodelista"/>
        <w:numPr>
          <w:ilvl w:val="0"/>
          <w:numId w:val="1"/>
        </w:numPr>
        <w:jc w:val="center"/>
        <w:rPr>
          <w:rFonts w:ascii="Arial" w:eastAsia="Times New Roman" w:hAnsi="Arial" w:cs="Arial"/>
          <w:bCs/>
          <w:sz w:val="28"/>
          <w:szCs w:val="36"/>
          <w:lang w:eastAsia="es-MX"/>
        </w:rPr>
      </w:pPr>
      <w:r>
        <w:rPr>
          <w:rFonts w:ascii="Arial" w:eastAsia="Times New Roman" w:hAnsi="Arial" w:cs="Arial"/>
          <w:bCs/>
          <w:sz w:val="28"/>
          <w:szCs w:val="36"/>
          <w:lang w:eastAsia="es-MX"/>
        </w:rPr>
        <w:t xml:space="preserve">Hernández Cecilio Martha </w:t>
      </w:r>
    </w:p>
    <w:p w14:paraId="6096C001" w14:textId="77777777" w:rsidR="007F3E66" w:rsidRPr="00F00B84" w:rsidRDefault="007F3E66" w:rsidP="007F3E66">
      <w:pPr>
        <w:jc w:val="center"/>
        <w:rPr>
          <w:rFonts w:ascii="Arial" w:eastAsia="Times New Roman" w:hAnsi="Arial" w:cs="Arial"/>
          <w:bCs/>
          <w:sz w:val="28"/>
          <w:szCs w:val="36"/>
          <w:lang w:eastAsia="es-MX"/>
        </w:rPr>
      </w:pPr>
    </w:p>
    <w:p w14:paraId="1250CD78" w14:textId="77777777" w:rsidR="007F3E66" w:rsidRPr="00F00B84" w:rsidRDefault="007F3E66" w:rsidP="007F3E66">
      <w:pPr>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Nombre del Profesor:</w:t>
      </w:r>
    </w:p>
    <w:p w14:paraId="40E725AC" w14:textId="77777777" w:rsidR="007F3E66" w:rsidRPr="00F00B84" w:rsidRDefault="007F3E66" w:rsidP="007F3E66">
      <w:pPr>
        <w:jc w:val="center"/>
        <w:rPr>
          <w:rFonts w:ascii="Arial" w:eastAsia="Times New Roman" w:hAnsi="Arial" w:cs="Arial"/>
          <w:bCs/>
          <w:sz w:val="28"/>
          <w:szCs w:val="36"/>
          <w:lang w:eastAsia="es-MX"/>
        </w:rPr>
      </w:pPr>
      <w:r w:rsidRPr="00F00B84">
        <w:rPr>
          <w:rFonts w:ascii="Arial" w:eastAsia="Times New Roman" w:hAnsi="Arial" w:cs="Arial"/>
          <w:bCs/>
          <w:sz w:val="28"/>
          <w:szCs w:val="36"/>
          <w:lang w:eastAsia="es-MX"/>
        </w:rPr>
        <w:t xml:space="preserve">GUTIERREZ GONZALEZ </w:t>
      </w:r>
      <w:proofErr w:type="gramStart"/>
      <w:r w:rsidRPr="00F00B84">
        <w:rPr>
          <w:rFonts w:ascii="Arial" w:eastAsia="Times New Roman" w:hAnsi="Arial" w:cs="Arial"/>
          <w:bCs/>
          <w:sz w:val="28"/>
          <w:szCs w:val="36"/>
          <w:lang w:eastAsia="es-MX"/>
        </w:rPr>
        <w:t>DR..</w:t>
      </w:r>
      <w:proofErr w:type="gramEnd"/>
      <w:r w:rsidRPr="00F00B84">
        <w:rPr>
          <w:rFonts w:ascii="Arial" w:eastAsia="Times New Roman" w:hAnsi="Arial" w:cs="Arial"/>
          <w:bCs/>
          <w:sz w:val="28"/>
          <w:szCs w:val="36"/>
          <w:lang w:eastAsia="es-MX"/>
        </w:rPr>
        <w:t xml:space="preserve"> ANGEL.</w:t>
      </w:r>
    </w:p>
    <w:p w14:paraId="7E9D1059" w14:textId="77777777" w:rsidR="007F3E66" w:rsidRPr="00F00B84" w:rsidRDefault="007F3E66" w:rsidP="007F3E66">
      <w:pPr>
        <w:jc w:val="center"/>
        <w:rPr>
          <w:rFonts w:ascii="Arial" w:eastAsia="Times New Roman" w:hAnsi="Arial" w:cs="Arial"/>
          <w:bCs/>
          <w:color w:val="FF0000"/>
          <w:sz w:val="28"/>
          <w:szCs w:val="36"/>
          <w:lang w:eastAsia="es-MX"/>
        </w:rPr>
      </w:pPr>
    </w:p>
    <w:p w14:paraId="6A891081" w14:textId="77777777" w:rsidR="007F3E66" w:rsidRPr="00F00B84" w:rsidRDefault="007F3E66" w:rsidP="007F3E66">
      <w:pPr>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Unidad de aprendizaje:</w:t>
      </w:r>
    </w:p>
    <w:p w14:paraId="274B0D8A" w14:textId="77777777" w:rsidR="007F3E66" w:rsidRPr="00F00B84" w:rsidRDefault="007F3E66" w:rsidP="007F3E66">
      <w:pPr>
        <w:jc w:val="center"/>
        <w:rPr>
          <w:rFonts w:ascii="Arial" w:eastAsia="Times New Roman" w:hAnsi="Arial" w:cs="Arial"/>
          <w:bCs/>
          <w:sz w:val="28"/>
          <w:szCs w:val="36"/>
          <w:lang w:eastAsia="es-MX"/>
        </w:rPr>
      </w:pPr>
      <w:r w:rsidRPr="00F00B84">
        <w:rPr>
          <w:rFonts w:ascii="Arial" w:eastAsia="Times New Roman" w:hAnsi="Arial" w:cs="Arial"/>
          <w:bCs/>
          <w:sz w:val="28"/>
          <w:szCs w:val="36"/>
          <w:lang w:eastAsia="es-MX"/>
        </w:rPr>
        <w:t>“TECNOLOGÍAS DE INFORMACIÓN”</w:t>
      </w:r>
    </w:p>
    <w:p w14:paraId="05533776" w14:textId="77777777" w:rsidR="007F3E66" w:rsidRPr="00F00B84" w:rsidRDefault="007F3E66" w:rsidP="007F3E66">
      <w:pPr>
        <w:jc w:val="center"/>
        <w:rPr>
          <w:rFonts w:ascii="Arial" w:eastAsia="Times New Roman" w:hAnsi="Arial" w:cs="Arial"/>
          <w:bCs/>
          <w:sz w:val="28"/>
          <w:szCs w:val="36"/>
          <w:lang w:eastAsia="es-MX"/>
        </w:rPr>
      </w:pPr>
    </w:p>
    <w:p w14:paraId="6483528D" w14:textId="77777777" w:rsidR="007F3E66" w:rsidRPr="00F00B84" w:rsidRDefault="007F3E66" w:rsidP="007F3E66">
      <w:pPr>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Temario:</w:t>
      </w:r>
    </w:p>
    <w:p w14:paraId="1D02DD44" w14:textId="77777777" w:rsidR="007F3E66" w:rsidRPr="00F00B84" w:rsidRDefault="007F3E66" w:rsidP="007F3E66">
      <w:pPr>
        <w:jc w:val="center"/>
        <w:rPr>
          <w:rFonts w:ascii="Arial" w:eastAsia="Times New Roman" w:hAnsi="Arial" w:cs="Arial"/>
          <w:bCs/>
          <w:sz w:val="28"/>
          <w:szCs w:val="36"/>
          <w:lang w:eastAsia="es-MX"/>
        </w:rPr>
      </w:pPr>
      <w:r w:rsidRPr="00F00B84">
        <w:rPr>
          <w:rFonts w:ascii="Arial" w:eastAsia="Times New Roman" w:hAnsi="Arial" w:cs="Arial"/>
          <w:bCs/>
          <w:sz w:val="28"/>
          <w:szCs w:val="36"/>
          <w:lang w:eastAsia="es-MX"/>
        </w:rPr>
        <w:t xml:space="preserve">Unidad temática </w:t>
      </w:r>
      <w:r>
        <w:rPr>
          <w:rFonts w:ascii="Arial" w:eastAsia="Times New Roman" w:hAnsi="Arial" w:cs="Arial"/>
          <w:bCs/>
          <w:sz w:val="28"/>
          <w:szCs w:val="36"/>
          <w:lang w:eastAsia="es-MX"/>
        </w:rPr>
        <w:t>1</w:t>
      </w:r>
      <w:r w:rsidRPr="00F00B84">
        <w:rPr>
          <w:rFonts w:ascii="Arial" w:eastAsia="Times New Roman" w:hAnsi="Arial" w:cs="Arial"/>
          <w:bCs/>
          <w:sz w:val="28"/>
          <w:szCs w:val="36"/>
          <w:lang w:eastAsia="es-MX"/>
        </w:rPr>
        <w:t>.</w:t>
      </w:r>
    </w:p>
    <w:p w14:paraId="11EF3EB7" w14:textId="77777777" w:rsidR="007F3E66" w:rsidRPr="00F00B84" w:rsidRDefault="007F3E66" w:rsidP="007F3E66">
      <w:pPr>
        <w:jc w:val="center"/>
        <w:rPr>
          <w:rFonts w:ascii="Arial" w:eastAsia="Times New Roman" w:hAnsi="Arial" w:cs="Arial"/>
          <w:bCs/>
          <w:sz w:val="28"/>
          <w:szCs w:val="36"/>
          <w:lang w:eastAsia="es-MX"/>
        </w:rPr>
      </w:pPr>
    </w:p>
    <w:p w14:paraId="2245B11F" w14:textId="77777777" w:rsidR="007F3E66" w:rsidRPr="00F00B84" w:rsidRDefault="007F3E66" w:rsidP="007F3E66">
      <w:pPr>
        <w:jc w:val="center"/>
        <w:rPr>
          <w:rFonts w:ascii="Arial" w:eastAsia="Times New Roman" w:hAnsi="Arial" w:cs="Arial"/>
          <w:bCs/>
          <w:color w:val="66CCFF"/>
          <w:sz w:val="28"/>
          <w:szCs w:val="36"/>
          <w:lang w:eastAsia="es-MX"/>
        </w:rPr>
      </w:pPr>
      <w:r w:rsidRPr="00F00B84">
        <w:rPr>
          <w:rFonts w:ascii="Arial" w:eastAsia="Times New Roman" w:hAnsi="Arial" w:cs="Arial"/>
          <w:bCs/>
          <w:color w:val="66CCFF"/>
          <w:sz w:val="28"/>
          <w:szCs w:val="36"/>
          <w:lang w:eastAsia="es-MX"/>
        </w:rPr>
        <w:t>Secuencia:</w:t>
      </w:r>
    </w:p>
    <w:p w14:paraId="66A8C667" w14:textId="77777777" w:rsidR="007F3E66" w:rsidRDefault="007F3E66" w:rsidP="007F3E66">
      <w:pPr>
        <w:rPr>
          <w:rFonts w:ascii="Arial" w:eastAsia="Times New Roman" w:hAnsi="Arial" w:cs="Arial"/>
          <w:bCs/>
          <w:sz w:val="28"/>
          <w:szCs w:val="36"/>
          <w:lang w:eastAsia="es-MX"/>
        </w:rPr>
      </w:pPr>
      <w:r>
        <w:rPr>
          <w:rFonts w:ascii="Arial" w:eastAsia="Times New Roman" w:hAnsi="Arial" w:cs="Arial"/>
          <w:bCs/>
          <w:sz w:val="28"/>
          <w:szCs w:val="36"/>
          <w:lang w:eastAsia="es-MX"/>
        </w:rPr>
        <w:t xml:space="preserve">                                                 </w:t>
      </w:r>
      <w:r w:rsidRPr="00F00B84">
        <w:rPr>
          <w:rFonts w:ascii="Arial" w:eastAsia="Times New Roman" w:hAnsi="Arial" w:cs="Arial"/>
          <w:bCs/>
          <w:sz w:val="28"/>
          <w:szCs w:val="36"/>
          <w:lang w:eastAsia="es-MX"/>
        </w:rPr>
        <w:t>“3AM35”</w:t>
      </w:r>
    </w:p>
    <w:p w14:paraId="16101103" w14:textId="77777777" w:rsidR="00705577" w:rsidRDefault="00705577"/>
    <w:p w14:paraId="0BA4DB02" w14:textId="77777777" w:rsidR="007F3E66" w:rsidRDefault="007F3E66"/>
    <w:p w14:paraId="1DBB5ABE" w14:textId="77777777" w:rsidR="007F3E66" w:rsidRDefault="007F3E66"/>
    <w:p w14:paraId="69251842" w14:textId="77777777" w:rsidR="007F3E66" w:rsidRDefault="007F3E66"/>
    <w:p w14:paraId="303CCC15" w14:textId="77777777" w:rsidR="007F3E66" w:rsidRDefault="007F3E66"/>
    <w:p w14:paraId="19A2BA17" w14:textId="77777777" w:rsidR="007F3E66" w:rsidRPr="006D1EB2" w:rsidRDefault="007F3E66" w:rsidP="007F3E66">
      <w:pPr>
        <w:pStyle w:val="NormalWeb"/>
        <w:spacing w:before="0" w:beforeAutospacing="0" w:after="320" w:afterAutospacing="0"/>
        <w:jc w:val="both"/>
        <w:rPr>
          <w:b/>
          <w:bCs/>
        </w:rPr>
      </w:pPr>
      <w:r w:rsidRPr="006D1EB2">
        <w:rPr>
          <w:rFonts w:ascii="Arial" w:hAnsi="Arial" w:cs="Arial"/>
          <w:b/>
          <w:bCs/>
          <w:sz w:val="28"/>
          <w:szCs w:val="28"/>
        </w:rPr>
        <w:lastRenderedPageBreak/>
        <w:t> 1.4.2. TRANSACCIONES ENTRE ORGANIZACIONES</w:t>
      </w:r>
    </w:p>
    <w:p w14:paraId="12C9B1D7" w14:textId="77777777" w:rsidR="007F3E66" w:rsidRPr="006D1EB2" w:rsidRDefault="007F3E66" w:rsidP="007F3E66">
      <w:pPr>
        <w:pStyle w:val="NormalWeb"/>
        <w:spacing w:before="0" w:beforeAutospacing="0" w:after="200" w:afterAutospacing="0"/>
        <w:jc w:val="both"/>
      </w:pPr>
      <w:r w:rsidRPr="006D1EB2">
        <w:rPr>
          <w:rFonts w:ascii="Arial" w:hAnsi="Arial" w:cs="Arial"/>
        </w:rPr>
        <w:t>Para hablar de las transacciones y poder comprenderlas mejor, primero vamos a aclarar que existen empresas y estas se pueden dividir en las siguientes clases, de acuerdo con las actividades que realizan:</w:t>
      </w:r>
    </w:p>
    <w:p w14:paraId="5EB84265" w14:textId="77777777" w:rsidR="007F3E66" w:rsidRDefault="007F3E66" w:rsidP="007F3E66">
      <w:pPr>
        <w:pStyle w:val="NormalWeb"/>
        <w:spacing w:before="0" w:beforeAutospacing="0" w:after="200" w:afterAutospacing="0"/>
        <w:jc w:val="both"/>
      </w:pPr>
      <w:r>
        <w:rPr>
          <w:rFonts w:ascii="Arial" w:hAnsi="Arial" w:cs="Arial"/>
          <w:b/>
          <w:bCs/>
          <w:color w:val="000000"/>
        </w:rPr>
        <w:t> </w:t>
      </w:r>
    </w:p>
    <w:p w14:paraId="5DD80CDC" w14:textId="77777777" w:rsidR="007F3E66" w:rsidRDefault="007F3E66" w:rsidP="007F3E66">
      <w:pPr>
        <w:pStyle w:val="NormalWeb"/>
        <w:spacing w:before="0" w:beforeAutospacing="0" w:after="200" w:afterAutospacing="0"/>
        <w:jc w:val="both"/>
      </w:pPr>
      <w:r>
        <w:rPr>
          <w:rFonts w:ascii="Arial" w:hAnsi="Arial" w:cs="Arial"/>
          <w:b/>
          <w:bCs/>
          <w:color w:val="000000"/>
        </w:rPr>
        <w:t>1. Empresas comerciales</w:t>
      </w:r>
    </w:p>
    <w:p w14:paraId="44722A8A" w14:textId="77777777" w:rsidR="007F3E66" w:rsidRDefault="007F3E66" w:rsidP="007F3E66">
      <w:pPr>
        <w:pStyle w:val="NormalWeb"/>
        <w:spacing w:before="0" w:beforeAutospacing="0" w:after="200" w:afterAutospacing="0"/>
        <w:jc w:val="both"/>
      </w:pPr>
      <w:r>
        <w:rPr>
          <w:rFonts w:ascii="Arial" w:hAnsi="Arial" w:cs="Arial"/>
          <w:b/>
          <w:bCs/>
          <w:noProof/>
          <w:color w:val="000000"/>
          <w:bdr w:val="none" w:sz="0" w:space="0" w:color="auto" w:frame="1"/>
        </w:rPr>
        <w:drawing>
          <wp:inline distT="0" distB="0" distL="0" distR="0" wp14:anchorId="42783D4E" wp14:editId="19D4A072">
            <wp:extent cx="4543425" cy="2114550"/>
            <wp:effectExtent l="0" t="0" r="9525" b="0"/>
            <wp:docPr id="1668028712" name="Imagen 3" descr="Imagen que contiene persona, interior, abrir,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28712" name="Imagen 3" descr="Imagen que contiene persona, interior, abrir, sostener&#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2114550"/>
                    </a:xfrm>
                    <a:prstGeom prst="rect">
                      <a:avLst/>
                    </a:prstGeom>
                    <a:noFill/>
                    <a:ln>
                      <a:noFill/>
                    </a:ln>
                  </pic:spPr>
                </pic:pic>
              </a:graphicData>
            </a:graphic>
          </wp:inline>
        </w:drawing>
      </w:r>
    </w:p>
    <w:p w14:paraId="6AD6C912"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Las transacciones comerciales son eventos que inician el proceso contable de registro en el sistema contable de una empresa.</w:t>
      </w:r>
    </w:p>
    <w:p w14:paraId="4CECA8AE"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En contabilidad, se registra, clasifica, resume y reporta información financiera de un individuo, negocio u organización, a los usuarios interesados. La información financiera reportada proviene de lo que se conoce como transacciones comerciales.</w:t>
      </w:r>
    </w:p>
    <w:p w14:paraId="2E0FFFD7"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Para comprender la contabilidad básica, se debe estar familiarizado con el punto de partida y el núcleo del proceso contable, que es la transacción comercial. Sin una transacción comercial, no hay nada que registrar, clasificar, resumir e informar.</w:t>
      </w:r>
    </w:p>
    <w:p w14:paraId="36D6B2C6"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Una base de datos actualizada es uno de los recursos más útiles que puede ayudar para planificar nuevas estrategias de marketing y ventas.</w:t>
      </w:r>
    </w:p>
    <w:p w14:paraId="65951D56"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Otros registros comerciales que deben conservarse son los documentos que proporcionan un registro de las transacciones comerciales, o que permiten el seguimiento y la verificación de estas transacciones a través del sistema de contabilidad de principio a fin.</w:t>
      </w:r>
    </w:p>
    <w:p w14:paraId="24934A0E"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Estos incluyen facturas, recibos, cintas de caja registradora, registros bancarios, talonarios de cheques, etc.</w:t>
      </w:r>
    </w:p>
    <w:p w14:paraId="418CBE72"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La esencia de un buen registro de las transacciones comerciales es una buena contabilidad. Una contabilidad eficiente ahorrará tiempo y dinero a largo plazo.</w:t>
      </w:r>
    </w:p>
    <w:p w14:paraId="4F730091"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lastRenderedPageBreak/>
        <w:t>2. Empresas de manufacturas o industriales</w:t>
      </w:r>
    </w:p>
    <w:p w14:paraId="09E99CC3" w14:textId="77777777" w:rsidR="007F3E66" w:rsidRPr="00EB3CE5" w:rsidRDefault="007F3E66" w:rsidP="007F3E66">
      <w:pPr>
        <w:pStyle w:val="NormalWeb"/>
        <w:spacing w:before="0" w:beforeAutospacing="0" w:after="200" w:afterAutospacing="0"/>
        <w:jc w:val="both"/>
      </w:pPr>
      <w:r w:rsidRPr="00EB3CE5">
        <w:rPr>
          <w:rFonts w:ascii="Arial" w:hAnsi="Arial" w:cs="Arial"/>
          <w:noProof/>
          <w:color w:val="000000"/>
          <w:bdr w:val="none" w:sz="0" w:space="0" w:color="auto" w:frame="1"/>
        </w:rPr>
        <w:drawing>
          <wp:inline distT="0" distB="0" distL="0" distR="0" wp14:anchorId="0D1BF75B" wp14:editId="04ED0B8B">
            <wp:extent cx="4524375" cy="3009900"/>
            <wp:effectExtent l="0" t="0" r="9525" b="0"/>
            <wp:docPr id="737565118" name="Imagen 2" descr="Un hombre con un micrófono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118" name="Imagen 2" descr="Un hombre con un micrófono en la man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3009900"/>
                    </a:xfrm>
                    <a:prstGeom prst="rect">
                      <a:avLst/>
                    </a:prstGeom>
                    <a:noFill/>
                    <a:ln>
                      <a:noFill/>
                    </a:ln>
                  </pic:spPr>
                </pic:pic>
              </a:graphicData>
            </a:graphic>
          </wp:inline>
        </w:drawing>
      </w:r>
      <w:r w:rsidRPr="00EB3CE5">
        <w:rPr>
          <w:rFonts w:ascii="Arial" w:hAnsi="Arial" w:cs="Arial"/>
          <w:color w:val="000000"/>
        </w:rPr>
        <w:t>Por otra parte, hay empresas manufactureras o industriales. Estas empresas lo que hacen es transformar y convertir insumos o materias primas, para modificarlas de algún modo y luego sacarlas a la venta; como el caso de una maquila de ropa, una fábrica de juguetes, una mueblería, entre otros.</w:t>
      </w:r>
    </w:p>
    <w:p w14:paraId="622F8F66"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Habitualmente el concepto hace referencia a un comercio en sentido bidireccional. Por ejemplo, España exporta aceite de oliva a Alemania y Alemania exporta coches a España.</w:t>
      </w:r>
    </w:p>
    <w:p w14:paraId="559D1C7D"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 xml:space="preserve">Es prácticamente imposible que un país pueda autoabastecerse de forma eficiente. Por ello, necesita importar productos de fuera. A su vez, el resto de </w:t>
      </w:r>
      <w:proofErr w:type="gramStart"/>
      <w:r w:rsidRPr="00EB3CE5">
        <w:rPr>
          <w:rFonts w:ascii="Arial" w:hAnsi="Arial" w:cs="Arial"/>
          <w:color w:val="000000"/>
        </w:rPr>
        <w:t>países</w:t>
      </w:r>
      <w:proofErr w:type="gramEnd"/>
      <w:r w:rsidRPr="00EB3CE5">
        <w:rPr>
          <w:rFonts w:ascii="Arial" w:hAnsi="Arial" w:cs="Arial"/>
          <w:color w:val="000000"/>
        </w:rPr>
        <w:t xml:space="preserve"> necesitan de diferentes productos. A raíz de esto último, un determinado país puede exportar al exterior.</w:t>
      </w:r>
    </w:p>
    <w:p w14:paraId="075AB87D"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Normalmente los países se especializan en un determinado tipo de productos. Por ejemplo, España es especialista, entre otros productos, en producir aceite de oliva de gran calidad. Por tanto, es un exportador de primer orden. Del mismo modo, en Europa destaca Alemania por su potente industria del automóvil.</w:t>
      </w:r>
    </w:p>
    <w:p w14:paraId="3E64350E"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Cuando hablamos de comercio interindustrial no necesariamente hablamos de productos terminados. Es decir, podríamos estar ante productos intermedios necesarios para terminar un producto. Por ejemplo, para producir un teléfono móvil, las principales marcas compran a otros países determinados componentes.</w:t>
      </w:r>
    </w:p>
    <w:p w14:paraId="255422EB"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3. Empresas de servicios</w:t>
      </w:r>
    </w:p>
    <w:p w14:paraId="27CC5A21"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Además, hay empresas de servicios. Estas empresas lo que venden en el mercado son servicios, como el caso de los salones de belleza, las clínicas médicas, los bancos entre algunas de las muchas que podemos mencionar.</w:t>
      </w:r>
    </w:p>
    <w:p w14:paraId="65AA65C6" w14:textId="77777777" w:rsidR="007F3E66" w:rsidRDefault="007F3E66" w:rsidP="007F3E66">
      <w:pPr>
        <w:pStyle w:val="NormalWeb"/>
        <w:spacing w:before="0" w:beforeAutospacing="0" w:after="200" w:afterAutospacing="0"/>
        <w:jc w:val="both"/>
        <w:rPr>
          <w:rFonts w:ascii="Arial" w:hAnsi="Arial" w:cs="Arial"/>
          <w:color w:val="000000"/>
        </w:rPr>
      </w:pPr>
      <w:r w:rsidRPr="00EB3CE5">
        <w:rPr>
          <w:rFonts w:ascii="Arial" w:hAnsi="Arial" w:cs="Arial"/>
          <w:noProof/>
          <w:color w:val="000000"/>
          <w:bdr w:val="none" w:sz="0" w:space="0" w:color="auto" w:frame="1"/>
        </w:rPr>
        <w:lastRenderedPageBreak/>
        <w:drawing>
          <wp:inline distT="0" distB="0" distL="0" distR="0" wp14:anchorId="14E090CA" wp14:editId="061F5F31">
            <wp:extent cx="2571750" cy="3448050"/>
            <wp:effectExtent l="0" t="0" r="0" b="0"/>
            <wp:docPr id="96377939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9399" name="Imagen 1" descr="Imagen que contiene 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3448050"/>
                    </a:xfrm>
                    <a:prstGeom prst="rect">
                      <a:avLst/>
                    </a:prstGeom>
                    <a:noFill/>
                    <a:ln>
                      <a:noFill/>
                    </a:ln>
                  </pic:spPr>
                </pic:pic>
              </a:graphicData>
            </a:graphic>
          </wp:inline>
        </w:drawing>
      </w:r>
    </w:p>
    <w:p w14:paraId="550F4933" w14:textId="77777777" w:rsidR="007F3E66" w:rsidRPr="00EB3CE5" w:rsidRDefault="007F3E66" w:rsidP="007F3E66">
      <w:pPr>
        <w:pStyle w:val="NormalWeb"/>
        <w:spacing w:before="0" w:beforeAutospacing="0" w:after="200" w:afterAutospacing="0"/>
        <w:jc w:val="both"/>
      </w:pPr>
      <w:r w:rsidRPr="00EB3CE5">
        <w:rPr>
          <w:rFonts w:ascii="Arial" w:hAnsi="Arial" w:cs="Arial"/>
          <w:color w:val="000000"/>
        </w:rPr>
        <w:t>Claro que, todas estas empresas venden algo en el mercado, y están originando transacciones en el mercado; puesto que la palabra transacción hace relación al proceso del intercambio de bienes y servicios en términos económicos.</w:t>
      </w:r>
    </w:p>
    <w:p w14:paraId="4678156D" w14:textId="77777777" w:rsidR="007F3E66" w:rsidRDefault="007F3E66" w:rsidP="007F3E66">
      <w:pPr>
        <w:pStyle w:val="NormalWeb"/>
        <w:spacing w:before="0" w:beforeAutospacing="0" w:after="200" w:afterAutospacing="0"/>
        <w:jc w:val="both"/>
      </w:pPr>
      <w:r w:rsidRPr="00EB3CE5">
        <w:rPr>
          <w:rFonts w:ascii="Arial" w:hAnsi="Arial" w:cs="Arial"/>
          <w:color w:val="000000"/>
        </w:rPr>
        <w:t>Por lo tanto, puede considerarse una transacción una compra, una venta, una devolución, un pago, de las muchas acciones económicas que realiza una empresa.</w:t>
      </w:r>
    </w:p>
    <w:p w14:paraId="07DABFA8" w14:textId="77777777" w:rsidR="007F3E66" w:rsidRDefault="007F3E66" w:rsidP="007F3E66">
      <w:r>
        <w:rPr>
          <w:noProof/>
        </w:rPr>
        <w:drawing>
          <wp:inline distT="0" distB="0" distL="0" distR="0" wp14:anchorId="7C938B0D" wp14:editId="434A7107">
            <wp:extent cx="5612130" cy="1823085"/>
            <wp:effectExtent l="0" t="0" r="7620" b="5715"/>
            <wp:docPr id="1939954384" name="Imagen 6" descr="Sistemas de Procesamiento de Transacciones | Características y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stemas de Procesamiento de Transacciones | Características y Componen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823085"/>
                    </a:xfrm>
                    <a:prstGeom prst="rect">
                      <a:avLst/>
                    </a:prstGeom>
                    <a:noFill/>
                    <a:ln>
                      <a:noFill/>
                    </a:ln>
                  </pic:spPr>
                </pic:pic>
              </a:graphicData>
            </a:graphic>
          </wp:inline>
        </w:drawing>
      </w:r>
    </w:p>
    <w:p w14:paraId="6DF74753" w14:textId="77777777" w:rsidR="007F3E66" w:rsidRPr="00EB3CE5" w:rsidRDefault="007F3E66" w:rsidP="007F3E66">
      <w:pPr>
        <w:pStyle w:val="NormalWeb"/>
        <w:spacing w:before="0" w:beforeAutospacing="0" w:after="200" w:afterAutospacing="0"/>
        <w:jc w:val="both"/>
        <w:rPr>
          <w:sz w:val="22"/>
          <w:szCs w:val="22"/>
        </w:rPr>
      </w:pPr>
      <w:r w:rsidRPr="00EB3CE5">
        <w:rPr>
          <w:rFonts w:ascii="Arial" w:hAnsi="Arial" w:cs="Arial"/>
          <w:color w:val="000000"/>
        </w:rPr>
        <w:t>Las transacciones entre empresas vinculadas le permiten distribuir los documentos de compras y ventas, así como los movimientos del diario general a todas las sucursales, oficinas de ventas o filiales. La distribución de transacciones ahorra tiempo y aumenta la eficiencia en toda la organización, al reducir la entrada de datos. Reduce la necesidad de enviar, recibir, imprimir y archivar documentos de compras y ventas.</w:t>
      </w:r>
    </w:p>
    <w:p w14:paraId="4662B94B" w14:textId="77777777" w:rsidR="007F3E66" w:rsidRDefault="007F3E66"/>
    <w:sectPr w:rsidR="007F3E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56279"/>
    <w:multiLevelType w:val="hybridMultilevel"/>
    <w:tmpl w:val="EE245C8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4159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F3E66"/>
    <w:rsid w:val="00310A68"/>
    <w:rsid w:val="00705577"/>
    <w:rsid w:val="007F3E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3FB56"/>
  <w15:chartTrackingRefBased/>
  <w15:docId w15:val="{71439045-353F-4513-BB43-3D7840337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E66"/>
    <w:pPr>
      <w:spacing w:after="160" w:line="25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F3E66"/>
    <w:pPr>
      <w:ind w:left="720"/>
      <w:contextualSpacing/>
    </w:pPr>
  </w:style>
  <w:style w:type="paragraph" w:styleId="NormalWeb">
    <w:name w:val="Normal (Web)"/>
    <w:basedOn w:val="Normal"/>
    <w:uiPriority w:val="99"/>
    <w:unhideWhenUsed/>
    <w:rsid w:val="007F3E66"/>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689</Words>
  <Characters>3794</Characters>
  <Application>Microsoft Office Word</Application>
  <DocSecurity>0</DocSecurity>
  <Lines>31</Lines>
  <Paragraphs>8</Paragraphs>
  <ScaleCrop>false</ScaleCrop>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 Garcia</dc:creator>
  <cp:keywords/>
  <dc:description/>
  <cp:lastModifiedBy>Pablo G Garcia</cp:lastModifiedBy>
  <cp:revision>1</cp:revision>
  <dcterms:created xsi:type="dcterms:W3CDTF">2023-12-14T01:28:00Z</dcterms:created>
  <dcterms:modified xsi:type="dcterms:W3CDTF">2023-12-14T01:29:00Z</dcterms:modified>
</cp:coreProperties>
</file>