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804B" w14:textId="77777777" w:rsidR="003E0891" w:rsidRPr="00F00B84" w:rsidRDefault="003E0891" w:rsidP="003E0891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39CB1A3" wp14:editId="5D57A716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6B1CDFD" wp14:editId="6E3811F6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560A9C41" w14:textId="77777777" w:rsidR="003E0891" w:rsidRPr="00F00B84" w:rsidRDefault="003E0891" w:rsidP="003E0891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0194FBD" w14:textId="77777777" w:rsidR="003E0891" w:rsidRPr="00F00B84" w:rsidRDefault="003E0891" w:rsidP="003E0891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1614F59B" w14:textId="77777777" w:rsidR="003E0891" w:rsidRPr="00F00B84" w:rsidRDefault="003E0891" w:rsidP="003E0891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D1EFD2C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68E34DDC" w14:textId="77777777" w:rsidR="003E0891" w:rsidRPr="00E32532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732ED8B2" w14:textId="77777777" w:rsidR="003E0891" w:rsidRPr="00E32532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673C1474" w14:textId="77777777" w:rsidR="003E0891" w:rsidRPr="00E32532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6E9A6A5" w14:textId="77777777" w:rsidR="003E0891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4CAACF1F" w14:textId="77777777" w:rsidR="003E0891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4FD8C788" w14:textId="77777777" w:rsidR="003E0891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4A6B7C21" w14:textId="77777777" w:rsidR="003E0891" w:rsidRPr="00E32532" w:rsidRDefault="003E0891" w:rsidP="003E089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1885E205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33CA019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27D6C775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75AEAE50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96238F6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82FFF9F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446E50D3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71F953A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71ACC575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0C200F38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4F4989B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768F5429" w14:textId="77777777" w:rsidR="003E0891" w:rsidRPr="00F00B84" w:rsidRDefault="003E0891" w:rsidP="003E089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4708B17B" w14:textId="77777777" w:rsidR="00705577" w:rsidRDefault="00705577"/>
    <w:p w14:paraId="3B48FF41" w14:textId="77777777" w:rsidR="003E0891" w:rsidRDefault="003E0891"/>
    <w:p w14:paraId="7F758415" w14:textId="77777777" w:rsidR="003E0891" w:rsidRDefault="003E0891"/>
    <w:p w14:paraId="263E1DC4" w14:textId="77777777" w:rsidR="003E0891" w:rsidRDefault="003E0891"/>
    <w:p w14:paraId="421A5C67" w14:textId="77777777" w:rsidR="003E0891" w:rsidRDefault="003E0891"/>
    <w:p w14:paraId="73FA9432" w14:textId="77777777" w:rsidR="003E0891" w:rsidRDefault="003E0891" w:rsidP="003E089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2.5. S</w:t>
      </w:r>
      <w:r w:rsidRPr="00E22D26">
        <w:rPr>
          <w:rFonts w:ascii="Arial" w:hAnsi="Arial" w:cs="Arial"/>
          <w:b/>
          <w:sz w:val="24"/>
        </w:rPr>
        <w:t>istemas de información para la administración</w:t>
      </w:r>
      <w:r>
        <w:rPr>
          <w:rFonts w:ascii="Arial" w:hAnsi="Arial" w:cs="Arial"/>
          <w:b/>
          <w:sz w:val="24"/>
        </w:rPr>
        <w:t>.</w:t>
      </w:r>
    </w:p>
    <w:p w14:paraId="6F143075" w14:textId="77777777" w:rsidR="003E0891" w:rsidRDefault="003E0891" w:rsidP="003E0891">
      <w:pPr>
        <w:rPr>
          <w:rFonts w:ascii="Arial" w:hAnsi="Arial" w:cs="Arial"/>
          <w:sz w:val="24"/>
        </w:rPr>
      </w:pPr>
      <w:r w:rsidRPr="00E22D26">
        <w:rPr>
          <w:rFonts w:ascii="Arial" w:hAnsi="Arial" w:cs="Arial"/>
          <w:sz w:val="24"/>
        </w:rPr>
        <w:t xml:space="preserve">Los sistemas de información administrativa, conocidos también por sus siglas en inglés MIS (Management </w:t>
      </w:r>
      <w:proofErr w:type="spellStart"/>
      <w:r w:rsidRPr="00E22D26">
        <w:rPr>
          <w:rFonts w:ascii="Arial" w:hAnsi="Arial" w:cs="Arial"/>
          <w:sz w:val="24"/>
        </w:rPr>
        <w:t>Information</w:t>
      </w:r>
      <w:proofErr w:type="spellEnd"/>
      <w:r w:rsidRPr="00E22D26">
        <w:rPr>
          <w:rFonts w:ascii="Arial" w:hAnsi="Arial" w:cs="Arial"/>
          <w:sz w:val="24"/>
        </w:rPr>
        <w:t xml:space="preserve"> </w:t>
      </w:r>
      <w:proofErr w:type="spellStart"/>
      <w:r w:rsidRPr="00E22D26">
        <w:rPr>
          <w:rFonts w:ascii="Arial" w:hAnsi="Arial" w:cs="Arial"/>
          <w:sz w:val="24"/>
        </w:rPr>
        <w:t>System</w:t>
      </w:r>
      <w:proofErr w:type="spellEnd"/>
      <w:r w:rsidRPr="00E22D26">
        <w:rPr>
          <w:rFonts w:ascii="Arial" w:hAnsi="Arial" w:cs="Arial"/>
          <w:sz w:val="24"/>
        </w:rPr>
        <w:t>) son un tipo de software diseñado para optimizar y digitalizar el funcionamiento de la administración de una empresa.</w:t>
      </w:r>
    </w:p>
    <w:p w14:paraId="7493E0BA" w14:textId="77777777" w:rsidR="003E0891" w:rsidRPr="00E22D26" w:rsidRDefault="003E0891" w:rsidP="003E0891">
      <w:pPr>
        <w:rPr>
          <w:rFonts w:ascii="Arial" w:hAnsi="Arial" w:cs="Arial"/>
          <w:sz w:val="24"/>
        </w:rPr>
      </w:pPr>
      <w:r w:rsidRPr="00E22D26">
        <w:rPr>
          <w:rFonts w:ascii="Arial" w:hAnsi="Arial" w:cs="Arial"/>
          <w:sz w:val="24"/>
        </w:rPr>
        <w:t>Toda actuación administrativa se apoya en el uso de información, la cual sienta las bases para el proceso de toma de decisiones.</w:t>
      </w:r>
      <w:r>
        <w:rPr>
          <w:rFonts w:ascii="Arial" w:hAnsi="Arial" w:cs="Arial"/>
          <w:sz w:val="24"/>
        </w:rPr>
        <w:t xml:space="preserve"> </w:t>
      </w:r>
      <w:r w:rsidRPr="00E22D26">
        <w:rPr>
          <w:rFonts w:ascii="Arial" w:hAnsi="Arial" w:cs="Arial"/>
          <w:sz w:val="24"/>
        </w:rPr>
        <w:t>Los administradores y otras personas que toman decisiones deben tener información útil sobre los resultados del desempeño para así planear, apoyar y tomar medidas adecuadas. Aquí radica la importancia que los sistemas de información tienen para los administradore</w:t>
      </w:r>
      <w:r>
        <w:rPr>
          <w:rFonts w:ascii="Arial" w:hAnsi="Arial" w:cs="Arial"/>
          <w:sz w:val="24"/>
        </w:rPr>
        <w:t>s.</w:t>
      </w:r>
    </w:p>
    <w:p w14:paraId="682132E2" w14:textId="4A9325A3" w:rsidR="003E0891" w:rsidRDefault="003E0891" w:rsidP="003E0891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A17C698" wp14:editId="476269DD">
            <wp:extent cx="5612130" cy="3265170"/>
            <wp:effectExtent l="0" t="0" r="0" b="0"/>
            <wp:docPr id="1959461658" name="Imagen 1" descr="El Sistema de Información Administrativa - Curso de Administración de 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Sistema de Información Administrativa - Curso de Administración de  Empres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26">
        <w:rPr>
          <w:rFonts w:ascii="Arial" w:hAnsi="Arial" w:cs="Arial"/>
          <w:sz w:val="24"/>
        </w:rPr>
        <w:t>La información también es la base de la función de control administrativo. Cualquier sistema de control de la comunicación debe brindar información exacta, en el momento oportuno y para las personas adecuadas, si el objetivo de estas es la ejecución eficaz de la tarea.</w:t>
      </w:r>
    </w:p>
    <w:p w14:paraId="27449CFD" w14:textId="0F19088A" w:rsidR="003E0891" w:rsidRDefault="003E0891"/>
    <w:sectPr w:rsidR="003E0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0891"/>
    <w:rsid w:val="00310A68"/>
    <w:rsid w:val="003E0891"/>
    <w:rsid w:val="007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02D2"/>
  <w15:chartTrackingRefBased/>
  <w15:docId w15:val="{FF2C2A10-5B62-4D56-A6F0-86E22303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91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2023-12-14T01:49:00Z</dcterms:created>
  <dcterms:modified xsi:type="dcterms:W3CDTF">2023-12-14T01:50:00Z</dcterms:modified>
</cp:coreProperties>
</file>