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163" w14:textId="77777777" w:rsidR="009476BA" w:rsidRPr="00F00B84" w:rsidRDefault="009476BA" w:rsidP="009476B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F2D1DAF" wp14:editId="00D8B5F8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4C99415" wp14:editId="1442AAD2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9CDEA66" w14:textId="77777777" w:rsidR="009476BA" w:rsidRPr="00F00B84" w:rsidRDefault="009476BA" w:rsidP="009476B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BA63992" w14:textId="77777777" w:rsidR="009476BA" w:rsidRPr="00F00B84" w:rsidRDefault="009476BA" w:rsidP="009476B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2FB932C" w14:textId="77777777" w:rsidR="009476BA" w:rsidRPr="00F00B84" w:rsidRDefault="009476BA" w:rsidP="009476B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849BFA5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04A13C7" w14:textId="77777777" w:rsidR="009476BA" w:rsidRPr="00E32532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74E5966D" w14:textId="77777777" w:rsidR="009476BA" w:rsidRPr="00E32532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26C8CB56" w14:textId="77777777" w:rsidR="009476BA" w:rsidRPr="00E32532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02D5FEA" w14:textId="77777777" w:rsidR="009476BA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67C533ED" w14:textId="77777777" w:rsidR="009476BA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1365F37A" w14:textId="77777777" w:rsidR="009476BA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493A5228" w14:textId="77777777" w:rsidR="009476BA" w:rsidRPr="00E32532" w:rsidRDefault="009476BA" w:rsidP="009476BA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5D6EA345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87A66A1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0AC02328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081161F8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1DE80F8F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AA997B8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072E6595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19FBC2A6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6A6712A6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F435AED" w14:textId="77777777" w:rsidR="009476BA" w:rsidRPr="00F00B84" w:rsidRDefault="009476BA" w:rsidP="009476B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2603E9CD" w14:textId="77777777" w:rsidR="009476BA" w:rsidRDefault="009476BA" w:rsidP="009476B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3B84CB79" w14:textId="77777777" w:rsidR="009476BA" w:rsidRDefault="009476BA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58DCB3D" w14:textId="77777777" w:rsidR="009476BA" w:rsidRDefault="009476BA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AF940BD" w14:textId="77777777" w:rsidR="009476BA" w:rsidRDefault="009476BA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1074772" w14:textId="77777777" w:rsidR="009476BA" w:rsidRDefault="009476BA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4FE0418" w14:textId="77777777" w:rsidR="009476BA" w:rsidRDefault="009476BA" w:rsidP="002A0975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DBD9BF8" w14:textId="6FE19101" w:rsidR="00AC0D8A" w:rsidRPr="009A0AC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9A0AC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3.1.2.  ATRIBUTOS DE LOS DATOS</w:t>
      </w:r>
    </w:p>
    <w:p w14:paraId="31B3811C" w14:textId="77777777" w:rsidR="00AC0D8A" w:rsidRPr="00F42498" w:rsidRDefault="00000000" w:rsidP="002A0975">
      <w:pPr>
        <w:pStyle w:val="p"/>
        <w:spacing w:before="0" w:beforeAutospacing="0" w:after="240" w:afterAutospacing="0" w:line="276" w:lineRule="auto"/>
        <w:rPr>
          <w:rFonts w:ascii="Arial" w:hAnsi="Arial" w:cs="Arial"/>
        </w:rPr>
      </w:pPr>
      <w:r w:rsidRPr="00F42498">
        <w:rPr>
          <w:rFonts w:ascii="Arial" w:hAnsi="Arial" w:cs="Arial"/>
        </w:rPr>
        <w:t>Los datos de atributos son aquellos que tienen una característica (o atributo) de calidad que cumple o no cumple con la especificación del producto. Estas características se pueden categorizar y contar.</w:t>
      </w:r>
    </w:p>
    <w:p w14:paraId="1227177E" w14:textId="7DA8DA84" w:rsidR="00AC0D8A" w:rsidRPr="00F42498" w:rsidRDefault="00000000" w:rsidP="002A0975">
      <w:pPr>
        <w:pStyle w:val="p"/>
        <w:spacing w:before="0" w:beforeAutospacing="0" w:after="240" w:afterAutospacing="0" w:line="276" w:lineRule="auto"/>
        <w:rPr>
          <w:rFonts w:ascii="Arial" w:hAnsi="Arial" w:cs="Arial"/>
        </w:rPr>
      </w:pPr>
      <w:r w:rsidRPr="00F42498">
        <w:rPr>
          <w:rFonts w:ascii="Arial" w:hAnsi="Arial" w:cs="Arial"/>
        </w:rPr>
        <w:t>Entre los ejemplos de datos de atributos se incluyen organizar y contar el número de imperfecciones de un producto particular (defectos) y el número de partes no conformes (defectuosas).</w:t>
      </w:r>
    </w:p>
    <w:p w14:paraId="4B562C1B" w14:textId="25452442" w:rsidR="00AC0D8A" w:rsidRPr="00F42498" w:rsidRDefault="00000000" w:rsidP="002A0975">
      <w:pPr>
        <w:pStyle w:val="p"/>
        <w:spacing w:before="0" w:beforeAutospacing="0" w:after="240" w:afterAutospacing="0" w:line="276" w:lineRule="auto"/>
        <w:rPr>
          <w:rFonts w:ascii="Arial" w:hAnsi="Arial" w:cs="Arial"/>
        </w:rPr>
      </w:pPr>
      <w:r w:rsidRPr="00F42498">
        <w:rPr>
          <w:rFonts w:ascii="Arial" w:hAnsi="Arial" w:cs="Arial"/>
        </w:rPr>
        <w:t xml:space="preserve">Ejemplo: </w:t>
      </w:r>
    </w:p>
    <w:p w14:paraId="6A2972D0" w14:textId="08D5B6B4" w:rsidR="00AC0D8A" w:rsidRPr="00F42498" w:rsidRDefault="00000000" w:rsidP="002A0975">
      <w:pPr>
        <w:spacing w:after="24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42498">
        <w:rPr>
          <w:rFonts w:ascii="Arial" w:eastAsia="Times New Roman" w:hAnsi="Arial" w:cs="Arial"/>
          <w:sz w:val="24"/>
          <w:szCs w:val="24"/>
          <w:lang w:eastAsia="es-MX"/>
        </w:rPr>
        <w:t>D</w:t>
      </w:r>
      <w:r w:rsidRPr="00AC0D8A">
        <w:rPr>
          <w:rFonts w:ascii="Arial" w:eastAsia="Times New Roman" w:hAnsi="Arial" w:cs="Arial"/>
          <w:sz w:val="24"/>
          <w:szCs w:val="24"/>
          <w:lang w:eastAsia="es-MX"/>
        </w:rPr>
        <w:t xml:space="preserve">esea investigar la calidad de una bolsa de </w:t>
      </w:r>
      <w:proofErr w:type="spellStart"/>
      <w:r w:rsidRPr="00AC0D8A">
        <w:rPr>
          <w:rFonts w:ascii="Arial" w:eastAsia="Times New Roman" w:hAnsi="Arial" w:cs="Arial"/>
          <w:sz w:val="24"/>
          <w:szCs w:val="24"/>
          <w:lang w:eastAsia="es-MX"/>
        </w:rPr>
        <w:t>M&amp;Ms</w:t>
      </w:r>
      <w:proofErr w:type="spellEnd"/>
      <w:r w:rsidRPr="00AC0D8A">
        <w:rPr>
          <w:rFonts w:ascii="Arial" w:eastAsia="Times New Roman" w:hAnsi="Arial" w:cs="Arial"/>
          <w:sz w:val="24"/>
          <w:szCs w:val="24"/>
          <w:lang w:eastAsia="es-MX"/>
        </w:rPr>
        <w:t>. Usted podría clasificar cada caramelo por diferentes defectos tales como astilladuras en la cubierta del caramelo, legibilidad de la "m" impresa en cada caramelo, puntos planos o caramelos deformes</w:t>
      </w:r>
      <w:r w:rsidRPr="00F42498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  <w:r w:rsidRPr="00AC0D8A">
        <w:rPr>
          <w:rFonts w:ascii="Arial" w:eastAsia="Times New Roman" w:hAnsi="Arial" w:cs="Arial"/>
          <w:sz w:val="24"/>
          <w:szCs w:val="24"/>
          <w:lang w:eastAsia="es-MX"/>
        </w:rPr>
        <w:t>Los atributos suelen evaluarse como pasa o no pasa, o se comparan con valores estándar visuales, por lo general con hasta cinco categorías diferentes. Esta tabla muestra datos de atributos que usted puede recopilar con respecto a las astilladuras en la cubierta del caramelo.</w:t>
      </w:r>
    </w:p>
    <w:p w14:paraId="5EA8288A" w14:textId="34212AE3" w:rsidR="00AC0D8A" w:rsidRPr="00AC0D8A" w:rsidRDefault="00000000" w:rsidP="002A0975">
      <w:pPr>
        <w:spacing w:after="240" w:line="276" w:lineRule="auto"/>
        <w:rPr>
          <w:rFonts w:ascii="Open Sans" w:eastAsia="Times New Roman" w:hAnsi="Open Sans" w:cs="Open Sans"/>
          <w:color w:val="333333"/>
          <w:sz w:val="23"/>
          <w:szCs w:val="23"/>
          <w:lang w:eastAsia="es-MX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EFCDF2" wp14:editId="4DBC881B">
            <wp:extent cx="5612130" cy="1315085"/>
            <wp:effectExtent l="0" t="0" r="7620" b="0"/>
            <wp:docPr id="15501861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861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37A" w14:textId="088B8088" w:rsidR="00AC0D8A" w:rsidRDefault="00AC0D8A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6ACE9F38" w14:textId="13BF21EE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2685613C" w14:textId="65EFEFFE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40D6E221" w14:textId="0EADD353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3D90C7A2" w14:textId="76475955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2A3AF6A9" w14:textId="331570B6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5891BC40" w14:textId="69EFBDB0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2D4CEBFF" w14:textId="7B064E0E" w:rsidR="00D610B9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p w14:paraId="3BED66AC" w14:textId="77777777" w:rsidR="00D610B9" w:rsidRPr="00AC0D8A" w:rsidRDefault="00D610B9" w:rsidP="002A0975">
      <w:pPr>
        <w:pStyle w:val="p"/>
        <w:spacing w:before="0" w:beforeAutospacing="0" w:after="240" w:afterAutospacing="0" w:line="276" w:lineRule="auto"/>
        <w:rPr>
          <w:rFonts w:ascii="Open Sans" w:hAnsi="Open Sans" w:cs="Open Sans"/>
          <w:color w:val="333333"/>
          <w:sz w:val="23"/>
          <w:szCs w:val="23"/>
        </w:rPr>
      </w:pPr>
    </w:p>
    <w:sectPr w:rsidR="00D610B9" w:rsidRPr="00AC0D8A">
      <w:pgSz w:w="12240" w:h="15840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B0CAD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6B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CD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C3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C8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02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F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07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867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3F60A2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0CF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5ED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F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49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60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31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AE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29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D04A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C7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2F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B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45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20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A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0B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EEB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6E146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EEA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2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6F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7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06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AB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E490E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CA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AB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4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E4D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88C5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00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47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AD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104E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0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9C7D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43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CE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1E08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EB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EC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FE4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F490C"/>
    <w:rsid w:val="00656F0C"/>
    <w:rsid w:val="0072111F"/>
    <w:rsid w:val="009476BA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2023-12-14T03:28:00Z</dcterms:modified>
</cp:coreProperties>
</file>