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8A1B1" w14:textId="77777777" w:rsidR="00962A3A" w:rsidRPr="00F00B84" w:rsidRDefault="00962A3A" w:rsidP="00962A3A">
      <w:pPr>
        <w:spacing w:after="0" w:line="240" w:lineRule="auto"/>
        <w:jc w:val="center"/>
        <w:rPr>
          <w:rFonts w:ascii="Arial" w:eastAsia="Times New Roman" w:hAnsi="Arial" w:cs="Arial"/>
          <w:bCs/>
          <w:color w:val="66CCFF"/>
          <w:sz w:val="28"/>
          <w:szCs w:val="36"/>
          <w:lang w:eastAsia="es-MX"/>
        </w:rPr>
      </w:pPr>
      <w:bookmarkStart w:id="0" w:name="_Hlk153387321"/>
      <w:bookmarkEnd w:id="0"/>
      <w:r w:rsidRPr="00F00B84">
        <w:rPr>
          <w:noProof/>
          <w:lang w:eastAsia="es-MX"/>
        </w:rPr>
        <w:drawing>
          <wp:anchor distT="0" distB="0" distL="114300" distR="114300" simplePos="0" relativeHeight="251659264" behindDoc="0" locked="0" layoutInCell="1" allowOverlap="1" wp14:anchorId="6209FF85" wp14:editId="22656D50">
            <wp:simplePos x="0" y="0"/>
            <wp:positionH relativeFrom="column">
              <wp:posOffset>4672965</wp:posOffset>
            </wp:positionH>
            <wp:positionV relativeFrom="paragraph">
              <wp:posOffset>96520</wp:posOffset>
            </wp:positionV>
            <wp:extent cx="1509395" cy="1847850"/>
            <wp:effectExtent l="19050" t="0" r="14605" b="552450"/>
            <wp:wrapNone/>
            <wp:docPr id="1" name="Imagen 1" descr="Logotip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baja"/>
                    <pic:cNvPicPr/>
                  </pic:nvPicPr>
                  <pic:blipFill>
                    <a:blip r:embed="rId5">
                      <a:extLst>
                        <a:ext uri="{28A0092B-C50C-407E-A947-70E740481C1C}">
                          <a14:useLocalDpi xmlns:a14="http://schemas.microsoft.com/office/drawing/2010/main" val="0"/>
                        </a:ext>
                      </a:extLst>
                    </a:blip>
                    <a:stretch>
                      <a:fillRect/>
                    </a:stretch>
                  </pic:blipFill>
                  <pic:spPr>
                    <a:xfrm>
                      <a:off x="0" y="0"/>
                      <a:ext cx="1509395" cy="1847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70462983" wp14:editId="4DB45A55">
            <wp:simplePos x="0" y="0"/>
            <wp:positionH relativeFrom="column">
              <wp:posOffset>-527685</wp:posOffset>
            </wp:positionH>
            <wp:positionV relativeFrom="paragraph">
              <wp:posOffset>33655</wp:posOffset>
            </wp:positionV>
            <wp:extent cx="1509452" cy="1895475"/>
            <wp:effectExtent l="19050" t="0" r="14605" b="542925"/>
            <wp:wrapNone/>
            <wp:docPr id="13"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 nombre de la empres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509452" cy="189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F00B84">
        <w:rPr>
          <w:rFonts w:ascii="Arial" w:eastAsia="Times New Roman" w:hAnsi="Arial" w:cs="Arial"/>
          <w:bCs/>
          <w:color w:val="66CCFF"/>
          <w:sz w:val="28"/>
          <w:szCs w:val="36"/>
          <w:lang w:eastAsia="es-MX"/>
        </w:rPr>
        <w:t>INSTITUTO POLITECNICO NACIONAL.</w:t>
      </w:r>
    </w:p>
    <w:p w14:paraId="02EFE683" w14:textId="77777777" w:rsidR="00962A3A" w:rsidRPr="00F00B84" w:rsidRDefault="00962A3A" w:rsidP="00962A3A">
      <w:pPr>
        <w:spacing w:after="0" w:line="240" w:lineRule="auto"/>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w:t>
      </w:r>
      <w:r w:rsidRPr="00F00B84">
        <w:rPr>
          <w:rFonts w:ascii="Arial" w:eastAsia="Times New Roman" w:hAnsi="Arial" w:cs="Arial"/>
          <w:bCs/>
          <w:sz w:val="28"/>
          <w:szCs w:val="36"/>
          <w:lang w:eastAsia="es-MX"/>
        </w:rPr>
        <w:t>UPIICSA</w:t>
      </w:r>
      <w:r w:rsidRPr="00F00B84">
        <w:rPr>
          <w:rFonts w:ascii="Arial" w:eastAsia="Times New Roman" w:hAnsi="Arial" w:cs="Arial"/>
          <w:bCs/>
          <w:color w:val="66CCFF"/>
          <w:sz w:val="28"/>
          <w:szCs w:val="36"/>
          <w:lang w:eastAsia="es-MX"/>
        </w:rPr>
        <w:t>”</w:t>
      </w:r>
    </w:p>
    <w:p w14:paraId="486ACF96" w14:textId="77777777" w:rsidR="00962A3A" w:rsidRPr="00F00B84" w:rsidRDefault="00962A3A" w:rsidP="00962A3A">
      <w:pPr>
        <w:spacing w:after="0" w:line="240" w:lineRule="auto"/>
        <w:jc w:val="center"/>
        <w:rPr>
          <w:rFonts w:ascii="Arial" w:eastAsia="Times New Roman" w:hAnsi="Arial" w:cs="Arial"/>
          <w:bCs/>
          <w:color w:val="66CCFF"/>
          <w:sz w:val="28"/>
          <w:szCs w:val="36"/>
          <w:lang w:eastAsia="es-MX"/>
        </w:rPr>
      </w:pPr>
    </w:p>
    <w:p w14:paraId="44AA767A" w14:textId="77777777" w:rsidR="00962A3A" w:rsidRPr="00F00B84" w:rsidRDefault="00962A3A" w:rsidP="00962A3A">
      <w:pPr>
        <w:spacing w:after="0" w:line="240" w:lineRule="auto"/>
        <w:jc w:val="center"/>
        <w:rPr>
          <w:rFonts w:ascii="Arial" w:eastAsia="Times New Roman" w:hAnsi="Arial" w:cs="Arial"/>
          <w:bCs/>
          <w:sz w:val="28"/>
          <w:szCs w:val="36"/>
          <w:lang w:eastAsia="es-MX"/>
        </w:rPr>
      </w:pPr>
    </w:p>
    <w:p w14:paraId="5A8FEDA7" w14:textId="77777777" w:rsidR="00962A3A" w:rsidRPr="00F00B84" w:rsidRDefault="00962A3A" w:rsidP="00962A3A">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Alumno:</w:t>
      </w:r>
    </w:p>
    <w:p w14:paraId="5E9CF682" w14:textId="77777777" w:rsidR="00962A3A" w:rsidRPr="00E32532" w:rsidRDefault="00962A3A" w:rsidP="00962A3A">
      <w:pPr>
        <w:pStyle w:val="ListParagraph"/>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Izquierdo Espinoza Angélica Lizbeth</w:t>
      </w:r>
    </w:p>
    <w:p w14:paraId="46A9C712" w14:textId="77777777" w:rsidR="00962A3A" w:rsidRPr="00E32532" w:rsidRDefault="00962A3A" w:rsidP="00962A3A">
      <w:pPr>
        <w:pStyle w:val="ListParagraph"/>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Maldonado Velázquez</w:t>
      </w:r>
      <w:r w:rsidRPr="00E32532">
        <w:rPr>
          <w:rFonts w:ascii="Arial" w:eastAsia="Times New Roman" w:hAnsi="Arial" w:cs="Arial"/>
          <w:bCs/>
          <w:sz w:val="28"/>
          <w:szCs w:val="36"/>
          <w:lang w:eastAsia="es-MX"/>
        </w:rPr>
        <w:br/>
        <w:t>César Irvin.</w:t>
      </w:r>
    </w:p>
    <w:p w14:paraId="7A46E250" w14:textId="77777777" w:rsidR="00962A3A" w:rsidRPr="00E32532" w:rsidRDefault="00962A3A" w:rsidP="00962A3A">
      <w:pPr>
        <w:pStyle w:val="ListParagraph"/>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Salinas López Rosa Abigail</w:t>
      </w:r>
    </w:p>
    <w:p w14:paraId="0C652308" w14:textId="77777777" w:rsidR="00962A3A" w:rsidRDefault="00962A3A" w:rsidP="00962A3A">
      <w:pPr>
        <w:pStyle w:val="ListParagraph"/>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Sosa Hernández César Manuel</w:t>
      </w:r>
    </w:p>
    <w:p w14:paraId="1EFDA913" w14:textId="77777777" w:rsidR="00962A3A" w:rsidRDefault="00962A3A" w:rsidP="00962A3A">
      <w:pPr>
        <w:pStyle w:val="ListParagraph"/>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García Rivera Juan Pablo</w:t>
      </w:r>
    </w:p>
    <w:p w14:paraId="044BF61A" w14:textId="77777777" w:rsidR="00962A3A" w:rsidRDefault="00962A3A" w:rsidP="00962A3A">
      <w:pPr>
        <w:pStyle w:val="ListParagraph"/>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González Carranza </w:t>
      </w:r>
      <w:proofErr w:type="spellStart"/>
      <w:r>
        <w:rPr>
          <w:rFonts w:ascii="Arial" w:eastAsia="Times New Roman" w:hAnsi="Arial" w:cs="Arial"/>
          <w:bCs/>
          <w:sz w:val="28"/>
          <w:szCs w:val="36"/>
          <w:lang w:eastAsia="es-MX"/>
        </w:rPr>
        <w:t>Jhonatan</w:t>
      </w:r>
      <w:proofErr w:type="spellEnd"/>
      <w:r>
        <w:rPr>
          <w:rFonts w:ascii="Arial" w:eastAsia="Times New Roman" w:hAnsi="Arial" w:cs="Arial"/>
          <w:bCs/>
          <w:sz w:val="28"/>
          <w:szCs w:val="36"/>
          <w:lang w:eastAsia="es-MX"/>
        </w:rPr>
        <w:t xml:space="preserve"> </w:t>
      </w:r>
    </w:p>
    <w:p w14:paraId="712CFFC3" w14:textId="77777777" w:rsidR="00962A3A" w:rsidRPr="00E32532" w:rsidRDefault="00962A3A" w:rsidP="00962A3A">
      <w:pPr>
        <w:pStyle w:val="ListParagraph"/>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Hernández Cecilio Martha </w:t>
      </w:r>
    </w:p>
    <w:p w14:paraId="665CBE25" w14:textId="77777777" w:rsidR="00962A3A" w:rsidRPr="00F00B84" w:rsidRDefault="00962A3A" w:rsidP="00962A3A">
      <w:pPr>
        <w:jc w:val="center"/>
        <w:rPr>
          <w:rFonts w:ascii="Arial" w:eastAsia="Times New Roman" w:hAnsi="Arial" w:cs="Arial"/>
          <w:bCs/>
          <w:sz w:val="28"/>
          <w:szCs w:val="36"/>
          <w:lang w:eastAsia="es-MX"/>
        </w:rPr>
      </w:pPr>
    </w:p>
    <w:p w14:paraId="0EF77746" w14:textId="77777777" w:rsidR="00962A3A" w:rsidRPr="00F00B84" w:rsidRDefault="00962A3A" w:rsidP="00962A3A">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Profesor:</w:t>
      </w:r>
    </w:p>
    <w:p w14:paraId="46A76623" w14:textId="77777777" w:rsidR="00962A3A" w:rsidRPr="00F00B84" w:rsidRDefault="00962A3A" w:rsidP="00962A3A">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 xml:space="preserve">GUTIERREZ GONZALEZ </w:t>
      </w:r>
      <w:proofErr w:type="gramStart"/>
      <w:r w:rsidRPr="00F00B84">
        <w:rPr>
          <w:rFonts w:ascii="Arial" w:eastAsia="Times New Roman" w:hAnsi="Arial" w:cs="Arial"/>
          <w:bCs/>
          <w:sz w:val="28"/>
          <w:szCs w:val="36"/>
          <w:lang w:eastAsia="es-MX"/>
        </w:rPr>
        <w:t>DR..</w:t>
      </w:r>
      <w:proofErr w:type="gramEnd"/>
      <w:r w:rsidRPr="00F00B84">
        <w:rPr>
          <w:rFonts w:ascii="Arial" w:eastAsia="Times New Roman" w:hAnsi="Arial" w:cs="Arial"/>
          <w:bCs/>
          <w:sz w:val="28"/>
          <w:szCs w:val="36"/>
          <w:lang w:eastAsia="es-MX"/>
        </w:rPr>
        <w:t xml:space="preserve"> ANGEL.</w:t>
      </w:r>
    </w:p>
    <w:p w14:paraId="1F061EEA" w14:textId="77777777" w:rsidR="00962A3A" w:rsidRPr="00F00B84" w:rsidRDefault="00962A3A" w:rsidP="00962A3A">
      <w:pPr>
        <w:jc w:val="center"/>
        <w:rPr>
          <w:rFonts w:ascii="Arial" w:eastAsia="Times New Roman" w:hAnsi="Arial" w:cs="Arial"/>
          <w:bCs/>
          <w:color w:val="FF0000"/>
          <w:sz w:val="28"/>
          <w:szCs w:val="36"/>
          <w:lang w:eastAsia="es-MX"/>
        </w:rPr>
      </w:pPr>
    </w:p>
    <w:p w14:paraId="48DCB473" w14:textId="77777777" w:rsidR="00962A3A" w:rsidRPr="00F00B84" w:rsidRDefault="00962A3A" w:rsidP="00962A3A">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Unidad de aprendizaje:</w:t>
      </w:r>
    </w:p>
    <w:p w14:paraId="56037784" w14:textId="77777777" w:rsidR="00962A3A" w:rsidRPr="00F00B84" w:rsidRDefault="00962A3A" w:rsidP="00962A3A">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“TECNOLOGÍAS DE INFORMACIÓN”</w:t>
      </w:r>
    </w:p>
    <w:p w14:paraId="5E0CF7B1" w14:textId="77777777" w:rsidR="00962A3A" w:rsidRPr="00F00B84" w:rsidRDefault="00962A3A" w:rsidP="00962A3A">
      <w:pPr>
        <w:jc w:val="center"/>
        <w:rPr>
          <w:rFonts w:ascii="Arial" w:eastAsia="Times New Roman" w:hAnsi="Arial" w:cs="Arial"/>
          <w:bCs/>
          <w:sz w:val="28"/>
          <w:szCs w:val="36"/>
          <w:lang w:eastAsia="es-MX"/>
        </w:rPr>
      </w:pPr>
    </w:p>
    <w:p w14:paraId="32871AFE" w14:textId="77777777" w:rsidR="00962A3A" w:rsidRPr="00F00B84" w:rsidRDefault="00962A3A" w:rsidP="00962A3A">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Temario:</w:t>
      </w:r>
    </w:p>
    <w:p w14:paraId="04234603" w14:textId="3BBE1188" w:rsidR="00962A3A" w:rsidRPr="00F00B84" w:rsidRDefault="00962A3A" w:rsidP="00962A3A">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 xml:space="preserve">Unidad temática </w:t>
      </w:r>
      <w:r w:rsidR="000F4F98">
        <w:rPr>
          <w:rFonts w:ascii="Arial" w:eastAsia="Times New Roman" w:hAnsi="Arial" w:cs="Arial"/>
          <w:bCs/>
          <w:sz w:val="28"/>
          <w:szCs w:val="36"/>
          <w:lang w:eastAsia="es-MX"/>
        </w:rPr>
        <w:t>4</w:t>
      </w:r>
      <w:r w:rsidRPr="00F00B84">
        <w:rPr>
          <w:rFonts w:ascii="Arial" w:eastAsia="Times New Roman" w:hAnsi="Arial" w:cs="Arial"/>
          <w:bCs/>
          <w:sz w:val="28"/>
          <w:szCs w:val="36"/>
          <w:lang w:eastAsia="es-MX"/>
        </w:rPr>
        <w:t>.</w:t>
      </w:r>
    </w:p>
    <w:p w14:paraId="58419C5B" w14:textId="77777777" w:rsidR="00962A3A" w:rsidRPr="00F00B84" w:rsidRDefault="00962A3A" w:rsidP="00962A3A">
      <w:pPr>
        <w:jc w:val="center"/>
        <w:rPr>
          <w:rFonts w:ascii="Arial" w:eastAsia="Times New Roman" w:hAnsi="Arial" w:cs="Arial"/>
          <w:bCs/>
          <w:sz w:val="28"/>
          <w:szCs w:val="36"/>
          <w:lang w:eastAsia="es-MX"/>
        </w:rPr>
      </w:pPr>
    </w:p>
    <w:p w14:paraId="681842E5" w14:textId="77777777" w:rsidR="00962A3A" w:rsidRPr="00F00B84" w:rsidRDefault="00962A3A" w:rsidP="00962A3A">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Secuencia:</w:t>
      </w:r>
    </w:p>
    <w:p w14:paraId="05CB445B" w14:textId="77777777" w:rsidR="00962A3A" w:rsidRDefault="00962A3A" w:rsidP="00962A3A">
      <w:pPr>
        <w:rPr>
          <w:rFonts w:ascii="Arial" w:eastAsia="Times New Roman" w:hAnsi="Arial" w:cs="Arial"/>
          <w:bCs/>
          <w:sz w:val="28"/>
          <w:szCs w:val="36"/>
          <w:lang w:eastAsia="es-MX"/>
        </w:rPr>
      </w:pPr>
      <w:r>
        <w:rPr>
          <w:rFonts w:ascii="Arial" w:eastAsia="Times New Roman" w:hAnsi="Arial" w:cs="Arial"/>
          <w:bCs/>
          <w:sz w:val="28"/>
          <w:szCs w:val="36"/>
          <w:lang w:eastAsia="es-MX"/>
        </w:rPr>
        <w:t xml:space="preserve">                                                 </w:t>
      </w:r>
      <w:r w:rsidRPr="00F00B84">
        <w:rPr>
          <w:rFonts w:ascii="Arial" w:eastAsia="Times New Roman" w:hAnsi="Arial" w:cs="Arial"/>
          <w:bCs/>
          <w:sz w:val="28"/>
          <w:szCs w:val="36"/>
          <w:lang w:eastAsia="es-MX"/>
        </w:rPr>
        <w:t>“3AM35”</w:t>
      </w:r>
    </w:p>
    <w:p w14:paraId="5F7B828E" w14:textId="77777777" w:rsidR="00705577" w:rsidRDefault="00705577"/>
    <w:p w14:paraId="711ED180" w14:textId="77777777" w:rsidR="00962A3A" w:rsidRDefault="00962A3A"/>
    <w:p w14:paraId="5B21A564" w14:textId="2DEBAF86" w:rsidR="00C4420D" w:rsidRDefault="00C4420D">
      <w:pPr>
        <w:rPr>
          <w:noProof/>
        </w:rPr>
      </w:pPr>
    </w:p>
    <w:p w14:paraId="0B13A775" w14:textId="6BB90407" w:rsidR="005D44B8" w:rsidRDefault="005D44B8">
      <w:pPr>
        <w:rPr>
          <w:noProof/>
        </w:rPr>
      </w:pPr>
    </w:p>
    <w:p w14:paraId="6AF50B78" w14:textId="77777777" w:rsidR="00EF0EAB" w:rsidRDefault="00EF0EAB">
      <w:pPr>
        <w:rPr>
          <w:noProof/>
        </w:rPr>
      </w:pPr>
    </w:p>
    <w:p w14:paraId="11C72C2D" w14:textId="77777777" w:rsidR="00E45FFB" w:rsidRDefault="00E45FFB" w:rsidP="00E45FFB">
      <w:pPr>
        <w:jc w:val="both"/>
        <w:rPr>
          <w:rFonts w:ascii="Arial" w:hAnsi="Arial" w:cs="Arial"/>
          <w:sz w:val="24"/>
        </w:rPr>
      </w:pPr>
    </w:p>
    <w:p w14:paraId="20F67C70" w14:textId="77777777" w:rsidR="00E45FFB" w:rsidRDefault="00E45FFB" w:rsidP="00E45FFB">
      <w:pPr>
        <w:ind w:left="708"/>
        <w:jc w:val="both"/>
        <w:rPr>
          <w:rFonts w:ascii="Arial" w:hAnsi="Arial" w:cs="Arial"/>
          <w:i/>
          <w:sz w:val="24"/>
        </w:rPr>
      </w:pPr>
      <w:r>
        <w:rPr>
          <w:rFonts w:ascii="Arial" w:hAnsi="Arial" w:cs="Arial"/>
          <w:i/>
          <w:sz w:val="24"/>
        </w:rPr>
        <w:t>4.3.5 Aplicaciones Empresariales en la red.</w:t>
      </w:r>
    </w:p>
    <w:p w14:paraId="2B10901B" w14:textId="70E55B06" w:rsidR="00E45FFB" w:rsidRDefault="00E45FFB" w:rsidP="00E45FFB">
      <w:pPr>
        <w:ind w:left="708"/>
        <w:jc w:val="both"/>
        <w:rPr>
          <w:rFonts w:ascii="Arial" w:hAnsi="Arial" w:cs="Arial"/>
          <w:sz w:val="24"/>
        </w:rPr>
      </w:pPr>
      <w:r>
        <w:rPr>
          <w:rFonts w:ascii="Arial" w:hAnsi="Arial" w:cs="Arial"/>
          <w:sz w:val="24"/>
        </w:rPr>
        <w:t>En la era digital actual, las empresas se encuentran inmersas en un entorno altamente competitivo y dinámico. La tecnología ha transformado la forma en que operan, y las aplicaciones empresariales desempeñan un papel crucial en esta revolución. Estas aplicaciones, diseñadas para funcionar en red, no solo mejoran la eficiencia interna de las organizaciones, sino que también fortalecen la conectividad con clientes, proveedores y colaboradores. En este breve ensayo, exploraremos cómo las aplicaciones empresariales en la red se han convertido en pilares fundamentales para el éxito y la supervivencia de las empresas modernas.</w:t>
      </w:r>
      <w:r w:rsidRPr="00E45FFB">
        <w:rPr>
          <w:noProof/>
          <w:lang w:eastAsia="es-MX"/>
        </w:rPr>
        <w:t xml:space="preserve"> </w:t>
      </w:r>
      <w:r>
        <w:rPr>
          <w:noProof/>
          <w:lang w:eastAsia="es-MX"/>
        </w:rPr>
        <w:drawing>
          <wp:inline distT="0" distB="0" distL="0" distR="0" wp14:anchorId="5901AECF" wp14:editId="56EF9AEE">
            <wp:extent cx="5166360" cy="1363980"/>
            <wp:effectExtent l="0" t="0" r="0" b="7620"/>
            <wp:docPr id="138916326" name="Picture 25" descr="A hand holding a variety of cell pho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16326" name="Picture 25" descr="A hand holding a variety of cell phon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6360" cy="1363980"/>
                    </a:xfrm>
                    <a:prstGeom prst="rect">
                      <a:avLst/>
                    </a:prstGeom>
                    <a:noFill/>
                    <a:ln>
                      <a:noFill/>
                    </a:ln>
                  </pic:spPr>
                </pic:pic>
              </a:graphicData>
            </a:graphic>
          </wp:inline>
        </w:drawing>
      </w:r>
    </w:p>
    <w:p w14:paraId="15F61651" w14:textId="77777777" w:rsidR="00E45FFB" w:rsidRDefault="00E45FFB" w:rsidP="00E45FFB">
      <w:pPr>
        <w:ind w:left="708"/>
        <w:jc w:val="both"/>
        <w:rPr>
          <w:rFonts w:ascii="Arial" w:hAnsi="Arial" w:cs="Arial"/>
          <w:sz w:val="24"/>
        </w:rPr>
      </w:pPr>
    </w:p>
    <w:p w14:paraId="35753739" w14:textId="3B506316" w:rsidR="00E45FFB" w:rsidRDefault="00E45FFB" w:rsidP="00E45FFB">
      <w:pPr>
        <w:ind w:left="708"/>
        <w:jc w:val="both"/>
        <w:rPr>
          <w:rFonts w:ascii="Arial" w:hAnsi="Arial" w:cs="Arial"/>
          <w:sz w:val="24"/>
        </w:rPr>
      </w:pPr>
      <w:r>
        <w:rPr>
          <w:rFonts w:ascii="Arial" w:hAnsi="Arial" w:cs="Arial"/>
          <w:sz w:val="24"/>
        </w:rPr>
        <w:t>Eficiencia Interna:</w:t>
      </w:r>
    </w:p>
    <w:p w14:paraId="6CD45042" w14:textId="77777777" w:rsidR="00E45FFB" w:rsidRDefault="00E45FFB" w:rsidP="00E45FFB">
      <w:pPr>
        <w:ind w:left="708"/>
        <w:jc w:val="both"/>
        <w:rPr>
          <w:rFonts w:ascii="Arial" w:hAnsi="Arial" w:cs="Arial"/>
          <w:sz w:val="24"/>
        </w:rPr>
      </w:pPr>
      <w:r>
        <w:rPr>
          <w:rFonts w:ascii="Arial" w:hAnsi="Arial" w:cs="Arial"/>
          <w:sz w:val="24"/>
        </w:rPr>
        <w:t>Las aplicaciones empresariales han revolucionado la forma en que las empresas gestionan sus operaciones internas. Sistemas de gestión empresarial (ERP, por sus siglas en inglés) integran funciones clave como contabilidad, recursos humanos, inventario y logística en una única plataforma. Esto no solo simplifica los procesos internos, sino que también proporciona una visión integral de las operaciones, permitiendo una toma de decisiones más informada y rápida.</w:t>
      </w:r>
    </w:p>
    <w:p w14:paraId="2817E9EA" w14:textId="77777777" w:rsidR="00E45FFB" w:rsidRDefault="00E45FFB" w:rsidP="00E45FFB">
      <w:pPr>
        <w:ind w:left="708"/>
        <w:jc w:val="both"/>
        <w:rPr>
          <w:rFonts w:ascii="Arial" w:hAnsi="Arial" w:cs="Arial"/>
          <w:sz w:val="24"/>
        </w:rPr>
      </w:pPr>
      <w:r>
        <w:rPr>
          <w:rFonts w:ascii="Arial" w:hAnsi="Arial" w:cs="Arial"/>
          <w:sz w:val="24"/>
        </w:rPr>
        <w:t>Experiencia del Cliente:</w:t>
      </w:r>
    </w:p>
    <w:p w14:paraId="38758C40" w14:textId="77777777" w:rsidR="00E45FFB" w:rsidRDefault="00E45FFB" w:rsidP="00E45FFB">
      <w:pPr>
        <w:ind w:left="708"/>
        <w:jc w:val="both"/>
        <w:rPr>
          <w:rFonts w:ascii="Arial" w:hAnsi="Arial" w:cs="Arial"/>
          <w:sz w:val="24"/>
        </w:rPr>
      </w:pPr>
      <w:r>
        <w:rPr>
          <w:rFonts w:ascii="Arial" w:hAnsi="Arial" w:cs="Arial"/>
          <w:sz w:val="24"/>
        </w:rPr>
        <w:t>La interacción con los clientes ha evolucionado gracias a las aplicaciones empresariales en línea. Los sistemas de gestión de relaciones con el cliente (CRM) permiten a las empresas comprender mejor las necesidades y preferencias de sus clientes. Esto se traduce en un servicio personalizado, estrategias de marketing más efectivas y una retención de clientes mejorada. La integración de plataformas de comercio electrónico también ha facilitado la experiencia de compra en línea, llevando la conveniencia directamente a los clientes.</w:t>
      </w:r>
    </w:p>
    <w:p w14:paraId="10924FB7" w14:textId="77777777" w:rsidR="00E45FFB" w:rsidRDefault="00E45FFB" w:rsidP="00E45FFB">
      <w:pPr>
        <w:ind w:left="708"/>
        <w:jc w:val="both"/>
        <w:rPr>
          <w:rFonts w:ascii="Arial" w:hAnsi="Arial" w:cs="Arial"/>
          <w:sz w:val="24"/>
        </w:rPr>
      </w:pPr>
      <w:r>
        <w:rPr>
          <w:rFonts w:ascii="Arial" w:hAnsi="Arial" w:cs="Arial"/>
          <w:sz w:val="24"/>
        </w:rPr>
        <w:t>Seguridad y Privacidad:</w:t>
      </w:r>
    </w:p>
    <w:p w14:paraId="5808D880" w14:textId="77777777" w:rsidR="00E45FFB" w:rsidRDefault="00E45FFB" w:rsidP="00E45FFB">
      <w:pPr>
        <w:ind w:left="708"/>
        <w:jc w:val="both"/>
        <w:rPr>
          <w:rFonts w:ascii="Arial" w:hAnsi="Arial" w:cs="Arial"/>
          <w:sz w:val="24"/>
        </w:rPr>
      </w:pPr>
      <w:r>
        <w:rPr>
          <w:rFonts w:ascii="Arial" w:hAnsi="Arial" w:cs="Arial"/>
          <w:sz w:val="24"/>
        </w:rPr>
        <w:lastRenderedPageBreak/>
        <w:t>A medida que las empresas migran a entornos digitales, la seguridad de la información se vuelve crucial. Las aplicaciones empresariales en la red incorporan medidas avanzadas de seguridad para proteger datos sensibles y garantizar la privacidad. Firewalls, encriptación y autenticación de dos factores son solo algunas de las herramientas utilizadas para salvaguardar la integridad de la información empresarial.</w:t>
      </w:r>
    </w:p>
    <w:p w14:paraId="6666891B" w14:textId="77777777" w:rsidR="00E45FFB" w:rsidRDefault="00E45FFB" w:rsidP="00E45FFB">
      <w:pPr>
        <w:ind w:left="708"/>
        <w:jc w:val="both"/>
        <w:rPr>
          <w:rFonts w:ascii="Arial" w:hAnsi="Arial" w:cs="Arial"/>
          <w:sz w:val="24"/>
        </w:rPr>
      </w:pPr>
      <w:r>
        <w:rPr>
          <w:rFonts w:ascii="Arial" w:hAnsi="Arial" w:cs="Arial"/>
          <w:sz w:val="24"/>
        </w:rPr>
        <w:t>Las aplicaciones empresariales en la red son piedras angulares para el funcionamiento eficiente y exitoso de las empresas modernas. La adopción estratégica de estas tecnologías no solo mejora la eficiencia, sino que también posiciona a las empresas para enfrentar los desafíos emergentes y prosperar en una economía cada vez más conectada.</w:t>
      </w:r>
    </w:p>
    <w:p w14:paraId="06A6AC26" w14:textId="355E8463" w:rsidR="00E45FFB" w:rsidRDefault="00E45FFB" w:rsidP="00E45FFB">
      <w:pPr>
        <w:ind w:left="708"/>
        <w:jc w:val="center"/>
        <w:rPr>
          <w:rFonts w:ascii="Arial" w:hAnsi="Arial" w:cs="Arial"/>
          <w:sz w:val="24"/>
        </w:rPr>
      </w:pPr>
    </w:p>
    <w:p w14:paraId="55910BB0" w14:textId="77777777" w:rsidR="00E45FFB" w:rsidRDefault="00E45FFB"/>
    <w:sectPr w:rsidR="00E45F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5DBC"/>
    <w:multiLevelType w:val="multilevel"/>
    <w:tmpl w:val="5FCE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51130"/>
    <w:multiLevelType w:val="multilevel"/>
    <w:tmpl w:val="165C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56ABD"/>
    <w:multiLevelType w:val="multilevel"/>
    <w:tmpl w:val="225EDD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0BC73E7"/>
    <w:multiLevelType w:val="multilevel"/>
    <w:tmpl w:val="8FF8BE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7DF3E93"/>
    <w:multiLevelType w:val="multilevel"/>
    <w:tmpl w:val="C220E3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9F56279"/>
    <w:multiLevelType w:val="hybridMultilevel"/>
    <w:tmpl w:val="EE245C8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9BC2B6B"/>
    <w:multiLevelType w:val="multilevel"/>
    <w:tmpl w:val="A4F861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4632058"/>
    <w:multiLevelType w:val="multilevel"/>
    <w:tmpl w:val="2702C4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564150F9"/>
    <w:multiLevelType w:val="multilevel"/>
    <w:tmpl w:val="36D63B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6DC6F8E"/>
    <w:multiLevelType w:val="multilevel"/>
    <w:tmpl w:val="DADEF6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91122FF"/>
    <w:multiLevelType w:val="multilevel"/>
    <w:tmpl w:val="8C26F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6297B57"/>
    <w:multiLevelType w:val="multilevel"/>
    <w:tmpl w:val="18D4E4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241598089">
    <w:abstractNumId w:val="5"/>
  </w:num>
  <w:num w:numId="2" w16cid:durableId="2121144144">
    <w:abstractNumId w:val="0"/>
  </w:num>
  <w:num w:numId="3" w16cid:durableId="1481194916">
    <w:abstractNumId w:val="1"/>
  </w:num>
  <w:num w:numId="4" w16cid:durableId="852494910">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48188617">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96743497">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4051058">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32266206">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875115">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65531609">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10694427">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79961067">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62A3A"/>
    <w:rsid w:val="00001CEE"/>
    <w:rsid w:val="00097453"/>
    <w:rsid w:val="000D44C9"/>
    <w:rsid w:val="000F4F98"/>
    <w:rsid w:val="002B7DD9"/>
    <w:rsid w:val="00310A68"/>
    <w:rsid w:val="00397260"/>
    <w:rsid w:val="003E6292"/>
    <w:rsid w:val="0054404A"/>
    <w:rsid w:val="005D44B8"/>
    <w:rsid w:val="00624559"/>
    <w:rsid w:val="00705577"/>
    <w:rsid w:val="00962A3A"/>
    <w:rsid w:val="009C6087"/>
    <w:rsid w:val="00A13863"/>
    <w:rsid w:val="00B10BD5"/>
    <w:rsid w:val="00C342AF"/>
    <w:rsid w:val="00C4420D"/>
    <w:rsid w:val="00E3042C"/>
    <w:rsid w:val="00E45FFB"/>
    <w:rsid w:val="00EF0EAB"/>
    <w:rsid w:val="00F22045"/>
    <w:rsid w:val="00FC33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D42C6"/>
  <w15:chartTrackingRefBased/>
  <w15:docId w15:val="{8DACDF5B-BCC0-4DE2-A252-989F9F925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A3A"/>
    <w:pPr>
      <w:spacing w:after="160"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A3A"/>
    <w:pPr>
      <w:ind w:left="720"/>
      <w:contextualSpacing/>
    </w:pPr>
  </w:style>
  <w:style w:type="paragraph" w:styleId="NormalWeb">
    <w:name w:val="Normal (Web)"/>
    <w:basedOn w:val="Normal"/>
    <w:uiPriority w:val="99"/>
    <w:unhideWhenUsed/>
    <w:rsid w:val="00962A3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yperlink">
    <w:name w:val="Hyperlink"/>
    <w:basedOn w:val="DefaultParagraphFont"/>
    <w:uiPriority w:val="99"/>
    <w:semiHidden/>
    <w:unhideWhenUsed/>
    <w:rsid w:val="00962A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4974">
      <w:bodyDiv w:val="1"/>
      <w:marLeft w:val="0"/>
      <w:marRight w:val="0"/>
      <w:marTop w:val="0"/>
      <w:marBottom w:val="0"/>
      <w:divBdr>
        <w:top w:val="none" w:sz="0" w:space="0" w:color="auto"/>
        <w:left w:val="none" w:sz="0" w:space="0" w:color="auto"/>
        <w:bottom w:val="none" w:sz="0" w:space="0" w:color="auto"/>
        <w:right w:val="none" w:sz="0" w:space="0" w:color="auto"/>
      </w:divBdr>
    </w:div>
    <w:div w:id="32585743">
      <w:bodyDiv w:val="1"/>
      <w:marLeft w:val="0"/>
      <w:marRight w:val="0"/>
      <w:marTop w:val="0"/>
      <w:marBottom w:val="0"/>
      <w:divBdr>
        <w:top w:val="none" w:sz="0" w:space="0" w:color="auto"/>
        <w:left w:val="none" w:sz="0" w:space="0" w:color="auto"/>
        <w:bottom w:val="none" w:sz="0" w:space="0" w:color="auto"/>
        <w:right w:val="none" w:sz="0" w:space="0" w:color="auto"/>
      </w:divBdr>
    </w:div>
    <w:div w:id="175046847">
      <w:bodyDiv w:val="1"/>
      <w:marLeft w:val="0"/>
      <w:marRight w:val="0"/>
      <w:marTop w:val="0"/>
      <w:marBottom w:val="0"/>
      <w:divBdr>
        <w:top w:val="none" w:sz="0" w:space="0" w:color="auto"/>
        <w:left w:val="none" w:sz="0" w:space="0" w:color="auto"/>
        <w:bottom w:val="none" w:sz="0" w:space="0" w:color="auto"/>
        <w:right w:val="none" w:sz="0" w:space="0" w:color="auto"/>
      </w:divBdr>
    </w:div>
    <w:div w:id="530383207">
      <w:bodyDiv w:val="1"/>
      <w:marLeft w:val="0"/>
      <w:marRight w:val="0"/>
      <w:marTop w:val="0"/>
      <w:marBottom w:val="0"/>
      <w:divBdr>
        <w:top w:val="none" w:sz="0" w:space="0" w:color="auto"/>
        <w:left w:val="none" w:sz="0" w:space="0" w:color="auto"/>
        <w:bottom w:val="none" w:sz="0" w:space="0" w:color="auto"/>
        <w:right w:val="none" w:sz="0" w:space="0" w:color="auto"/>
      </w:divBdr>
    </w:div>
    <w:div w:id="658923508">
      <w:bodyDiv w:val="1"/>
      <w:marLeft w:val="0"/>
      <w:marRight w:val="0"/>
      <w:marTop w:val="0"/>
      <w:marBottom w:val="0"/>
      <w:divBdr>
        <w:top w:val="none" w:sz="0" w:space="0" w:color="auto"/>
        <w:left w:val="none" w:sz="0" w:space="0" w:color="auto"/>
        <w:bottom w:val="none" w:sz="0" w:space="0" w:color="auto"/>
        <w:right w:val="none" w:sz="0" w:space="0" w:color="auto"/>
      </w:divBdr>
    </w:div>
    <w:div w:id="739139686">
      <w:bodyDiv w:val="1"/>
      <w:marLeft w:val="0"/>
      <w:marRight w:val="0"/>
      <w:marTop w:val="0"/>
      <w:marBottom w:val="0"/>
      <w:divBdr>
        <w:top w:val="none" w:sz="0" w:space="0" w:color="auto"/>
        <w:left w:val="none" w:sz="0" w:space="0" w:color="auto"/>
        <w:bottom w:val="none" w:sz="0" w:space="0" w:color="auto"/>
        <w:right w:val="none" w:sz="0" w:space="0" w:color="auto"/>
      </w:divBdr>
    </w:div>
    <w:div w:id="832373572">
      <w:bodyDiv w:val="1"/>
      <w:marLeft w:val="0"/>
      <w:marRight w:val="0"/>
      <w:marTop w:val="0"/>
      <w:marBottom w:val="0"/>
      <w:divBdr>
        <w:top w:val="none" w:sz="0" w:space="0" w:color="auto"/>
        <w:left w:val="none" w:sz="0" w:space="0" w:color="auto"/>
        <w:bottom w:val="none" w:sz="0" w:space="0" w:color="auto"/>
        <w:right w:val="none" w:sz="0" w:space="0" w:color="auto"/>
      </w:divBdr>
    </w:div>
    <w:div w:id="1039357496">
      <w:bodyDiv w:val="1"/>
      <w:marLeft w:val="0"/>
      <w:marRight w:val="0"/>
      <w:marTop w:val="0"/>
      <w:marBottom w:val="0"/>
      <w:divBdr>
        <w:top w:val="none" w:sz="0" w:space="0" w:color="auto"/>
        <w:left w:val="none" w:sz="0" w:space="0" w:color="auto"/>
        <w:bottom w:val="none" w:sz="0" w:space="0" w:color="auto"/>
        <w:right w:val="none" w:sz="0" w:space="0" w:color="auto"/>
      </w:divBdr>
    </w:div>
    <w:div w:id="1227568871">
      <w:bodyDiv w:val="1"/>
      <w:marLeft w:val="0"/>
      <w:marRight w:val="0"/>
      <w:marTop w:val="0"/>
      <w:marBottom w:val="0"/>
      <w:divBdr>
        <w:top w:val="none" w:sz="0" w:space="0" w:color="auto"/>
        <w:left w:val="none" w:sz="0" w:space="0" w:color="auto"/>
        <w:bottom w:val="none" w:sz="0" w:space="0" w:color="auto"/>
        <w:right w:val="none" w:sz="0" w:space="0" w:color="auto"/>
      </w:divBdr>
    </w:div>
    <w:div w:id="1228223874">
      <w:bodyDiv w:val="1"/>
      <w:marLeft w:val="0"/>
      <w:marRight w:val="0"/>
      <w:marTop w:val="0"/>
      <w:marBottom w:val="0"/>
      <w:divBdr>
        <w:top w:val="none" w:sz="0" w:space="0" w:color="auto"/>
        <w:left w:val="none" w:sz="0" w:space="0" w:color="auto"/>
        <w:bottom w:val="none" w:sz="0" w:space="0" w:color="auto"/>
        <w:right w:val="none" w:sz="0" w:space="0" w:color="auto"/>
      </w:divBdr>
    </w:div>
    <w:div w:id="1412432356">
      <w:bodyDiv w:val="1"/>
      <w:marLeft w:val="0"/>
      <w:marRight w:val="0"/>
      <w:marTop w:val="0"/>
      <w:marBottom w:val="0"/>
      <w:divBdr>
        <w:top w:val="none" w:sz="0" w:space="0" w:color="auto"/>
        <w:left w:val="none" w:sz="0" w:space="0" w:color="auto"/>
        <w:bottom w:val="none" w:sz="0" w:space="0" w:color="auto"/>
        <w:right w:val="none" w:sz="0" w:space="0" w:color="auto"/>
      </w:divBdr>
    </w:div>
    <w:div w:id="1593313323">
      <w:bodyDiv w:val="1"/>
      <w:marLeft w:val="0"/>
      <w:marRight w:val="0"/>
      <w:marTop w:val="0"/>
      <w:marBottom w:val="0"/>
      <w:divBdr>
        <w:top w:val="none" w:sz="0" w:space="0" w:color="auto"/>
        <w:left w:val="none" w:sz="0" w:space="0" w:color="auto"/>
        <w:bottom w:val="none" w:sz="0" w:space="0" w:color="auto"/>
        <w:right w:val="none" w:sz="0" w:space="0" w:color="auto"/>
      </w:divBdr>
    </w:div>
    <w:div w:id="1793018850">
      <w:bodyDiv w:val="1"/>
      <w:marLeft w:val="0"/>
      <w:marRight w:val="0"/>
      <w:marTop w:val="0"/>
      <w:marBottom w:val="0"/>
      <w:divBdr>
        <w:top w:val="none" w:sz="0" w:space="0" w:color="auto"/>
        <w:left w:val="none" w:sz="0" w:space="0" w:color="auto"/>
        <w:bottom w:val="none" w:sz="0" w:space="0" w:color="auto"/>
        <w:right w:val="none" w:sz="0" w:space="0" w:color="auto"/>
      </w:divBdr>
    </w:div>
    <w:div w:id="1816678518">
      <w:bodyDiv w:val="1"/>
      <w:marLeft w:val="0"/>
      <w:marRight w:val="0"/>
      <w:marTop w:val="0"/>
      <w:marBottom w:val="0"/>
      <w:divBdr>
        <w:top w:val="none" w:sz="0" w:space="0" w:color="auto"/>
        <w:left w:val="none" w:sz="0" w:space="0" w:color="auto"/>
        <w:bottom w:val="none" w:sz="0" w:space="0" w:color="auto"/>
        <w:right w:val="none" w:sz="0" w:space="0" w:color="auto"/>
      </w:divBdr>
    </w:div>
    <w:div w:id="1879052726">
      <w:bodyDiv w:val="1"/>
      <w:marLeft w:val="0"/>
      <w:marRight w:val="0"/>
      <w:marTop w:val="0"/>
      <w:marBottom w:val="0"/>
      <w:divBdr>
        <w:top w:val="none" w:sz="0" w:space="0" w:color="auto"/>
        <w:left w:val="none" w:sz="0" w:space="0" w:color="auto"/>
        <w:bottom w:val="none" w:sz="0" w:space="0" w:color="auto"/>
        <w:right w:val="none" w:sz="0" w:space="0" w:color="auto"/>
      </w:divBdr>
    </w:div>
    <w:div w:id="1901744424">
      <w:bodyDiv w:val="1"/>
      <w:marLeft w:val="0"/>
      <w:marRight w:val="0"/>
      <w:marTop w:val="0"/>
      <w:marBottom w:val="0"/>
      <w:divBdr>
        <w:top w:val="none" w:sz="0" w:space="0" w:color="auto"/>
        <w:left w:val="none" w:sz="0" w:space="0" w:color="auto"/>
        <w:bottom w:val="none" w:sz="0" w:space="0" w:color="auto"/>
        <w:right w:val="none" w:sz="0" w:space="0" w:color="auto"/>
      </w:divBdr>
    </w:div>
    <w:div w:id="1914466598">
      <w:bodyDiv w:val="1"/>
      <w:marLeft w:val="0"/>
      <w:marRight w:val="0"/>
      <w:marTop w:val="0"/>
      <w:marBottom w:val="0"/>
      <w:divBdr>
        <w:top w:val="none" w:sz="0" w:space="0" w:color="auto"/>
        <w:left w:val="none" w:sz="0" w:space="0" w:color="auto"/>
        <w:bottom w:val="none" w:sz="0" w:space="0" w:color="auto"/>
        <w:right w:val="none" w:sz="0" w:space="0" w:color="auto"/>
      </w:divBdr>
    </w:div>
    <w:div w:id="1977366475">
      <w:bodyDiv w:val="1"/>
      <w:marLeft w:val="0"/>
      <w:marRight w:val="0"/>
      <w:marTop w:val="0"/>
      <w:marBottom w:val="0"/>
      <w:divBdr>
        <w:top w:val="none" w:sz="0" w:space="0" w:color="auto"/>
        <w:left w:val="none" w:sz="0" w:space="0" w:color="auto"/>
        <w:bottom w:val="none" w:sz="0" w:space="0" w:color="auto"/>
        <w:right w:val="none" w:sz="0" w:space="0" w:color="auto"/>
      </w:divBdr>
    </w:div>
    <w:div w:id="198037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 Garcia</dc:creator>
  <cp:keywords/>
  <dc:description/>
  <cp:lastModifiedBy>Marisol Gómez Triste</cp:lastModifiedBy>
  <cp:revision>2</cp:revision>
  <dcterms:created xsi:type="dcterms:W3CDTF">2023-12-14T02:48:00Z</dcterms:created>
  <dcterms:modified xsi:type="dcterms:W3CDTF">2023-12-14T02:48:00Z</dcterms:modified>
</cp:coreProperties>
</file>