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0BCBC" w14:textId="77777777" w:rsidR="009F74F5" w:rsidRDefault="00FB77DD">
      <w:pPr>
        <w:widowControl w:val="0"/>
        <w:pBdr>
          <w:top w:val="nil"/>
          <w:left w:val="nil"/>
          <w:bottom w:val="nil"/>
          <w:right w:val="nil"/>
          <w:between w:val="nil"/>
        </w:pBdr>
        <w:tabs>
          <w:tab w:val="left" w:pos="610"/>
          <w:tab w:val="left" w:pos="612"/>
        </w:tabs>
        <w:spacing w:before="251" w:after="0" w:line="276" w:lineRule="auto"/>
        <w:ind w:right="312"/>
        <w:jc w:val="center"/>
        <w:rPr>
          <w:b/>
          <w:sz w:val="32"/>
          <w:szCs w:val="32"/>
        </w:rPr>
      </w:pPr>
      <w:r>
        <w:rPr>
          <w:b/>
          <w:sz w:val="32"/>
          <w:szCs w:val="32"/>
        </w:rPr>
        <w:t>CONCURSO DE JÓVENES DE BIOESTADÍSTICA 2025</w:t>
      </w:r>
    </w:p>
    <w:p w14:paraId="128BC6AD" w14:textId="6286D147" w:rsidR="009F74F5" w:rsidRDefault="00FB77DD" w:rsidP="00294A80">
      <w:pPr>
        <w:widowControl w:val="0"/>
        <w:pBdr>
          <w:top w:val="nil"/>
          <w:left w:val="nil"/>
          <w:bottom w:val="nil"/>
          <w:right w:val="nil"/>
          <w:between w:val="nil"/>
        </w:pBdr>
        <w:tabs>
          <w:tab w:val="left" w:pos="610"/>
          <w:tab w:val="left" w:pos="612"/>
        </w:tabs>
        <w:spacing w:before="251" w:after="0" w:line="276" w:lineRule="auto"/>
        <w:ind w:left="720" w:right="312"/>
        <w:jc w:val="center"/>
        <w:rPr>
          <w:b/>
          <w:sz w:val="32"/>
          <w:szCs w:val="32"/>
        </w:rPr>
      </w:pPr>
      <w:r>
        <w:rPr>
          <w:b/>
          <w:color w:val="000000"/>
          <w:sz w:val="32"/>
          <w:szCs w:val="32"/>
        </w:rPr>
        <w:t>-MARÍA MERCEDES AVANZA-</w:t>
      </w:r>
    </w:p>
    <w:p w14:paraId="69178707" w14:textId="77777777" w:rsidR="00294A80" w:rsidRDefault="00294A80" w:rsidP="00294A80">
      <w:pPr>
        <w:widowControl w:val="0"/>
        <w:pBdr>
          <w:top w:val="nil"/>
          <w:left w:val="nil"/>
          <w:bottom w:val="nil"/>
          <w:right w:val="nil"/>
          <w:between w:val="nil"/>
        </w:pBdr>
        <w:tabs>
          <w:tab w:val="left" w:pos="610"/>
          <w:tab w:val="left" w:pos="612"/>
        </w:tabs>
        <w:spacing w:before="251" w:after="0" w:line="276" w:lineRule="auto"/>
        <w:ind w:left="720" w:right="312"/>
        <w:jc w:val="center"/>
        <w:rPr>
          <w:b/>
          <w:sz w:val="32"/>
          <w:szCs w:val="32"/>
        </w:rPr>
      </w:pPr>
    </w:p>
    <w:p w14:paraId="175195BE" w14:textId="77777777" w:rsidR="009F74F5" w:rsidRDefault="00FB77DD">
      <w:pPr>
        <w:spacing w:after="360" w:line="360" w:lineRule="auto"/>
        <w:ind w:right="142"/>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Grado</w:t>
      </w:r>
    </w:p>
    <w:p w14:paraId="2FEA6B06" w14:textId="77777777" w:rsidR="009F74F5" w:rsidRDefault="00FB77DD">
      <w:pPr>
        <w:spacing w:after="36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Evaluación </w:t>
      </w:r>
      <w:proofErr w:type="spellStart"/>
      <w:r>
        <w:rPr>
          <w:rFonts w:ascii="Times New Roman" w:eastAsia="Times New Roman" w:hAnsi="Times New Roman" w:cs="Times New Roman"/>
          <w:b/>
          <w:sz w:val="24"/>
          <w:szCs w:val="24"/>
        </w:rPr>
        <w:t>multi-ambiental</w:t>
      </w:r>
      <w:proofErr w:type="spellEnd"/>
      <w:r>
        <w:rPr>
          <w:rFonts w:ascii="Times New Roman" w:eastAsia="Times New Roman" w:hAnsi="Times New Roman" w:cs="Times New Roman"/>
          <w:b/>
          <w:sz w:val="24"/>
          <w:szCs w:val="24"/>
        </w:rPr>
        <w:t xml:space="preserve"> de híbridos </w:t>
      </w:r>
      <w:proofErr w:type="spellStart"/>
      <w:r>
        <w:rPr>
          <w:rFonts w:ascii="Times New Roman" w:eastAsia="Times New Roman" w:hAnsi="Times New Roman" w:cs="Times New Roman"/>
          <w:b/>
          <w:sz w:val="24"/>
          <w:szCs w:val="24"/>
        </w:rPr>
        <w:t>apomícticos</w:t>
      </w:r>
      <w:proofErr w:type="spellEnd"/>
      <w:r>
        <w:rPr>
          <w:rFonts w:ascii="Times New Roman" w:eastAsia="Times New Roman" w:hAnsi="Times New Roman" w:cs="Times New Roman"/>
          <w:b/>
          <w:sz w:val="24"/>
          <w:szCs w:val="24"/>
        </w:rPr>
        <w:t xml:space="preserve"> avanzados de </w:t>
      </w:r>
      <w:proofErr w:type="spellStart"/>
      <w:r>
        <w:rPr>
          <w:rFonts w:ascii="Times New Roman" w:eastAsia="Times New Roman" w:hAnsi="Times New Roman" w:cs="Times New Roman"/>
          <w:b/>
          <w:i/>
          <w:sz w:val="24"/>
          <w:szCs w:val="24"/>
        </w:rPr>
        <w:t>Paspalum</w:t>
      </w:r>
      <w:proofErr w:type="spellEnd"/>
      <w:r>
        <w:rPr>
          <w:rFonts w:ascii="Times New Roman" w:eastAsia="Times New Roman" w:hAnsi="Times New Roman" w:cs="Times New Roman"/>
          <w:b/>
          <w:i/>
          <w:sz w:val="24"/>
          <w:szCs w:val="24"/>
        </w:rPr>
        <w:t xml:space="preserve"> </w:t>
      </w:r>
      <w:proofErr w:type="spellStart"/>
      <w:r>
        <w:rPr>
          <w:rFonts w:ascii="Times New Roman" w:eastAsia="Times New Roman" w:hAnsi="Times New Roman" w:cs="Times New Roman"/>
          <w:b/>
          <w:i/>
          <w:sz w:val="24"/>
          <w:szCs w:val="24"/>
        </w:rPr>
        <w:t>notatum</w:t>
      </w:r>
      <w:proofErr w:type="spellEnd"/>
    </w:p>
    <w:p w14:paraId="4F188638"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avance de la frontera agrícola en la región pampeana generó dos consecuencias productivas importantes. Por un lado, intensificó la ganadería pampeana mediante nuevas tecnologías que permitieron retener parte del stock desplazado por la agricultura (</w:t>
      </w:r>
      <w:proofErr w:type="spellStart"/>
      <w:r>
        <w:rPr>
          <w:rFonts w:ascii="Times New Roman" w:eastAsia="Times New Roman" w:hAnsi="Times New Roman" w:cs="Times New Roman"/>
          <w:sz w:val="24"/>
          <w:szCs w:val="24"/>
        </w:rPr>
        <w:t>Feld</w:t>
      </w:r>
      <w:r>
        <w:rPr>
          <w:rFonts w:ascii="Times New Roman" w:eastAsia="Times New Roman" w:hAnsi="Times New Roman" w:cs="Times New Roman"/>
          <w:sz w:val="24"/>
          <w:szCs w:val="24"/>
        </w:rPr>
        <w:t>kamp</w:t>
      </w:r>
      <w:proofErr w:type="spellEnd"/>
      <w:r>
        <w:rPr>
          <w:rFonts w:ascii="Times New Roman" w:eastAsia="Times New Roman" w:hAnsi="Times New Roman" w:cs="Times New Roman"/>
          <w:sz w:val="24"/>
          <w:szCs w:val="24"/>
        </w:rPr>
        <w:t xml:space="preserve">, 2011). Por otro, el resto del ganado se trasladó al norte del país (Canosa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2009; </w:t>
      </w:r>
      <w:proofErr w:type="spellStart"/>
      <w:r>
        <w:rPr>
          <w:rFonts w:ascii="Times New Roman" w:eastAsia="Times New Roman" w:hAnsi="Times New Roman" w:cs="Times New Roman"/>
          <w:sz w:val="24"/>
          <w:szCs w:val="24"/>
        </w:rPr>
        <w:t>Feldkamp</w:t>
      </w:r>
      <w:proofErr w:type="spellEnd"/>
      <w:r>
        <w:rPr>
          <w:rFonts w:ascii="Times New Roman" w:eastAsia="Times New Roman" w:hAnsi="Times New Roman" w:cs="Times New Roman"/>
          <w:sz w:val="24"/>
          <w:szCs w:val="24"/>
        </w:rPr>
        <w:t xml:space="preserve">, 2011), donde la ganadería se realiza de forma extensiva sobre pastizales naturales y con escasa incorporación tecnológica (Vázquez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2007; Rearte</w:t>
      </w:r>
      <w:r>
        <w:rPr>
          <w:rFonts w:ascii="Times New Roman" w:eastAsia="Times New Roman" w:hAnsi="Times New Roman" w:cs="Times New Roman"/>
          <w:sz w:val="24"/>
          <w:szCs w:val="24"/>
        </w:rPr>
        <w:t>, 2010). En la región NEA, con 21,6 millones de hectáreas ganaderas, menos del 5% está implantada con pasturas, y alberga 9,6 millones de bovinos, 1,5 millones de ovinos y 0,9 millones de caprinos (SENASA, 2017). La base forrajera depende de pastizales nat</w:t>
      </w:r>
      <w:r>
        <w:rPr>
          <w:rFonts w:ascii="Times New Roman" w:eastAsia="Times New Roman" w:hAnsi="Times New Roman" w:cs="Times New Roman"/>
          <w:sz w:val="24"/>
          <w:szCs w:val="24"/>
        </w:rPr>
        <w:t>urales con escasa producción de forraje y con marcada estacionalidad estival, lo que genera un déficit forrajero durante el invierno, llevando a una baja producción animal y altos costos de suplementación. Todo esto conduce a la sobrecarga de los sistemas,</w:t>
      </w:r>
      <w:r>
        <w:rPr>
          <w:rFonts w:ascii="Times New Roman" w:eastAsia="Times New Roman" w:hAnsi="Times New Roman" w:cs="Times New Roman"/>
          <w:sz w:val="24"/>
          <w:szCs w:val="24"/>
        </w:rPr>
        <w:t xml:space="preserve"> su deterioro y una exigua eficiencia productiva y reproductiva (</w:t>
      </w:r>
      <w:proofErr w:type="spellStart"/>
      <w:r>
        <w:rPr>
          <w:rFonts w:ascii="Times New Roman" w:eastAsia="Times New Roman" w:hAnsi="Times New Roman" w:cs="Times New Roman"/>
          <w:sz w:val="24"/>
          <w:szCs w:val="24"/>
        </w:rPr>
        <w:t>Arelovich</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2011; </w:t>
      </w:r>
      <w:proofErr w:type="spellStart"/>
      <w:r>
        <w:rPr>
          <w:rFonts w:ascii="Times New Roman" w:eastAsia="Times New Roman" w:hAnsi="Times New Roman" w:cs="Times New Roman"/>
          <w:sz w:val="24"/>
          <w:szCs w:val="24"/>
        </w:rPr>
        <w:t>Feldkamp</w:t>
      </w:r>
      <w:proofErr w:type="spellEnd"/>
      <w:r>
        <w:rPr>
          <w:rFonts w:ascii="Times New Roman" w:eastAsia="Times New Roman" w:hAnsi="Times New Roman" w:cs="Times New Roman"/>
          <w:sz w:val="24"/>
          <w:szCs w:val="24"/>
        </w:rPr>
        <w:t>, 2011).</w:t>
      </w:r>
    </w:p>
    <w:p w14:paraId="7AE1DF4B"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norte argentino presenta desafíos para la implantación de pasturas, debido a su clima subtropical, lo que restringe el uso de especies templadas o </w:t>
      </w:r>
      <w:r>
        <w:rPr>
          <w:rFonts w:ascii="Times New Roman" w:eastAsia="Times New Roman" w:hAnsi="Times New Roman" w:cs="Times New Roman"/>
          <w:sz w:val="24"/>
          <w:szCs w:val="24"/>
        </w:rPr>
        <w:t>tropicales existentes. Es necesario desarrollar cultivares adaptados, productivos y estables, con buena producción de semillas para facilitar su adopción y accesibilidad (</w:t>
      </w:r>
      <w:proofErr w:type="spellStart"/>
      <w:r>
        <w:rPr>
          <w:rFonts w:ascii="Times New Roman" w:eastAsia="Times New Roman" w:hAnsi="Times New Roman" w:cs="Times New Roman"/>
          <w:sz w:val="24"/>
          <w:szCs w:val="24"/>
        </w:rPr>
        <w:t>Jank</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2011; 2014; </w:t>
      </w:r>
      <w:proofErr w:type="spellStart"/>
      <w:r>
        <w:rPr>
          <w:rFonts w:ascii="Times New Roman" w:eastAsia="Times New Roman" w:hAnsi="Times New Roman" w:cs="Times New Roman"/>
          <w:sz w:val="24"/>
          <w:szCs w:val="24"/>
        </w:rPr>
        <w:t>Rios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2015). </w:t>
      </w:r>
      <w:proofErr w:type="spellStart"/>
      <w:r>
        <w:rPr>
          <w:rFonts w:ascii="Times New Roman" w:eastAsia="Times New Roman" w:hAnsi="Times New Roman" w:cs="Times New Roman"/>
          <w:i/>
          <w:sz w:val="24"/>
          <w:szCs w:val="24"/>
        </w:rPr>
        <w:t>Paspalum</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notatum</w:t>
      </w:r>
      <w:proofErr w:type="spellEnd"/>
      <w:r>
        <w:rPr>
          <w:rFonts w:ascii="Times New Roman" w:eastAsia="Times New Roman" w:hAnsi="Times New Roman" w:cs="Times New Roman"/>
          <w:sz w:val="24"/>
          <w:szCs w:val="24"/>
        </w:rPr>
        <w:t xml:space="preserve">, es una especie nativa </w:t>
      </w:r>
      <w:r>
        <w:rPr>
          <w:rFonts w:ascii="Times New Roman" w:eastAsia="Times New Roman" w:hAnsi="Times New Roman" w:cs="Times New Roman"/>
          <w:sz w:val="24"/>
          <w:szCs w:val="24"/>
        </w:rPr>
        <w:t xml:space="preserve">de América, de ciclo estival y perenne, adaptada al clima subtropical, que muestra buen desempeño en condiciones de bajo manejo del pastoreo (Acuña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2009), es extensamente cultivada en el sudeste de </w:t>
      </w:r>
      <w:proofErr w:type="gramStart"/>
      <w:r>
        <w:rPr>
          <w:rFonts w:ascii="Times New Roman" w:eastAsia="Times New Roman" w:hAnsi="Times New Roman" w:cs="Times New Roman"/>
          <w:sz w:val="24"/>
          <w:szCs w:val="24"/>
        </w:rPr>
        <w:t>EE.UU</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Blount</w:t>
      </w:r>
      <w:proofErr w:type="spellEnd"/>
      <w:r>
        <w:rPr>
          <w:rFonts w:ascii="Times New Roman" w:eastAsia="Times New Roman" w:hAnsi="Times New Roman" w:cs="Times New Roman"/>
          <w:sz w:val="24"/>
          <w:szCs w:val="24"/>
        </w:rPr>
        <w:t xml:space="preserve"> y Acuña, 2009).</w:t>
      </w:r>
    </w:p>
    <w:p w14:paraId="46402EFD"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grupo de Genética</w:t>
      </w:r>
      <w:r>
        <w:rPr>
          <w:rFonts w:ascii="Times New Roman" w:eastAsia="Times New Roman" w:hAnsi="Times New Roman" w:cs="Times New Roman"/>
          <w:sz w:val="24"/>
          <w:szCs w:val="24"/>
        </w:rPr>
        <w:t xml:space="preserve"> y Mejoramiento de Especies Forrajeras del IBONE (UNNE-CONICET) trabaja hace tiempo en esta especie, y dispone de un amplio germoplasma. En 2012 registró el cultivar </w:t>
      </w:r>
      <w:proofErr w:type="spellStart"/>
      <w:r>
        <w:rPr>
          <w:rFonts w:ascii="Times New Roman" w:eastAsia="Times New Roman" w:hAnsi="Times New Roman" w:cs="Times New Roman"/>
          <w:sz w:val="24"/>
          <w:szCs w:val="24"/>
        </w:rPr>
        <w:t>apomíctico</w:t>
      </w:r>
      <w:proofErr w:type="spellEnd"/>
      <w:r>
        <w:rPr>
          <w:rFonts w:ascii="Times New Roman" w:eastAsia="Times New Roman" w:hAnsi="Times New Roman" w:cs="Times New Roman"/>
          <w:sz w:val="24"/>
          <w:szCs w:val="24"/>
        </w:rPr>
        <w:t xml:space="preserve"> Boyero-UNNE (RNPC Nº 3213), el primero de origen híbrido (</w:t>
      </w:r>
      <w:proofErr w:type="spellStart"/>
      <w:r>
        <w:rPr>
          <w:rFonts w:ascii="Times New Roman" w:eastAsia="Times New Roman" w:hAnsi="Times New Roman" w:cs="Times New Roman"/>
          <w:sz w:val="24"/>
          <w:szCs w:val="24"/>
        </w:rPr>
        <w:t>Urbani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2016). A partir de una tesis doctoral se obtuvieron 112 híbridos </w:t>
      </w:r>
      <w:proofErr w:type="spellStart"/>
      <w:r>
        <w:rPr>
          <w:rFonts w:ascii="Times New Roman" w:eastAsia="Times New Roman" w:hAnsi="Times New Roman" w:cs="Times New Roman"/>
          <w:sz w:val="24"/>
          <w:szCs w:val="24"/>
        </w:rPr>
        <w:t>apomícticos</w:t>
      </w:r>
      <w:proofErr w:type="spellEnd"/>
      <w:r>
        <w:rPr>
          <w:rFonts w:ascii="Times New Roman" w:eastAsia="Times New Roman" w:hAnsi="Times New Roman" w:cs="Times New Roman"/>
          <w:sz w:val="24"/>
          <w:szCs w:val="24"/>
        </w:rPr>
        <w:t>, los cuales fueron seleccionados por su desempeño forrajero, en una primera instancia a partir de plantas individuales (</w:t>
      </w:r>
      <w:proofErr w:type="spellStart"/>
      <w:r>
        <w:rPr>
          <w:rFonts w:ascii="Times New Roman" w:eastAsia="Times New Roman" w:hAnsi="Times New Roman" w:cs="Times New Roman"/>
          <w:sz w:val="24"/>
          <w:szCs w:val="24"/>
        </w:rPr>
        <w:t>Zilli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2015), luego en parcelas bajo corte (</w:t>
      </w:r>
      <w:proofErr w:type="spellStart"/>
      <w:r>
        <w:rPr>
          <w:rFonts w:ascii="Times New Roman" w:eastAsia="Times New Roman" w:hAnsi="Times New Roman" w:cs="Times New Roman"/>
          <w:sz w:val="24"/>
          <w:szCs w:val="24"/>
        </w:rPr>
        <w:t>Brugn</w:t>
      </w:r>
      <w:r>
        <w:rPr>
          <w:rFonts w:ascii="Times New Roman" w:eastAsia="Times New Roman" w:hAnsi="Times New Roman" w:cs="Times New Roman"/>
          <w:sz w:val="24"/>
          <w:szCs w:val="24"/>
        </w:rPr>
        <w:t>oli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2023; Schulz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2023), y finalmente en parcelas bajo diferentes presiones de pastoreo. Tres de esos híbridos resultaron ser los más destacados en base a su producción de forraje, tolerancia al frío, </w:t>
      </w:r>
      <w:r>
        <w:rPr>
          <w:rFonts w:ascii="Times New Roman" w:eastAsia="Times New Roman" w:hAnsi="Times New Roman" w:cs="Times New Roman"/>
          <w:sz w:val="24"/>
          <w:szCs w:val="24"/>
        </w:rPr>
        <w:lastRenderedPageBreak/>
        <w:t xml:space="preserve">expresividad de la </w:t>
      </w:r>
      <w:proofErr w:type="spellStart"/>
      <w:r>
        <w:rPr>
          <w:rFonts w:ascii="Times New Roman" w:eastAsia="Times New Roman" w:hAnsi="Times New Roman" w:cs="Times New Roman"/>
          <w:sz w:val="24"/>
          <w:szCs w:val="24"/>
        </w:rPr>
        <w:t>apomixis</w:t>
      </w:r>
      <w:proofErr w:type="spellEnd"/>
      <w:r>
        <w:rPr>
          <w:rFonts w:ascii="Times New Roman" w:eastAsia="Times New Roman" w:hAnsi="Times New Roman" w:cs="Times New Roman"/>
          <w:sz w:val="24"/>
          <w:szCs w:val="24"/>
        </w:rPr>
        <w:t xml:space="preserve"> y producción</w:t>
      </w:r>
      <w:r>
        <w:rPr>
          <w:rFonts w:ascii="Times New Roman" w:eastAsia="Times New Roman" w:hAnsi="Times New Roman" w:cs="Times New Roman"/>
          <w:sz w:val="24"/>
          <w:szCs w:val="24"/>
        </w:rPr>
        <w:t xml:space="preserve"> de semillas. El siguiente paso, es la selección de uno de ellos para su registro como cultivar de la especie. Debido a que la mayoría de las evaluaciones anteriormente mencionadas se realizaron en la localidad de Corrientes, se pretende identificar a aque</w:t>
      </w:r>
      <w:r>
        <w:rPr>
          <w:rFonts w:ascii="Times New Roman" w:eastAsia="Times New Roman" w:hAnsi="Times New Roman" w:cs="Times New Roman"/>
          <w:sz w:val="24"/>
          <w:szCs w:val="24"/>
        </w:rPr>
        <w:t>l híbrido de mejor comportamiento en varias localidades dentro del área de mercado potencial para el nuevo cultivar.</w:t>
      </w:r>
    </w:p>
    <w:p w14:paraId="27578BBC"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plantean, entonces, los siguientes objetivos: </w:t>
      </w:r>
    </w:p>
    <w:p w14:paraId="64986D62"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Objetivo General</w:t>
      </w:r>
    </w:p>
    <w:p w14:paraId="46A92A62" w14:textId="77777777" w:rsidR="009F74F5" w:rsidRDefault="00FB77DD">
      <w:pPr>
        <w:numPr>
          <w:ilvl w:val="0"/>
          <w:numId w:val="2"/>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Identificar el genotipo superior para su registro como cultivar forrajero. </w:t>
      </w:r>
    </w:p>
    <w:p w14:paraId="62CBCD03" w14:textId="77777777" w:rsidR="009F74F5" w:rsidRDefault="009F74F5">
      <w:pPr>
        <w:spacing w:after="120" w:line="276" w:lineRule="auto"/>
        <w:ind w:left="720"/>
        <w:jc w:val="both"/>
        <w:rPr>
          <w:rFonts w:ascii="Times New Roman" w:eastAsia="Times New Roman" w:hAnsi="Times New Roman" w:cs="Times New Roman"/>
          <w:sz w:val="24"/>
          <w:szCs w:val="24"/>
        </w:rPr>
      </w:pPr>
    </w:p>
    <w:p w14:paraId="3F84DD02"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Objetivos Particulares</w:t>
      </w:r>
    </w:p>
    <w:p w14:paraId="671F654C" w14:textId="77777777" w:rsidR="009F74F5" w:rsidRDefault="00FB77DD">
      <w:pPr>
        <w:numPr>
          <w:ilvl w:val="0"/>
          <w:numId w:val="2"/>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Evaluar el comportamiento o desempeño agronómico de híbridos </w:t>
      </w:r>
      <w:proofErr w:type="spellStart"/>
      <w:r>
        <w:rPr>
          <w:rFonts w:ascii="Times New Roman" w:eastAsia="Times New Roman" w:hAnsi="Times New Roman" w:cs="Times New Roman"/>
          <w:sz w:val="24"/>
          <w:szCs w:val="24"/>
        </w:rPr>
        <w:t>apomícticos</w:t>
      </w:r>
      <w:proofErr w:type="spellEnd"/>
      <w:r>
        <w:rPr>
          <w:rFonts w:ascii="Times New Roman" w:eastAsia="Times New Roman" w:hAnsi="Times New Roman" w:cs="Times New Roman"/>
          <w:sz w:val="24"/>
          <w:szCs w:val="24"/>
        </w:rPr>
        <w:t xml:space="preserve"> superiores en 4 localidades, contrastante durante dos períodos de crecimiento. </w:t>
      </w:r>
    </w:p>
    <w:p w14:paraId="3A7E1111" w14:textId="77777777" w:rsidR="009F74F5" w:rsidRDefault="00FB77DD">
      <w:pPr>
        <w:numPr>
          <w:ilvl w:val="0"/>
          <w:numId w:val="2"/>
        </w:num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w:t>
      </w:r>
      <w:r>
        <w:rPr>
          <w:rFonts w:ascii="Times New Roman" w:eastAsia="Times New Roman" w:hAnsi="Times New Roman" w:cs="Times New Roman"/>
          <w:sz w:val="24"/>
          <w:szCs w:val="24"/>
        </w:rPr>
        <w:t>ntificar la localidad o región más adecuada para la producción comercial de semillas del nuevo cultivar.</w:t>
      </w:r>
    </w:p>
    <w:p w14:paraId="116187B4" w14:textId="77777777" w:rsidR="009F74F5" w:rsidRDefault="009F74F5">
      <w:pPr>
        <w:spacing w:after="120" w:line="276" w:lineRule="auto"/>
        <w:jc w:val="both"/>
        <w:rPr>
          <w:rFonts w:ascii="Times New Roman" w:eastAsia="Times New Roman" w:hAnsi="Times New Roman" w:cs="Times New Roman"/>
          <w:sz w:val="24"/>
          <w:szCs w:val="24"/>
        </w:rPr>
      </w:pPr>
    </w:p>
    <w:p w14:paraId="659FC5A7"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datos</w:t>
      </w:r>
    </w:p>
    <w:p w14:paraId="3D6E7986" w14:textId="77777777" w:rsidR="009F74F5" w:rsidRDefault="00FB77DD">
      <w:pPr>
        <w:spacing w:after="120" w:line="2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Se realizaron ensayos a campo siguiendo un diseño de bloques completos al azar, donde las unidades experimentales consistieron en surcos de </w:t>
      </w:r>
      <w:r>
        <w:rPr>
          <w:rFonts w:ascii="Times New Roman" w:eastAsia="Times New Roman" w:hAnsi="Times New Roman" w:cs="Times New Roman"/>
          <w:sz w:val="24"/>
          <w:szCs w:val="24"/>
          <w:highlight w:val="white"/>
        </w:rPr>
        <w:t xml:space="preserve">5 m de largo distanciados a un metro entre sí, en ellos 2,5 m fueron usados para la evaluación de producción de forraje y los 2,5 restantes para la evaluación de producción de semillas. </w:t>
      </w:r>
    </w:p>
    <w:p w14:paraId="5238EC0F"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ensayos fueron instalados en las siguientes localidades:</w:t>
      </w:r>
    </w:p>
    <w:p w14:paraId="6CC4E83E" w14:textId="77777777" w:rsidR="009F74F5" w:rsidRDefault="00FB77DD">
      <w:pPr>
        <w:numPr>
          <w:ilvl w:val="0"/>
          <w:numId w:val="4"/>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Cerro Az</w:t>
      </w:r>
      <w:r>
        <w:rPr>
          <w:rFonts w:ascii="Times New Roman" w:eastAsia="Times New Roman" w:hAnsi="Times New Roman" w:cs="Times New Roman"/>
          <w:sz w:val="24"/>
          <w:szCs w:val="24"/>
        </w:rPr>
        <w:t>ul, Misiones</w:t>
      </w:r>
    </w:p>
    <w:p w14:paraId="590E88D6" w14:textId="77777777" w:rsidR="009F74F5" w:rsidRDefault="00FB77DD">
      <w:pPr>
        <w:numPr>
          <w:ilvl w:val="0"/>
          <w:numId w:val="4"/>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Reconquista, Santa Fe</w:t>
      </w:r>
    </w:p>
    <w:p w14:paraId="1DA44C64" w14:textId="77777777" w:rsidR="009F74F5" w:rsidRDefault="00FB77DD">
      <w:pPr>
        <w:numPr>
          <w:ilvl w:val="0"/>
          <w:numId w:val="4"/>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Corrientes, Corrientes</w:t>
      </w:r>
    </w:p>
    <w:p w14:paraId="43135937" w14:textId="77777777" w:rsidR="009F74F5" w:rsidRDefault="00FB77DD">
      <w:pPr>
        <w:numPr>
          <w:ilvl w:val="0"/>
          <w:numId w:val="4"/>
        </w:num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Colonia Caroya, Córdoba</w:t>
      </w:r>
    </w:p>
    <w:p w14:paraId="5852785B"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siembra se realizó entre octubre y noviembre (según la localidad), a una densidad de 1g de semillas por metro lineal, con una fertilización de base de 100 kg/ha de fosfato</w:t>
      </w:r>
      <w:r>
        <w:rPr>
          <w:rFonts w:ascii="Times New Roman" w:eastAsia="Times New Roman" w:hAnsi="Times New Roman" w:cs="Times New Roman"/>
          <w:sz w:val="24"/>
          <w:szCs w:val="24"/>
        </w:rPr>
        <w:t xml:space="preserve"> diamónico.</w:t>
      </w:r>
    </w:p>
    <w:p w14:paraId="6EE0320B"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variables evaluadas fueron:</w:t>
      </w:r>
    </w:p>
    <w:p w14:paraId="29ECBAEC" w14:textId="77777777" w:rsidR="009F74F5" w:rsidRDefault="00FB77DD">
      <w:pPr>
        <w:numPr>
          <w:ilvl w:val="0"/>
          <w:numId w:val="1"/>
        </w:numPr>
        <w:spacing w:after="0" w:line="276" w:lineRule="auto"/>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Número de plántulas logradas (solo en el primer año)</w:t>
      </w:r>
    </w:p>
    <w:p w14:paraId="79CBAB00" w14:textId="77777777" w:rsidR="009F74F5" w:rsidRDefault="00FB77DD">
      <w:pPr>
        <w:numPr>
          <w:ilvl w:val="0"/>
          <w:numId w:val="1"/>
        </w:numPr>
        <w:spacing w:after="0" w:line="276" w:lineRule="auto"/>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Densidad de macollos reproductivos (inflorescencias)</w:t>
      </w:r>
    </w:p>
    <w:p w14:paraId="156C12D8" w14:textId="77777777" w:rsidR="009F74F5" w:rsidRDefault="00FB77DD">
      <w:pPr>
        <w:numPr>
          <w:ilvl w:val="0"/>
          <w:numId w:val="1"/>
        </w:numPr>
        <w:spacing w:after="0" w:line="276" w:lineRule="auto"/>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Producción de forraje</w:t>
      </w:r>
    </w:p>
    <w:p w14:paraId="6E1B950C" w14:textId="77777777" w:rsidR="009F74F5" w:rsidRDefault="00FB77DD">
      <w:pPr>
        <w:numPr>
          <w:ilvl w:val="0"/>
          <w:numId w:val="1"/>
        </w:numPr>
        <w:spacing w:after="0" w:line="276" w:lineRule="auto"/>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Tasa de acumulación de forraje por día, por grados día (</w:t>
      </w:r>
      <w:proofErr w:type="spellStart"/>
      <w:r>
        <w:rPr>
          <w:rFonts w:ascii="Times New Roman" w:eastAsia="Times New Roman" w:hAnsi="Times New Roman" w:cs="Times New Roman"/>
          <w:sz w:val="24"/>
          <w:szCs w:val="24"/>
        </w:rPr>
        <w:t>Tº</w:t>
      </w:r>
      <w:proofErr w:type="spellEnd"/>
      <w:r>
        <w:rPr>
          <w:rFonts w:ascii="Times New Roman" w:eastAsia="Times New Roman" w:hAnsi="Times New Roman" w:cs="Times New Roman"/>
          <w:sz w:val="24"/>
          <w:szCs w:val="24"/>
        </w:rPr>
        <w:t xml:space="preserve"> base de 7,9ºC), y por mm </w:t>
      </w:r>
      <w:r>
        <w:rPr>
          <w:rFonts w:ascii="Times New Roman" w:eastAsia="Times New Roman" w:hAnsi="Times New Roman" w:cs="Times New Roman"/>
          <w:sz w:val="24"/>
          <w:szCs w:val="24"/>
        </w:rPr>
        <w:t>de lluvia.</w:t>
      </w:r>
    </w:p>
    <w:p w14:paraId="3331F07C" w14:textId="77777777" w:rsidR="009F74F5" w:rsidRDefault="00FB77DD">
      <w:pPr>
        <w:numPr>
          <w:ilvl w:val="0"/>
          <w:numId w:val="1"/>
        </w:numPr>
        <w:spacing w:after="0" w:line="276" w:lineRule="auto"/>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Producción de semillas</w:t>
      </w:r>
    </w:p>
    <w:p w14:paraId="1DE39A18" w14:textId="77777777" w:rsidR="009F74F5" w:rsidRDefault="00FB77DD">
      <w:pPr>
        <w:numPr>
          <w:ilvl w:val="0"/>
          <w:numId w:val="1"/>
        </w:numPr>
        <w:spacing w:after="120" w:line="276" w:lineRule="auto"/>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lastRenderedPageBreak/>
        <w:t>Porcentaje de llenado de semillas (peso de semillas llenas sobre el peso total de semillas cosechadas). Los datos del segundo año aún no están completos.</w:t>
      </w:r>
    </w:p>
    <w:p w14:paraId="3F9B446A"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número de plántulas, la densidad de macollos reproductivos, y la producción de forraje y semillas f</w:t>
      </w:r>
      <w:r>
        <w:rPr>
          <w:rFonts w:ascii="Times New Roman" w:eastAsia="Times New Roman" w:hAnsi="Times New Roman" w:cs="Times New Roman"/>
          <w:sz w:val="24"/>
          <w:szCs w:val="24"/>
        </w:rPr>
        <w:t>ueron medidos sobre 25 cm de surco en dos puntos aleatorios y extrapolados a 1 m lineal.</w:t>
      </w:r>
    </w:p>
    <w:p w14:paraId="429C6B1A"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muestreos de producción de forraje se hicieron a partir de corte a 7 cm sobre el nivel del suelo y posterior pesaje del material, comenzando entre los 4 y 5 meses </w:t>
      </w:r>
      <w:r>
        <w:rPr>
          <w:rFonts w:ascii="Times New Roman" w:eastAsia="Times New Roman" w:hAnsi="Times New Roman" w:cs="Times New Roman"/>
          <w:sz w:val="24"/>
          <w:szCs w:val="24"/>
        </w:rPr>
        <w:t xml:space="preserve">desde la siembra (según localidad). Los cortes se efectuaron a intervalos de entre 30 y 70 días. Se realizaron 3 cortes de forraje desde la siembra hasta finales del otoño del primer año de evaluación, con excepción de la localidad de Colonia Caroya donde </w:t>
      </w:r>
      <w:r>
        <w:rPr>
          <w:rFonts w:ascii="Times New Roman" w:eastAsia="Times New Roman" w:hAnsi="Times New Roman" w:cs="Times New Roman"/>
          <w:sz w:val="24"/>
          <w:szCs w:val="24"/>
        </w:rPr>
        <w:t>solo se logró efectuar 2 cortes. Durante el mes octubre de 2024 se efectuó un corte de emparejamiento para dar inicio al segundo año de evaluación, en el cual se realizaron 4 cosechas de forraje en cada localidad. En colonia Caroya no se cuenta con datos d</w:t>
      </w:r>
      <w:r>
        <w:rPr>
          <w:rFonts w:ascii="Times New Roman" w:eastAsia="Times New Roman" w:hAnsi="Times New Roman" w:cs="Times New Roman"/>
          <w:sz w:val="24"/>
          <w:szCs w:val="24"/>
        </w:rPr>
        <w:t>el 3º corte (se realizó un corte de emparejamiento para una jornada y no se registró producción del mismo).</w:t>
      </w:r>
    </w:p>
    <w:p w14:paraId="05C5A110" w14:textId="77777777" w:rsidR="009F74F5" w:rsidRDefault="009F74F5">
      <w:pPr>
        <w:spacing w:after="120" w:line="276" w:lineRule="auto"/>
        <w:jc w:val="both"/>
        <w:rPr>
          <w:rFonts w:ascii="Times New Roman" w:eastAsia="Times New Roman" w:hAnsi="Times New Roman" w:cs="Times New Roman"/>
          <w:sz w:val="24"/>
          <w:szCs w:val="24"/>
        </w:rPr>
      </w:pPr>
    </w:p>
    <w:p w14:paraId="09C08369" w14:textId="77777777" w:rsidR="009F74F5" w:rsidRDefault="00FB77DD">
      <w:pPr>
        <w:spacing w:after="120" w:line="276"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Variables:</w:t>
      </w:r>
    </w:p>
    <w:p w14:paraId="397E0725" w14:textId="77777777" w:rsidR="009F74F5" w:rsidRDefault="00FB77DD">
      <w:pPr>
        <w:spacing w:after="12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w:t>
      </w:r>
      <w:proofErr w:type="spellEnd"/>
      <w:r>
        <w:rPr>
          <w:rFonts w:ascii="Times New Roman" w:eastAsia="Times New Roman" w:hAnsi="Times New Roman" w:cs="Times New Roman"/>
          <w:sz w:val="24"/>
          <w:szCs w:val="24"/>
        </w:rPr>
        <w:t>/m: Plántulas por metro lineal de surco</w:t>
      </w:r>
    </w:p>
    <w:p w14:paraId="32E4F288" w14:textId="77777777" w:rsidR="009F74F5" w:rsidRDefault="00FB77DD">
      <w:pPr>
        <w:spacing w:after="12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Sem</w:t>
      </w:r>
      <w:proofErr w:type="spellEnd"/>
      <w:r>
        <w:rPr>
          <w:rFonts w:ascii="Times New Roman" w:eastAsia="Times New Roman" w:hAnsi="Times New Roman" w:cs="Times New Roman"/>
          <w:sz w:val="24"/>
          <w:szCs w:val="24"/>
        </w:rPr>
        <w:t>: Producción de semillas en gramos por metro lineal de surco</w:t>
      </w:r>
    </w:p>
    <w:p w14:paraId="143907F4"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%llenado: Porcentaje de semillas llenas sobre total de semillas (llenas + espiguillas vacías)</w:t>
      </w:r>
    </w:p>
    <w:p w14:paraId="6AF2C61F" w14:textId="77777777" w:rsidR="009F74F5" w:rsidRDefault="00FB77DD">
      <w:pPr>
        <w:spacing w:after="12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Prod</w:t>
      </w:r>
      <w:proofErr w:type="spellEnd"/>
      <w:r>
        <w:rPr>
          <w:rFonts w:ascii="Times New Roman" w:eastAsia="Times New Roman" w:hAnsi="Times New Roman" w:cs="Times New Roman"/>
          <w:sz w:val="24"/>
          <w:szCs w:val="24"/>
        </w:rPr>
        <w:t>. S. llenas: Producción de semillas llenas (verdaderas) en gramos por metro lineal de su</w:t>
      </w:r>
      <w:r>
        <w:rPr>
          <w:rFonts w:ascii="Times New Roman" w:eastAsia="Times New Roman" w:hAnsi="Times New Roman" w:cs="Times New Roman"/>
          <w:sz w:val="24"/>
          <w:szCs w:val="24"/>
        </w:rPr>
        <w:t>rco</w:t>
      </w:r>
    </w:p>
    <w:p w14:paraId="7EA79316"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DMT: Densidad de macollos totales por metro lineal de surco</w:t>
      </w:r>
    </w:p>
    <w:p w14:paraId="7DC2AEB2"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DMR: Densidad de macollos reproductivos por metro lineal de surco</w:t>
      </w:r>
    </w:p>
    <w:p w14:paraId="30B4DEAC"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%MR: Porcentaje de macollos reproductivos sobre el total de macollos.</w:t>
      </w:r>
    </w:p>
    <w:p w14:paraId="25CF37A4"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PF: Producción de forraje en gramos de materia seca por </w:t>
      </w:r>
      <w:r>
        <w:rPr>
          <w:rFonts w:ascii="Times New Roman" w:eastAsia="Times New Roman" w:hAnsi="Times New Roman" w:cs="Times New Roman"/>
          <w:sz w:val="24"/>
          <w:szCs w:val="24"/>
        </w:rPr>
        <w:t>metro lineal de surco en el corte 1, 2, 3 y sucesivos</w:t>
      </w:r>
    </w:p>
    <w:p w14:paraId="1996492D" w14:textId="77777777" w:rsidR="009F74F5" w:rsidRDefault="00FB77DD">
      <w:pPr>
        <w:spacing w:after="12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TCºCd</w:t>
      </w:r>
      <w:proofErr w:type="spellEnd"/>
      <w:r>
        <w:rPr>
          <w:rFonts w:ascii="Times New Roman" w:eastAsia="Times New Roman" w:hAnsi="Times New Roman" w:cs="Times New Roman"/>
          <w:sz w:val="24"/>
          <w:szCs w:val="24"/>
        </w:rPr>
        <w:t>: Tasa de acumulación de forraje expresada en gramos de materia seca por unidad de tiempo térmico (grado centígrado día), del corte 1, 2, 3 y sucesivos.</w:t>
      </w:r>
    </w:p>
    <w:p w14:paraId="3581F879"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TC.mm: Tasa de acumulación de forraje expres</w:t>
      </w:r>
      <w:r>
        <w:rPr>
          <w:rFonts w:ascii="Times New Roman" w:eastAsia="Times New Roman" w:hAnsi="Times New Roman" w:cs="Times New Roman"/>
          <w:sz w:val="24"/>
          <w:szCs w:val="24"/>
        </w:rPr>
        <w:t>ada en gramos de materia seca por mm de lluvia, del corte 1, 2, 3 y sucesivos</w:t>
      </w:r>
    </w:p>
    <w:p w14:paraId="56260B7A" w14:textId="77777777" w:rsidR="009F74F5" w:rsidRDefault="00FB77DD">
      <w:pPr>
        <w:spacing w:after="120" w:line="276"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TC.d</w:t>
      </w:r>
      <w:proofErr w:type="spellEnd"/>
      <w:proofErr w:type="gramEnd"/>
      <w:r>
        <w:rPr>
          <w:rFonts w:ascii="Times New Roman" w:eastAsia="Times New Roman" w:hAnsi="Times New Roman" w:cs="Times New Roman"/>
          <w:sz w:val="24"/>
          <w:szCs w:val="24"/>
        </w:rPr>
        <w:t>: Tasa de acumulación de forraje expresada en gramos de materia seca por día, del corte 1, 2, 3 y sucesivos</w:t>
      </w:r>
    </w:p>
    <w:p w14:paraId="0C933924"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PF total: Producción de forraje acumulada a lo largo de todo el pe</w:t>
      </w:r>
      <w:r>
        <w:rPr>
          <w:rFonts w:ascii="Times New Roman" w:eastAsia="Times New Roman" w:hAnsi="Times New Roman" w:cs="Times New Roman"/>
          <w:sz w:val="24"/>
          <w:szCs w:val="24"/>
        </w:rPr>
        <w:t>riodo expresada en gramos de materia seca por metro lineal de surco.</w:t>
      </w:r>
    </w:p>
    <w:p w14:paraId="0703CA30"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TC </w:t>
      </w:r>
      <w:proofErr w:type="spellStart"/>
      <w:r>
        <w:rPr>
          <w:rFonts w:ascii="Times New Roman" w:eastAsia="Times New Roman" w:hAnsi="Times New Roman" w:cs="Times New Roman"/>
          <w:sz w:val="24"/>
          <w:szCs w:val="24"/>
        </w:rPr>
        <w:t>totalºCd</w:t>
      </w:r>
      <w:proofErr w:type="spellEnd"/>
      <w:r>
        <w:rPr>
          <w:rFonts w:ascii="Times New Roman" w:eastAsia="Times New Roman" w:hAnsi="Times New Roman" w:cs="Times New Roman"/>
          <w:sz w:val="24"/>
          <w:szCs w:val="24"/>
        </w:rPr>
        <w:t>: Tasa de acumulación de forraje promedio del periodo expresada en gramos de materia seca por unidad de tiempo térmico (grado centígrado día)</w:t>
      </w:r>
    </w:p>
    <w:p w14:paraId="37703814"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 total.mm: Tasa de acumulación d</w:t>
      </w:r>
      <w:r>
        <w:rPr>
          <w:rFonts w:ascii="Times New Roman" w:eastAsia="Times New Roman" w:hAnsi="Times New Roman" w:cs="Times New Roman"/>
          <w:sz w:val="24"/>
          <w:szCs w:val="24"/>
        </w:rPr>
        <w:t>e forraje promedio del periodo expresada en gramos de materia seca por mm de lluvia.</w:t>
      </w:r>
    </w:p>
    <w:p w14:paraId="67242A49"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TC </w:t>
      </w:r>
      <w:proofErr w:type="spellStart"/>
      <w:proofErr w:type="gramStart"/>
      <w:r>
        <w:rPr>
          <w:rFonts w:ascii="Times New Roman" w:eastAsia="Times New Roman" w:hAnsi="Times New Roman" w:cs="Times New Roman"/>
          <w:sz w:val="24"/>
          <w:szCs w:val="24"/>
        </w:rPr>
        <w:t>total.d</w:t>
      </w:r>
      <w:proofErr w:type="spellEnd"/>
      <w:proofErr w:type="gramEnd"/>
      <w:r>
        <w:rPr>
          <w:rFonts w:ascii="Times New Roman" w:eastAsia="Times New Roman" w:hAnsi="Times New Roman" w:cs="Times New Roman"/>
          <w:sz w:val="24"/>
          <w:szCs w:val="24"/>
        </w:rPr>
        <w:t>; Tasa de acumulación de forraje promedio del periodo expresada en gramos de materia seca por día</w:t>
      </w:r>
    </w:p>
    <w:p w14:paraId="7177163F" w14:textId="77777777" w:rsidR="009F74F5" w:rsidRDefault="009F74F5">
      <w:pPr>
        <w:spacing w:after="120" w:line="276" w:lineRule="auto"/>
        <w:jc w:val="both"/>
        <w:rPr>
          <w:rFonts w:ascii="Times New Roman" w:eastAsia="Times New Roman" w:hAnsi="Times New Roman" w:cs="Times New Roman"/>
          <w:sz w:val="24"/>
          <w:szCs w:val="24"/>
        </w:rPr>
      </w:pPr>
    </w:p>
    <w:p w14:paraId="009D6607" w14:textId="77777777" w:rsidR="009F74F5" w:rsidRDefault="00FB77DD">
      <w:pPr>
        <w:spacing w:after="120" w:line="276"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Divisores utilizados para expresar tasas de crecimiento:</w:t>
      </w:r>
    </w:p>
    <w:p w14:paraId="315FC6D4" w14:textId="77777777" w:rsidR="009F74F5" w:rsidRDefault="00FB77DD">
      <w:pPr>
        <w:spacing w:after="12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TTaPF</w:t>
      </w:r>
      <w:proofErr w:type="spellEnd"/>
      <w:r>
        <w:rPr>
          <w:rFonts w:ascii="Times New Roman" w:eastAsia="Times New Roman" w:hAnsi="Times New Roman" w:cs="Times New Roman"/>
          <w:sz w:val="24"/>
          <w:szCs w:val="24"/>
        </w:rPr>
        <w:t>: Tiempo térmico acumulado expresados grado centígrado día hasta el corte 1, 2, 3 y sucesivos</w:t>
      </w:r>
    </w:p>
    <w:p w14:paraId="425B73E8" w14:textId="77777777" w:rsidR="009F74F5" w:rsidRDefault="00FB77DD">
      <w:pPr>
        <w:spacing w:after="12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Ppt</w:t>
      </w:r>
      <w:proofErr w:type="spellEnd"/>
      <w:r>
        <w:rPr>
          <w:rFonts w:ascii="Times New Roman" w:eastAsia="Times New Roman" w:hAnsi="Times New Roman" w:cs="Times New Roman"/>
          <w:sz w:val="24"/>
          <w:szCs w:val="24"/>
        </w:rPr>
        <w:t xml:space="preserve"> a PF: Precipitaciones acumuladas expresadas en mm hasta el corte 1, 2, 3 y sucesivos</w:t>
      </w:r>
    </w:p>
    <w:p w14:paraId="497A55CC"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días a PF: Número de días transcurridos hasta el corte 1, 2, 3 y sucesivos (intervalo entre cortes)</w:t>
      </w:r>
      <w:r>
        <w:rPr>
          <w:rFonts w:ascii="Times New Roman" w:eastAsia="Times New Roman" w:hAnsi="Times New Roman" w:cs="Times New Roman"/>
          <w:sz w:val="24"/>
          <w:szCs w:val="24"/>
        </w:rPr>
        <w:tab/>
      </w:r>
    </w:p>
    <w:p w14:paraId="753A526A" w14:textId="77777777" w:rsidR="009F74F5" w:rsidRDefault="00FB77DD">
      <w:pPr>
        <w:spacing w:after="12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TTaPFtotal</w:t>
      </w:r>
      <w:proofErr w:type="spellEnd"/>
      <w:r>
        <w:rPr>
          <w:rFonts w:ascii="Times New Roman" w:eastAsia="Times New Roman" w:hAnsi="Times New Roman" w:cs="Times New Roman"/>
          <w:sz w:val="24"/>
          <w:szCs w:val="24"/>
        </w:rPr>
        <w:t xml:space="preserve">: Tiempo térmico acumulado durante todo el periodo expresados grado centígrado día </w:t>
      </w:r>
    </w:p>
    <w:p w14:paraId="5978AE82" w14:textId="77777777" w:rsidR="009F74F5" w:rsidRDefault="00FB77DD">
      <w:pPr>
        <w:spacing w:after="12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Ppt</w:t>
      </w:r>
      <w:proofErr w:type="spellEnd"/>
      <w:r>
        <w:rPr>
          <w:rFonts w:ascii="Times New Roman" w:eastAsia="Times New Roman" w:hAnsi="Times New Roman" w:cs="Times New Roman"/>
          <w:sz w:val="24"/>
          <w:szCs w:val="24"/>
        </w:rPr>
        <w:t xml:space="preserve"> a PF total: Precipitaciones acumuladas durante todo el pe</w:t>
      </w:r>
      <w:r>
        <w:rPr>
          <w:rFonts w:ascii="Times New Roman" w:eastAsia="Times New Roman" w:hAnsi="Times New Roman" w:cs="Times New Roman"/>
          <w:sz w:val="24"/>
          <w:szCs w:val="24"/>
        </w:rPr>
        <w:t>riodo expresadas en mm.</w:t>
      </w:r>
    </w:p>
    <w:p w14:paraId="05CB90C4"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días a PF total: Días acumulados durante todo el periodo de evaluación</w:t>
      </w:r>
    </w:p>
    <w:p w14:paraId="6D7D5304" w14:textId="77777777" w:rsidR="009F74F5" w:rsidRDefault="009F74F5">
      <w:pPr>
        <w:spacing w:after="120" w:line="276" w:lineRule="auto"/>
        <w:jc w:val="both"/>
        <w:rPr>
          <w:rFonts w:ascii="Times New Roman" w:eastAsia="Times New Roman" w:hAnsi="Times New Roman" w:cs="Times New Roman"/>
          <w:sz w:val="24"/>
          <w:szCs w:val="24"/>
        </w:rPr>
      </w:pPr>
    </w:p>
    <w:p w14:paraId="7BE6B9E9" w14:textId="77777777" w:rsidR="009F74F5" w:rsidRDefault="00FB77DD">
      <w:pPr>
        <w:spacing w:after="120" w:line="276"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Preguntas:</w:t>
      </w:r>
    </w:p>
    <w:p w14:paraId="5D770A6A" w14:textId="77777777" w:rsidR="009F74F5" w:rsidRDefault="009F74F5">
      <w:pPr>
        <w:spacing w:after="0" w:line="276" w:lineRule="auto"/>
        <w:ind w:left="720"/>
        <w:jc w:val="both"/>
        <w:rPr>
          <w:rFonts w:ascii="Times New Roman" w:eastAsia="Times New Roman" w:hAnsi="Times New Roman" w:cs="Times New Roman"/>
          <w:sz w:val="24"/>
          <w:szCs w:val="24"/>
        </w:rPr>
      </w:pPr>
    </w:p>
    <w:p w14:paraId="3AD77E91" w14:textId="77777777" w:rsidR="009F74F5" w:rsidRDefault="00FB77DD">
      <w:pPr>
        <w:numPr>
          <w:ilvl w:val="0"/>
          <w:numId w:val="3"/>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¿Existe interacción genotipo*ambiente?</w:t>
      </w:r>
    </w:p>
    <w:p w14:paraId="781F5664" w14:textId="77777777" w:rsidR="009F74F5" w:rsidRDefault="00FB77DD">
      <w:pPr>
        <w:numPr>
          <w:ilvl w:val="0"/>
          <w:numId w:val="3"/>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¿Existen diferencias entre híbridos en la distribución de la producción de forraje y la producción total acum</w:t>
      </w:r>
      <w:r>
        <w:rPr>
          <w:rFonts w:ascii="Times New Roman" w:eastAsia="Times New Roman" w:hAnsi="Times New Roman" w:cs="Times New Roman"/>
          <w:sz w:val="24"/>
          <w:szCs w:val="24"/>
        </w:rPr>
        <w:t>ulada?</w:t>
      </w:r>
    </w:p>
    <w:p w14:paraId="654232BC" w14:textId="77777777" w:rsidR="009F74F5" w:rsidRDefault="00FB77DD">
      <w:pPr>
        <w:numPr>
          <w:ilvl w:val="0"/>
          <w:numId w:val="3"/>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¿Existen diferencias entre las localidades en la distribución de la producción de forraje y la producción total acumulada?</w:t>
      </w:r>
    </w:p>
    <w:p w14:paraId="37A1529B" w14:textId="77777777" w:rsidR="009F74F5" w:rsidRDefault="00FB77DD">
      <w:pPr>
        <w:numPr>
          <w:ilvl w:val="0"/>
          <w:numId w:val="3"/>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¿El uso de tasas de acumulación (por día, grado-día o mm de precipitación) permite corregir las diferencias entre frecuencias </w:t>
      </w:r>
      <w:r>
        <w:rPr>
          <w:rFonts w:ascii="Times New Roman" w:eastAsia="Times New Roman" w:hAnsi="Times New Roman" w:cs="Times New Roman"/>
          <w:sz w:val="24"/>
          <w:szCs w:val="24"/>
          <w:highlight w:val="white"/>
        </w:rPr>
        <w:t>de cortes (periodo de tiempo transcurrido entre cortes sucesivos) y diferencias ambientales entre localidades?</w:t>
      </w:r>
    </w:p>
    <w:p w14:paraId="42EAC4E6" w14:textId="77777777" w:rsidR="009F74F5" w:rsidRDefault="00FB77DD">
      <w:pPr>
        <w:numPr>
          <w:ilvl w:val="0"/>
          <w:numId w:val="3"/>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¿Existen diferencias entre híbridos en la densidad de inflorescencias, producción de semillas y porcentaje de llenado de semillas?</w:t>
      </w:r>
    </w:p>
    <w:p w14:paraId="4390750F" w14:textId="77777777" w:rsidR="009F74F5" w:rsidRDefault="00FB77DD">
      <w:pPr>
        <w:numPr>
          <w:ilvl w:val="0"/>
          <w:numId w:val="3"/>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¿Existen difer</w:t>
      </w:r>
      <w:r>
        <w:rPr>
          <w:rFonts w:ascii="Times New Roman" w:eastAsia="Times New Roman" w:hAnsi="Times New Roman" w:cs="Times New Roman"/>
          <w:sz w:val="24"/>
          <w:szCs w:val="24"/>
        </w:rPr>
        <w:t>encias entre las localidades en la densidad de inflorescencias, producción de semillas y porcentaje de llenado de semillas?</w:t>
      </w:r>
    </w:p>
    <w:p w14:paraId="17E7A18F" w14:textId="77777777" w:rsidR="009F74F5" w:rsidRDefault="00FB77DD">
      <w:pPr>
        <w:numPr>
          <w:ilvl w:val="0"/>
          <w:numId w:val="3"/>
        </w:numPr>
        <w:spacing w:after="120" w:line="276"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Cuál sería el mejor híbrido y cuál sería la localidad más apropiada para la producción de semillas?</w:t>
      </w:r>
      <w:proofErr w:type="gramEnd"/>
    </w:p>
    <w:p w14:paraId="2C2DAE03" w14:textId="77777777" w:rsidR="009F74F5" w:rsidRDefault="009F74F5">
      <w:pPr>
        <w:spacing w:after="120" w:line="276" w:lineRule="auto"/>
        <w:jc w:val="both"/>
        <w:rPr>
          <w:rFonts w:ascii="Times New Roman" w:eastAsia="Times New Roman" w:hAnsi="Times New Roman" w:cs="Times New Roman"/>
          <w:sz w:val="24"/>
          <w:szCs w:val="24"/>
        </w:rPr>
      </w:pPr>
    </w:p>
    <w:p w14:paraId="6F79725E" w14:textId="77777777" w:rsidR="009F74F5" w:rsidRDefault="009F74F5">
      <w:pPr>
        <w:spacing w:after="120" w:line="276" w:lineRule="auto"/>
        <w:jc w:val="both"/>
        <w:rPr>
          <w:rFonts w:ascii="Times New Roman" w:eastAsia="Times New Roman" w:hAnsi="Times New Roman" w:cs="Times New Roman"/>
          <w:sz w:val="24"/>
          <w:szCs w:val="24"/>
        </w:rPr>
      </w:pPr>
    </w:p>
    <w:p w14:paraId="212572B7"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Bibliografía:</w:t>
      </w:r>
    </w:p>
    <w:p w14:paraId="34AEA5FB"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Acuña, C.A., </w:t>
      </w:r>
      <w:proofErr w:type="spellStart"/>
      <w:r>
        <w:rPr>
          <w:rFonts w:ascii="Times New Roman" w:eastAsia="Times New Roman" w:hAnsi="Times New Roman" w:cs="Times New Roman"/>
          <w:sz w:val="24"/>
          <w:szCs w:val="24"/>
        </w:rPr>
        <w:t>Blo</w:t>
      </w:r>
      <w:r>
        <w:rPr>
          <w:rFonts w:ascii="Times New Roman" w:eastAsia="Times New Roman" w:hAnsi="Times New Roman" w:cs="Times New Roman"/>
          <w:sz w:val="24"/>
          <w:szCs w:val="24"/>
        </w:rPr>
        <w:t>unt</w:t>
      </w:r>
      <w:proofErr w:type="spellEnd"/>
      <w:r>
        <w:rPr>
          <w:rFonts w:ascii="Times New Roman" w:eastAsia="Times New Roman" w:hAnsi="Times New Roman" w:cs="Times New Roman"/>
          <w:sz w:val="24"/>
          <w:szCs w:val="24"/>
        </w:rPr>
        <w:t xml:space="preserve"> A.R., </w:t>
      </w:r>
      <w:proofErr w:type="spellStart"/>
      <w:r>
        <w:rPr>
          <w:rFonts w:ascii="Times New Roman" w:eastAsia="Times New Roman" w:hAnsi="Times New Roman" w:cs="Times New Roman"/>
          <w:sz w:val="24"/>
          <w:szCs w:val="24"/>
        </w:rPr>
        <w:t>Quesenberry</w:t>
      </w:r>
      <w:proofErr w:type="spellEnd"/>
      <w:r>
        <w:rPr>
          <w:rFonts w:ascii="Times New Roman" w:eastAsia="Times New Roman" w:hAnsi="Times New Roman" w:cs="Times New Roman"/>
          <w:sz w:val="24"/>
          <w:szCs w:val="24"/>
        </w:rPr>
        <w:t xml:space="preserve"> K.H., </w:t>
      </w:r>
      <w:proofErr w:type="spellStart"/>
      <w:r>
        <w:rPr>
          <w:rFonts w:ascii="Times New Roman" w:eastAsia="Times New Roman" w:hAnsi="Times New Roman" w:cs="Times New Roman"/>
          <w:sz w:val="24"/>
          <w:szCs w:val="24"/>
        </w:rPr>
        <w:t>Kenworthy</w:t>
      </w:r>
      <w:proofErr w:type="spellEnd"/>
      <w:r>
        <w:rPr>
          <w:rFonts w:ascii="Times New Roman" w:eastAsia="Times New Roman" w:hAnsi="Times New Roman" w:cs="Times New Roman"/>
          <w:sz w:val="24"/>
          <w:szCs w:val="24"/>
        </w:rPr>
        <w:t xml:space="preserve"> K.E., Hanna W.W. 2009. </w:t>
      </w:r>
      <w:proofErr w:type="spellStart"/>
      <w:r>
        <w:rPr>
          <w:rFonts w:ascii="Times New Roman" w:eastAsia="Times New Roman" w:hAnsi="Times New Roman" w:cs="Times New Roman"/>
          <w:sz w:val="24"/>
          <w:szCs w:val="24"/>
        </w:rPr>
        <w:t>Crop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Sci</w:t>
      </w:r>
      <w:proofErr w:type="spellEnd"/>
      <w:r>
        <w:rPr>
          <w:rFonts w:ascii="Times New Roman" w:eastAsia="Times New Roman" w:hAnsi="Times New Roman" w:cs="Times New Roman"/>
          <w:sz w:val="24"/>
          <w:szCs w:val="24"/>
        </w:rPr>
        <w:t xml:space="preserve">. 49:581–588. </w:t>
      </w:r>
    </w:p>
    <w:p w14:paraId="2B225D4F" w14:textId="77777777" w:rsidR="009F74F5" w:rsidRDefault="00FB77DD">
      <w:pPr>
        <w:spacing w:after="12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Arelovich</w:t>
      </w:r>
      <w:proofErr w:type="spellEnd"/>
      <w:r>
        <w:rPr>
          <w:rFonts w:ascii="Times New Roman" w:eastAsia="Times New Roman" w:hAnsi="Times New Roman" w:cs="Times New Roman"/>
          <w:sz w:val="24"/>
          <w:szCs w:val="24"/>
        </w:rPr>
        <w:t xml:space="preserve">, H.M., Bravo, R.D., Martínez M.F. 2011. Animal </w:t>
      </w:r>
      <w:proofErr w:type="spellStart"/>
      <w:r>
        <w:rPr>
          <w:rFonts w:ascii="Times New Roman" w:eastAsia="Times New Roman" w:hAnsi="Times New Roman" w:cs="Times New Roman"/>
          <w:sz w:val="24"/>
          <w:szCs w:val="24"/>
        </w:rPr>
        <w:t>Frontiers</w:t>
      </w:r>
      <w:proofErr w:type="spellEnd"/>
      <w:r>
        <w:rPr>
          <w:rFonts w:ascii="Times New Roman" w:eastAsia="Times New Roman" w:hAnsi="Times New Roman" w:cs="Times New Roman"/>
          <w:sz w:val="24"/>
          <w:szCs w:val="24"/>
        </w:rPr>
        <w:t xml:space="preserve"> 1: p. 37-45. </w:t>
      </w:r>
    </w:p>
    <w:p w14:paraId="60627258" w14:textId="77777777" w:rsidR="009F74F5" w:rsidRDefault="00FB77DD">
      <w:pPr>
        <w:spacing w:after="12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Blount</w:t>
      </w:r>
      <w:proofErr w:type="spellEnd"/>
      <w:r>
        <w:rPr>
          <w:rFonts w:ascii="Times New Roman" w:eastAsia="Times New Roman" w:hAnsi="Times New Roman" w:cs="Times New Roman"/>
          <w:sz w:val="24"/>
          <w:szCs w:val="24"/>
        </w:rPr>
        <w:t xml:space="preserve">, A.R., Acuña C.A. 2009. </w:t>
      </w:r>
      <w:proofErr w:type="spellStart"/>
      <w:r>
        <w:rPr>
          <w:rFonts w:ascii="Times New Roman" w:eastAsia="Times New Roman" w:hAnsi="Times New Roman" w:cs="Times New Roman"/>
          <w:sz w:val="24"/>
          <w:szCs w:val="24"/>
        </w:rPr>
        <w:t>Bahiagrass</w:t>
      </w:r>
      <w:proofErr w:type="spellEnd"/>
      <w:r>
        <w:rPr>
          <w:rFonts w:ascii="Times New Roman" w:eastAsia="Times New Roman" w:hAnsi="Times New Roman" w:cs="Times New Roman"/>
          <w:sz w:val="24"/>
          <w:szCs w:val="24"/>
        </w:rPr>
        <w:t xml:space="preserve">. In: R.J. Singh, editor, </w:t>
      </w:r>
      <w:proofErr w:type="spellStart"/>
      <w:r>
        <w:rPr>
          <w:rFonts w:ascii="Times New Roman" w:eastAsia="Times New Roman" w:hAnsi="Times New Roman" w:cs="Times New Roman"/>
          <w:sz w:val="24"/>
          <w:szCs w:val="24"/>
        </w:rPr>
        <w:t>Genetic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resources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chromosome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engineering</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crop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improvement</w:t>
      </w:r>
      <w:proofErr w:type="spellEnd"/>
      <w:r>
        <w:rPr>
          <w:rFonts w:ascii="Times New Roman" w:eastAsia="Times New Roman" w:hAnsi="Times New Roman" w:cs="Times New Roman"/>
          <w:sz w:val="24"/>
          <w:szCs w:val="24"/>
        </w:rPr>
        <w:t xml:space="preserve"> series: </w:t>
      </w:r>
      <w:proofErr w:type="spellStart"/>
      <w:r>
        <w:rPr>
          <w:rFonts w:ascii="Times New Roman" w:eastAsia="Times New Roman" w:hAnsi="Times New Roman" w:cs="Times New Roman"/>
          <w:sz w:val="24"/>
          <w:szCs w:val="24"/>
        </w:rPr>
        <w:t>Forage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crops</w:t>
      </w:r>
      <w:proofErr w:type="spellEnd"/>
      <w:r>
        <w:rPr>
          <w:rFonts w:ascii="Times New Roman" w:eastAsia="Times New Roman" w:hAnsi="Times New Roman" w:cs="Times New Roman"/>
          <w:sz w:val="24"/>
          <w:szCs w:val="24"/>
        </w:rPr>
        <w:t xml:space="preserve">. Vol. 5. CRC </w:t>
      </w:r>
      <w:proofErr w:type="spellStart"/>
      <w:r>
        <w:rPr>
          <w:rFonts w:ascii="Times New Roman" w:eastAsia="Times New Roman" w:hAnsi="Times New Roman" w:cs="Times New Roman"/>
          <w:sz w:val="24"/>
          <w:szCs w:val="24"/>
        </w:rPr>
        <w:t>Press</w:t>
      </w:r>
      <w:proofErr w:type="spellEnd"/>
      <w:r>
        <w:rPr>
          <w:rFonts w:ascii="Times New Roman" w:eastAsia="Times New Roman" w:hAnsi="Times New Roman" w:cs="Times New Roman"/>
          <w:sz w:val="24"/>
          <w:szCs w:val="24"/>
        </w:rPr>
        <w:t xml:space="preserve">, Boca </w:t>
      </w:r>
      <w:proofErr w:type="spellStart"/>
      <w:r>
        <w:rPr>
          <w:rFonts w:ascii="Times New Roman" w:eastAsia="Times New Roman" w:hAnsi="Times New Roman" w:cs="Times New Roman"/>
          <w:sz w:val="24"/>
          <w:szCs w:val="24"/>
        </w:rPr>
        <w:t>Raton</w:t>
      </w:r>
      <w:proofErr w:type="spellEnd"/>
      <w:r>
        <w:rPr>
          <w:rFonts w:ascii="Times New Roman" w:eastAsia="Times New Roman" w:hAnsi="Times New Roman" w:cs="Times New Roman"/>
          <w:sz w:val="24"/>
          <w:szCs w:val="24"/>
        </w:rPr>
        <w:t xml:space="preserve">, FL. p. 81–101. </w:t>
      </w:r>
    </w:p>
    <w:p w14:paraId="3BC98138" w14:textId="77777777" w:rsidR="009F74F5" w:rsidRDefault="00FB77DD">
      <w:pPr>
        <w:spacing w:after="12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Brugnoli</w:t>
      </w:r>
      <w:proofErr w:type="spellEnd"/>
      <w:r>
        <w:rPr>
          <w:rFonts w:ascii="Times New Roman" w:eastAsia="Times New Roman" w:hAnsi="Times New Roman" w:cs="Times New Roman"/>
          <w:sz w:val="24"/>
          <w:szCs w:val="24"/>
        </w:rPr>
        <w:t xml:space="preserve">, E.A.; </w:t>
      </w:r>
      <w:proofErr w:type="spellStart"/>
      <w:r>
        <w:rPr>
          <w:rFonts w:ascii="Times New Roman" w:eastAsia="Times New Roman" w:hAnsi="Times New Roman" w:cs="Times New Roman"/>
          <w:sz w:val="24"/>
          <w:szCs w:val="24"/>
        </w:rPr>
        <w:t>Zilli</w:t>
      </w:r>
      <w:proofErr w:type="spellEnd"/>
      <w:r>
        <w:rPr>
          <w:rFonts w:ascii="Times New Roman" w:eastAsia="Times New Roman" w:hAnsi="Times New Roman" w:cs="Times New Roman"/>
          <w:sz w:val="24"/>
          <w:szCs w:val="24"/>
        </w:rPr>
        <w:t xml:space="preserve">, A.L.; </w:t>
      </w:r>
      <w:proofErr w:type="spellStart"/>
      <w:r>
        <w:rPr>
          <w:rFonts w:ascii="Times New Roman" w:eastAsia="Times New Roman" w:hAnsi="Times New Roman" w:cs="Times New Roman"/>
          <w:sz w:val="24"/>
          <w:szCs w:val="24"/>
        </w:rPr>
        <w:t>Marcón</w:t>
      </w:r>
      <w:proofErr w:type="spellEnd"/>
      <w:r>
        <w:rPr>
          <w:rFonts w:ascii="Times New Roman" w:eastAsia="Times New Roman" w:hAnsi="Times New Roman" w:cs="Times New Roman"/>
          <w:sz w:val="24"/>
          <w:szCs w:val="24"/>
        </w:rPr>
        <w:t xml:space="preserve">, F.; Caballero, E.; </w:t>
      </w:r>
      <w:r>
        <w:rPr>
          <w:rFonts w:ascii="Times New Roman" w:eastAsia="Times New Roman" w:hAnsi="Times New Roman" w:cs="Times New Roman"/>
          <w:sz w:val="24"/>
          <w:szCs w:val="24"/>
        </w:rPr>
        <w:t>Martínez, E.J.; Acuña, C.A. 2023. Genes 14, 631</w:t>
      </w:r>
    </w:p>
    <w:p w14:paraId="3C6F26B9"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Canosa, F.R., Iriarte, I., </w:t>
      </w:r>
      <w:proofErr w:type="spellStart"/>
      <w:r>
        <w:rPr>
          <w:rFonts w:ascii="Times New Roman" w:eastAsia="Times New Roman" w:hAnsi="Times New Roman" w:cs="Times New Roman"/>
          <w:sz w:val="24"/>
          <w:szCs w:val="24"/>
        </w:rPr>
        <w:t>Tonelli</w:t>
      </w:r>
      <w:proofErr w:type="spellEnd"/>
      <w:r>
        <w:rPr>
          <w:rFonts w:ascii="Times New Roman" w:eastAsia="Times New Roman" w:hAnsi="Times New Roman" w:cs="Times New Roman"/>
          <w:sz w:val="24"/>
          <w:szCs w:val="24"/>
        </w:rPr>
        <w:t xml:space="preserve">, V. 2009. El futuro de la ganadería. Boletín de la Asociación Argentina de </w:t>
      </w:r>
      <w:proofErr w:type="spellStart"/>
      <w:r>
        <w:rPr>
          <w:rFonts w:ascii="Times New Roman" w:eastAsia="Times New Roman" w:hAnsi="Times New Roman" w:cs="Times New Roman"/>
          <w:sz w:val="24"/>
          <w:szCs w:val="24"/>
        </w:rPr>
        <w:t>AnGus</w:t>
      </w:r>
      <w:proofErr w:type="spellEnd"/>
      <w:r>
        <w:rPr>
          <w:rFonts w:ascii="Times New Roman" w:eastAsia="Times New Roman" w:hAnsi="Times New Roman" w:cs="Times New Roman"/>
          <w:sz w:val="24"/>
          <w:szCs w:val="24"/>
        </w:rPr>
        <w:t xml:space="preserve">. Bs. As. 6 pp. </w:t>
      </w:r>
    </w:p>
    <w:p w14:paraId="0F2D57D5" w14:textId="77777777" w:rsidR="009F74F5" w:rsidRDefault="00FB77DD">
      <w:pPr>
        <w:spacing w:after="12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Feldkamp</w:t>
      </w:r>
      <w:proofErr w:type="spellEnd"/>
      <w:r>
        <w:rPr>
          <w:rFonts w:ascii="Times New Roman" w:eastAsia="Times New Roman" w:hAnsi="Times New Roman" w:cs="Times New Roman"/>
          <w:sz w:val="24"/>
          <w:szCs w:val="24"/>
        </w:rPr>
        <w:t xml:space="preserve">, C.R. 2011. </w:t>
      </w:r>
      <w:proofErr w:type="spellStart"/>
      <w:r>
        <w:rPr>
          <w:rFonts w:ascii="Times New Roman" w:eastAsia="Times New Roman" w:hAnsi="Times New Roman" w:cs="Times New Roman"/>
          <w:sz w:val="24"/>
          <w:szCs w:val="24"/>
        </w:rPr>
        <w:t>Beef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production</w:t>
      </w:r>
      <w:proofErr w:type="spellEnd"/>
      <w:r>
        <w:rPr>
          <w:rFonts w:ascii="Times New Roman" w:eastAsia="Times New Roman" w:hAnsi="Times New Roman" w:cs="Times New Roman"/>
          <w:sz w:val="24"/>
          <w:szCs w:val="24"/>
        </w:rPr>
        <w:t xml:space="preserve"> in </w:t>
      </w:r>
      <w:proofErr w:type="gramStart"/>
      <w:r>
        <w:rPr>
          <w:rFonts w:ascii="Times New Roman" w:eastAsia="Times New Roman" w:hAnsi="Times New Roman" w:cs="Times New Roman"/>
          <w:sz w:val="24"/>
          <w:szCs w:val="24"/>
        </w:rPr>
        <w:t>Argentina</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situation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challenges</w:t>
      </w:r>
      <w:proofErr w:type="spellEnd"/>
      <w:r>
        <w:rPr>
          <w:rFonts w:ascii="Times New Roman" w:eastAsia="Times New Roman" w:hAnsi="Times New Roman" w:cs="Times New Roman"/>
          <w:sz w:val="24"/>
          <w:szCs w:val="24"/>
        </w:rPr>
        <w:t xml:space="preserve">. In: J. </w:t>
      </w:r>
      <w:proofErr w:type="spellStart"/>
      <w:r>
        <w:rPr>
          <w:rFonts w:ascii="Times New Roman" w:eastAsia="Times New Roman" w:hAnsi="Times New Roman" w:cs="Times New Roman"/>
          <w:sz w:val="24"/>
          <w:szCs w:val="24"/>
        </w:rPr>
        <w:t>O’Rourke</w:t>
      </w:r>
      <w:proofErr w:type="spellEnd"/>
      <w:r>
        <w:rPr>
          <w:rFonts w:ascii="Times New Roman" w:eastAsia="Times New Roman" w:hAnsi="Times New Roman" w:cs="Times New Roman"/>
          <w:sz w:val="24"/>
          <w:szCs w:val="24"/>
        </w:rPr>
        <w:t xml:space="preserve">, editor, </w:t>
      </w:r>
      <w:proofErr w:type="spellStart"/>
      <w:r>
        <w:rPr>
          <w:rFonts w:ascii="Times New Roman" w:eastAsia="Times New Roman" w:hAnsi="Times New Roman" w:cs="Times New Roman"/>
          <w:sz w:val="24"/>
          <w:szCs w:val="24"/>
        </w:rPr>
        <w:t>Proceedings</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9th International </w:t>
      </w:r>
      <w:proofErr w:type="spellStart"/>
      <w:r>
        <w:rPr>
          <w:rFonts w:ascii="Times New Roman" w:eastAsia="Times New Roman" w:hAnsi="Times New Roman" w:cs="Times New Roman"/>
          <w:sz w:val="24"/>
          <w:szCs w:val="24"/>
        </w:rPr>
        <w:t>Rangeland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Congress</w:t>
      </w:r>
      <w:proofErr w:type="spellEnd"/>
      <w:r>
        <w:rPr>
          <w:rFonts w:ascii="Times New Roman" w:eastAsia="Times New Roman" w:hAnsi="Times New Roman" w:cs="Times New Roman"/>
          <w:sz w:val="24"/>
          <w:szCs w:val="24"/>
        </w:rPr>
        <w:t xml:space="preserve">, Rosario, Argentina. p. 26–30. </w:t>
      </w:r>
    </w:p>
    <w:p w14:paraId="598F4AF0" w14:textId="77777777" w:rsidR="009F74F5" w:rsidRDefault="00FB77DD">
      <w:pPr>
        <w:spacing w:after="12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Jank</w:t>
      </w:r>
      <w:proofErr w:type="spellEnd"/>
      <w:r>
        <w:rPr>
          <w:rFonts w:ascii="Times New Roman" w:eastAsia="Times New Roman" w:hAnsi="Times New Roman" w:cs="Times New Roman"/>
          <w:sz w:val="24"/>
          <w:szCs w:val="24"/>
        </w:rPr>
        <w:t xml:space="preserve">, L., Valle, C.B., Resende, R.M.S. 2011. </w:t>
      </w:r>
      <w:proofErr w:type="spellStart"/>
      <w:r>
        <w:rPr>
          <w:rFonts w:ascii="Times New Roman" w:eastAsia="Times New Roman" w:hAnsi="Times New Roman" w:cs="Times New Roman"/>
          <w:sz w:val="24"/>
          <w:szCs w:val="24"/>
        </w:rPr>
        <w:t>Crop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Breed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Appl</w:t>
      </w:r>
      <w:proofErr w:type="spellEnd"/>
      <w:r>
        <w:rPr>
          <w:rFonts w:ascii="Times New Roman" w:eastAsia="Times New Roman" w:hAnsi="Times New Roman" w:cs="Times New Roman"/>
          <w:sz w:val="24"/>
          <w:szCs w:val="24"/>
        </w:rPr>
        <w:t>. Bio</w:t>
      </w:r>
      <w:r>
        <w:rPr>
          <w:rFonts w:ascii="Times New Roman" w:eastAsia="Times New Roman" w:hAnsi="Times New Roman" w:cs="Times New Roman"/>
          <w:sz w:val="24"/>
          <w:szCs w:val="24"/>
        </w:rPr>
        <w:t xml:space="preserve">t. S1: 27-34. </w:t>
      </w:r>
    </w:p>
    <w:p w14:paraId="693ABABE"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Rearte, D.H. 2010. Situación actual y prospectiva de la producción de carne vacuna. II Programa Nacional de Carnes. Instituto Nacional de Tecnología Agropecuaria, Buenos Aires, Argentina. </w:t>
      </w:r>
    </w:p>
    <w:p w14:paraId="0D1AF7E6" w14:textId="77777777" w:rsidR="009F74F5" w:rsidRDefault="00FB77DD">
      <w:pPr>
        <w:spacing w:after="12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Rios</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Blount</w:t>
      </w:r>
      <w:proofErr w:type="spellEnd"/>
      <w:r>
        <w:rPr>
          <w:rFonts w:ascii="Times New Roman" w:eastAsia="Times New Roman" w:hAnsi="Times New Roman" w:cs="Times New Roman"/>
          <w:sz w:val="24"/>
          <w:szCs w:val="24"/>
        </w:rPr>
        <w:t xml:space="preserve">, A., Harmon, P., </w:t>
      </w:r>
      <w:proofErr w:type="spellStart"/>
      <w:r>
        <w:rPr>
          <w:rFonts w:ascii="Times New Roman" w:eastAsia="Times New Roman" w:hAnsi="Times New Roman" w:cs="Times New Roman"/>
          <w:sz w:val="24"/>
          <w:szCs w:val="24"/>
        </w:rPr>
        <w:t>Mackowiak</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Ken</w:t>
      </w:r>
      <w:r>
        <w:rPr>
          <w:rFonts w:ascii="Times New Roman" w:eastAsia="Times New Roman" w:hAnsi="Times New Roman" w:cs="Times New Roman"/>
          <w:sz w:val="24"/>
          <w:szCs w:val="24"/>
        </w:rPr>
        <w:t>worthy</w:t>
      </w:r>
      <w:proofErr w:type="spellEnd"/>
      <w:r>
        <w:rPr>
          <w:rFonts w:ascii="Times New Roman" w:eastAsia="Times New Roman" w:hAnsi="Times New Roman" w:cs="Times New Roman"/>
          <w:sz w:val="24"/>
          <w:szCs w:val="24"/>
        </w:rPr>
        <w:t xml:space="preserve">, K., </w:t>
      </w:r>
      <w:proofErr w:type="spellStart"/>
      <w:r>
        <w:rPr>
          <w:rFonts w:ascii="Times New Roman" w:eastAsia="Times New Roman" w:hAnsi="Times New Roman" w:cs="Times New Roman"/>
          <w:sz w:val="24"/>
          <w:szCs w:val="24"/>
        </w:rPr>
        <w:t>Quesenberry</w:t>
      </w:r>
      <w:proofErr w:type="spellEnd"/>
      <w:r>
        <w:rPr>
          <w:rFonts w:ascii="Times New Roman" w:eastAsia="Times New Roman" w:hAnsi="Times New Roman" w:cs="Times New Roman"/>
          <w:sz w:val="24"/>
          <w:szCs w:val="24"/>
        </w:rPr>
        <w:t xml:space="preserve">, K.H. 2015. </w:t>
      </w:r>
      <w:proofErr w:type="spellStart"/>
      <w:r>
        <w:rPr>
          <w:rFonts w:ascii="Times New Roman" w:eastAsia="Times New Roman" w:hAnsi="Times New Roman" w:cs="Times New Roman"/>
          <w:sz w:val="24"/>
          <w:szCs w:val="24"/>
        </w:rPr>
        <w:t>Plant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Health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Progress</w:t>
      </w:r>
      <w:proofErr w:type="spellEnd"/>
      <w:r>
        <w:rPr>
          <w:rFonts w:ascii="Times New Roman" w:eastAsia="Times New Roman" w:hAnsi="Times New Roman" w:cs="Times New Roman"/>
          <w:sz w:val="24"/>
          <w:szCs w:val="24"/>
        </w:rPr>
        <w:t xml:space="preserve"> 2: 16: 56-62. </w:t>
      </w:r>
    </w:p>
    <w:p w14:paraId="5EA4E31B"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Schulz, R.R., </w:t>
      </w:r>
      <w:proofErr w:type="spellStart"/>
      <w:r>
        <w:rPr>
          <w:rFonts w:ascii="Times New Roman" w:eastAsia="Times New Roman" w:hAnsi="Times New Roman" w:cs="Times New Roman"/>
          <w:sz w:val="24"/>
          <w:szCs w:val="24"/>
        </w:rPr>
        <w:t>Zilli</w:t>
      </w:r>
      <w:proofErr w:type="spellEnd"/>
      <w:r>
        <w:rPr>
          <w:rFonts w:ascii="Times New Roman" w:eastAsia="Times New Roman" w:hAnsi="Times New Roman" w:cs="Times New Roman"/>
          <w:sz w:val="24"/>
          <w:szCs w:val="24"/>
        </w:rPr>
        <w:t xml:space="preserve">, A.L., </w:t>
      </w:r>
      <w:proofErr w:type="spellStart"/>
      <w:r>
        <w:rPr>
          <w:rFonts w:ascii="Times New Roman" w:eastAsia="Times New Roman" w:hAnsi="Times New Roman" w:cs="Times New Roman"/>
          <w:sz w:val="24"/>
          <w:szCs w:val="24"/>
        </w:rPr>
        <w:t>Brugnoli</w:t>
      </w:r>
      <w:proofErr w:type="spellEnd"/>
      <w:r>
        <w:rPr>
          <w:rFonts w:ascii="Times New Roman" w:eastAsia="Times New Roman" w:hAnsi="Times New Roman" w:cs="Times New Roman"/>
          <w:sz w:val="24"/>
          <w:szCs w:val="24"/>
        </w:rPr>
        <w:t xml:space="preserve">, E.A., </w:t>
      </w:r>
      <w:proofErr w:type="spellStart"/>
      <w:r>
        <w:rPr>
          <w:rFonts w:ascii="Times New Roman" w:eastAsia="Times New Roman" w:hAnsi="Times New Roman" w:cs="Times New Roman"/>
          <w:sz w:val="24"/>
          <w:szCs w:val="24"/>
        </w:rPr>
        <w:t>Marcón</w:t>
      </w:r>
      <w:proofErr w:type="spellEnd"/>
      <w:r>
        <w:rPr>
          <w:rFonts w:ascii="Times New Roman" w:eastAsia="Times New Roman" w:hAnsi="Times New Roman" w:cs="Times New Roman"/>
          <w:sz w:val="24"/>
          <w:szCs w:val="24"/>
        </w:rPr>
        <w:t xml:space="preserve">, F., Acuña, C.A. 2023. </w:t>
      </w:r>
      <w:proofErr w:type="spellStart"/>
      <w:r>
        <w:rPr>
          <w:rFonts w:ascii="Times New Roman" w:eastAsia="Times New Roman" w:hAnsi="Times New Roman" w:cs="Times New Roman"/>
          <w:sz w:val="24"/>
          <w:szCs w:val="24"/>
        </w:rPr>
        <w:t>Plants</w:t>
      </w:r>
      <w:proofErr w:type="spellEnd"/>
      <w:r>
        <w:rPr>
          <w:rFonts w:ascii="Times New Roman" w:eastAsia="Times New Roman" w:hAnsi="Times New Roman" w:cs="Times New Roman"/>
          <w:sz w:val="24"/>
          <w:szCs w:val="24"/>
        </w:rPr>
        <w:t>, 12, 2633.</w:t>
      </w:r>
    </w:p>
    <w:p w14:paraId="76A9779E" w14:textId="77777777" w:rsidR="009F74F5" w:rsidRDefault="00FB77DD">
      <w:pPr>
        <w:spacing w:after="12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Urbani</w:t>
      </w:r>
      <w:proofErr w:type="spellEnd"/>
      <w:r>
        <w:rPr>
          <w:rFonts w:ascii="Times New Roman" w:eastAsia="Times New Roman" w:hAnsi="Times New Roman" w:cs="Times New Roman"/>
          <w:sz w:val="24"/>
          <w:szCs w:val="24"/>
        </w:rPr>
        <w:t xml:space="preserve">, M.H., Acuña, C.A., Doval, D.W., </w:t>
      </w:r>
      <w:proofErr w:type="spellStart"/>
      <w:r>
        <w:rPr>
          <w:rFonts w:ascii="Times New Roman" w:eastAsia="Times New Roman" w:hAnsi="Times New Roman" w:cs="Times New Roman"/>
          <w:sz w:val="24"/>
          <w:szCs w:val="24"/>
        </w:rPr>
        <w:t>Sartor</w:t>
      </w:r>
      <w:proofErr w:type="spellEnd"/>
      <w:r>
        <w:rPr>
          <w:rFonts w:ascii="Times New Roman" w:eastAsia="Times New Roman" w:hAnsi="Times New Roman" w:cs="Times New Roman"/>
          <w:sz w:val="24"/>
          <w:szCs w:val="24"/>
        </w:rPr>
        <w:t xml:space="preserve">, M.E., Galdeano, F., </w:t>
      </w:r>
      <w:proofErr w:type="spellStart"/>
      <w:r>
        <w:rPr>
          <w:rFonts w:ascii="Times New Roman" w:eastAsia="Times New Roman" w:hAnsi="Times New Roman" w:cs="Times New Roman"/>
          <w:sz w:val="24"/>
          <w:szCs w:val="24"/>
        </w:rPr>
        <w:t>Blount</w:t>
      </w:r>
      <w:proofErr w:type="spellEnd"/>
      <w:r>
        <w:rPr>
          <w:rFonts w:ascii="Times New Roman" w:eastAsia="Times New Roman" w:hAnsi="Times New Roman" w:cs="Times New Roman"/>
          <w:sz w:val="24"/>
          <w:szCs w:val="24"/>
        </w:rPr>
        <w:t xml:space="preserve">, A.R., </w:t>
      </w:r>
      <w:proofErr w:type="spellStart"/>
      <w:r>
        <w:rPr>
          <w:rFonts w:ascii="Times New Roman" w:eastAsia="Times New Roman" w:hAnsi="Times New Roman" w:cs="Times New Roman"/>
          <w:sz w:val="24"/>
          <w:szCs w:val="24"/>
        </w:rPr>
        <w:t>Quesenberr</w:t>
      </w:r>
      <w:r>
        <w:rPr>
          <w:rFonts w:ascii="Times New Roman" w:eastAsia="Times New Roman" w:hAnsi="Times New Roman" w:cs="Times New Roman"/>
          <w:sz w:val="24"/>
          <w:szCs w:val="24"/>
        </w:rPr>
        <w:t>y</w:t>
      </w:r>
      <w:proofErr w:type="spellEnd"/>
      <w:r>
        <w:rPr>
          <w:rFonts w:ascii="Times New Roman" w:eastAsia="Times New Roman" w:hAnsi="Times New Roman" w:cs="Times New Roman"/>
          <w:sz w:val="24"/>
          <w:szCs w:val="24"/>
        </w:rPr>
        <w:t xml:space="preserve">, K.H., </w:t>
      </w:r>
      <w:proofErr w:type="spellStart"/>
      <w:r>
        <w:rPr>
          <w:rFonts w:ascii="Times New Roman" w:eastAsia="Times New Roman" w:hAnsi="Times New Roman" w:cs="Times New Roman"/>
          <w:sz w:val="24"/>
          <w:szCs w:val="24"/>
        </w:rPr>
        <w:t>Mackowiak</w:t>
      </w:r>
      <w:proofErr w:type="spellEnd"/>
      <w:r>
        <w:rPr>
          <w:rFonts w:ascii="Times New Roman" w:eastAsia="Times New Roman" w:hAnsi="Times New Roman" w:cs="Times New Roman"/>
          <w:sz w:val="24"/>
          <w:szCs w:val="24"/>
        </w:rPr>
        <w:t xml:space="preserve">, C.L., </w:t>
      </w:r>
      <w:proofErr w:type="spellStart"/>
      <w:r>
        <w:rPr>
          <w:rFonts w:ascii="Times New Roman" w:eastAsia="Times New Roman" w:hAnsi="Times New Roman" w:cs="Times New Roman"/>
          <w:sz w:val="24"/>
          <w:szCs w:val="24"/>
        </w:rPr>
        <w:t>Quarin</w:t>
      </w:r>
      <w:proofErr w:type="spellEnd"/>
      <w:r>
        <w:rPr>
          <w:rFonts w:ascii="Times New Roman" w:eastAsia="Times New Roman" w:hAnsi="Times New Roman" w:cs="Times New Roman"/>
          <w:sz w:val="24"/>
          <w:szCs w:val="24"/>
        </w:rPr>
        <w:t xml:space="preserve"> C.L. 2016. J. </w:t>
      </w:r>
      <w:proofErr w:type="spellStart"/>
      <w:r>
        <w:rPr>
          <w:rFonts w:ascii="Times New Roman" w:eastAsia="Times New Roman" w:hAnsi="Times New Roman" w:cs="Times New Roman"/>
          <w:sz w:val="24"/>
          <w:szCs w:val="24"/>
        </w:rPr>
        <w:t>Plant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Regist</w:t>
      </w:r>
      <w:proofErr w:type="spellEnd"/>
      <w:r>
        <w:rPr>
          <w:rFonts w:ascii="Times New Roman" w:eastAsia="Times New Roman" w:hAnsi="Times New Roman" w:cs="Times New Roman"/>
          <w:sz w:val="24"/>
          <w:szCs w:val="24"/>
        </w:rPr>
        <w:t>. 11:26-32.</w:t>
      </w:r>
    </w:p>
    <w:p w14:paraId="5E5EEF6B"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Vázquez, P., Rojas, M.C., </w:t>
      </w:r>
      <w:proofErr w:type="spellStart"/>
      <w:r>
        <w:rPr>
          <w:rFonts w:ascii="Times New Roman" w:eastAsia="Times New Roman" w:hAnsi="Times New Roman" w:cs="Times New Roman"/>
          <w:sz w:val="24"/>
          <w:szCs w:val="24"/>
        </w:rPr>
        <w:t>Burges</w:t>
      </w:r>
      <w:proofErr w:type="spellEnd"/>
      <w:r>
        <w:rPr>
          <w:rFonts w:ascii="Times New Roman" w:eastAsia="Times New Roman" w:hAnsi="Times New Roman" w:cs="Times New Roman"/>
          <w:sz w:val="24"/>
          <w:szCs w:val="24"/>
        </w:rPr>
        <w:t xml:space="preserve">, J.C. 2007. Revista Argentina de Producción Animal 27 </w:t>
      </w:r>
      <w:proofErr w:type="spellStart"/>
      <w:r>
        <w:rPr>
          <w:rFonts w:ascii="Times New Roman" w:eastAsia="Times New Roman" w:hAnsi="Times New Roman" w:cs="Times New Roman"/>
          <w:sz w:val="24"/>
          <w:szCs w:val="24"/>
        </w:rPr>
        <w:t>Supl</w:t>
      </w:r>
      <w:proofErr w:type="spellEnd"/>
      <w:r>
        <w:rPr>
          <w:rFonts w:ascii="Times New Roman" w:eastAsia="Times New Roman" w:hAnsi="Times New Roman" w:cs="Times New Roman"/>
          <w:sz w:val="24"/>
          <w:szCs w:val="24"/>
        </w:rPr>
        <w:t xml:space="preserve">. 1: 295-296. </w:t>
      </w:r>
    </w:p>
    <w:p w14:paraId="7B13C1FF" w14:textId="77777777" w:rsidR="009F74F5" w:rsidRDefault="00FB77DD">
      <w:pPr>
        <w:spacing w:after="12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Zilli</w:t>
      </w:r>
      <w:proofErr w:type="spellEnd"/>
      <w:r>
        <w:rPr>
          <w:rFonts w:ascii="Times New Roman" w:eastAsia="Times New Roman" w:hAnsi="Times New Roman" w:cs="Times New Roman"/>
          <w:sz w:val="24"/>
          <w:szCs w:val="24"/>
        </w:rPr>
        <w:t xml:space="preserve">, A.L., E.A. </w:t>
      </w:r>
      <w:proofErr w:type="spellStart"/>
      <w:r>
        <w:rPr>
          <w:rFonts w:ascii="Times New Roman" w:eastAsia="Times New Roman" w:hAnsi="Times New Roman" w:cs="Times New Roman"/>
          <w:sz w:val="24"/>
          <w:szCs w:val="24"/>
        </w:rPr>
        <w:t>Brugnoli</w:t>
      </w:r>
      <w:proofErr w:type="spellEnd"/>
      <w:r>
        <w:rPr>
          <w:rFonts w:ascii="Times New Roman" w:eastAsia="Times New Roman" w:hAnsi="Times New Roman" w:cs="Times New Roman"/>
          <w:sz w:val="24"/>
          <w:szCs w:val="24"/>
        </w:rPr>
        <w:t xml:space="preserve">, F. </w:t>
      </w:r>
      <w:proofErr w:type="spellStart"/>
      <w:r>
        <w:rPr>
          <w:rFonts w:ascii="Times New Roman" w:eastAsia="Times New Roman" w:hAnsi="Times New Roman" w:cs="Times New Roman"/>
          <w:sz w:val="24"/>
          <w:szCs w:val="24"/>
        </w:rPr>
        <w:t>Marcón</w:t>
      </w:r>
      <w:proofErr w:type="spellEnd"/>
      <w:r>
        <w:rPr>
          <w:rFonts w:ascii="Times New Roman" w:eastAsia="Times New Roman" w:hAnsi="Times New Roman" w:cs="Times New Roman"/>
          <w:sz w:val="24"/>
          <w:szCs w:val="24"/>
        </w:rPr>
        <w:t xml:space="preserve">, M. B. Billa, E.F. </w:t>
      </w:r>
      <w:proofErr w:type="spellStart"/>
      <w:r>
        <w:rPr>
          <w:rFonts w:ascii="Times New Roman" w:eastAsia="Times New Roman" w:hAnsi="Times New Roman" w:cs="Times New Roman"/>
          <w:sz w:val="24"/>
          <w:szCs w:val="24"/>
        </w:rPr>
        <w:t>Rios</w:t>
      </w:r>
      <w:proofErr w:type="spellEnd"/>
      <w:r>
        <w:rPr>
          <w:rFonts w:ascii="Times New Roman" w:eastAsia="Times New Roman" w:hAnsi="Times New Roman" w:cs="Times New Roman"/>
          <w:sz w:val="24"/>
          <w:szCs w:val="24"/>
        </w:rPr>
        <w:t>, E.J. Martínez, a</w:t>
      </w:r>
      <w:r>
        <w:rPr>
          <w:rFonts w:ascii="Times New Roman" w:eastAsia="Times New Roman" w:hAnsi="Times New Roman" w:cs="Times New Roman"/>
          <w:sz w:val="24"/>
          <w:szCs w:val="24"/>
        </w:rPr>
        <w:t xml:space="preserve">nd C.A. Acuña. 2015. </w:t>
      </w:r>
      <w:proofErr w:type="spellStart"/>
      <w:r>
        <w:rPr>
          <w:rFonts w:ascii="Times New Roman" w:eastAsia="Times New Roman" w:hAnsi="Times New Roman" w:cs="Times New Roman"/>
          <w:sz w:val="24"/>
          <w:szCs w:val="24"/>
        </w:rPr>
        <w:t>Crop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Sci</w:t>
      </w:r>
      <w:proofErr w:type="spellEnd"/>
      <w:r>
        <w:rPr>
          <w:rFonts w:ascii="Times New Roman" w:eastAsia="Times New Roman" w:hAnsi="Times New Roman" w:cs="Times New Roman"/>
          <w:sz w:val="24"/>
          <w:szCs w:val="24"/>
        </w:rPr>
        <w:t>. 55:1189–1201.</w:t>
      </w:r>
    </w:p>
    <w:p w14:paraId="40064394" w14:textId="77777777" w:rsidR="009F74F5" w:rsidRDefault="009F74F5">
      <w:pPr>
        <w:widowControl w:val="0"/>
        <w:pBdr>
          <w:top w:val="nil"/>
          <w:left w:val="nil"/>
          <w:bottom w:val="nil"/>
          <w:right w:val="nil"/>
          <w:between w:val="nil"/>
        </w:pBdr>
        <w:tabs>
          <w:tab w:val="left" w:pos="610"/>
          <w:tab w:val="left" w:pos="612"/>
        </w:tabs>
        <w:spacing w:before="251" w:after="0" w:line="276" w:lineRule="auto"/>
        <w:ind w:left="720" w:right="312"/>
        <w:jc w:val="center"/>
        <w:rPr>
          <w:b/>
          <w:sz w:val="32"/>
          <w:szCs w:val="32"/>
        </w:rPr>
      </w:pPr>
    </w:p>
    <w:p w14:paraId="4B5B6CFE" w14:textId="77777777" w:rsidR="009F74F5" w:rsidRDefault="009F74F5">
      <w:pPr>
        <w:widowControl w:val="0"/>
        <w:pBdr>
          <w:top w:val="nil"/>
          <w:left w:val="nil"/>
          <w:bottom w:val="nil"/>
          <w:right w:val="nil"/>
          <w:between w:val="nil"/>
        </w:pBdr>
        <w:tabs>
          <w:tab w:val="left" w:pos="610"/>
          <w:tab w:val="left" w:pos="612"/>
        </w:tabs>
        <w:spacing w:before="251" w:after="0" w:line="276" w:lineRule="auto"/>
        <w:ind w:right="312"/>
        <w:jc w:val="center"/>
        <w:rPr>
          <w:b/>
          <w:sz w:val="32"/>
          <w:szCs w:val="32"/>
        </w:rPr>
      </w:pPr>
    </w:p>
    <w:p w14:paraId="0D711927" w14:textId="77777777" w:rsidR="009F74F5" w:rsidRDefault="009F74F5">
      <w:pPr>
        <w:widowControl w:val="0"/>
        <w:pBdr>
          <w:top w:val="nil"/>
          <w:left w:val="nil"/>
          <w:bottom w:val="nil"/>
          <w:right w:val="nil"/>
          <w:between w:val="nil"/>
        </w:pBdr>
        <w:tabs>
          <w:tab w:val="left" w:pos="610"/>
          <w:tab w:val="left" w:pos="612"/>
        </w:tabs>
        <w:spacing w:before="251" w:after="0" w:line="276" w:lineRule="auto"/>
        <w:ind w:right="312"/>
        <w:jc w:val="center"/>
        <w:rPr>
          <w:b/>
          <w:sz w:val="32"/>
          <w:szCs w:val="32"/>
        </w:rPr>
      </w:pPr>
    </w:p>
    <w:sectPr w:rsidR="009F74F5">
      <w:headerReference w:type="default" r:id="rId8"/>
      <w:footerReference w:type="default" r:id="rId9"/>
      <w:pgSz w:w="11906" w:h="16838"/>
      <w:pgMar w:top="2537" w:right="1133"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3A1F2" w14:textId="77777777" w:rsidR="00FB77DD" w:rsidRDefault="00FB77DD">
      <w:pPr>
        <w:spacing w:after="0" w:line="240" w:lineRule="auto"/>
      </w:pPr>
      <w:r>
        <w:separator/>
      </w:r>
    </w:p>
  </w:endnote>
  <w:endnote w:type="continuationSeparator" w:id="0">
    <w:p w14:paraId="72F38234" w14:textId="77777777" w:rsidR="00FB77DD" w:rsidRDefault="00FB7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Noto Sans Symbols">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678A8" w14:textId="77777777" w:rsidR="009F74F5" w:rsidRDefault="00FB77DD">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0" distR="0" simplePos="0" relativeHeight="251659264" behindDoc="1" locked="0" layoutInCell="1" hidden="0" allowOverlap="1" wp14:anchorId="6A40E7B6" wp14:editId="57060DE1">
          <wp:simplePos x="0" y="0"/>
          <wp:positionH relativeFrom="column">
            <wp:posOffset>-1156334</wp:posOffset>
          </wp:positionH>
          <wp:positionV relativeFrom="paragraph">
            <wp:posOffset>24765</wp:posOffset>
          </wp:positionV>
          <wp:extent cx="7879007" cy="581025"/>
          <wp:effectExtent l="0" t="0" r="0" b="0"/>
          <wp:wrapNone/>
          <wp:docPr id="1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879007" cy="58102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79E2A" w14:textId="77777777" w:rsidR="00FB77DD" w:rsidRDefault="00FB77DD">
      <w:pPr>
        <w:spacing w:after="0" w:line="240" w:lineRule="auto"/>
      </w:pPr>
      <w:r>
        <w:separator/>
      </w:r>
    </w:p>
  </w:footnote>
  <w:footnote w:type="continuationSeparator" w:id="0">
    <w:p w14:paraId="6B3348A8" w14:textId="77777777" w:rsidR="00FB77DD" w:rsidRDefault="00FB77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4FA97" w14:textId="77777777" w:rsidR="009F74F5" w:rsidRDefault="00FB77DD">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0" distR="0" simplePos="0" relativeHeight="251658240" behindDoc="1" locked="0" layoutInCell="1" hidden="0" allowOverlap="1" wp14:anchorId="76F779D0" wp14:editId="0F091395">
          <wp:simplePos x="0" y="0"/>
          <wp:positionH relativeFrom="column">
            <wp:posOffset>-1070609</wp:posOffset>
          </wp:positionH>
          <wp:positionV relativeFrom="paragraph">
            <wp:posOffset>-506729</wp:posOffset>
          </wp:positionV>
          <wp:extent cx="7524225" cy="1606528"/>
          <wp:effectExtent l="0" t="0" r="0" b="0"/>
          <wp:wrapNone/>
          <wp:docPr id="1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7524225" cy="160652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C671E"/>
    <w:multiLevelType w:val="multilevel"/>
    <w:tmpl w:val="65EEB6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 w15:restartNumberingAfterBreak="0">
    <w:nsid w:val="407B6493"/>
    <w:multiLevelType w:val="multilevel"/>
    <w:tmpl w:val="4DF4EEFC"/>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7F81B46"/>
    <w:multiLevelType w:val="multilevel"/>
    <w:tmpl w:val="F3F6E1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3" w15:restartNumberingAfterBreak="0">
    <w:nsid w:val="6C0966CA"/>
    <w:multiLevelType w:val="multilevel"/>
    <w:tmpl w:val="47062FE2"/>
    <w:lvl w:ilvl="0">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4F5"/>
    <w:rsid w:val="00294A80"/>
    <w:rsid w:val="009F74F5"/>
    <w:rsid w:val="00FB77D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F29F9"/>
  <w15:docId w15:val="{B2DA8438-C2D9-4D43-81EA-C803EF23A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0" w:line="276" w:lineRule="auto"/>
      <w:outlineLvl w:val="0"/>
    </w:pPr>
    <w:rPr>
      <w:b/>
      <w:color w:val="2F5496"/>
      <w:sz w:val="28"/>
      <w:szCs w:val="28"/>
    </w:rPr>
  </w:style>
  <w:style w:type="paragraph" w:styleId="Ttulo2">
    <w:name w:val="heading 2"/>
    <w:basedOn w:val="Normal"/>
    <w:next w:val="Normal"/>
    <w:uiPriority w:val="9"/>
    <w:semiHidden/>
    <w:unhideWhenUsed/>
    <w:qFormat/>
    <w:pPr>
      <w:keepNext/>
      <w:keepLines/>
      <w:spacing w:before="200" w:after="0" w:line="276" w:lineRule="auto"/>
      <w:outlineLvl w:val="1"/>
    </w:pPr>
    <w:rPr>
      <w:b/>
      <w:color w:val="4472C4"/>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1"/>
    <w:qFormat/>
    <w:rsid w:val="00B416FF"/>
    <w:pPr>
      <w:ind w:left="720"/>
      <w:contextualSpacing/>
    </w:pPr>
  </w:style>
  <w:style w:type="character" w:customStyle="1" w:styleId="Ttulo1Car">
    <w:name w:val="Título 1 Car"/>
    <w:basedOn w:val="Fuentedeprrafopredeter"/>
    <w:uiPriority w:val="9"/>
    <w:rsid w:val="00027B18"/>
    <w:rPr>
      <w:rFonts w:asciiTheme="majorHAnsi" w:eastAsiaTheme="majorEastAsia" w:hAnsiTheme="majorHAnsi" w:cstheme="majorBidi"/>
      <w:b/>
      <w:bCs/>
      <w:color w:val="2F5496" w:themeColor="accent1" w:themeShade="BF"/>
      <w:sz w:val="28"/>
      <w:szCs w:val="28"/>
      <w:lang w:val="en-US"/>
    </w:rPr>
  </w:style>
  <w:style w:type="character" w:customStyle="1" w:styleId="Ttulo2Car">
    <w:name w:val="Título 2 Car"/>
    <w:basedOn w:val="Fuentedeprrafopredeter"/>
    <w:uiPriority w:val="9"/>
    <w:rsid w:val="00027B18"/>
    <w:rPr>
      <w:rFonts w:asciiTheme="majorHAnsi" w:eastAsiaTheme="majorEastAsia" w:hAnsiTheme="majorHAnsi" w:cstheme="majorBidi"/>
      <w:b/>
      <w:bCs/>
      <w:color w:val="4472C4" w:themeColor="accent1"/>
      <w:sz w:val="26"/>
      <w:szCs w:val="26"/>
      <w:lang w:val="en-US"/>
    </w:rPr>
  </w:style>
  <w:style w:type="paragraph" w:styleId="Textoindependiente">
    <w:name w:val="Body Text"/>
    <w:basedOn w:val="Normal"/>
    <w:link w:val="TextoindependienteCar"/>
    <w:uiPriority w:val="1"/>
    <w:qFormat/>
    <w:rsid w:val="00404AD4"/>
    <w:pPr>
      <w:widowControl w:val="0"/>
      <w:autoSpaceDE w:val="0"/>
      <w:autoSpaceDN w:val="0"/>
      <w:spacing w:after="0" w:line="240" w:lineRule="auto"/>
    </w:pPr>
    <w:rPr>
      <w:lang w:val="es-ES" w:eastAsia="en-US"/>
    </w:rPr>
  </w:style>
  <w:style w:type="character" w:customStyle="1" w:styleId="TextoindependienteCar">
    <w:name w:val="Texto independiente Car"/>
    <w:basedOn w:val="Fuentedeprrafopredeter"/>
    <w:link w:val="Textoindependiente"/>
    <w:uiPriority w:val="1"/>
    <w:rsid w:val="00404AD4"/>
    <w:rPr>
      <w:rFonts w:ascii="Calibri" w:eastAsia="Calibri" w:hAnsi="Calibri" w:cs="Calibri"/>
      <w:lang w:val="es-ES"/>
    </w:rPr>
  </w:style>
  <w:style w:type="table" w:styleId="Tablaconcuadrcula">
    <w:name w:val="Table Grid"/>
    <w:basedOn w:val="Tablanormal"/>
    <w:uiPriority w:val="39"/>
    <w:rsid w:val="00B27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291121"/>
    <w:rPr>
      <w:color w:val="0563C1" w:themeColor="hyperlink"/>
      <w:u w:val="single"/>
    </w:rPr>
  </w:style>
  <w:style w:type="character" w:customStyle="1" w:styleId="Mencinsinresolver1">
    <w:name w:val="Mención sin resolver1"/>
    <w:basedOn w:val="Fuentedeprrafopredeter"/>
    <w:uiPriority w:val="99"/>
    <w:semiHidden/>
    <w:unhideWhenUsed/>
    <w:rsid w:val="00291121"/>
    <w:rPr>
      <w:color w:val="605E5C"/>
      <w:shd w:val="clear" w:color="auto" w:fill="E1DFDD"/>
    </w:rPr>
  </w:style>
  <w:style w:type="paragraph" w:styleId="Encabezado">
    <w:name w:val="header"/>
    <w:basedOn w:val="Normal"/>
    <w:link w:val="EncabezadoCar"/>
    <w:uiPriority w:val="99"/>
    <w:unhideWhenUsed/>
    <w:rsid w:val="003F30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3063"/>
    <w:rPr>
      <w:rFonts w:ascii="Calibri" w:eastAsia="Calibri" w:hAnsi="Calibri" w:cs="Calibri"/>
      <w:lang w:eastAsia="es-AR"/>
    </w:rPr>
  </w:style>
  <w:style w:type="paragraph" w:styleId="Piedepgina">
    <w:name w:val="footer"/>
    <w:basedOn w:val="Normal"/>
    <w:link w:val="PiedepginaCar"/>
    <w:uiPriority w:val="99"/>
    <w:unhideWhenUsed/>
    <w:rsid w:val="003F30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3063"/>
    <w:rPr>
      <w:rFonts w:ascii="Calibri" w:eastAsia="Calibri" w:hAnsi="Calibri" w:cs="Calibri"/>
      <w:lang w:eastAsia="es-AR"/>
    </w:rPr>
  </w:style>
  <w:style w:type="character" w:styleId="Mencinsinresolver">
    <w:name w:val="Unresolved Mention"/>
    <w:basedOn w:val="Fuentedeprrafopredeter"/>
    <w:uiPriority w:val="99"/>
    <w:semiHidden/>
    <w:unhideWhenUsed/>
    <w:rsid w:val="00245944"/>
    <w:rPr>
      <w:color w:val="605E5C"/>
      <w:shd w:val="clear" w:color="auto" w:fill="E1DFDD"/>
    </w:rPr>
  </w:style>
  <w:style w:type="character" w:styleId="Hipervnculovisitado">
    <w:name w:val="FollowedHyperlink"/>
    <w:basedOn w:val="Fuentedeprrafopredeter"/>
    <w:uiPriority w:val="99"/>
    <w:semiHidden/>
    <w:unhideWhenUsed/>
    <w:rsid w:val="009622B9"/>
    <w:rPr>
      <w:color w:val="954F72" w:themeColor="followed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gFR0TtyLAtW5OqHqmbVSvDHOfg==">CgMxLjA4AGouChRzdWdnZXN0LmZseXhqN2dzZWYxaRIWTG9yZW5hIE5vZW3DrSBMYWZmaXR0ZWouChRzdWdnZXN0Lm9nYXAxajY3d245YRIWTG9yZW5hIE5vZW3DrSBMYWZmaXR0ZXIhMVNXaHpiWnRYdFpGQmJuU00yVUYwMXJ0aVc2NWN3S0Q0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1587</Words>
  <Characters>8731</Characters>
  <Application>Microsoft Office Word</Application>
  <DocSecurity>0</DocSecurity>
  <Lines>72</Lines>
  <Paragraphs>20</Paragraphs>
  <ScaleCrop>false</ScaleCrop>
  <Company/>
  <LinksUpToDate>false</LinksUpToDate>
  <CharactersWithSpaces>10298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Griselda Bóbeda</dc:creator>
  <cp:lastModifiedBy>Griselda Bóbeda</cp:lastModifiedBy>
  <cp:revision>2</cp:revision>
  <dcterms:created xsi:type="dcterms:W3CDTF">2025-07-31T23:28:00Z</dcterms:created>
  <dcterms:modified xsi:type="dcterms:W3CDTF">2025-07-31T23:28:00Z</dcterms:modified>
</cp:coreProperties>
</file>