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AB872" w14:textId="4C45B4A4" w:rsidR="00E61484" w:rsidRPr="007A7104" w:rsidRDefault="00E61484" w:rsidP="00E61484">
      <w:pPr>
        <w:pStyle w:val="NormalWeb"/>
        <w:jc w:val="center"/>
        <w:rPr>
          <w:sz w:val="28"/>
          <w:szCs w:val="28"/>
        </w:rPr>
      </w:pPr>
      <w:r w:rsidRPr="007A7104">
        <w:rPr>
          <w:b/>
          <w:bCs/>
          <w:sz w:val="28"/>
          <w:szCs w:val="28"/>
        </w:rPr>
        <w:t>Theoretical Investigation of Dosimeter Accuracy for Linear Energy Transfer Measurements in Proton Therapy: A Comparative Study of Stopping Power Ratios</w:t>
      </w:r>
    </w:p>
    <w:p w14:paraId="1FE70E64" w14:textId="77777777" w:rsidR="00E61484" w:rsidRPr="007A7104" w:rsidRDefault="00E61484" w:rsidP="00E61484">
      <w:pPr>
        <w:pStyle w:val="NormalWeb"/>
        <w:jc w:val="center"/>
        <w:rPr>
          <w:b/>
          <w:bCs/>
          <w:sz w:val="28"/>
          <w:szCs w:val="28"/>
        </w:rPr>
      </w:pPr>
      <w:r w:rsidRPr="007A7104">
        <w:rPr>
          <w:b/>
          <w:bCs/>
          <w:sz w:val="28"/>
          <w:szCs w:val="28"/>
        </w:rPr>
        <w:t>Johnpaul Mbagwu</w:t>
      </w:r>
      <w:r w:rsidRPr="007A7104">
        <w:rPr>
          <w:rFonts w:ascii="Cambria Math" w:hAnsi="Cambria Math" w:cs="Cambria Math"/>
          <w:position w:val="12"/>
          <w:sz w:val="28"/>
          <w:szCs w:val="28"/>
        </w:rPr>
        <w:t>𝟏</w:t>
      </w:r>
      <w:r w:rsidRPr="007A7104">
        <w:rPr>
          <w:position w:val="12"/>
          <w:sz w:val="28"/>
          <w:szCs w:val="28"/>
        </w:rPr>
        <w:t>,</w:t>
      </w:r>
      <w:r w:rsidRPr="007A7104">
        <w:rPr>
          <w:rFonts w:ascii="Cambria Math" w:hAnsi="Cambria Math" w:cs="Cambria Math"/>
          <w:position w:val="12"/>
          <w:sz w:val="28"/>
          <w:szCs w:val="28"/>
        </w:rPr>
        <w:t>𝟐</w:t>
      </w:r>
    </w:p>
    <w:p w14:paraId="52687F12" w14:textId="37B7A6ED" w:rsidR="00E61484" w:rsidRPr="007A7104" w:rsidRDefault="00E61484" w:rsidP="00E61484">
      <w:pPr>
        <w:pStyle w:val="NormalWeb"/>
        <w:jc w:val="center"/>
        <w:rPr>
          <w:sz w:val="28"/>
          <w:szCs w:val="28"/>
        </w:rPr>
      </w:pPr>
      <w:r w:rsidRPr="007A7104">
        <w:rPr>
          <w:b/>
          <w:bCs/>
          <w:i/>
          <w:iCs/>
          <w:sz w:val="28"/>
          <w:szCs w:val="28"/>
        </w:rPr>
        <w:t>Department of Physics and Astronomy, University of Kansas, Lawrence, KS</w:t>
      </w:r>
      <w:r w:rsidRPr="007A7104">
        <w:rPr>
          <w:sz w:val="28"/>
          <w:szCs w:val="28"/>
        </w:rPr>
        <w:t xml:space="preserve">, </w:t>
      </w:r>
      <w:r w:rsidRPr="007A7104">
        <w:rPr>
          <w:b/>
          <w:bCs/>
          <w:i/>
          <w:iCs/>
          <w:sz w:val="28"/>
          <w:szCs w:val="28"/>
        </w:rPr>
        <w:t>66045, US</w:t>
      </w:r>
      <w:r w:rsidRPr="007A7104">
        <w:rPr>
          <w:rFonts w:ascii="Cambria Math" w:hAnsi="Cambria Math" w:cs="Cambria Math"/>
          <w:sz w:val="28"/>
          <w:szCs w:val="28"/>
        </w:rPr>
        <w:t>𝑨</w:t>
      </w:r>
      <w:r w:rsidRPr="007A7104">
        <w:rPr>
          <w:rFonts w:ascii="Cambria Math" w:hAnsi="Cambria Math" w:cs="Cambria Math"/>
          <w:position w:val="10"/>
          <w:sz w:val="28"/>
          <w:szCs w:val="28"/>
        </w:rPr>
        <w:t>𝟏</w:t>
      </w:r>
      <w:r w:rsidRPr="007A7104">
        <w:rPr>
          <w:position w:val="10"/>
          <w:sz w:val="28"/>
          <w:szCs w:val="28"/>
        </w:rPr>
        <w:br/>
      </w:r>
      <w:r w:rsidRPr="007A7104">
        <w:rPr>
          <w:b/>
          <w:bCs/>
          <w:i/>
          <w:iCs/>
          <w:sz w:val="28"/>
          <w:szCs w:val="28"/>
        </w:rPr>
        <w:t>University of Kansas, School of Medicine, Kansas City, KS 66160, US</w:t>
      </w:r>
      <w:r w:rsidRPr="007A7104">
        <w:rPr>
          <w:rFonts w:ascii="Cambria Math" w:hAnsi="Cambria Math" w:cs="Cambria Math"/>
          <w:sz w:val="28"/>
          <w:szCs w:val="28"/>
        </w:rPr>
        <w:t>𝑨</w:t>
      </w:r>
      <w:r w:rsidRPr="007A7104">
        <w:rPr>
          <w:rFonts w:ascii="Cambria Math" w:hAnsi="Cambria Math" w:cs="Cambria Math"/>
          <w:position w:val="10"/>
          <w:sz w:val="28"/>
          <w:szCs w:val="28"/>
        </w:rPr>
        <w:t>𝟐</w:t>
      </w:r>
    </w:p>
    <w:p w14:paraId="61AF065A" w14:textId="06562481" w:rsidR="00FA61EA" w:rsidRPr="007A7104" w:rsidRDefault="00656237" w:rsidP="00FA61EA">
      <w:pPr>
        <w:pStyle w:val="NormalWeb"/>
        <w:jc w:val="center"/>
        <w:rPr>
          <w:b/>
          <w:bCs/>
          <w:sz w:val="28"/>
          <w:szCs w:val="28"/>
        </w:rPr>
      </w:pPr>
      <w:r>
        <w:rPr>
          <w:b/>
          <w:bCs/>
          <w:sz w:val="28"/>
          <w:szCs w:val="28"/>
        </w:rPr>
        <w:t>Email: mbagwujohnpaul@ku.edu</w:t>
      </w:r>
    </w:p>
    <w:p w14:paraId="1293952C" w14:textId="77777777" w:rsidR="00FA61EA" w:rsidRPr="007A7104" w:rsidRDefault="00FA61EA" w:rsidP="00FA61EA">
      <w:pPr>
        <w:spacing w:before="100" w:beforeAutospacing="1" w:after="100" w:afterAutospacing="1"/>
        <w:jc w:val="both"/>
        <w:outlineLvl w:val="2"/>
        <w:rPr>
          <w:rFonts w:ascii="Times New Roman" w:hAnsi="Times New Roman" w:cs="Times New Roman"/>
          <w:b/>
          <w:bCs/>
          <w:sz w:val="28"/>
          <w:szCs w:val="28"/>
        </w:rPr>
      </w:pPr>
      <w:r w:rsidRPr="007A7104">
        <w:rPr>
          <w:rFonts w:ascii="Times New Roman" w:hAnsi="Times New Roman" w:cs="Times New Roman"/>
          <w:b/>
          <w:bCs/>
          <w:sz w:val="28"/>
          <w:szCs w:val="28"/>
        </w:rPr>
        <w:t>Abstract</w:t>
      </w:r>
    </w:p>
    <w:p w14:paraId="42CE70BB" w14:textId="3AC1D0AD"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b/>
          <w:bCs/>
          <w:sz w:val="28"/>
          <w:szCs w:val="28"/>
        </w:rPr>
        <w:t>Background:</w:t>
      </w:r>
      <w:r w:rsidRPr="007A7104">
        <w:rPr>
          <w:rFonts w:ascii="Times New Roman" w:hAnsi="Times New Roman" w:cs="Times New Roman"/>
          <w:sz w:val="28"/>
          <w:szCs w:val="28"/>
        </w:rPr>
        <w:t xml:space="preserve"> Accurate measurement of linear energy transfer (LET) is crucial in medical physics, particularly for proton therapy dosimetry. High atomic</w:t>
      </w:r>
      <w:r w:rsidR="00240EFD">
        <w:rPr>
          <w:rFonts w:ascii="Times New Roman" w:hAnsi="Times New Roman" w:cs="Times New Roman"/>
          <w:sz w:val="28"/>
          <w:szCs w:val="28"/>
        </w:rPr>
        <w:t>-</w:t>
      </w:r>
      <w:r w:rsidRPr="007A7104">
        <w:rPr>
          <w:rFonts w:ascii="Times New Roman" w:hAnsi="Times New Roman" w:cs="Times New Roman"/>
          <w:sz w:val="28"/>
          <w:szCs w:val="28"/>
        </w:rPr>
        <w:t>number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oMath>
      <w:r w:rsidRPr="007A7104">
        <w:rPr>
          <w:rFonts w:ascii="Times New Roman" w:hAnsi="Times New Roman" w:cs="Times New Roman"/>
          <w:sz w:val="28"/>
          <w:szCs w:val="28"/>
        </w:rPr>
        <w:t xml:space="preserve">) materials </w:t>
      </w:r>
      <w:r w:rsidR="00FF3CA4">
        <w:rPr>
          <w:rFonts w:ascii="Times New Roman" w:hAnsi="Times New Roman" w:cs="Times New Roman"/>
          <w:sz w:val="28"/>
          <w:szCs w:val="28"/>
        </w:rPr>
        <w:t>such as</w:t>
      </w:r>
      <w:r w:rsidRPr="007A7104">
        <w:rPr>
          <w:rFonts w:ascii="Times New Roman" w:hAnsi="Times New Roman" w:cs="Times New Roman"/>
          <w:sz w:val="28"/>
          <w:szCs w:val="28"/>
        </w:rPr>
        <w:t xml:space="preserve"> </w:t>
      </w:r>
      <w:proofErr w:type="spellStart"/>
      <w:r w:rsidRPr="007A7104">
        <w:rPr>
          <w:rFonts w:ascii="Times New Roman" w:hAnsi="Times New Roman" w:cs="Times New Roman"/>
          <w:sz w:val="28"/>
          <w:szCs w:val="28"/>
        </w:rPr>
        <w:t>BaFBr</w:t>
      </w:r>
      <w:proofErr w:type="spellEnd"/>
      <w:r w:rsidRPr="007A7104">
        <w:rPr>
          <w:rFonts w:ascii="Times New Roman" w:hAnsi="Times New Roman" w:cs="Times New Roman"/>
          <w:sz w:val="28"/>
          <w:szCs w:val="28"/>
        </w:rPr>
        <w:t xml:space="preserve"> and low</w:t>
      </w:r>
      <w:r w:rsidR="00240EFD">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7A7104">
        <w:rPr>
          <w:rFonts w:ascii="Times New Roman" w:hAnsi="Times New Roman" w:cs="Times New Roman"/>
          <w:sz w:val="28"/>
          <w:szCs w:val="28"/>
        </w:rPr>
        <w:t xml:space="preserve">materials </w:t>
      </w:r>
      <w:r w:rsidR="00FF3CA4">
        <w:rPr>
          <w:rFonts w:ascii="Times New Roman" w:hAnsi="Times New Roman" w:cs="Times New Roman"/>
          <w:sz w:val="28"/>
          <w:szCs w:val="28"/>
        </w:rPr>
        <w:t>such as</w:t>
      </w:r>
      <w:r w:rsidR="0096602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7A7104">
        <w:rPr>
          <w:rFonts w:ascii="Times New Roman" w:hAnsi="Times New Roman" w:cs="Times New Roman"/>
          <w:sz w:val="28"/>
          <w:szCs w:val="28"/>
        </w:rPr>
        <w:t xml:space="preserve"> and water are commonly used in dosimeters. </w:t>
      </w:r>
    </w:p>
    <w:p w14:paraId="04C7952C" w14:textId="0E06B388"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b/>
          <w:bCs/>
          <w:sz w:val="28"/>
          <w:szCs w:val="28"/>
        </w:rPr>
        <w:t>Purpose:</w:t>
      </w:r>
      <w:r w:rsidRPr="007A7104">
        <w:rPr>
          <w:rFonts w:ascii="Times New Roman" w:hAnsi="Times New Roman" w:cs="Times New Roman"/>
          <w:sz w:val="28"/>
          <w:szCs w:val="28"/>
        </w:rPr>
        <w:t xml:space="preserve"> To evaluate the feasibility and accuracy of </w:t>
      </w:r>
      <w:r w:rsidR="00FF3CA4">
        <w:rPr>
          <w:rFonts w:ascii="Times New Roman" w:hAnsi="Times New Roman" w:cs="Times New Roman"/>
          <w:sz w:val="28"/>
          <w:szCs w:val="28"/>
        </w:rPr>
        <w:t>the use of</w:t>
      </w:r>
      <w:r w:rsidRPr="007A7104">
        <w:rPr>
          <w:rFonts w:ascii="Times New Roman" w:hAnsi="Times New Roman" w:cs="Times New Roman"/>
          <w:sz w:val="28"/>
          <w:szCs w:val="28"/>
        </w:rPr>
        <w:t xml:space="preserve"> various dosimetry materials (water, air,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7A7104">
        <w:rPr>
          <w:rFonts w:ascii="Times New Roman" w:hAnsi="Times New Roman" w:cs="Times New Roman"/>
          <w:sz w:val="28"/>
          <w:szCs w:val="28"/>
        </w:rPr>
        <w:t xml:space="preserve">, aluminum (Al), BaFBr, and oxygen) </w:t>
      </w:r>
      <w:r w:rsidR="00FF3CA4">
        <w:rPr>
          <w:rFonts w:ascii="Times New Roman" w:hAnsi="Times New Roman" w:cs="Times New Roman"/>
          <w:sz w:val="28"/>
          <w:szCs w:val="28"/>
        </w:rPr>
        <w:t>for</w:t>
      </w:r>
      <w:r w:rsidRPr="007A7104">
        <w:rPr>
          <w:rFonts w:ascii="Times New Roman" w:hAnsi="Times New Roman" w:cs="Times New Roman"/>
          <w:sz w:val="28"/>
          <w:szCs w:val="28"/>
        </w:rPr>
        <w:t xml:space="preserve"> measuring LET by comparing their stopping power </w:t>
      </w:r>
      <w:r w:rsidR="005B37BA">
        <w:rPr>
          <w:rFonts w:ascii="Times New Roman" w:hAnsi="Times New Roman" w:cs="Times New Roman"/>
          <w:sz w:val="28"/>
          <w:szCs w:val="28"/>
        </w:rPr>
        <w:t>(</w:t>
      </w:r>
      <w:r w:rsidRPr="007A7104">
        <w:rPr>
          <w:rFonts w:ascii="Times New Roman" w:hAnsi="Times New Roman" w:cs="Times New Roman"/>
          <w:sz w:val="28"/>
          <w:szCs w:val="28"/>
        </w:rPr>
        <w:t>ratios</w:t>
      </w:r>
      <w:r w:rsidR="005B37BA">
        <w:rPr>
          <w:rFonts w:ascii="Times New Roman" w:hAnsi="Times New Roman" w:cs="Times New Roman"/>
          <w:sz w:val="28"/>
          <w:szCs w:val="28"/>
        </w:rPr>
        <w:t>)</w:t>
      </w:r>
      <w:r w:rsidRPr="007A7104">
        <w:rPr>
          <w:rFonts w:ascii="Times New Roman" w:hAnsi="Times New Roman" w:cs="Times New Roman"/>
          <w:sz w:val="28"/>
          <w:szCs w:val="28"/>
        </w:rPr>
        <w:t xml:space="preserve"> </w:t>
      </w:r>
      <w:r w:rsidR="00FF3CA4">
        <w:rPr>
          <w:rFonts w:ascii="Times New Roman" w:hAnsi="Times New Roman" w:cs="Times New Roman"/>
          <w:sz w:val="28"/>
          <w:szCs w:val="28"/>
        </w:rPr>
        <w:t>via</w:t>
      </w:r>
      <w:r w:rsidRPr="007A7104">
        <w:rPr>
          <w:rFonts w:ascii="Times New Roman" w:hAnsi="Times New Roman" w:cs="Times New Roman"/>
          <w:sz w:val="28"/>
          <w:szCs w:val="28"/>
        </w:rPr>
        <w:t xml:space="preserve"> the Bethe-Bloch theory and semiempirical models.</w:t>
      </w:r>
    </w:p>
    <w:p w14:paraId="77B26749" w14:textId="70723319"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b/>
          <w:bCs/>
          <w:sz w:val="28"/>
          <w:szCs w:val="28"/>
        </w:rPr>
        <w:t>Methods:</w:t>
      </w:r>
      <w:r w:rsidRPr="007A7104">
        <w:rPr>
          <w:rFonts w:ascii="Times New Roman" w:hAnsi="Times New Roman" w:cs="Times New Roman"/>
          <w:sz w:val="28"/>
          <w:szCs w:val="28"/>
        </w:rPr>
        <w:t xml:space="preserve"> Stopping power ratios were calculated </w:t>
      </w:r>
      <w:r w:rsidR="00FF3CA4">
        <w:rPr>
          <w:rFonts w:ascii="Times New Roman" w:hAnsi="Times New Roman" w:cs="Times New Roman"/>
          <w:sz w:val="28"/>
          <w:szCs w:val="28"/>
        </w:rPr>
        <w:t>via</w:t>
      </w:r>
      <w:r w:rsidRPr="007A7104">
        <w:rPr>
          <w:rFonts w:ascii="Times New Roman" w:hAnsi="Times New Roman" w:cs="Times New Roman"/>
          <w:sz w:val="28"/>
          <w:szCs w:val="28"/>
        </w:rPr>
        <w:t xml:space="preserve"> the PSTAR database for proton energies ranging from 0.01 MeV to 10,000 MeV. The Bethe-Bloch theory with density and shell corrections was used for high-energy protons, wh</w:t>
      </w:r>
      <w:r w:rsidR="00FF3CA4">
        <w:rPr>
          <w:rFonts w:ascii="Times New Roman" w:hAnsi="Times New Roman" w:cs="Times New Roman"/>
          <w:sz w:val="28"/>
          <w:szCs w:val="28"/>
        </w:rPr>
        <w:t>ereas</w:t>
      </w:r>
      <w:r w:rsidRPr="007A7104">
        <w:rPr>
          <w:rFonts w:ascii="Times New Roman" w:hAnsi="Times New Roman" w:cs="Times New Roman"/>
          <w:sz w:val="28"/>
          <w:szCs w:val="28"/>
        </w:rPr>
        <w:t xml:space="preserve"> a semiempirical model was applied for low-energy protons. </w:t>
      </w:r>
      <w:r w:rsidR="00DB0C7B">
        <w:rPr>
          <w:rFonts w:ascii="Times New Roman" w:hAnsi="Times New Roman" w:cs="Times New Roman"/>
          <w:sz w:val="28"/>
          <w:szCs w:val="28"/>
        </w:rPr>
        <w:t xml:space="preserve">Calculations </w:t>
      </w:r>
      <w:r w:rsidRPr="007A7104">
        <w:rPr>
          <w:rFonts w:ascii="Times New Roman" w:hAnsi="Times New Roman" w:cs="Times New Roman"/>
          <w:sz w:val="28"/>
          <w:szCs w:val="28"/>
        </w:rPr>
        <w:t xml:space="preserve">validation involved comparing the </w:t>
      </w:r>
      <w:r w:rsidR="00D32223">
        <w:rPr>
          <w:rFonts w:ascii="Times New Roman" w:hAnsi="Times New Roman" w:cs="Times New Roman"/>
          <w:sz w:val="28"/>
          <w:szCs w:val="28"/>
        </w:rPr>
        <w:t>computed</w:t>
      </w:r>
      <w:r w:rsidRPr="007A7104">
        <w:rPr>
          <w:rFonts w:ascii="Times New Roman" w:hAnsi="Times New Roman" w:cs="Times New Roman"/>
          <w:sz w:val="28"/>
          <w:szCs w:val="28"/>
        </w:rPr>
        <w:t xml:space="preserve"> stopping power</w:t>
      </w:r>
      <w:r w:rsidR="00D32223">
        <w:rPr>
          <w:rFonts w:ascii="Times New Roman" w:hAnsi="Times New Roman" w:cs="Times New Roman"/>
          <w:sz w:val="28"/>
          <w:szCs w:val="28"/>
        </w:rPr>
        <w:t xml:space="preserve">s </w:t>
      </w:r>
      <w:r w:rsidRPr="007A7104">
        <w:rPr>
          <w:rFonts w:ascii="Times New Roman" w:hAnsi="Times New Roman" w:cs="Times New Roman"/>
          <w:sz w:val="28"/>
          <w:szCs w:val="28"/>
        </w:rPr>
        <w:t>SRIM</w:t>
      </w:r>
      <w:r w:rsidR="00DA342B">
        <w:rPr>
          <w:rFonts w:ascii="Times New Roman" w:hAnsi="Times New Roman" w:cs="Times New Roman"/>
          <w:sz w:val="28"/>
          <w:szCs w:val="28"/>
        </w:rPr>
        <w:t>-2008</w:t>
      </w:r>
      <w:r w:rsidRPr="007A7104">
        <w:rPr>
          <w:rFonts w:ascii="Times New Roman" w:hAnsi="Times New Roman" w:cs="Times New Roman"/>
          <w:sz w:val="28"/>
          <w:szCs w:val="28"/>
        </w:rPr>
        <w:t xml:space="preserve"> and PSTAR for materials </w:t>
      </w:r>
      <w:r w:rsidR="00FF3CA4">
        <w:rPr>
          <w:rFonts w:ascii="Times New Roman" w:hAnsi="Times New Roman" w:cs="Times New Roman"/>
          <w:sz w:val="28"/>
          <w:szCs w:val="28"/>
        </w:rPr>
        <w:t>such as</w:t>
      </w:r>
      <w:r w:rsidRPr="007A7104">
        <w:rPr>
          <w:rFonts w:ascii="Times New Roman" w:hAnsi="Times New Roman" w:cs="Times New Roman"/>
          <w:sz w:val="28"/>
          <w:szCs w:val="28"/>
        </w:rPr>
        <w:t xml:space="preserve"> water, aluminum, air,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7A7104">
        <w:rPr>
          <w:rFonts w:ascii="Times New Roman" w:hAnsi="Times New Roman" w:cs="Times New Roman"/>
          <w:sz w:val="28"/>
          <w:szCs w:val="28"/>
        </w:rPr>
        <w:t>, BaFBr, and oxygen.</w:t>
      </w:r>
    </w:p>
    <w:p w14:paraId="240F87E6" w14:textId="7E29538B" w:rsidR="00FB4555" w:rsidRPr="00980DD7"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b/>
          <w:bCs/>
          <w:sz w:val="28"/>
          <w:szCs w:val="28"/>
        </w:rPr>
        <w:t>Results:</w:t>
      </w:r>
      <w:r w:rsidRPr="007A7104">
        <w:rPr>
          <w:rFonts w:ascii="Times New Roman" w:hAnsi="Times New Roman" w:cs="Times New Roman"/>
          <w:sz w:val="28"/>
          <w:szCs w:val="28"/>
        </w:rPr>
        <w:t xml:space="preserve"> </w:t>
      </w:r>
      <w:r w:rsidR="00FB4555" w:rsidRPr="00980DD7">
        <w:rPr>
          <w:rFonts w:ascii="Times New Roman" w:hAnsi="Times New Roman" w:cs="Times New Roman"/>
          <w:sz w:val="28"/>
          <w:szCs w:val="28"/>
        </w:rPr>
        <w:t xml:space="preserve">The stopping power </w:t>
      </w:r>
      <w:r w:rsidR="00980DD7" w:rsidRPr="00980DD7">
        <w:rPr>
          <w:rFonts w:ascii="Times New Roman" w:hAnsi="Times New Roman" w:cs="Times New Roman"/>
          <w:sz w:val="28"/>
          <w:szCs w:val="28"/>
        </w:rPr>
        <w:t xml:space="preserve">water-to-air ratio remains stable, while the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00980DD7" w:rsidRPr="00980DD7">
        <w:rPr>
          <w:rFonts w:ascii="Times New Roman" w:hAnsi="Times New Roman" w:cs="Times New Roman"/>
          <w:sz w:val="28"/>
          <w:szCs w:val="28"/>
        </w:rPr>
        <w:t xml:space="preserve">-to-water and air-to-water ratios highlight their differing attenuation properties. The </w:t>
      </w:r>
      <w:proofErr w:type="spellStart"/>
      <w:r w:rsidR="00980DD7" w:rsidRPr="00980DD7">
        <w:rPr>
          <w:rFonts w:ascii="Times New Roman" w:hAnsi="Times New Roman" w:cs="Times New Roman"/>
          <w:sz w:val="28"/>
          <w:szCs w:val="28"/>
        </w:rPr>
        <w:t>BaFBr</w:t>
      </w:r>
      <w:proofErr w:type="spellEnd"/>
      <w:r w:rsidR="00980DD7" w:rsidRPr="00980DD7">
        <w:rPr>
          <w:rFonts w:ascii="Times New Roman" w:hAnsi="Times New Roman" w:cs="Times New Roman"/>
          <w:sz w:val="28"/>
          <w:szCs w:val="28"/>
        </w:rPr>
        <w:t>-to-water ratio shows significant material-dependent differences, and the water-to-</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00980DD7" w:rsidRPr="00980DD7">
        <w:rPr>
          <w:rFonts w:ascii="Times New Roman" w:hAnsi="Times New Roman" w:cs="Times New Roman"/>
          <w:sz w:val="28"/>
          <w:szCs w:val="28"/>
        </w:rPr>
        <w:t xml:space="preserve"> ratio is particularly relevant for </w:t>
      </w:r>
      <w:r w:rsidR="007F6107" w:rsidRPr="002418EA">
        <w:rPr>
          <w:rFonts w:ascii="Times New Roman" w:hAnsi="Times New Roman" w:cs="Times New Roman"/>
        </w:rPr>
        <w:t xml:space="preserve">proton </w:t>
      </w:r>
      <w:r w:rsidR="007F6107" w:rsidRPr="00C9159B">
        <w:rPr>
          <w:rFonts w:ascii="Times New Roman" w:hAnsi="Times New Roman" w:cs="Times New Roman"/>
        </w:rPr>
        <w:t>therapy dosimetry calculations</w:t>
      </w:r>
      <w:r w:rsidR="007F6107" w:rsidRPr="002418EA">
        <w:rPr>
          <w:rFonts w:ascii="Times New Roman" w:hAnsi="Times New Roman" w:cs="Times New Roman"/>
        </w:rPr>
        <w:t xml:space="preserve"> </w:t>
      </w:r>
      <w:r w:rsidR="00980DD7" w:rsidRPr="00980DD7">
        <w:rPr>
          <w:rFonts w:ascii="Times New Roman" w:hAnsi="Times New Roman" w:cs="Times New Roman"/>
          <w:sz w:val="28"/>
          <w:szCs w:val="28"/>
        </w:rPr>
        <w:t xml:space="preserve">in medical physics. </w:t>
      </w:r>
      <w:r w:rsidR="00FB4555" w:rsidRPr="00980DD7">
        <w:rPr>
          <w:rFonts w:ascii="Times New Roman" w:hAnsi="Times New Roman" w:cs="Times New Roman"/>
          <w:sz w:val="28"/>
          <w:szCs w:val="28"/>
        </w:rPr>
        <w:t>These results demonstrate consistency across materials but do not inherently confirm the accuracy of LET measurements. However, a comparison of theoretical models with computed stopping powers SRIM</w:t>
      </w:r>
      <w:r w:rsidR="00980DD7" w:rsidRPr="00980DD7">
        <w:rPr>
          <w:rFonts w:ascii="Times New Roman" w:hAnsi="Times New Roman" w:cs="Times New Roman"/>
          <w:sz w:val="28"/>
          <w:szCs w:val="28"/>
        </w:rPr>
        <w:t>-2008</w:t>
      </w:r>
      <w:r w:rsidR="00FB4555" w:rsidRPr="00980DD7">
        <w:rPr>
          <w:rFonts w:ascii="Times New Roman" w:hAnsi="Times New Roman" w:cs="Times New Roman"/>
          <w:sz w:val="28"/>
          <w:szCs w:val="28"/>
        </w:rPr>
        <w:t xml:space="preserve"> and PSTAR showed strong agreement, particularly for high-energy protons where the Bethe-Bloch theory was applied, suggesting that the models reliably predict stopping power at these energy levels.</w:t>
      </w:r>
    </w:p>
    <w:p w14:paraId="0C0E4925" w14:textId="5DE3D665"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b/>
          <w:bCs/>
          <w:sz w:val="28"/>
          <w:szCs w:val="28"/>
        </w:rPr>
        <w:lastRenderedPageBreak/>
        <w:t>Conclusions:</w:t>
      </w:r>
      <w:r w:rsidRPr="007A7104">
        <w:rPr>
          <w:rFonts w:ascii="Times New Roman" w:hAnsi="Times New Roman" w:cs="Times New Roman"/>
          <w:sz w:val="28"/>
          <w:szCs w:val="28"/>
        </w:rPr>
        <w:t xml:space="preserve"> This study confirms the feasibility of using high</w:t>
      </w:r>
      <w:r w:rsidR="00240EFD">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oMath>
      <w:r w:rsidRPr="007A7104">
        <w:rPr>
          <w:rFonts w:ascii="Times New Roman" w:hAnsi="Times New Roman" w:cs="Times New Roman"/>
          <w:sz w:val="28"/>
          <w:szCs w:val="28"/>
        </w:rPr>
        <w:t xml:space="preserve"> materials </w:t>
      </w:r>
      <w:r w:rsidR="00FF3CA4">
        <w:rPr>
          <w:rFonts w:ascii="Times New Roman" w:hAnsi="Times New Roman" w:cs="Times New Roman"/>
          <w:sz w:val="28"/>
          <w:szCs w:val="28"/>
        </w:rPr>
        <w:t>such as</w:t>
      </w:r>
      <w:r w:rsidRPr="007A7104">
        <w:rPr>
          <w:rFonts w:ascii="Times New Roman" w:hAnsi="Times New Roman" w:cs="Times New Roman"/>
          <w:sz w:val="28"/>
          <w:szCs w:val="28"/>
        </w:rPr>
        <w:t xml:space="preserve"> </w:t>
      </w:r>
      <w:proofErr w:type="spellStart"/>
      <w:r w:rsidRPr="007A7104">
        <w:rPr>
          <w:rFonts w:ascii="Times New Roman" w:hAnsi="Times New Roman" w:cs="Times New Roman"/>
          <w:sz w:val="28"/>
          <w:szCs w:val="28"/>
        </w:rPr>
        <w:t>BaFBr</w:t>
      </w:r>
      <w:proofErr w:type="spellEnd"/>
      <w:r w:rsidRPr="007A7104">
        <w:rPr>
          <w:rFonts w:ascii="Times New Roman" w:hAnsi="Times New Roman" w:cs="Times New Roman"/>
          <w:sz w:val="28"/>
          <w:szCs w:val="28"/>
        </w:rPr>
        <w:t xml:space="preserve"> and low</w:t>
      </w:r>
      <w:r w:rsidR="00240EFD">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7A7104">
        <w:rPr>
          <w:rFonts w:ascii="Times New Roman" w:hAnsi="Times New Roman" w:cs="Times New Roman"/>
          <w:sz w:val="28"/>
          <w:szCs w:val="28"/>
        </w:rPr>
        <w:t xml:space="preserve">materials </w:t>
      </w:r>
      <w:r w:rsidR="00FF3CA4">
        <w:rPr>
          <w:rFonts w:ascii="Times New Roman" w:hAnsi="Times New Roman" w:cs="Times New Roman"/>
          <w:sz w:val="28"/>
          <w:szCs w:val="28"/>
        </w:rPr>
        <w:t>such as</w:t>
      </w:r>
      <w:r w:rsidRPr="007A7104">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7A7104">
        <w:rPr>
          <w:rFonts w:ascii="Times New Roman" w:hAnsi="Times New Roman" w:cs="Times New Roman"/>
          <w:sz w:val="28"/>
          <w:szCs w:val="28"/>
        </w:rPr>
        <w:t xml:space="preserve"> and water for </w:t>
      </w:r>
      <w:r w:rsidR="001D6535">
        <w:rPr>
          <w:rFonts w:ascii="Times New Roman" w:hAnsi="Times New Roman" w:cs="Times New Roman"/>
          <w:sz w:val="28"/>
          <w:szCs w:val="28"/>
        </w:rPr>
        <w:t>the use of</w:t>
      </w:r>
      <w:r w:rsidRPr="007A7104">
        <w:rPr>
          <w:rFonts w:ascii="Times New Roman" w:hAnsi="Times New Roman" w:cs="Times New Roman"/>
          <w:sz w:val="28"/>
          <w:szCs w:val="28"/>
        </w:rPr>
        <w:t xml:space="preserve"> LET measurement</w:t>
      </w:r>
      <w:r w:rsidR="00FF3CA4">
        <w:rPr>
          <w:rFonts w:ascii="Times New Roman" w:hAnsi="Times New Roman" w:cs="Times New Roman"/>
          <w:sz w:val="28"/>
          <w:szCs w:val="28"/>
        </w:rPr>
        <w:t>s</w:t>
      </w:r>
      <w:r w:rsidRPr="007A7104">
        <w:rPr>
          <w:rFonts w:ascii="Times New Roman" w:hAnsi="Times New Roman" w:cs="Times New Roman"/>
          <w:sz w:val="28"/>
          <w:szCs w:val="28"/>
        </w:rPr>
        <w:t xml:space="preserve"> in proton therapy. The results validate the use of the Bethe-Bloch theory</w:t>
      </w:r>
      <w:r w:rsidR="00A743EA">
        <w:rPr>
          <w:rFonts w:ascii="Times New Roman" w:hAnsi="Times New Roman" w:cs="Times New Roman"/>
          <w:sz w:val="28"/>
          <w:szCs w:val="28"/>
        </w:rPr>
        <w:t>, computed stopping powers</w:t>
      </w:r>
      <w:r w:rsidRPr="007A7104">
        <w:rPr>
          <w:rFonts w:ascii="Times New Roman" w:hAnsi="Times New Roman" w:cs="Times New Roman"/>
          <w:sz w:val="28"/>
          <w:szCs w:val="28"/>
        </w:rPr>
        <w:t xml:space="preserve"> and semiempirical models in </w:t>
      </w:r>
      <w:proofErr w:type="spellStart"/>
      <w:r w:rsidRPr="007A7104">
        <w:rPr>
          <w:rFonts w:ascii="Times New Roman" w:hAnsi="Times New Roman" w:cs="Times New Roman"/>
          <w:sz w:val="28"/>
          <w:szCs w:val="28"/>
        </w:rPr>
        <w:t>dosimetric</w:t>
      </w:r>
      <w:proofErr w:type="spellEnd"/>
      <w:r w:rsidRPr="007A7104">
        <w:rPr>
          <w:rFonts w:ascii="Times New Roman" w:hAnsi="Times New Roman" w:cs="Times New Roman"/>
          <w:sz w:val="28"/>
          <w:szCs w:val="28"/>
        </w:rPr>
        <w:t xml:space="preserve"> applications, enhancing the precision of LET measurements and contributing to improved radiation therapy outcomes.</w:t>
      </w:r>
    </w:p>
    <w:p w14:paraId="1B18CBCA" w14:textId="77777777" w:rsidR="00FA61EA" w:rsidRPr="007A7104" w:rsidRDefault="00FA61EA" w:rsidP="00FA61EA">
      <w:pPr>
        <w:jc w:val="both"/>
        <w:rPr>
          <w:rFonts w:ascii="Times New Roman" w:hAnsi="Times New Roman" w:cs="Times New Roman"/>
          <w:sz w:val="28"/>
          <w:szCs w:val="28"/>
        </w:rPr>
      </w:pPr>
      <w:r w:rsidRPr="007A7104">
        <w:rPr>
          <w:rFonts w:ascii="Times New Roman" w:hAnsi="Times New Roman" w:cs="Times New Roman"/>
          <w:b/>
          <w:bCs/>
          <w:sz w:val="28"/>
          <w:szCs w:val="28"/>
        </w:rPr>
        <w:t>Keywords</w:t>
      </w:r>
      <w:r w:rsidRPr="007A7104">
        <w:rPr>
          <w:rFonts w:ascii="Times New Roman" w:hAnsi="Times New Roman" w:cs="Times New Roman"/>
          <w:sz w:val="28"/>
          <w:szCs w:val="28"/>
        </w:rPr>
        <w:t>: Linear Energy Transfer, Dosimetry, Bethe-Bloch Theory, Proton Therapy, Stopping Power, PSTAR</w:t>
      </w:r>
    </w:p>
    <w:p w14:paraId="63214DE7" w14:textId="77777777" w:rsidR="00FA61EA" w:rsidRPr="007A7104" w:rsidRDefault="00FA61EA" w:rsidP="00FA61EA">
      <w:pPr>
        <w:pStyle w:val="NormalWeb"/>
        <w:rPr>
          <w:b/>
          <w:bCs/>
          <w:sz w:val="28"/>
          <w:szCs w:val="28"/>
        </w:rPr>
        <w:sectPr w:rsidR="00FA61EA" w:rsidRPr="007A7104" w:rsidSect="00B97BF2">
          <w:footerReference w:type="default" r:id="rId7"/>
          <w:pgSz w:w="11900" w:h="16840"/>
          <w:pgMar w:top="1440" w:right="1440" w:bottom="1440" w:left="1440" w:header="720" w:footer="720" w:gutter="0"/>
          <w:cols w:space="720"/>
          <w:docGrid w:linePitch="360"/>
        </w:sectPr>
      </w:pPr>
    </w:p>
    <w:p w14:paraId="0FB68C7C" w14:textId="77777777" w:rsidR="00FA61EA" w:rsidRPr="007A7104" w:rsidRDefault="00FA61EA" w:rsidP="00FA61EA">
      <w:pPr>
        <w:pStyle w:val="NormalWeb"/>
        <w:rPr>
          <w:b/>
          <w:bCs/>
          <w:sz w:val="28"/>
          <w:szCs w:val="28"/>
        </w:rPr>
      </w:pPr>
      <w:r w:rsidRPr="007A7104">
        <w:rPr>
          <w:b/>
          <w:bCs/>
          <w:sz w:val="28"/>
          <w:szCs w:val="28"/>
        </w:rPr>
        <w:lastRenderedPageBreak/>
        <w:t xml:space="preserve">1. INTRODUCTION </w:t>
      </w:r>
    </w:p>
    <w:p w14:paraId="6938244C" w14:textId="09C3C991" w:rsidR="00FA61EA" w:rsidRPr="007A7104" w:rsidRDefault="00FA61EA" w:rsidP="00FA61EA">
      <w:p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kern w:val="0"/>
          <w:sz w:val="28"/>
          <w:szCs w:val="28"/>
          <w14:ligatures w14:val="none"/>
        </w:rPr>
        <w:t>In the field of medical physics, precise dosimetry is essential for the effective application of proton therapy. Dosimeters that measure LET accurately are critical for ensuring th</w:t>
      </w:r>
      <w:r w:rsidR="00DB1A63">
        <w:rPr>
          <w:rFonts w:ascii="Times New Roman" w:eastAsia="Times New Roman" w:hAnsi="Times New Roman" w:cs="Times New Roman"/>
          <w:kern w:val="0"/>
          <w:sz w:val="28"/>
          <w:szCs w:val="28"/>
          <w14:ligatures w14:val="none"/>
        </w:rPr>
        <w:t>at the</w:t>
      </w:r>
      <w:r w:rsidRPr="007A7104">
        <w:rPr>
          <w:rFonts w:ascii="Times New Roman" w:eastAsia="Times New Roman" w:hAnsi="Times New Roman" w:cs="Times New Roman"/>
          <w:kern w:val="0"/>
          <w:sz w:val="28"/>
          <w:szCs w:val="28"/>
          <w14:ligatures w14:val="none"/>
        </w:rPr>
        <w:t xml:space="preserve"> correct dosage is administered to patients. This study focuses on evaluating the </w:t>
      </w:r>
      <w:r w:rsidR="00B958D5">
        <w:rPr>
          <w:rFonts w:ascii="Times New Roman" w:eastAsia="Times New Roman" w:hAnsi="Times New Roman" w:cs="Times New Roman"/>
          <w:kern w:val="0"/>
          <w:sz w:val="28"/>
          <w:szCs w:val="28"/>
          <w14:ligatures w14:val="none"/>
        </w:rPr>
        <w:t>use</w:t>
      </w:r>
      <w:r w:rsidRPr="007A7104">
        <w:rPr>
          <w:rFonts w:ascii="Times New Roman" w:eastAsia="Times New Roman" w:hAnsi="Times New Roman" w:cs="Times New Roman"/>
          <w:kern w:val="0"/>
          <w:sz w:val="28"/>
          <w:szCs w:val="28"/>
          <w14:ligatures w14:val="none"/>
        </w:rPr>
        <w:t xml:space="preserve"> of dosimeters made from materials with different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effs</m:t>
            </m:r>
          </m:sub>
        </m:sSub>
      </m:oMath>
      <w:r w:rsidR="00DB1A63">
        <w:rPr>
          <w:rFonts w:ascii="Times New Roman" w:eastAsia="Times New Roman" w:hAnsi="Times New Roman" w:cs="Times New Roman"/>
          <w:kern w:val="0"/>
          <w:sz w:val="28"/>
          <w:szCs w:val="28"/>
          <w14:ligatures w14:val="none"/>
        </w:rPr>
        <w:t xml:space="preserve"> and </w:t>
      </w:r>
      <w:r w:rsidRPr="007A7104">
        <w:rPr>
          <w:rFonts w:ascii="Times New Roman" w:eastAsia="Times New Roman" w:hAnsi="Times New Roman" w:cs="Times New Roman"/>
          <w:kern w:val="0"/>
          <w:sz w:val="28"/>
          <w:szCs w:val="28"/>
          <w14:ligatures w14:val="none"/>
        </w:rPr>
        <w:t>us</w:t>
      </w:r>
      <w:r w:rsidR="00DB1A63">
        <w:rPr>
          <w:rFonts w:ascii="Times New Roman" w:eastAsia="Times New Roman" w:hAnsi="Times New Roman" w:cs="Times New Roman"/>
          <w:kern w:val="0"/>
          <w:sz w:val="28"/>
          <w:szCs w:val="28"/>
          <w14:ligatures w14:val="none"/>
        </w:rPr>
        <w:t>es</w:t>
      </w:r>
      <w:r w:rsidRPr="007A7104">
        <w:rPr>
          <w:rFonts w:ascii="Times New Roman" w:eastAsia="Times New Roman" w:hAnsi="Times New Roman" w:cs="Times New Roman"/>
          <w:kern w:val="0"/>
          <w:sz w:val="28"/>
          <w:szCs w:val="28"/>
          <w14:ligatures w14:val="none"/>
        </w:rPr>
        <w:t xml:space="preserve"> theoretical and </w:t>
      </w:r>
      <w:r w:rsidR="004F1FE8">
        <w:rPr>
          <w:rFonts w:ascii="Times New Roman" w:eastAsia="Times New Roman" w:hAnsi="Times New Roman" w:cs="Times New Roman"/>
          <w:kern w:val="0"/>
          <w:sz w:val="28"/>
          <w:szCs w:val="28"/>
          <w14:ligatures w14:val="none"/>
        </w:rPr>
        <w:t>computed stopping powers</w:t>
      </w:r>
      <w:r w:rsidRPr="007A7104">
        <w:rPr>
          <w:rFonts w:ascii="Times New Roman" w:eastAsia="Times New Roman" w:hAnsi="Times New Roman" w:cs="Times New Roman"/>
          <w:kern w:val="0"/>
          <w:sz w:val="28"/>
          <w:szCs w:val="28"/>
          <w14:ligatures w14:val="none"/>
        </w:rPr>
        <w:t xml:space="preserve"> to assess their performance. </w:t>
      </w:r>
    </w:p>
    <w:p w14:paraId="29D55ABE" w14:textId="4B403CDE" w:rsidR="00FA61EA" w:rsidRPr="007A7104" w:rsidRDefault="00AB4131" w:rsidP="00FA61EA">
      <w:p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In r</w:t>
      </w:r>
      <w:r w:rsidR="00FA61EA" w:rsidRPr="007A7104">
        <w:rPr>
          <w:rFonts w:ascii="Times New Roman" w:hAnsi="Times New Roman" w:cs="Times New Roman"/>
          <w:sz w:val="28"/>
          <w:szCs w:val="28"/>
        </w:rPr>
        <w:t>ecent years</w:t>
      </w:r>
      <w:r>
        <w:rPr>
          <w:rFonts w:ascii="Times New Roman" w:hAnsi="Times New Roman" w:cs="Times New Roman"/>
          <w:sz w:val="28"/>
          <w:szCs w:val="28"/>
        </w:rPr>
        <w:t>,</w:t>
      </w:r>
      <w:r w:rsidR="00FA61EA" w:rsidRPr="007A7104">
        <w:rPr>
          <w:rFonts w:ascii="Times New Roman" w:hAnsi="Times New Roman" w:cs="Times New Roman"/>
          <w:sz w:val="28"/>
          <w:szCs w:val="28"/>
        </w:rPr>
        <w:t xml:space="preserve"> interest in both theoretical and experimental studies of</w:t>
      </w:r>
      <w:r>
        <w:rPr>
          <w:rFonts w:ascii="Times New Roman" w:hAnsi="Times New Roman" w:cs="Times New Roman"/>
          <w:sz w:val="28"/>
          <w:szCs w:val="28"/>
        </w:rPr>
        <w:t xml:space="preserve"> the</w:t>
      </w:r>
      <w:r w:rsidR="00FA61EA" w:rsidRPr="007A7104">
        <w:rPr>
          <w:rFonts w:ascii="Times New Roman" w:hAnsi="Times New Roman" w:cs="Times New Roman"/>
          <w:sz w:val="28"/>
          <w:szCs w:val="28"/>
        </w:rPr>
        <w:t xml:space="preserve"> stopping power and particle range </w:t>
      </w:r>
      <w:r>
        <w:rPr>
          <w:rFonts w:ascii="Times New Roman" w:hAnsi="Times New Roman" w:cs="Times New Roman"/>
          <w:sz w:val="28"/>
          <w:szCs w:val="28"/>
        </w:rPr>
        <w:t>of</w:t>
      </w:r>
      <w:r w:rsidR="00FA61EA" w:rsidRPr="007A7104">
        <w:rPr>
          <w:rFonts w:ascii="Times New Roman" w:hAnsi="Times New Roman" w:cs="Times New Roman"/>
          <w:sz w:val="28"/>
          <w:szCs w:val="28"/>
        </w:rPr>
        <w:t xml:space="preserve"> various materials</w:t>
      </w:r>
      <w:r>
        <w:rPr>
          <w:rFonts w:ascii="Times New Roman" w:hAnsi="Times New Roman" w:cs="Times New Roman"/>
          <w:sz w:val="28"/>
          <w:szCs w:val="28"/>
        </w:rPr>
        <w:t xml:space="preserve"> has increased</w:t>
      </w:r>
      <w:r w:rsidR="00FA61EA" w:rsidRPr="007A7104">
        <w:rPr>
          <w:rFonts w:ascii="Times New Roman" w:hAnsi="Times New Roman" w:cs="Times New Roman"/>
          <w:sz w:val="28"/>
          <w:szCs w:val="28"/>
        </w:rPr>
        <w:t xml:space="preserve">. Charged particles lose energy through constant collisions when they contact matter. The stopping power is determined by the particle's type and energy, as well as the characteristics of the substance it travels through. The material's stopping power is related to the ionization density along the path since creating an ion pair requires a specific amount of energy. </w:t>
      </w:r>
      <w:r>
        <w:rPr>
          <w:rFonts w:ascii="Times New Roman" w:hAnsi="Times New Roman" w:cs="Times New Roman"/>
          <w:sz w:val="28"/>
          <w:szCs w:val="28"/>
        </w:rPr>
        <w:t>The s</w:t>
      </w:r>
      <w:r w:rsidR="00FA61EA" w:rsidRPr="007A7104">
        <w:rPr>
          <w:rFonts w:ascii="Times New Roman" w:hAnsi="Times New Roman" w:cs="Times New Roman"/>
          <w:sz w:val="28"/>
          <w:szCs w:val="28"/>
        </w:rPr>
        <w:t>topping power refers to the material's characteristics, wh</w:t>
      </w:r>
      <w:r>
        <w:rPr>
          <w:rFonts w:ascii="Times New Roman" w:hAnsi="Times New Roman" w:cs="Times New Roman"/>
          <w:sz w:val="28"/>
          <w:szCs w:val="28"/>
        </w:rPr>
        <w:t>ereas the</w:t>
      </w:r>
      <w:r w:rsidR="00FA61EA" w:rsidRPr="007A7104">
        <w:rPr>
          <w:rFonts w:ascii="Times New Roman" w:hAnsi="Times New Roman" w:cs="Times New Roman"/>
          <w:sz w:val="28"/>
          <w:szCs w:val="28"/>
        </w:rPr>
        <w:t xml:space="preserve"> energy loss per unit path length </w:t>
      </w:r>
      <w:r>
        <w:rPr>
          <w:rFonts w:ascii="Times New Roman" w:hAnsi="Times New Roman" w:cs="Times New Roman"/>
          <w:sz w:val="28"/>
          <w:szCs w:val="28"/>
        </w:rPr>
        <w:t xml:space="preserve">is </w:t>
      </w:r>
      <w:r w:rsidR="00FA61EA" w:rsidRPr="007A7104">
        <w:rPr>
          <w:rFonts w:ascii="Times New Roman" w:hAnsi="Times New Roman" w:cs="Times New Roman"/>
          <w:sz w:val="28"/>
          <w:szCs w:val="28"/>
        </w:rPr>
        <w:t>relate</w:t>
      </w:r>
      <w:r>
        <w:rPr>
          <w:rFonts w:ascii="Times New Roman" w:hAnsi="Times New Roman" w:cs="Times New Roman"/>
          <w:sz w:val="28"/>
          <w:szCs w:val="28"/>
        </w:rPr>
        <w:t>d</w:t>
      </w:r>
      <w:r w:rsidR="00FA61EA" w:rsidRPr="007A7104">
        <w:rPr>
          <w:rFonts w:ascii="Times New Roman" w:hAnsi="Times New Roman" w:cs="Times New Roman"/>
          <w:sz w:val="28"/>
          <w:szCs w:val="28"/>
        </w:rPr>
        <w:t xml:space="preserve"> to the particle's interactions.</w:t>
      </w:r>
    </w:p>
    <w:p w14:paraId="5ACE78E5" w14:textId="476B8041" w:rsidR="000B00A1"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sz w:val="28"/>
          <w:szCs w:val="28"/>
        </w:rPr>
        <w:t>A</w:t>
      </w:r>
      <w:r w:rsidR="00AB4131">
        <w:rPr>
          <w:rFonts w:ascii="Times New Roman" w:hAnsi="Times New Roman" w:cs="Times New Roman"/>
          <w:sz w:val="28"/>
          <w:szCs w:val="28"/>
        </w:rPr>
        <w:t>n a</w:t>
      </w:r>
      <w:r w:rsidRPr="007A7104">
        <w:rPr>
          <w:rFonts w:ascii="Times New Roman" w:hAnsi="Times New Roman" w:cs="Times New Roman"/>
          <w:sz w:val="28"/>
          <w:szCs w:val="28"/>
        </w:rPr>
        <w:t xml:space="preserve">ccurate understanding of </w:t>
      </w:r>
      <w:r w:rsidR="00AB4131">
        <w:rPr>
          <w:rFonts w:ascii="Times New Roman" w:hAnsi="Times New Roman" w:cs="Times New Roman"/>
          <w:sz w:val="28"/>
          <w:szCs w:val="28"/>
        </w:rPr>
        <w:t xml:space="preserve">the </w:t>
      </w:r>
      <w:r w:rsidRPr="007A7104">
        <w:rPr>
          <w:rFonts w:ascii="Times New Roman" w:hAnsi="Times New Roman" w:cs="Times New Roman"/>
          <w:sz w:val="28"/>
          <w:szCs w:val="28"/>
        </w:rPr>
        <w:t xml:space="preserve">stopping powers </w:t>
      </w:r>
      <w:r w:rsidR="00AB4131">
        <w:rPr>
          <w:rFonts w:ascii="Times New Roman" w:hAnsi="Times New Roman" w:cs="Times New Roman"/>
          <w:sz w:val="28"/>
          <w:szCs w:val="28"/>
        </w:rPr>
        <w:t>of</w:t>
      </w:r>
      <w:r w:rsidRPr="007A7104">
        <w:rPr>
          <w:rFonts w:ascii="Times New Roman" w:hAnsi="Times New Roman" w:cs="Times New Roman"/>
          <w:sz w:val="28"/>
          <w:szCs w:val="28"/>
        </w:rPr>
        <w:t xml:space="preserve"> different materials is crucial for radiation dosimetry calculations, radiation quality evaluations, and modeling of energy deposition patterns. </w:t>
      </w:r>
      <w:r w:rsidR="000B00A1" w:rsidRPr="007A7104">
        <w:rPr>
          <w:rFonts w:ascii="Times New Roman" w:hAnsi="Times New Roman" w:cs="Times New Roman"/>
          <w:sz w:val="28"/>
          <w:szCs w:val="28"/>
        </w:rPr>
        <w:t xml:space="preserve">To incorporate fresh experimental data and refinements in analytic methods, stopping power data must be reviewed on a regular basis. </w:t>
      </w:r>
      <w:r w:rsidR="00AB4131">
        <w:rPr>
          <w:rFonts w:ascii="Times New Roman" w:hAnsi="Times New Roman" w:cs="Times New Roman"/>
          <w:sz w:val="28"/>
          <w:szCs w:val="28"/>
        </w:rPr>
        <w:t>In a</w:t>
      </w:r>
      <w:r w:rsidR="002740B1">
        <w:rPr>
          <w:rFonts w:ascii="Times New Roman" w:hAnsi="Times New Roman" w:cs="Times New Roman"/>
          <w:sz w:val="28"/>
          <w:szCs w:val="28"/>
        </w:rPr>
        <w:t>d</w:t>
      </w:r>
      <w:r w:rsidR="00AB4131">
        <w:rPr>
          <w:rFonts w:ascii="Times New Roman" w:hAnsi="Times New Roman" w:cs="Times New Roman"/>
          <w:sz w:val="28"/>
          <w:szCs w:val="28"/>
        </w:rPr>
        <w:t>dition,</w:t>
      </w:r>
      <w:r w:rsidR="002740B1">
        <w:rPr>
          <w:rFonts w:ascii="Times New Roman" w:hAnsi="Times New Roman" w:cs="Times New Roman"/>
          <w:sz w:val="28"/>
          <w:szCs w:val="28"/>
        </w:rPr>
        <w:t xml:space="preserve"> </w:t>
      </w:r>
      <w:r w:rsidR="002740B1" w:rsidRPr="009864AA">
        <w:rPr>
          <w:rFonts w:ascii="Times New Roman" w:hAnsi="Times New Roman" w:cs="Times New Roman"/>
          <w:sz w:val="28"/>
          <w:szCs w:val="28"/>
        </w:rPr>
        <w:t>c</w:t>
      </w:r>
      <w:r w:rsidR="000B00A1" w:rsidRPr="009864AA">
        <w:rPr>
          <w:rFonts w:ascii="Times New Roman" w:hAnsi="Times New Roman" w:cs="Times New Roman"/>
          <w:sz w:val="28"/>
          <w:szCs w:val="28"/>
        </w:rPr>
        <w:t xml:space="preserve">alculating the </w:t>
      </w:r>
      <w:r w:rsidR="009864AA" w:rsidRPr="009864AA">
        <w:rPr>
          <w:rFonts w:ascii="Times New Roman" w:hAnsi="Times New Roman" w:cs="Times New Roman"/>
          <w:sz w:val="28"/>
          <w:szCs w:val="28"/>
        </w:rPr>
        <w:t>radiation dosimetry</w:t>
      </w:r>
      <w:r w:rsidR="009864AA" w:rsidRPr="00C9159B">
        <w:rPr>
          <w:rFonts w:ascii="Times New Roman" w:hAnsi="Times New Roman" w:cs="Times New Roman"/>
        </w:rPr>
        <w:t xml:space="preserve"> </w:t>
      </w:r>
      <w:r w:rsidR="00AB4131">
        <w:rPr>
          <w:rFonts w:ascii="Times New Roman" w:hAnsi="Times New Roman" w:cs="Times New Roman"/>
          <w:sz w:val="28"/>
          <w:szCs w:val="28"/>
        </w:rPr>
        <w:t>at which</w:t>
      </w:r>
      <w:r w:rsidR="000B00A1" w:rsidRPr="007A7104">
        <w:rPr>
          <w:rFonts w:ascii="Times New Roman" w:hAnsi="Times New Roman" w:cs="Times New Roman"/>
          <w:sz w:val="28"/>
          <w:szCs w:val="28"/>
        </w:rPr>
        <w:t xml:space="preserve"> ionizing particles deposit requires stopping powers. </w:t>
      </w:r>
      <w:r w:rsidR="008E50EF">
        <w:rPr>
          <w:rFonts w:ascii="Times New Roman" w:hAnsi="Times New Roman" w:cs="Times New Roman"/>
          <w:sz w:val="28"/>
          <w:szCs w:val="28"/>
        </w:rPr>
        <w:t>M</w:t>
      </w:r>
      <w:r w:rsidR="000B00A1" w:rsidRPr="007A7104">
        <w:rPr>
          <w:rFonts w:ascii="Times New Roman" w:hAnsi="Times New Roman" w:cs="Times New Roman"/>
          <w:sz w:val="28"/>
          <w:szCs w:val="28"/>
        </w:rPr>
        <w:t xml:space="preserve">ost recent proton dosimetry protocol establishes </w:t>
      </w:r>
      <w:r w:rsidR="00AB4131">
        <w:rPr>
          <w:rFonts w:ascii="Times New Roman" w:hAnsi="Times New Roman" w:cs="Times New Roman"/>
          <w:sz w:val="28"/>
          <w:szCs w:val="28"/>
        </w:rPr>
        <w:t>a</w:t>
      </w:r>
      <w:r w:rsidR="000B00A1" w:rsidRPr="007A7104">
        <w:rPr>
          <w:rFonts w:ascii="Times New Roman" w:hAnsi="Times New Roman" w:cs="Times New Roman"/>
          <w:sz w:val="28"/>
          <w:szCs w:val="28"/>
        </w:rPr>
        <w:t xml:space="preserve"> standard for proton dosimetry and addresses dosimetry for ions heavier than protons</w:t>
      </w:r>
      <w:r w:rsidR="008E50EF">
        <w:rPr>
          <w:rFonts w:ascii="Times New Roman" w:hAnsi="Times New Roman" w:cs="Times New Roman"/>
          <w:sz w:val="28"/>
          <w:szCs w:val="28"/>
        </w:rPr>
        <w:t xml:space="preserve"> (</w:t>
      </w:r>
      <w:r w:rsidR="008E50EF" w:rsidRPr="007A7104">
        <w:rPr>
          <w:rFonts w:ascii="Times New Roman" w:hAnsi="Times New Roman" w:cs="Times New Roman"/>
          <w:sz w:val="28"/>
          <w:szCs w:val="28"/>
        </w:rPr>
        <w:t>International Atomic Energy Agency's (IAEA) (TRS-398)</w:t>
      </w:r>
      <w:r w:rsidR="008E50EF">
        <w:rPr>
          <w:rFonts w:ascii="Times New Roman" w:hAnsi="Times New Roman" w:cs="Times New Roman"/>
          <w:sz w:val="28"/>
          <w:szCs w:val="28"/>
        </w:rPr>
        <w:t>, 2000)</w:t>
      </w:r>
      <w:r w:rsidR="000B00A1" w:rsidRPr="007A7104">
        <w:rPr>
          <w:rFonts w:ascii="Times New Roman" w:hAnsi="Times New Roman" w:cs="Times New Roman"/>
          <w:sz w:val="28"/>
          <w:szCs w:val="28"/>
        </w:rPr>
        <w:t>.</w:t>
      </w:r>
    </w:p>
    <w:p w14:paraId="0F0463CD" w14:textId="61BC08AD"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sz w:val="28"/>
          <w:szCs w:val="28"/>
        </w:rPr>
        <w:t>Linear energy transfer (LET) is crucial for assessing biological efficacy and radiation quality</w:t>
      </w:r>
      <w:r w:rsidR="00A27FA7">
        <w:rPr>
          <w:rFonts w:ascii="Times New Roman" w:hAnsi="Times New Roman" w:cs="Times New Roman"/>
          <w:sz w:val="28"/>
          <w:szCs w:val="28"/>
        </w:rPr>
        <w:t xml:space="preserve"> and</w:t>
      </w:r>
      <w:r w:rsidRPr="007A7104">
        <w:rPr>
          <w:rFonts w:ascii="Times New Roman" w:hAnsi="Times New Roman" w:cs="Times New Roman"/>
          <w:sz w:val="28"/>
          <w:szCs w:val="28"/>
        </w:rPr>
        <w:t xml:space="preserve"> is tied to both unconstrained and restricted electronic stopping powers. A</w:t>
      </w:r>
      <w:r w:rsidR="006654B5">
        <w:rPr>
          <w:rFonts w:ascii="Times New Roman" w:hAnsi="Times New Roman" w:cs="Times New Roman"/>
          <w:sz w:val="28"/>
          <w:szCs w:val="28"/>
        </w:rPr>
        <w:t>n a</w:t>
      </w:r>
      <w:r w:rsidRPr="007A7104">
        <w:rPr>
          <w:rFonts w:ascii="Times New Roman" w:hAnsi="Times New Roman" w:cs="Times New Roman"/>
          <w:sz w:val="28"/>
          <w:szCs w:val="28"/>
        </w:rPr>
        <w:t>ccurate understanding of energy loss mechanisms and rates in diverse materials is essential for determining</w:t>
      </w:r>
      <w:r w:rsidR="006654B5">
        <w:rPr>
          <w:rFonts w:ascii="Times New Roman" w:hAnsi="Times New Roman" w:cs="Times New Roman"/>
          <w:sz w:val="28"/>
          <w:szCs w:val="28"/>
        </w:rPr>
        <w:t xml:space="preserve"> the impact of</w:t>
      </w:r>
      <w:r w:rsidRPr="007A7104">
        <w:rPr>
          <w:rFonts w:ascii="Times New Roman" w:hAnsi="Times New Roman" w:cs="Times New Roman"/>
          <w:sz w:val="28"/>
          <w:szCs w:val="28"/>
        </w:rPr>
        <w:t xml:space="preserve"> radiation on biological systems and improving therap</w:t>
      </w:r>
      <w:r w:rsidR="006654B5">
        <w:rPr>
          <w:rFonts w:ascii="Times New Roman" w:hAnsi="Times New Roman" w:cs="Times New Roman"/>
          <w:sz w:val="28"/>
          <w:szCs w:val="28"/>
        </w:rPr>
        <w:t>eutic</w:t>
      </w:r>
      <w:r w:rsidRPr="007A7104">
        <w:rPr>
          <w:rFonts w:ascii="Times New Roman" w:hAnsi="Times New Roman" w:cs="Times New Roman"/>
          <w:sz w:val="28"/>
          <w:szCs w:val="28"/>
        </w:rPr>
        <w:t xml:space="preserve"> regimens. For high energies (above 1 MeV for protons and 10 keV for electrons), Bethe's stopping-power theory is recommended for determining </w:t>
      </w:r>
      <w:r w:rsidR="006654B5">
        <w:rPr>
          <w:rFonts w:ascii="Times New Roman" w:hAnsi="Times New Roman" w:cs="Times New Roman"/>
          <w:sz w:val="28"/>
          <w:szCs w:val="28"/>
        </w:rPr>
        <w:t xml:space="preserve">the </w:t>
      </w:r>
      <w:r w:rsidRPr="007A7104">
        <w:rPr>
          <w:rFonts w:ascii="Times New Roman" w:hAnsi="Times New Roman" w:cs="Times New Roman"/>
          <w:sz w:val="28"/>
          <w:szCs w:val="28"/>
        </w:rPr>
        <w:t xml:space="preserve">collision stopping power </w:t>
      </w:r>
      <w:r w:rsidR="008E50EF">
        <w:rPr>
          <w:rFonts w:ascii="Times New Roman" w:hAnsi="Times New Roman" w:cs="Times New Roman"/>
          <w:sz w:val="28"/>
          <w:szCs w:val="28"/>
        </w:rPr>
        <w:t>(Bethe, 1933)</w:t>
      </w:r>
      <w:r w:rsidRPr="007A7104">
        <w:rPr>
          <w:rFonts w:ascii="Times New Roman" w:hAnsi="Times New Roman" w:cs="Times New Roman"/>
          <w:sz w:val="28"/>
          <w:szCs w:val="28"/>
        </w:rPr>
        <w:t xml:space="preserve">. This theory relies on </w:t>
      </w:r>
      <w:r w:rsidR="006654B5">
        <w:rPr>
          <w:rFonts w:ascii="Times New Roman" w:hAnsi="Times New Roman" w:cs="Times New Roman"/>
          <w:sz w:val="28"/>
          <w:szCs w:val="28"/>
        </w:rPr>
        <w:t xml:space="preserve">the </w:t>
      </w:r>
      <w:r w:rsidRPr="007A7104">
        <w:rPr>
          <w:rFonts w:ascii="Times New Roman" w:hAnsi="Times New Roman" w:cs="Times New Roman"/>
          <w:sz w:val="28"/>
          <w:szCs w:val="28"/>
        </w:rPr>
        <w:t>mean excitation energy, which is difficult to estimate theoretically for complex materials</w:t>
      </w:r>
      <w:r w:rsidR="006654B5">
        <w:rPr>
          <w:rFonts w:ascii="Times New Roman" w:hAnsi="Times New Roman" w:cs="Times New Roman"/>
          <w:sz w:val="28"/>
          <w:szCs w:val="28"/>
        </w:rPr>
        <w:t xml:space="preserve"> and </w:t>
      </w:r>
      <w:r w:rsidRPr="007A7104">
        <w:rPr>
          <w:rFonts w:ascii="Times New Roman" w:hAnsi="Times New Roman" w:cs="Times New Roman"/>
          <w:sz w:val="28"/>
          <w:szCs w:val="28"/>
        </w:rPr>
        <w:t>requir</w:t>
      </w:r>
      <w:r w:rsidR="006654B5">
        <w:rPr>
          <w:rFonts w:ascii="Times New Roman" w:hAnsi="Times New Roman" w:cs="Times New Roman"/>
          <w:sz w:val="28"/>
          <w:szCs w:val="28"/>
        </w:rPr>
        <w:t>es</w:t>
      </w:r>
      <w:r w:rsidRPr="007A7104">
        <w:rPr>
          <w:rFonts w:ascii="Times New Roman" w:hAnsi="Times New Roman" w:cs="Times New Roman"/>
          <w:sz w:val="28"/>
          <w:szCs w:val="28"/>
        </w:rPr>
        <w:t xml:space="preserve"> experimental input.</w:t>
      </w:r>
    </w:p>
    <w:p w14:paraId="36757635" w14:textId="0AE44751"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sz w:val="28"/>
          <w:szCs w:val="28"/>
        </w:rPr>
        <w:t xml:space="preserve">At energies below 100 keV/nucleon, Bethe theory is less effective, making experimental data the main source, </w:t>
      </w:r>
      <w:r w:rsidR="00886DE0">
        <w:rPr>
          <w:rFonts w:ascii="Times New Roman" w:hAnsi="Times New Roman" w:cs="Times New Roman"/>
          <w:sz w:val="28"/>
          <w:szCs w:val="28"/>
        </w:rPr>
        <w:t>al</w:t>
      </w:r>
      <w:r w:rsidRPr="007A7104">
        <w:rPr>
          <w:rFonts w:ascii="Times New Roman" w:hAnsi="Times New Roman" w:cs="Times New Roman"/>
          <w:sz w:val="28"/>
          <w:szCs w:val="28"/>
        </w:rPr>
        <w:t xml:space="preserve">though it is often insufficient or inconsistent. Empirical fitting formulas </w:t>
      </w:r>
      <w:r w:rsidR="00886DE0">
        <w:rPr>
          <w:rFonts w:ascii="Times New Roman" w:hAnsi="Times New Roman" w:cs="Times New Roman"/>
          <w:sz w:val="28"/>
          <w:szCs w:val="28"/>
        </w:rPr>
        <w:t>such as</w:t>
      </w:r>
      <w:r w:rsidRPr="007A7104">
        <w:rPr>
          <w:rFonts w:ascii="Times New Roman" w:hAnsi="Times New Roman" w:cs="Times New Roman"/>
          <w:sz w:val="28"/>
          <w:szCs w:val="28"/>
        </w:rPr>
        <w:t xml:space="preserve"> Andersen-</w:t>
      </w:r>
      <w:proofErr w:type="spellStart"/>
      <w:r w:rsidRPr="007A7104">
        <w:rPr>
          <w:rFonts w:ascii="Times New Roman" w:hAnsi="Times New Roman" w:cs="Times New Roman"/>
          <w:sz w:val="28"/>
          <w:szCs w:val="28"/>
        </w:rPr>
        <w:t>Barkas</w:t>
      </w:r>
      <w:proofErr w:type="spellEnd"/>
      <w:r w:rsidRPr="007A7104">
        <w:rPr>
          <w:rFonts w:ascii="Times New Roman" w:hAnsi="Times New Roman" w:cs="Times New Roman"/>
          <w:sz w:val="28"/>
          <w:szCs w:val="28"/>
        </w:rPr>
        <w:t xml:space="preserve"> and Ziegler's shell corrections </w:t>
      </w:r>
      <w:r w:rsidRPr="007A7104">
        <w:rPr>
          <w:rFonts w:ascii="Times New Roman" w:hAnsi="Times New Roman" w:cs="Times New Roman"/>
          <w:sz w:val="28"/>
          <w:szCs w:val="28"/>
        </w:rPr>
        <w:lastRenderedPageBreak/>
        <w:t xml:space="preserve">are used to extrapolate data. </w:t>
      </w:r>
      <w:r w:rsidR="00D80F75">
        <w:rPr>
          <w:rFonts w:ascii="Times New Roman" w:hAnsi="Times New Roman" w:cs="Times New Roman"/>
          <w:sz w:val="28"/>
          <w:szCs w:val="28"/>
        </w:rPr>
        <w:t>Computed</w:t>
      </w:r>
      <w:r w:rsidRPr="007A7104">
        <w:rPr>
          <w:rFonts w:ascii="Times New Roman" w:hAnsi="Times New Roman" w:cs="Times New Roman"/>
          <w:sz w:val="28"/>
          <w:szCs w:val="28"/>
        </w:rPr>
        <w:t xml:space="preserve"> stopping power</w:t>
      </w:r>
      <w:r w:rsidR="00D80F75">
        <w:rPr>
          <w:rFonts w:ascii="Times New Roman" w:hAnsi="Times New Roman" w:cs="Times New Roman"/>
          <w:sz w:val="28"/>
          <w:szCs w:val="28"/>
        </w:rPr>
        <w:t xml:space="preserve">s </w:t>
      </w:r>
      <w:r w:rsidRPr="007A7104">
        <w:rPr>
          <w:rFonts w:ascii="Times New Roman" w:hAnsi="Times New Roman" w:cs="Times New Roman"/>
          <w:sz w:val="28"/>
          <w:szCs w:val="28"/>
        </w:rPr>
        <w:t xml:space="preserve">are available for elemental targets </w:t>
      </w:r>
      <w:r w:rsidR="00D80F75">
        <w:rPr>
          <w:rFonts w:ascii="Times New Roman" w:hAnsi="Times New Roman" w:cs="Times New Roman"/>
          <w:sz w:val="28"/>
          <w:szCs w:val="28"/>
        </w:rPr>
        <w:t>from</w:t>
      </w:r>
      <w:r w:rsidRPr="007A7104">
        <w:rPr>
          <w:rFonts w:ascii="Times New Roman" w:hAnsi="Times New Roman" w:cs="Times New Roman"/>
          <w:sz w:val="28"/>
          <w:szCs w:val="28"/>
        </w:rPr>
        <w:t xml:space="preserve"> PSTAR and SRIM (2008)</w:t>
      </w:r>
      <w:r w:rsidR="00886DE0">
        <w:rPr>
          <w:rFonts w:ascii="Times New Roman" w:hAnsi="Times New Roman" w:cs="Times New Roman"/>
          <w:sz w:val="28"/>
          <w:szCs w:val="28"/>
        </w:rPr>
        <w:t xml:space="preserve"> </w:t>
      </w:r>
      <w:r w:rsidRPr="007A7104">
        <w:rPr>
          <w:rFonts w:ascii="Times New Roman" w:hAnsi="Times New Roman" w:cs="Times New Roman"/>
          <w:sz w:val="28"/>
          <w:szCs w:val="28"/>
        </w:rPr>
        <w:t>but not for complex materials.</w:t>
      </w:r>
    </w:p>
    <w:p w14:paraId="534494B6" w14:textId="71A769EB" w:rsidR="00FA61EA"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sz w:val="28"/>
          <w:szCs w:val="28"/>
        </w:rPr>
        <w:t xml:space="preserve">Bragg's rule helps estimate the stopping power of compounds and mixtures </w:t>
      </w:r>
      <w:r w:rsidR="00886DE0">
        <w:rPr>
          <w:rFonts w:ascii="Times New Roman" w:hAnsi="Times New Roman" w:cs="Times New Roman"/>
          <w:sz w:val="28"/>
          <w:szCs w:val="28"/>
        </w:rPr>
        <w:t>via</w:t>
      </w:r>
      <w:r w:rsidRPr="007A7104">
        <w:rPr>
          <w:rFonts w:ascii="Times New Roman" w:hAnsi="Times New Roman" w:cs="Times New Roman"/>
          <w:sz w:val="28"/>
          <w:szCs w:val="28"/>
        </w:rPr>
        <w:t xml:space="preserve"> constituent elemen</w:t>
      </w:r>
      <w:r w:rsidR="00886DE0">
        <w:rPr>
          <w:rFonts w:ascii="Times New Roman" w:hAnsi="Times New Roman" w:cs="Times New Roman"/>
          <w:sz w:val="28"/>
          <w:szCs w:val="28"/>
        </w:rPr>
        <w:t>t</w:t>
      </w:r>
      <w:r w:rsidRPr="007A7104">
        <w:rPr>
          <w:rFonts w:ascii="Times New Roman" w:hAnsi="Times New Roman" w:cs="Times New Roman"/>
          <w:sz w:val="28"/>
          <w:szCs w:val="28"/>
        </w:rPr>
        <w:t xml:space="preserve"> data, simplifying computations. </w:t>
      </w:r>
      <w:proofErr w:type="spellStart"/>
      <w:r w:rsidRPr="007A7104">
        <w:rPr>
          <w:rFonts w:ascii="Times New Roman" w:hAnsi="Times New Roman" w:cs="Times New Roman"/>
          <w:sz w:val="28"/>
          <w:szCs w:val="28"/>
        </w:rPr>
        <w:t>BaFBr</w:t>
      </w:r>
      <w:proofErr w:type="spellEnd"/>
      <w:r w:rsidRPr="007A7104">
        <w:rPr>
          <w:rFonts w:ascii="Times New Roman" w:hAnsi="Times New Roman" w:cs="Times New Roman"/>
          <w:sz w:val="28"/>
          <w:szCs w:val="28"/>
        </w:rPr>
        <w:t xml:space="preserve"> is a promising detector material for high-LET radiation </w:t>
      </w:r>
      <w:r w:rsidR="00886DE0">
        <w:rPr>
          <w:rFonts w:ascii="Times New Roman" w:hAnsi="Times New Roman" w:cs="Times New Roman"/>
          <w:sz w:val="28"/>
          <w:szCs w:val="28"/>
        </w:rPr>
        <w:t>because of</w:t>
      </w:r>
      <w:r w:rsidRPr="007A7104">
        <w:rPr>
          <w:rFonts w:ascii="Times New Roman" w:hAnsi="Times New Roman" w:cs="Times New Roman"/>
          <w:sz w:val="28"/>
          <w:szCs w:val="28"/>
        </w:rPr>
        <w:t xml:space="preserve"> its strong radiation hardness and quick scintillation response, making it suitable for high-precision dosimetry applications (Woody, 1992).</w:t>
      </w:r>
      <w:r w:rsidR="008F3E0C">
        <w:rPr>
          <w:rFonts w:ascii="Times New Roman" w:hAnsi="Times New Roman" w:cs="Times New Roman"/>
          <w:sz w:val="28"/>
          <w:szCs w:val="28"/>
        </w:rPr>
        <w:t xml:space="preserve">  </w:t>
      </w:r>
    </w:p>
    <w:p w14:paraId="3EDC90C8" w14:textId="6C12832A" w:rsidR="008F3E0C" w:rsidRDefault="008F3E0C" w:rsidP="008F3E0C">
      <w:pPr>
        <w:ind w:firstLine="720"/>
        <w:jc w:val="both"/>
        <w:rPr>
          <w:rFonts w:ascii="Times New Roman" w:eastAsia="Times New Roman" w:hAnsi="Times New Roman" w:cs="Times New Roman"/>
          <w:kern w:val="0"/>
          <w:sz w:val="28"/>
          <w:szCs w:val="28"/>
          <w14:ligatures w14:val="none"/>
        </w:rPr>
      </w:pPr>
      <w:r w:rsidRPr="008F3E0C">
        <w:rPr>
          <w:rFonts w:ascii="Times New Roman" w:eastAsia="Times New Roman" w:hAnsi="Times New Roman" w:cs="Times New Roman"/>
          <w:kern w:val="0"/>
          <w:sz w:val="28"/>
          <w:szCs w:val="28"/>
          <w14:ligatures w14:val="none"/>
        </w:rPr>
        <w:t>Previous studies have explored various storage phosphor materials for dosimetry ranging from high atomic number (high-</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8F3E0C">
        <w:rPr>
          <w:rFonts w:ascii="Times New Roman" w:eastAsia="Times New Roman" w:hAnsi="Times New Roman" w:cs="Times New Roman"/>
          <w:kern w:val="0"/>
          <w:sz w:val="28"/>
          <w:szCs w:val="28"/>
          <w14:ligatures w14:val="none"/>
        </w:rPr>
        <w:t xml:space="preserve">materials such as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BaFBrI:Eu</m:t>
            </m:r>
          </m:e>
          <m:sup>
            <m:r>
              <w:rPr>
                <w:rFonts w:ascii="Cambria Math" w:eastAsia="Times New Roman" w:hAnsi="Cambria Math" w:cs="Times New Roman"/>
                <w:kern w:val="0"/>
                <w:sz w:val="28"/>
                <w:szCs w:val="28"/>
                <w14:ligatures w14:val="none"/>
              </w:rPr>
              <m:t>2+</m:t>
            </m:r>
          </m:sup>
        </m:sSup>
      </m:oMath>
      <w:r w:rsidRPr="008F3E0C">
        <w:rPr>
          <w:rFonts w:ascii="Times New Roman" w:eastAsia="Times New Roman" w:hAnsi="Times New Roman" w:cs="Times New Roman"/>
          <w:kern w:val="0"/>
          <w:sz w:val="28"/>
          <w:szCs w:val="28"/>
          <w14:ligatures w14:val="none"/>
        </w:rPr>
        <w:t xml:space="preserve"> to low-</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8F3E0C">
        <w:rPr>
          <w:rFonts w:ascii="Times New Roman" w:eastAsia="Times New Roman" w:hAnsi="Times New Roman" w:cs="Times New Roman"/>
          <w:kern w:val="0"/>
          <w:sz w:val="28"/>
          <w:szCs w:val="28"/>
          <w14:ligatures w14:val="none"/>
        </w:rPr>
        <w:t xml:space="preserve">materials such as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oMath>
      <w:r w:rsidRPr="008F3E0C">
        <w:rPr>
          <w:rFonts w:ascii="Times New Roman" w:eastAsia="Times New Roman" w:hAnsi="Times New Roman" w:cs="Times New Roman"/>
          <w:kern w:val="0"/>
          <w:sz w:val="28"/>
          <w:szCs w:val="28"/>
          <w14:ligatures w14:val="none"/>
        </w:rPr>
        <w:t>, their study suggests that the high-</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oMath>
      <w:r w:rsidRPr="008F3E0C">
        <w:rPr>
          <w:rFonts w:ascii="Times New Roman" w:eastAsia="Times New Roman" w:hAnsi="Times New Roman" w:cs="Times New Roman"/>
          <w:sz w:val="28"/>
          <w:szCs w:val="28"/>
        </w:rPr>
        <w:t xml:space="preserve"> storage phosphor could be used in conjunction with a </w:t>
      </w:r>
      <w:r w:rsidRPr="008F3E0C">
        <w:rPr>
          <w:rFonts w:ascii="Times New Roman" w:eastAsia="Times New Roman" w:hAnsi="Times New Roman" w:cs="Times New Roman"/>
          <w:kern w:val="0"/>
          <w:sz w:val="28"/>
          <w:szCs w:val="28"/>
          <w14:ligatures w14:val="none"/>
        </w:rPr>
        <w:t>low-</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oMath>
      <w:r w:rsidRPr="008F3E0C">
        <w:rPr>
          <w:rFonts w:ascii="Times New Roman" w:eastAsia="Times New Roman" w:hAnsi="Times New Roman" w:cs="Times New Roman"/>
          <w:sz w:val="28"/>
          <w:szCs w:val="28"/>
        </w:rPr>
        <w:t xml:space="preserve">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oMath>
      <w:r w:rsidRPr="008F3E0C">
        <w:rPr>
          <w:rFonts w:ascii="Times New Roman" w:eastAsia="Times New Roman" w:hAnsi="Times New Roman" w:cs="Times New Roman"/>
          <w:kern w:val="0"/>
          <w:sz w:val="28"/>
          <w:szCs w:val="28"/>
          <w14:ligatures w14:val="none"/>
        </w:rPr>
        <w:t xml:space="preserve"> for linear energy transfer (LET) and simultaneous proton dose measurements </w:t>
      </w:r>
      <w:r w:rsidR="008E50EF">
        <w:rPr>
          <w:rFonts w:ascii="Times New Roman" w:eastAsia="Times New Roman" w:hAnsi="Times New Roman" w:cs="Times New Roman"/>
          <w:kern w:val="0"/>
          <w:sz w:val="28"/>
          <w:szCs w:val="28"/>
          <w14:ligatures w14:val="none"/>
        </w:rPr>
        <w:t>(</w:t>
      </w:r>
      <w:proofErr w:type="spellStart"/>
      <w:r w:rsidR="008E50EF">
        <w:rPr>
          <w:rFonts w:ascii="Times New Roman" w:eastAsia="Times New Roman" w:hAnsi="Times New Roman" w:cs="Times New Roman"/>
          <w:kern w:val="0"/>
          <w:sz w:val="28"/>
          <w:szCs w:val="28"/>
          <w14:ligatures w14:val="none"/>
        </w:rPr>
        <w:t>Setianegara</w:t>
      </w:r>
      <w:proofErr w:type="spellEnd"/>
      <w:r w:rsidR="008E50EF">
        <w:rPr>
          <w:rFonts w:ascii="Times New Roman" w:eastAsia="Times New Roman" w:hAnsi="Times New Roman" w:cs="Times New Roman"/>
          <w:kern w:val="0"/>
          <w:sz w:val="28"/>
          <w:szCs w:val="28"/>
          <w14:ligatures w14:val="none"/>
        </w:rPr>
        <w:t xml:space="preserve"> et al</w:t>
      </w:r>
      <w:r w:rsidRPr="008F3E0C">
        <w:rPr>
          <w:rFonts w:ascii="Times New Roman" w:eastAsia="Times New Roman" w:hAnsi="Times New Roman" w:cs="Times New Roman"/>
          <w:kern w:val="0"/>
          <w:sz w:val="28"/>
          <w:szCs w:val="28"/>
          <w14:ligatures w14:val="none"/>
        </w:rPr>
        <w:t>.</w:t>
      </w:r>
      <w:r w:rsidR="008E50EF">
        <w:rPr>
          <w:rFonts w:ascii="Times New Roman" w:eastAsia="Times New Roman" w:hAnsi="Times New Roman" w:cs="Times New Roman"/>
          <w:kern w:val="0"/>
          <w:sz w:val="28"/>
          <w:szCs w:val="28"/>
          <w14:ligatures w14:val="none"/>
        </w:rPr>
        <w:t>, 2021).</w:t>
      </w:r>
      <w:r w:rsidRPr="008F3E0C">
        <w:rPr>
          <w:rFonts w:ascii="Times New Roman" w:eastAsia="Times New Roman" w:hAnsi="Times New Roman" w:cs="Times New Roman"/>
          <w:kern w:val="0"/>
          <w:sz w:val="28"/>
          <w:szCs w:val="28"/>
          <w14:ligatures w14:val="none"/>
        </w:rPr>
        <w:t xml:space="preserve"> However, a study by </w:t>
      </w:r>
      <w:r w:rsidR="008E50EF">
        <w:rPr>
          <w:rFonts w:ascii="Times New Roman" w:eastAsia="Times New Roman" w:hAnsi="Times New Roman" w:cs="Times New Roman"/>
          <w:kern w:val="0"/>
          <w:sz w:val="28"/>
          <w:szCs w:val="28"/>
          <w14:ligatures w14:val="none"/>
        </w:rPr>
        <w:t>(</w:t>
      </w:r>
      <w:proofErr w:type="spellStart"/>
      <w:r w:rsidR="008E50EF">
        <w:rPr>
          <w:rFonts w:ascii="Times New Roman" w:eastAsia="Times New Roman" w:hAnsi="Times New Roman" w:cs="Times New Roman"/>
          <w:kern w:val="0"/>
          <w:sz w:val="28"/>
          <w:szCs w:val="28"/>
          <w14:ligatures w14:val="none"/>
        </w:rPr>
        <w:t>Setianegara</w:t>
      </w:r>
      <w:proofErr w:type="spellEnd"/>
      <w:r w:rsidR="008E50EF">
        <w:rPr>
          <w:rFonts w:ascii="Times New Roman" w:eastAsia="Times New Roman" w:hAnsi="Times New Roman" w:cs="Times New Roman"/>
          <w:kern w:val="0"/>
          <w:sz w:val="28"/>
          <w:szCs w:val="28"/>
          <w14:ligatures w14:val="none"/>
        </w:rPr>
        <w:t xml:space="preserve"> et al</w:t>
      </w:r>
      <w:r w:rsidR="008E50EF" w:rsidRPr="008F3E0C">
        <w:rPr>
          <w:rFonts w:ascii="Times New Roman" w:eastAsia="Times New Roman" w:hAnsi="Times New Roman" w:cs="Times New Roman"/>
          <w:kern w:val="0"/>
          <w:sz w:val="28"/>
          <w:szCs w:val="28"/>
          <w14:ligatures w14:val="none"/>
        </w:rPr>
        <w:t>.</w:t>
      </w:r>
      <w:r w:rsidR="008E50EF">
        <w:rPr>
          <w:rFonts w:ascii="Times New Roman" w:eastAsia="Times New Roman" w:hAnsi="Times New Roman" w:cs="Times New Roman"/>
          <w:kern w:val="0"/>
          <w:sz w:val="28"/>
          <w:szCs w:val="28"/>
          <w14:ligatures w14:val="none"/>
        </w:rPr>
        <w:t xml:space="preserve">, 2020) </w:t>
      </w:r>
      <w:r w:rsidRPr="008F3E0C">
        <w:rPr>
          <w:rFonts w:ascii="Times New Roman" w:eastAsia="Times New Roman" w:hAnsi="Times New Roman" w:cs="Times New Roman"/>
          <w:kern w:val="0"/>
          <w:sz w:val="28"/>
          <w:szCs w:val="28"/>
          <w14:ligatures w14:val="none"/>
        </w:rPr>
        <w:t xml:space="preserve">has shown that the essential optical and </w:t>
      </w:r>
      <w:proofErr w:type="spellStart"/>
      <w:r w:rsidRPr="008F3E0C">
        <w:rPr>
          <w:rFonts w:ascii="Times New Roman" w:eastAsia="Times New Roman" w:hAnsi="Times New Roman" w:cs="Times New Roman"/>
          <w:kern w:val="0"/>
          <w:sz w:val="28"/>
          <w:szCs w:val="28"/>
          <w14:ligatures w14:val="none"/>
        </w:rPr>
        <w:t>dosimetric</w:t>
      </w:r>
      <w:proofErr w:type="spellEnd"/>
      <w:r w:rsidRPr="008F3E0C">
        <w:rPr>
          <w:rFonts w:ascii="Times New Roman" w:eastAsia="Times New Roman" w:hAnsi="Times New Roman" w:cs="Times New Roman"/>
          <w:kern w:val="0"/>
          <w:sz w:val="28"/>
          <w:szCs w:val="28"/>
          <w14:ligatures w14:val="none"/>
        </w:rPr>
        <w:t xml:space="preserve"> properties of europium-doped potassium chloride (KCL) as a storage phosphor can be characterized for precise proton dosimetry, and its dose radiation response can be effectively modeled using an analytical radiation transport model. It is important to use Monte Carlo (MC) methods to model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oMath>
      <w:r w:rsidRPr="008F3E0C">
        <w:rPr>
          <w:rFonts w:ascii="Times New Roman" w:eastAsia="Times New Roman" w:hAnsi="Times New Roman" w:cs="Times New Roman"/>
          <w:kern w:val="0"/>
          <w:sz w:val="28"/>
          <w:szCs w:val="28"/>
          <w14:ligatures w14:val="none"/>
        </w:rPr>
        <w:t xml:space="preserve"> point dosimeters and to investigate the dose responses of two-dimensional (2D)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oMath>
      <w:r w:rsidRPr="008F3E0C">
        <w:rPr>
          <w:rFonts w:ascii="Times New Roman" w:eastAsia="Times New Roman" w:hAnsi="Times New Roman" w:cs="Times New Roman"/>
          <w:kern w:val="0"/>
          <w:sz w:val="28"/>
          <w:szCs w:val="28"/>
          <w14:ligatures w14:val="none"/>
        </w:rPr>
        <w:t xml:space="preserve"> storage phosphor films (SPFS) </w:t>
      </w:r>
      <w:r w:rsidR="008E50EF">
        <w:rPr>
          <w:rFonts w:ascii="Times New Roman" w:eastAsia="Times New Roman" w:hAnsi="Times New Roman" w:cs="Times New Roman"/>
          <w:kern w:val="0"/>
          <w:sz w:val="28"/>
          <w:szCs w:val="28"/>
          <w14:ligatures w14:val="none"/>
        </w:rPr>
        <w:t>(Zheng et al., 2010)</w:t>
      </w:r>
      <w:r w:rsidRPr="008F3E0C">
        <w:rPr>
          <w:rFonts w:ascii="Times New Roman" w:eastAsia="Times New Roman" w:hAnsi="Times New Roman" w:cs="Times New Roman"/>
          <w:kern w:val="0"/>
          <w:sz w:val="28"/>
          <w:szCs w:val="28"/>
          <w14:ligatures w14:val="none"/>
        </w:rPr>
        <w:t xml:space="preserve">. </w:t>
      </w:r>
    </w:p>
    <w:p w14:paraId="5AA77214" w14:textId="2E33802B" w:rsidR="008F3E0C" w:rsidRPr="008F3E0C" w:rsidRDefault="008F3E0C" w:rsidP="008F3E0C">
      <w:pPr>
        <w:ind w:firstLine="720"/>
        <w:jc w:val="both"/>
        <w:rPr>
          <w:rFonts w:ascii="Times New Roman" w:hAnsi="Times New Roman" w:cs="Times New Roman"/>
          <w:sz w:val="28"/>
          <w:szCs w:val="28"/>
        </w:rPr>
      </w:pPr>
      <w:r w:rsidRPr="008F3E0C">
        <w:rPr>
          <w:rFonts w:ascii="Times New Roman" w:eastAsia="Times New Roman" w:hAnsi="Times New Roman" w:cs="Times New Roman"/>
          <w:kern w:val="0"/>
          <w:sz w:val="28"/>
          <w:szCs w:val="28"/>
          <w14:ligatures w14:val="none"/>
        </w:rPr>
        <w:t xml:space="preserve">In addition, other authors attempted to create 2D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oMath>
      <w:r w:rsidRPr="008F3E0C">
        <w:rPr>
          <w:rFonts w:ascii="Times New Roman" w:eastAsia="Times New Roman" w:hAnsi="Times New Roman" w:cs="Times New Roman"/>
          <w:kern w:val="0"/>
          <w:sz w:val="28"/>
          <w:szCs w:val="28"/>
          <w14:ligatures w14:val="none"/>
        </w:rPr>
        <w:t xml:space="preserve"> storage phosphor films (spfs) via physical vapor deposition (PVD) and tape casting </w:t>
      </w:r>
      <w:r w:rsidR="008E50EF">
        <w:rPr>
          <w:rFonts w:ascii="Times New Roman" w:eastAsia="Times New Roman" w:hAnsi="Times New Roman" w:cs="Times New Roman"/>
          <w:kern w:val="0"/>
          <w:sz w:val="28"/>
          <w:szCs w:val="28"/>
          <w14:ligatures w14:val="none"/>
        </w:rPr>
        <w:t>(Li et al., 2014)</w:t>
      </w:r>
      <w:r w:rsidRPr="008F3E0C">
        <w:rPr>
          <w:rFonts w:ascii="Times New Roman" w:eastAsia="Times New Roman" w:hAnsi="Times New Roman" w:cs="Times New Roman"/>
          <w:kern w:val="0"/>
          <w:sz w:val="28"/>
          <w:szCs w:val="28"/>
          <w14:ligatures w14:val="none"/>
        </w:rPr>
        <w:t>. A recently proposed storage phosphor material for radiation dosimetry investigates the radiation hardness of europium-doped potassium chloride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r>
          <w:rPr>
            <w:rFonts w:ascii="Cambria Math" w:eastAsia="Times New Roman" w:hAnsi="Cambria Math" w:cs="Times New Roman"/>
            <w:kern w:val="0"/>
            <w:sz w:val="28"/>
            <w:szCs w:val="28"/>
            <w14:ligatures w14:val="none"/>
          </w:rPr>
          <m:t>)</m:t>
        </m:r>
      </m:oMath>
      <w:r w:rsidRPr="008F3E0C">
        <w:rPr>
          <w:rFonts w:ascii="Times New Roman" w:eastAsia="Times New Roman" w:hAnsi="Times New Roman" w:cs="Times New Roman"/>
          <w:kern w:val="0"/>
          <w:sz w:val="28"/>
          <w:szCs w:val="28"/>
          <w14:ligatures w14:val="none"/>
        </w:rPr>
        <w:t xml:space="preserve"> </w:t>
      </w:r>
      <w:r w:rsidR="008E50EF">
        <w:rPr>
          <w:rFonts w:ascii="Times New Roman" w:eastAsia="Times New Roman" w:hAnsi="Times New Roman" w:cs="Times New Roman"/>
          <w:kern w:val="0"/>
          <w:sz w:val="28"/>
          <w:szCs w:val="28"/>
          <w14:ligatures w14:val="none"/>
        </w:rPr>
        <w:t>(</w:t>
      </w:r>
      <w:proofErr w:type="spellStart"/>
      <w:r w:rsidR="008E50EF">
        <w:rPr>
          <w:rFonts w:ascii="Times New Roman" w:eastAsia="Times New Roman" w:hAnsi="Times New Roman" w:cs="Times New Roman"/>
          <w:kern w:val="0"/>
          <w:sz w:val="28"/>
          <w:szCs w:val="28"/>
          <w14:ligatures w14:val="none"/>
        </w:rPr>
        <w:t>Driewer</w:t>
      </w:r>
      <w:proofErr w:type="spellEnd"/>
      <w:r w:rsidR="008E50EF">
        <w:rPr>
          <w:rFonts w:ascii="Times New Roman" w:eastAsia="Times New Roman" w:hAnsi="Times New Roman" w:cs="Times New Roman"/>
          <w:kern w:val="0"/>
          <w:sz w:val="28"/>
          <w:szCs w:val="28"/>
          <w14:ligatures w14:val="none"/>
        </w:rPr>
        <w:t xml:space="preserve"> et al., 2011)</w:t>
      </w:r>
      <w:r w:rsidRPr="008F3E0C">
        <w:rPr>
          <w:rFonts w:ascii="Times New Roman" w:eastAsia="Times New Roman" w:hAnsi="Times New Roman" w:cs="Times New Roman"/>
          <w:kern w:val="0"/>
          <w:sz w:val="28"/>
          <w:szCs w:val="28"/>
          <w14:ligatures w14:val="none"/>
        </w:rPr>
        <w:t xml:space="preserve">. </w:t>
      </w:r>
      <w:r w:rsidRPr="008F3E0C">
        <w:rPr>
          <w:rFonts w:ascii="Times New Roman" w:hAnsi="Times New Roman" w:cs="Times New Roman"/>
          <w:color w:val="000000" w:themeColor="text1"/>
          <w:sz w:val="28"/>
          <w:szCs w:val="28"/>
          <w:shd w:val="clear" w:color="auto" w:fill="FFFFFF"/>
        </w:rPr>
        <w:t xml:space="preserve">However, </w:t>
      </w:r>
      <w:r w:rsidR="008E50EF">
        <w:rPr>
          <w:rFonts w:ascii="Times New Roman" w:hAnsi="Times New Roman" w:cs="Times New Roman"/>
          <w:color w:val="000000" w:themeColor="text1"/>
          <w:sz w:val="28"/>
          <w:szCs w:val="28"/>
          <w:shd w:val="clear" w:color="auto" w:fill="FFFFFF"/>
        </w:rPr>
        <w:t>(Han et al., 2009)</w:t>
      </w:r>
      <w:r w:rsidRPr="008F3E0C">
        <w:rPr>
          <w:rFonts w:ascii="Times New Roman" w:hAnsi="Times New Roman" w:cs="Times New Roman"/>
          <w:color w:val="000000" w:themeColor="text1"/>
          <w:sz w:val="28"/>
          <w:szCs w:val="28"/>
          <w:shd w:val="clear" w:color="auto" w:fill="FFFFFF"/>
        </w:rPr>
        <w:t xml:space="preserve"> proved that </w:t>
      </w:r>
      <m:oMath>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KCI:Eu</m:t>
            </m:r>
          </m:e>
          <m:sup>
            <m:r>
              <w:rPr>
                <w:rFonts w:ascii="Cambria Math" w:eastAsia="Times New Roman" w:hAnsi="Cambria Math" w:cs="Times New Roman"/>
                <w:kern w:val="0"/>
                <w:sz w:val="28"/>
                <w:szCs w:val="28"/>
                <w14:ligatures w14:val="none"/>
              </w:rPr>
              <m:t>2+</m:t>
            </m:r>
          </m:sup>
        </m:sSup>
      </m:oMath>
      <w:r w:rsidRPr="008F3E0C">
        <w:rPr>
          <w:rFonts w:ascii="Times New Roman" w:hAnsi="Times New Roman" w:cs="Times New Roman"/>
          <w:color w:val="000000" w:themeColor="text1"/>
          <w:sz w:val="28"/>
          <w:szCs w:val="28"/>
          <w:shd w:val="clear" w:color="auto" w:fill="FFFFFF"/>
        </w:rPr>
        <w:t xml:space="preserve"> dosimeters possess many preferable </w:t>
      </w:r>
      <w:proofErr w:type="spellStart"/>
      <w:r w:rsidRPr="008F3E0C">
        <w:rPr>
          <w:rFonts w:ascii="Times New Roman" w:hAnsi="Times New Roman" w:cs="Times New Roman"/>
          <w:color w:val="000000" w:themeColor="text1"/>
          <w:sz w:val="28"/>
          <w:szCs w:val="28"/>
          <w:shd w:val="clear" w:color="auto" w:fill="FFFFFF"/>
        </w:rPr>
        <w:t>dosimetric</w:t>
      </w:r>
      <w:proofErr w:type="spellEnd"/>
      <w:r w:rsidRPr="008F3E0C">
        <w:rPr>
          <w:rFonts w:ascii="Times New Roman" w:hAnsi="Times New Roman" w:cs="Times New Roman"/>
          <w:color w:val="000000" w:themeColor="text1"/>
          <w:sz w:val="28"/>
          <w:szCs w:val="28"/>
          <w:shd w:val="clear" w:color="auto" w:fill="FFFFFF"/>
        </w:rPr>
        <w:t xml:space="preserve"> features, which are favorable for radiation therapy dosimetry. A recent review investigated how gel dosimetry can be used in low energy procedures like radiotherapy and interventional radiology </w:t>
      </w:r>
      <w:r w:rsidR="008E50EF">
        <w:rPr>
          <w:rFonts w:ascii="Times New Roman" w:hAnsi="Times New Roman" w:cs="Times New Roman"/>
          <w:color w:val="000000" w:themeColor="text1"/>
          <w:sz w:val="28"/>
          <w:szCs w:val="28"/>
          <w:shd w:val="clear" w:color="auto" w:fill="FFFFFF"/>
        </w:rPr>
        <w:t>(</w:t>
      </w:r>
      <w:proofErr w:type="spellStart"/>
      <w:r w:rsidR="008E50EF">
        <w:rPr>
          <w:rFonts w:ascii="Times New Roman" w:hAnsi="Times New Roman" w:cs="Times New Roman"/>
          <w:color w:val="000000" w:themeColor="text1"/>
          <w:sz w:val="28"/>
          <w:szCs w:val="28"/>
          <w:shd w:val="clear" w:color="auto" w:fill="FFFFFF"/>
        </w:rPr>
        <w:t>Alyani</w:t>
      </w:r>
      <w:proofErr w:type="spellEnd"/>
      <w:r w:rsidR="008E50EF">
        <w:rPr>
          <w:rFonts w:ascii="Times New Roman" w:hAnsi="Times New Roman" w:cs="Times New Roman"/>
          <w:color w:val="000000" w:themeColor="text1"/>
          <w:sz w:val="28"/>
          <w:szCs w:val="28"/>
          <w:shd w:val="clear" w:color="auto" w:fill="FFFFFF"/>
        </w:rPr>
        <w:t xml:space="preserve"> et al., 2022)</w:t>
      </w:r>
      <w:r w:rsidRPr="008F3E0C">
        <w:rPr>
          <w:rFonts w:ascii="Times New Roman" w:hAnsi="Times New Roman" w:cs="Times New Roman"/>
          <w:color w:val="000000" w:themeColor="text1"/>
          <w:sz w:val="28"/>
          <w:szCs w:val="28"/>
          <w:shd w:val="clear" w:color="auto" w:fill="FFFFFF"/>
        </w:rPr>
        <w:t>. The</w:t>
      </w:r>
      <w:r w:rsidRPr="008F3E0C">
        <w:rPr>
          <w:rFonts w:ascii="Times New Roman" w:hAnsi="Times New Roman" w:cs="Times New Roman"/>
          <w:sz w:val="28"/>
          <w:szCs w:val="28"/>
        </w:rPr>
        <w:t xml:space="preserve"> precision of LET measurements using a </w:t>
      </w:r>
      <w:r w:rsidRPr="008F3E0C">
        <w:rPr>
          <w:rFonts w:ascii="Times New Roman" w:eastAsia="Times New Roman" w:hAnsi="Times New Roman" w:cs="Times New Roman"/>
          <w:kern w:val="0"/>
          <w:sz w:val="28"/>
          <w:szCs w:val="28"/>
          <w14:ligatures w14:val="none"/>
        </w:rPr>
        <w:t>low-</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8F3E0C">
        <w:rPr>
          <w:rFonts w:ascii="Times New Roman" w:eastAsia="Times New Roman" w:hAnsi="Times New Roman" w:cs="Times New Roman"/>
          <w:sz w:val="28"/>
          <w:szCs w:val="28"/>
        </w:rPr>
        <w:t xml:space="preserve"> </w:t>
      </w:r>
      <w:r w:rsidRPr="008F3E0C">
        <w:rPr>
          <w:rFonts w:ascii="Times New Roman" w:eastAsia="Times New Roman" w:hAnsi="Times New Roman" w:cs="Times New Roman"/>
          <w:kern w:val="0"/>
          <w:sz w:val="28"/>
          <w:szCs w:val="28"/>
          <w14:ligatures w14:val="none"/>
        </w:rPr>
        <w:t>material such as</w:t>
      </w:r>
      <w:r w:rsidRPr="008F3E0C">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8F3E0C">
        <w:rPr>
          <w:rFonts w:ascii="Times New Roman" w:hAnsi="Times New Roman" w:cs="Times New Roman"/>
          <w:sz w:val="28"/>
          <w:szCs w:val="28"/>
        </w:rPr>
        <w:t xml:space="preserve">:C OSLDs in proton beams by utilizing current, automated readers capable of conducting POSL measurements and irradiation </w:t>
      </w:r>
      <w:r w:rsidR="008E50EF">
        <w:rPr>
          <w:rFonts w:ascii="Times New Roman" w:hAnsi="Times New Roman" w:cs="Times New Roman"/>
          <w:sz w:val="28"/>
          <w:szCs w:val="28"/>
        </w:rPr>
        <w:t>(Christensen et al., 2022)</w:t>
      </w:r>
      <w:r w:rsidRPr="008F3E0C">
        <w:rPr>
          <w:rFonts w:ascii="Times New Roman" w:hAnsi="Times New Roman" w:cs="Times New Roman"/>
          <w:sz w:val="28"/>
          <w:szCs w:val="28"/>
        </w:rPr>
        <w:t xml:space="preserve">. In addition, </w:t>
      </w:r>
      <w:r w:rsidR="008E50EF">
        <w:rPr>
          <w:rFonts w:ascii="Times New Roman" w:hAnsi="Times New Roman" w:cs="Times New Roman"/>
          <w:sz w:val="28"/>
          <w:szCs w:val="28"/>
        </w:rPr>
        <w:t>(Granville et al., 2014)</w:t>
      </w:r>
      <w:r w:rsidRPr="008F3E0C">
        <w:rPr>
          <w:rFonts w:ascii="Times New Roman" w:hAnsi="Times New Roman" w:cs="Times New Roman"/>
          <w:sz w:val="28"/>
          <w:szCs w:val="28"/>
        </w:rPr>
        <w:t xml:space="preserve"> demonstrated and assessed the feasibility of calibrating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8F3E0C">
        <w:rPr>
          <w:rFonts w:ascii="Times New Roman" w:hAnsi="Times New Roman" w:cs="Times New Roman"/>
          <w:sz w:val="28"/>
          <w:szCs w:val="28"/>
        </w:rPr>
        <w:t xml:space="preserve">:C OSLDs for LET measurements using novel approaches.  </w:t>
      </w:r>
    </w:p>
    <w:p w14:paraId="64D05336" w14:textId="2BEEF47B" w:rsidR="008F3E0C" w:rsidRPr="008F3E0C" w:rsidRDefault="008F3E0C" w:rsidP="008F3E0C">
      <w:pPr>
        <w:ind w:firstLine="720"/>
        <w:jc w:val="both"/>
        <w:rPr>
          <w:rFonts w:ascii="Times New Roman" w:hAnsi="Times New Roman" w:cs="Times New Roman"/>
          <w:sz w:val="28"/>
          <w:szCs w:val="28"/>
        </w:rPr>
      </w:pPr>
      <w:r w:rsidRPr="008F3E0C">
        <w:rPr>
          <w:rFonts w:ascii="Times New Roman" w:hAnsi="Times New Roman" w:cs="Times New Roman"/>
          <w:sz w:val="28"/>
          <w:szCs w:val="28"/>
        </w:rPr>
        <w:t xml:space="preserve">Recent research has updated effective energies for reducing range error in proton treatment and ion beam therapy using helium, carbon, oxygen, and neon ions, as well as elemental values I </w:t>
      </w:r>
      <w:r w:rsidR="008E50EF">
        <w:rPr>
          <w:rFonts w:ascii="Times New Roman" w:hAnsi="Times New Roman" w:cs="Times New Roman"/>
          <w:sz w:val="28"/>
          <w:szCs w:val="28"/>
        </w:rPr>
        <w:t>(</w:t>
      </w:r>
      <w:proofErr w:type="spellStart"/>
      <w:r w:rsidR="008E50EF">
        <w:rPr>
          <w:rFonts w:ascii="Times New Roman" w:hAnsi="Times New Roman" w:cs="Times New Roman"/>
          <w:sz w:val="28"/>
          <w:szCs w:val="28"/>
        </w:rPr>
        <w:t>Inaniwa</w:t>
      </w:r>
      <w:proofErr w:type="spellEnd"/>
      <w:r w:rsidR="008E50EF">
        <w:rPr>
          <w:rFonts w:ascii="Times New Roman" w:hAnsi="Times New Roman" w:cs="Times New Roman"/>
          <w:sz w:val="28"/>
          <w:szCs w:val="28"/>
        </w:rPr>
        <w:t xml:space="preserve"> et al., 2023)</w:t>
      </w:r>
      <w:r w:rsidRPr="008F3E0C">
        <w:rPr>
          <w:rFonts w:ascii="Times New Roman" w:hAnsi="Times New Roman" w:cs="Times New Roman"/>
          <w:sz w:val="28"/>
          <w:szCs w:val="28"/>
        </w:rPr>
        <w:t xml:space="preserve">. They evaluated the impact of these updates on the stopping power ratio (SPR) estimation in computed </w:t>
      </w:r>
      <w:r w:rsidRPr="008F3E0C">
        <w:rPr>
          <w:rFonts w:ascii="Times New Roman" w:hAnsi="Times New Roman" w:cs="Times New Roman"/>
          <w:sz w:val="28"/>
          <w:szCs w:val="28"/>
        </w:rPr>
        <w:lastRenderedPageBreak/>
        <w:t xml:space="preserve">tomography-based treatment planning </w:t>
      </w:r>
      <w:r w:rsidR="008E50EF">
        <w:rPr>
          <w:rFonts w:ascii="Times New Roman" w:hAnsi="Times New Roman" w:cs="Times New Roman"/>
          <w:sz w:val="28"/>
          <w:szCs w:val="28"/>
        </w:rPr>
        <w:t>(</w:t>
      </w:r>
      <w:proofErr w:type="spellStart"/>
      <w:r w:rsidR="008E50EF">
        <w:rPr>
          <w:rFonts w:ascii="Times New Roman" w:hAnsi="Times New Roman" w:cs="Times New Roman"/>
          <w:sz w:val="28"/>
          <w:szCs w:val="28"/>
        </w:rPr>
        <w:t>Inaniwa</w:t>
      </w:r>
      <w:proofErr w:type="spellEnd"/>
      <w:r w:rsidR="008E50EF">
        <w:rPr>
          <w:rFonts w:ascii="Times New Roman" w:hAnsi="Times New Roman" w:cs="Times New Roman"/>
          <w:sz w:val="28"/>
          <w:szCs w:val="28"/>
        </w:rPr>
        <w:t xml:space="preserve"> et al., 2023). </w:t>
      </w:r>
      <w:r w:rsidRPr="008F3E0C">
        <w:rPr>
          <w:rFonts w:ascii="Times New Roman" w:hAnsi="Times New Roman" w:cs="Times New Roman"/>
          <w:sz w:val="28"/>
          <w:szCs w:val="28"/>
        </w:rPr>
        <w:t xml:space="preserve">The modifications increased stopping power ratios (SPRs) in soft tissues by up to 0.5% and decreased stopping power ratios (SPRs) in bone tissues by up to 1.9% compared with existing clinical settings </w:t>
      </w:r>
      <w:r w:rsidR="008E50EF">
        <w:rPr>
          <w:rFonts w:ascii="Times New Roman" w:hAnsi="Times New Roman" w:cs="Times New Roman"/>
          <w:sz w:val="28"/>
          <w:szCs w:val="28"/>
        </w:rPr>
        <w:t>(</w:t>
      </w:r>
      <w:proofErr w:type="spellStart"/>
      <w:r w:rsidR="008E50EF">
        <w:rPr>
          <w:rFonts w:ascii="Times New Roman" w:hAnsi="Times New Roman" w:cs="Times New Roman"/>
          <w:sz w:val="28"/>
          <w:szCs w:val="28"/>
        </w:rPr>
        <w:t>Inaniwa</w:t>
      </w:r>
      <w:proofErr w:type="spellEnd"/>
      <w:r w:rsidR="008E50EF">
        <w:rPr>
          <w:rFonts w:ascii="Times New Roman" w:hAnsi="Times New Roman" w:cs="Times New Roman"/>
          <w:sz w:val="28"/>
          <w:szCs w:val="28"/>
        </w:rPr>
        <w:t xml:space="preserve"> et al., 2023). </w:t>
      </w:r>
      <w:r w:rsidRPr="008F3E0C">
        <w:rPr>
          <w:rFonts w:ascii="Times New Roman" w:hAnsi="Times New Roman" w:cs="Times New Roman"/>
          <w:sz w:val="28"/>
          <w:szCs w:val="28"/>
        </w:rPr>
        <w:t xml:space="preserve">An analysis of the efficacy of spectral computed tomography (CT) employing a fast kV-switching dual-energy technique to predict the stopping power ratio (SPR) for proton radiotherapy was conducted </w:t>
      </w:r>
      <w:r w:rsidR="008E50EF">
        <w:rPr>
          <w:rFonts w:ascii="Times New Roman" w:hAnsi="Times New Roman" w:cs="Times New Roman"/>
          <w:sz w:val="28"/>
          <w:szCs w:val="28"/>
        </w:rPr>
        <w:t>(Xu et al., 2022)</w:t>
      </w:r>
      <w:r w:rsidRPr="008F3E0C">
        <w:rPr>
          <w:rFonts w:ascii="Times New Roman" w:hAnsi="Times New Roman" w:cs="Times New Roman"/>
          <w:sz w:val="28"/>
          <w:szCs w:val="28"/>
        </w:rPr>
        <w:t>.</w:t>
      </w:r>
    </w:p>
    <w:p w14:paraId="2CFB85E8" w14:textId="5CD0C1C2" w:rsidR="004D518C" w:rsidRDefault="008F3E0C" w:rsidP="004D518C">
      <w:pPr>
        <w:ind w:firstLine="720"/>
        <w:jc w:val="both"/>
        <w:rPr>
          <w:rFonts w:ascii="Times New Roman" w:eastAsia="Times New Roman" w:hAnsi="Times New Roman" w:cs="Times New Roman"/>
          <w:kern w:val="0"/>
          <w:sz w:val="28"/>
          <w:szCs w:val="28"/>
          <w14:ligatures w14:val="none"/>
        </w:rPr>
      </w:pPr>
      <w:r w:rsidRPr="008F3E0C">
        <w:rPr>
          <w:rFonts w:ascii="Times New Roman" w:hAnsi="Times New Roman" w:cs="Times New Roman"/>
          <w:sz w:val="28"/>
          <w:szCs w:val="28"/>
        </w:rPr>
        <w:t xml:space="preserve">Therefore, </w:t>
      </w:r>
      <w:r w:rsidR="008E50EF">
        <w:rPr>
          <w:rFonts w:ascii="Times New Roman" w:hAnsi="Times New Roman" w:cs="Times New Roman"/>
          <w:sz w:val="28"/>
          <w:szCs w:val="28"/>
        </w:rPr>
        <w:t>(Liu et al., 2022)</w:t>
      </w:r>
      <w:r w:rsidRPr="008F3E0C">
        <w:rPr>
          <w:rFonts w:ascii="Times New Roman" w:hAnsi="Times New Roman" w:cs="Times New Roman"/>
          <w:sz w:val="28"/>
          <w:szCs w:val="28"/>
        </w:rPr>
        <w:t xml:space="preserve"> has used an experiment to confirm Geant4's proton physics models (version 10.6). Eleven different inserts, consisting of acrylic, </w:t>
      </w:r>
      <w:proofErr w:type="spellStart"/>
      <w:r w:rsidRPr="008F3E0C">
        <w:rPr>
          <w:rFonts w:ascii="Times New Roman" w:hAnsi="Times New Roman" w:cs="Times New Roman"/>
          <w:sz w:val="28"/>
          <w:szCs w:val="28"/>
        </w:rPr>
        <w:t>delrin</w:t>
      </w:r>
      <w:proofErr w:type="spellEnd"/>
      <w:r w:rsidRPr="008F3E0C">
        <w:rPr>
          <w:rFonts w:ascii="Times New Roman" w:hAnsi="Times New Roman" w:cs="Times New Roman"/>
          <w:sz w:val="28"/>
          <w:szCs w:val="28"/>
        </w:rPr>
        <w:t xml:space="preserve">, high-density polyethylene, and polytetrafluoroethylene, were examined to determine their stopping power ratios (SPRs) using a superconducting synchrocyclotron, which produces a scattering proton beam </w:t>
      </w:r>
      <w:r w:rsidR="008E50EF">
        <w:rPr>
          <w:rFonts w:ascii="Times New Roman" w:hAnsi="Times New Roman" w:cs="Times New Roman"/>
          <w:sz w:val="28"/>
          <w:szCs w:val="28"/>
        </w:rPr>
        <w:t>(Liu et al., 2022)</w:t>
      </w:r>
      <w:r w:rsidRPr="008F3E0C">
        <w:rPr>
          <w:rFonts w:ascii="Times New Roman" w:hAnsi="Times New Roman" w:cs="Times New Roman"/>
          <w:sz w:val="28"/>
          <w:szCs w:val="28"/>
        </w:rPr>
        <w:t xml:space="preserve">. On the contrary, research on dosimetry in the low-energy range employed in clinical settings for diagnostic or therapeutic purposes has disclosed various methods rooted in fundamental quantum mechanics that can be advantageous for handling low-energy interactions </w:t>
      </w:r>
      <w:r w:rsidR="008E50EF">
        <w:rPr>
          <w:rFonts w:ascii="Times New Roman" w:hAnsi="Times New Roman" w:cs="Times New Roman"/>
          <w:sz w:val="28"/>
          <w:szCs w:val="28"/>
        </w:rPr>
        <w:t>(Massillon-JI et al., 2021)</w:t>
      </w:r>
      <w:r w:rsidRPr="008F3E0C">
        <w:rPr>
          <w:rFonts w:ascii="Times New Roman" w:hAnsi="Times New Roman" w:cs="Times New Roman"/>
          <w:sz w:val="28"/>
          <w:szCs w:val="28"/>
        </w:rPr>
        <w:t xml:space="preserve">. In the realm of medical physics, precise electronic stopping power data are of paramount importance for computing radiation-induced consequences in a multitude of proton therapy dosimetry applications, as previously documented </w:t>
      </w:r>
      <w:r w:rsidR="0056569C">
        <w:rPr>
          <w:rFonts w:ascii="Times New Roman" w:hAnsi="Times New Roman" w:cs="Times New Roman"/>
          <w:sz w:val="28"/>
          <w:szCs w:val="28"/>
        </w:rPr>
        <w:t xml:space="preserve">(Akbari et al., 2023; Paul et al., 2013; Trujillo-Lopez et al., 2019; </w:t>
      </w:r>
      <w:proofErr w:type="spellStart"/>
      <w:r w:rsidR="0056569C">
        <w:rPr>
          <w:rFonts w:ascii="Times New Roman" w:hAnsi="Times New Roman" w:cs="Times New Roman"/>
          <w:sz w:val="28"/>
          <w:szCs w:val="28"/>
        </w:rPr>
        <w:t>Usta</w:t>
      </w:r>
      <w:proofErr w:type="spellEnd"/>
      <w:r w:rsidR="0056569C">
        <w:rPr>
          <w:rFonts w:ascii="Times New Roman" w:hAnsi="Times New Roman" w:cs="Times New Roman"/>
          <w:sz w:val="28"/>
          <w:szCs w:val="28"/>
        </w:rPr>
        <w:t xml:space="preserve"> et al., 2017)</w:t>
      </w:r>
      <w:r w:rsidRPr="008F3E0C">
        <w:rPr>
          <w:rFonts w:ascii="Times New Roman" w:hAnsi="Times New Roman" w:cs="Times New Roman"/>
          <w:sz w:val="28"/>
          <w:szCs w:val="28"/>
        </w:rPr>
        <w:t>.</w:t>
      </w:r>
      <w:r>
        <w:rPr>
          <w:rFonts w:ascii="Times New Roman" w:hAnsi="Times New Roman" w:cs="Times New Roman"/>
          <w:sz w:val="28"/>
          <w:szCs w:val="28"/>
        </w:rPr>
        <w:t xml:space="preserve"> </w:t>
      </w:r>
      <w:r w:rsidRPr="008F3E0C">
        <w:rPr>
          <w:rFonts w:ascii="Times New Roman" w:eastAsia="Times New Roman" w:hAnsi="Times New Roman" w:cs="Times New Roman"/>
          <w:kern w:val="0"/>
          <w:sz w:val="28"/>
          <w:szCs w:val="28"/>
          <w14:ligatures w14:val="none"/>
        </w:rPr>
        <w:t>These studies have provided foundational knowledge on the stopping powers and ratios of these materials across different energy ranges.</w:t>
      </w:r>
    </w:p>
    <w:p w14:paraId="542196C3" w14:textId="77777777" w:rsidR="004D518C" w:rsidRPr="004D518C" w:rsidRDefault="004D518C" w:rsidP="004D518C">
      <w:pPr>
        <w:spacing w:before="100" w:beforeAutospacing="1" w:after="100" w:afterAutospacing="1"/>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Pr="004D518C">
        <w:rPr>
          <w:rFonts w:ascii="Times New Roman" w:hAnsi="Times New Roman" w:cs="Times New Roman"/>
          <w:b/>
          <w:bCs/>
          <w:sz w:val="28"/>
          <w:szCs w:val="28"/>
        </w:rPr>
        <w:t>Importance of Proton Therapy in Dosimetry Research</w:t>
      </w:r>
    </w:p>
    <w:p w14:paraId="0E63F03E" w14:textId="77777777" w:rsidR="004D518C" w:rsidRDefault="004D518C" w:rsidP="006E4278">
      <w:pPr>
        <w:ind w:firstLine="720"/>
        <w:jc w:val="both"/>
        <w:rPr>
          <w:rFonts w:ascii="Times New Roman" w:hAnsi="Times New Roman" w:cs="Times New Roman"/>
          <w:sz w:val="28"/>
          <w:szCs w:val="28"/>
        </w:rPr>
      </w:pPr>
      <w:r w:rsidRPr="004D518C">
        <w:rPr>
          <w:rFonts w:ascii="Times New Roman" w:hAnsi="Times New Roman" w:cs="Times New Roman"/>
          <w:sz w:val="28"/>
          <w:szCs w:val="28"/>
        </w:rPr>
        <w:t>Proton therapy has been chosen as the focus of this study due to its unique advantages in delivering targeted radiation treatment, particularly for cancer patients. Unlike conventional X-ray radiotherapy, which uses high-energy photons that can affect surrounding healthy tissues, proton therapy utilizes protons that deposit most of their energy directly at the tumor site. This characteristic, known as the Bragg peak, allows for precise dose delivery while minimizing damage to adjacent healthy tissues, making it particularly relevant for treating tumors located near critical organs. The ability to tailor the radiation dose to the specific geometry of the tumor enhances treatment efficacy and reduces side effects, which is crucial for improving patient outcomes in cancer therapy.</w:t>
      </w:r>
    </w:p>
    <w:p w14:paraId="4B27E24E" w14:textId="09048B62" w:rsidR="004D518C" w:rsidRDefault="004D518C" w:rsidP="004D518C">
      <w:pPr>
        <w:ind w:firstLine="720"/>
        <w:jc w:val="both"/>
        <w:rPr>
          <w:rFonts w:ascii="Times New Roman" w:hAnsi="Times New Roman" w:cs="Times New Roman"/>
          <w:sz w:val="28"/>
          <w:szCs w:val="28"/>
        </w:rPr>
      </w:pPr>
      <w:r w:rsidRPr="004D518C">
        <w:rPr>
          <w:rFonts w:ascii="Times New Roman" w:hAnsi="Times New Roman" w:cs="Times New Roman"/>
          <w:sz w:val="28"/>
          <w:szCs w:val="28"/>
        </w:rPr>
        <w:t xml:space="preserve">In comparison to standard radiology, which typically employs X-rays that have a more uniform energy distribution and can penetrate tissues indiscriminately, proton therapy offers a more sophisticated approach to radiation treatment. The distinct energy deposition pattern of protons allows for a more controlled treatment plan, which is essential for achieving optimal therapeutic results. This study aims to </w:t>
      </w:r>
      <w:r w:rsidRPr="004D518C">
        <w:rPr>
          <w:rFonts w:ascii="Times New Roman" w:hAnsi="Times New Roman" w:cs="Times New Roman"/>
          <w:sz w:val="28"/>
          <w:szCs w:val="28"/>
        </w:rPr>
        <w:lastRenderedPageBreak/>
        <w:t xml:space="preserve">evaluate the accuracy of dosimeters used in proton therapy, as precise dosimetry is vital for ensuring that the correct dosage is administered to patients. By focusing on proton therapy, the research addresses the need for improved </w:t>
      </w:r>
      <w:proofErr w:type="spellStart"/>
      <w:r w:rsidRPr="004D518C">
        <w:rPr>
          <w:rFonts w:ascii="Times New Roman" w:hAnsi="Times New Roman" w:cs="Times New Roman"/>
          <w:sz w:val="28"/>
          <w:szCs w:val="28"/>
        </w:rPr>
        <w:t>dosimetric</w:t>
      </w:r>
      <w:proofErr w:type="spellEnd"/>
      <w:r w:rsidRPr="004D518C">
        <w:rPr>
          <w:rFonts w:ascii="Times New Roman" w:hAnsi="Times New Roman" w:cs="Times New Roman"/>
          <w:sz w:val="28"/>
          <w:szCs w:val="28"/>
        </w:rPr>
        <w:t xml:space="preserve"> techniques that can enhance the precision of LET measurements, ultimately contributing to better radiation therapy outcomes</w:t>
      </w:r>
    </w:p>
    <w:p w14:paraId="185211EB" w14:textId="6926F56B" w:rsidR="00FA61EA" w:rsidRPr="007A7104" w:rsidRDefault="00FA61EA" w:rsidP="00FA61EA">
      <w:pPr>
        <w:spacing w:before="100" w:beforeAutospacing="1" w:after="100" w:afterAutospacing="1"/>
        <w:jc w:val="both"/>
        <w:rPr>
          <w:rFonts w:ascii="Times New Roman" w:hAnsi="Times New Roman" w:cs="Times New Roman"/>
          <w:sz w:val="28"/>
          <w:szCs w:val="28"/>
        </w:rPr>
      </w:pPr>
      <w:r w:rsidRPr="007A7104">
        <w:rPr>
          <w:rFonts w:ascii="Times New Roman" w:hAnsi="Times New Roman" w:cs="Times New Roman"/>
          <w:sz w:val="28"/>
          <w:szCs w:val="28"/>
        </w:rPr>
        <w:t xml:space="preserve">This study aims to evaluate the accuracy of various </w:t>
      </w:r>
      <w:proofErr w:type="spellStart"/>
      <w:r w:rsidRPr="007A7104">
        <w:rPr>
          <w:rFonts w:ascii="Times New Roman" w:hAnsi="Times New Roman" w:cs="Times New Roman"/>
          <w:sz w:val="28"/>
          <w:szCs w:val="28"/>
        </w:rPr>
        <w:t>dosimetric</w:t>
      </w:r>
      <w:proofErr w:type="spellEnd"/>
      <w:r w:rsidRPr="007A7104">
        <w:rPr>
          <w:rFonts w:ascii="Times New Roman" w:hAnsi="Times New Roman" w:cs="Times New Roman"/>
          <w:sz w:val="28"/>
          <w:szCs w:val="28"/>
        </w:rPr>
        <w:t xml:space="preserve"> materials in measuring LET by comparing their stopping power </w:t>
      </w:r>
      <w:r w:rsidR="00B3266B">
        <w:rPr>
          <w:rFonts w:ascii="Times New Roman" w:hAnsi="Times New Roman" w:cs="Times New Roman"/>
          <w:sz w:val="28"/>
          <w:szCs w:val="28"/>
        </w:rPr>
        <w:t>(</w:t>
      </w:r>
      <w:r w:rsidRPr="007A7104">
        <w:rPr>
          <w:rFonts w:ascii="Times New Roman" w:hAnsi="Times New Roman" w:cs="Times New Roman"/>
          <w:sz w:val="28"/>
          <w:szCs w:val="28"/>
        </w:rPr>
        <w:t>ratios</w:t>
      </w:r>
      <w:r w:rsidR="00B3266B">
        <w:rPr>
          <w:rFonts w:ascii="Times New Roman" w:hAnsi="Times New Roman" w:cs="Times New Roman"/>
          <w:sz w:val="28"/>
          <w:szCs w:val="28"/>
        </w:rPr>
        <w:t>)</w:t>
      </w:r>
      <w:r w:rsidR="00886DE0">
        <w:rPr>
          <w:rFonts w:ascii="Times New Roman" w:hAnsi="Times New Roman" w:cs="Times New Roman"/>
          <w:sz w:val="28"/>
          <w:szCs w:val="28"/>
        </w:rPr>
        <w:t xml:space="preserve"> via</w:t>
      </w:r>
      <w:r w:rsidRPr="007A7104">
        <w:rPr>
          <w:rFonts w:ascii="Times New Roman" w:hAnsi="Times New Roman" w:cs="Times New Roman"/>
          <w:sz w:val="28"/>
          <w:szCs w:val="28"/>
        </w:rPr>
        <w:t xml:space="preserve"> theoretical models</w:t>
      </w:r>
      <w:r w:rsidR="00AB3BBF">
        <w:rPr>
          <w:rFonts w:ascii="Times New Roman" w:hAnsi="Times New Roman" w:cs="Times New Roman"/>
          <w:sz w:val="28"/>
          <w:szCs w:val="28"/>
        </w:rPr>
        <w:t xml:space="preserve"> and</w:t>
      </w:r>
      <w:r w:rsidR="00F23656">
        <w:rPr>
          <w:rFonts w:ascii="Times New Roman" w:hAnsi="Times New Roman" w:cs="Times New Roman"/>
          <w:sz w:val="28"/>
          <w:szCs w:val="28"/>
        </w:rPr>
        <w:t xml:space="preserve"> </w:t>
      </w:r>
      <w:r w:rsidR="00AB3BBF">
        <w:rPr>
          <w:rFonts w:ascii="Times New Roman" w:hAnsi="Times New Roman" w:cs="Times New Roman"/>
          <w:sz w:val="28"/>
          <w:szCs w:val="28"/>
        </w:rPr>
        <w:t xml:space="preserve">computed </w:t>
      </w:r>
      <w:r w:rsidR="0056569C">
        <w:rPr>
          <w:rFonts w:ascii="Times New Roman" w:hAnsi="Times New Roman" w:cs="Times New Roman"/>
          <w:sz w:val="28"/>
          <w:szCs w:val="28"/>
        </w:rPr>
        <w:t xml:space="preserve">stopping powers from </w:t>
      </w:r>
      <w:r w:rsidR="002B6A17">
        <w:rPr>
          <w:rFonts w:ascii="Times New Roman" w:hAnsi="Times New Roman" w:cs="Times New Roman"/>
          <w:sz w:val="28"/>
          <w:szCs w:val="28"/>
        </w:rPr>
        <w:t>PSTAR and SRIM-2008</w:t>
      </w:r>
      <w:r w:rsidR="00AB3BBF">
        <w:rPr>
          <w:rFonts w:ascii="Times New Roman" w:hAnsi="Times New Roman" w:cs="Times New Roman"/>
          <w:sz w:val="28"/>
          <w:szCs w:val="28"/>
        </w:rPr>
        <w:t>.</w:t>
      </w:r>
    </w:p>
    <w:p w14:paraId="1F862EED" w14:textId="244B7DA3" w:rsidR="00FA61EA" w:rsidRPr="007A7104" w:rsidRDefault="00FA61EA" w:rsidP="00FA61EA">
      <w:pPr>
        <w:spacing w:before="100" w:beforeAutospacing="1" w:after="100" w:afterAutospacing="1"/>
        <w:jc w:val="both"/>
        <w:outlineLvl w:val="2"/>
        <w:rPr>
          <w:rFonts w:ascii="Times New Roman" w:eastAsia="Times New Roman" w:hAnsi="Times New Roman" w:cs="Times New Roman"/>
          <w:b/>
          <w:bCs/>
          <w:kern w:val="0"/>
          <w:sz w:val="28"/>
          <w:szCs w:val="28"/>
          <w14:ligatures w14:val="none"/>
        </w:rPr>
      </w:pPr>
      <w:r w:rsidRPr="007A7104">
        <w:rPr>
          <w:rFonts w:ascii="Times New Roman" w:eastAsia="Times New Roman" w:hAnsi="Times New Roman" w:cs="Times New Roman"/>
          <w:b/>
          <w:bCs/>
          <w:kern w:val="0"/>
          <w:sz w:val="28"/>
          <w:szCs w:val="28"/>
          <w14:ligatures w14:val="none"/>
        </w:rPr>
        <w:t>2. Methods</w:t>
      </w:r>
    </w:p>
    <w:p w14:paraId="79C309AB" w14:textId="7E442478" w:rsidR="00FA61EA" w:rsidRPr="007A7104" w:rsidRDefault="00E15A92" w:rsidP="00FA61EA">
      <w:pPr>
        <w:spacing w:before="100" w:beforeAutospacing="1" w:after="100" w:afterAutospacing="1"/>
        <w:jc w:val="both"/>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2.1 </w:t>
      </w:r>
      <w:r w:rsidR="00FA61EA" w:rsidRPr="007A7104">
        <w:rPr>
          <w:rFonts w:ascii="Times New Roman" w:eastAsia="Times New Roman" w:hAnsi="Times New Roman" w:cs="Times New Roman"/>
          <w:b/>
          <w:bCs/>
          <w:kern w:val="0"/>
          <w:sz w:val="28"/>
          <w:szCs w:val="28"/>
          <w14:ligatures w14:val="none"/>
        </w:rPr>
        <w:t>Theoretical Framework</w:t>
      </w:r>
    </w:p>
    <w:p w14:paraId="4A56E194" w14:textId="3041200E" w:rsidR="00FA61EA" w:rsidRPr="007A7104" w:rsidRDefault="00FA61EA" w:rsidP="00FA61EA">
      <w:p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kern w:val="0"/>
          <w:sz w:val="28"/>
          <w:szCs w:val="28"/>
          <w14:ligatures w14:val="none"/>
        </w:rPr>
        <w:t xml:space="preserve">The stopping power calculations for high proton energies are based on the Bethe-Bloch theory, which accounts for the energy loss mechanisms in different materials. To improve the accuracy of these calculations, density and shell corrections are incorporated. For low proton energies, where the Bethe-Bloch theory becomes less accurate, a semiempirical model is employed. </w:t>
      </w:r>
    </w:p>
    <w:p w14:paraId="0218B95F" w14:textId="7277FCC2" w:rsidR="00FA61EA" w:rsidRPr="007A7104" w:rsidRDefault="00E15A92" w:rsidP="00FA61EA">
      <w:pPr>
        <w:spacing w:before="100" w:beforeAutospacing="1" w:after="100" w:afterAutospacing="1"/>
        <w:jc w:val="both"/>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2.2 </w:t>
      </w:r>
      <w:r w:rsidR="00FA61EA" w:rsidRPr="007A7104">
        <w:rPr>
          <w:rFonts w:ascii="Times New Roman" w:eastAsia="Times New Roman" w:hAnsi="Times New Roman" w:cs="Times New Roman"/>
          <w:b/>
          <w:bCs/>
          <w:kern w:val="0"/>
          <w:sz w:val="28"/>
          <w:szCs w:val="28"/>
          <w14:ligatures w14:val="none"/>
        </w:rPr>
        <w:t>Materials</w:t>
      </w:r>
    </w:p>
    <w:p w14:paraId="098C1362" w14:textId="0003B29E" w:rsidR="00FA61EA" w:rsidRPr="007A7104" w:rsidRDefault="00FA61EA" w:rsidP="00FA61EA">
      <w:p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kern w:val="0"/>
          <w:sz w:val="28"/>
          <w:szCs w:val="28"/>
          <w14:ligatures w14:val="none"/>
        </w:rPr>
        <w:t>The stud</w:t>
      </w:r>
      <w:r w:rsidR="009E37FA">
        <w:rPr>
          <w:rFonts w:ascii="Times New Roman" w:eastAsia="Times New Roman" w:hAnsi="Times New Roman" w:cs="Times New Roman"/>
          <w:kern w:val="0"/>
          <w:sz w:val="28"/>
          <w:szCs w:val="28"/>
          <w14:ligatures w14:val="none"/>
        </w:rPr>
        <w:t>ies</w:t>
      </w:r>
      <w:r w:rsidRPr="007A7104">
        <w:rPr>
          <w:rFonts w:ascii="Times New Roman" w:eastAsia="Times New Roman" w:hAnsi="Times New Roman" w:cs="Times New Roman"/>
          <w:kern w:val="0"/>
          <w:sz w:val="28"/>
          <w:szCs w:val="28"/>
          <w14:ligatures w14:val="none"/>
        </w:rPr>
        <w:t xml:space="preserve"> focused on</w:t>
      </w:r>
      <w:r w:rsidR="009E37FA">
        <w:rPr>
          <w:rFonts w:ascii="Times New Roman" w:eastAsia="Times New Roman" w:hAnsi="Times New Roman" w:cs="Times New Roman"/>
          <w:kern w:val="0"/>
          <w:sz w:val="28"/>
          <w:szCs w:val="28"/>
          <w14:ligatures w14:val="none"/>
        </w:rPr>
        <w:t xml:space="preserve"> the</w:t>
      </w:r>
      <w:r w:rsidRPr="007A7104">
        <w:rPr>
          <w:rFonts w:ascii="Times New Roman" w:eastAsia="Times New Roman" w:hAnsi="Times New Roman" w:cs="Times New Roman"/>
          <w:kern w:val="0"/>
          <w:sz w:val="28"/>
          <w:szCs w:val="28"/>
          <w14:ligatures w14:val="none"/>
        </w:rPr>
        <w:t xml:space="preserve"> common dosimetry materials investigated include</w:t>
      </w:r>
      <w:r w:rsidR="009E37FA">
        <w:rPr>
          <w:rFonts w:ascii="Times New Roman" w:eastAsia="Times New Roman" w:hAnsi="Times New Roman" w:cs="Times New Roman"/>
          <w:kern w:val="0"/>
          <w:sz w:val="28"/>
          <w:szCs w:val="28"/>
          <w14:ligatures w14:val="none"/>
        </w:rPr>
        <w:t xml:space="preserve"> the following</w:t>
      </w:r>
      <w:r w:rsidRPr="007A7104">
        <w:rPr>
          <w:rFonts w:ascii="Times New Roman" w:eastAsia="Times New Roman" w:hAnsi="Times New Roman" w:cs="Times New Roman"/>
          <w:kern w:val="0"/>
          <w:sz w:val="28"/>
          <w:szCs w:val="28"/>
          <w14:ligatures w14:val="none"/>
        </w:rPr>
        <w:t>:</w:t>
      </w:r>
    </w:p>
    <w:p w14:paraId="5DD04DF9" w14:textId="77777777" w:rsidR="00FA61EA" w:rsidRPr="007A7104" w:rsidRDefault="00FA61EA" w:rsidP="00FA61EA">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b/>
          <w:bCs/>
          <w:kern w:val="0"/>
          <w:sz w:val="28"/>
          <w:szCs w:val="28"/>
          <w14:ligatures w14:val="none"/>
        </w:rPr>
        <w:t>Water:</w:t>
      </w:r>
      <w:r w:rsidRPr="007A7104">
        <w:rPr>
          <w:rFonts w:ascii="Times New Roman" w:eastAsia="Times New Roman" w:hAnsi="Times New Roman" w:cs="Times New Roman"/>
          <w:kern w:val="0"/>
          <w:sz w:val="28"/>
          <w:szCs w:val="28"/>
          <w14:ligatures w14:val="none"/>
        </w:rPr>
        <w:t xml:space="preserve"> A reference material in dosimetry.</w:t>
      </w:r>
    </w:p>
    <w:p w14:paraId="1B4C4335" w14:textId="77777777" w:rsidR="00FA61EA" w:rsidRPr="007A7104" w:rsidRDefault="00FA61EA" w:rsidP="00FA61EA">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b/>
          <w:bCs/>
          <w:kern w:val="0"/>
          <w:sz w:val="28"/>
          <w:szCs w:val="28"/>
          <w14:ligatures w14:val="none"/>
        </w:rPr>
        <w:t>Air:</w:t>
      </w:r>
      <w:r w:rsidRPr="007A7104">
        <w:rPr>
          <w:rFonts w:ascii="Times New Roman" w:eastAsia="Times New Roman" w:hAnsi="Times New Roman" w:cs="Times New Roman"/>
          <w:kern w:val="0"/>
          <w:sz w:val="28"/>
          <w:szCs w:val="28"/>
          <w14:ligatures w14:val="none"/>
        </w:rPr>
        <w:t xml:space="preserve"> Commonly used in ionization chambers.</w:t>
      </w:r>
    </w:p>
    <w:p w14:paraId="57BB192D" w14:textId="5AD03A81" w:rsidR="00FA61EA" w:rsidRPr="007A7104" w:rsidRDefault="001510E8" w:rsidP="00FA61EA">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Al</m:t>
            </m:r>
          </m:e>
          <m:sub>
            <m:r>
              <m:rPr>
                <m:sty m:val="bi"/>
              </m:rPr>
              <w:rPr>
                <w:rFonts w:ascii="Cambria Math" w:hAnsi="Cambria Math" w:cs="Times New Roman"/>
                <w:sz w:val="28"/>
                <w:szCs w:val="28"/>
              </w:rPr>
              <m:t>2</m:t>
            </m:r>
          </m:sub>
        </m:sSub>
        <m:sSub>
          <m:sSubPr>
            <m:ctrlPr>
              <w:rPr>
                <w:rFonts w:ascii="Cambria Math" w:hAnsi="Cambria Math" w:cs="Times New Roman"/>
                <w:b/>
                <w:bCs/>
                <w:i/>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3</m:t>
            </m:r>
          </m:sub>
        </m:sSub>
      </m:oMath>
      <w:r w:rsidRPr="007A7104">
        <w:rPr>
          <w:rFonts w:ascii="Times New Roman" w:hAnsi="Times New Roman" w:cs="Times New Roman"/>
          <w:sz w:val="28"/>
          <w:szCs w:val="28"/>
        </w:rPr>
        <w:t xml:space="preserve"> </w:t>
      </w:r>
      <w:r w:rsidR="00FA61EA" w:rsidRPr="007A7104">
        <w:rPr>
          <w:rFonts w:ascii="Times New Roman" w:eastAsia="Times New Roman" w:hAnsi="Times New Roman" w:cs="Times New Roman"/>
          <w:b/>
          <w:bCs/>
          <w:kern w:val="0"/>
          <w:sz w:val="28"/>
          <w:szCs w:val="28"/>
          <w14:ligatures w14:val="none"/>
        </w:rPr>
        <w:t>(Alumina):</w:t>
      </w:r>
      <w:r w:rsidR="00FA61EA" w:rsidRPr="007A7104">
        <w:rPr>
          <w:rFonts w:ascii="Times New Roman" w:eastAsia="Times New Roman" w:hAnsi="Times New Roman" w:cs="Times New Roman"/>
          <w:kern w:val="0"/>
          <w:sz w:val="28"/>
          <w:szCs w:val="28"/>
          <w14:ligatures w14:val="none"/>
        </w:rPr>
        <w:t xml:space="preserve"> Utilized in </w:t>
      </w:r>
      <w:proofErr w:type="spellStart"/>
      <w:r w:rsidR="00FA61EA" w:rsidRPr="007A7104">
        <w:rPr>
          <w:rFonts w:ascii="Times New Roman" w:eastAsia="Times New Roman" w:hAnsi="Times New Roman" w:cs="Times New Roman"/>
          <w:kern w:val="0"/>
          <w:sz w:val="28"/>
          <w:szCs w:val="28"/>
          <w14:ligatures w14:val="none"/>
        </w:rPr>
        <w:t>thermoluminescent</w:t>
      </w:r>
      <w:proofErr w:type="spellEnd"/>
      <w:r w:rsidR="00FA61EA" w:rsidRPr="007A7104">
        <w:rPr>
          <w:rFonts w:ascii="Times New Roman" w:eastAsia="Times New Roman" w:hAnsi="Times New Roman" w:cs="Times New Roman"/>
          <w:kern w:val="0"/>
          <w:sz w:val="28"/>
          <w:szCs w:val="28"/>
          <w14:ligatures w14:val="none"/>
        </w:rPr>
        <w:t xml:space="preserve"> dosimeters. </w:t>
      </w:r>
    </w:p>
    <w:p w14:paraId="3FC1B3C8" w14:textId="77777777" w:rsidR="00FA61EA" w:rsidRPr="007A7104" w:rsidRDefault="00FA61EA" w:rsidP="00FA61EA">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proofErr w:type="spellStart"/>
      <w:r w:rsidRPr="007A7104">
        <w:rPr>
          <w:rFonts w:ascii="Times New Roman" w:eastAsia="Times New Roman" w:hAnsi="Times New Roman" w:cs="Times New Roman"/>
          <w:b/>
          <w:bCs/>
          <w:kern w:val="0"/>
          <w:sz w:val="28"/>
          <w:szCs w:val="28"/>
          <w14:ligatures w14:val="none"/>
        </w:rPr>
        <w:t>BaFBr</w:t>
      </w:r>
      <w:proofErr w:type="spellEnd"/>
      <w:r w:rsidRPr="007A7104">
        <w:rPr>
          <w:rFonts w:ascii="Times New Roman" w:eastAsia="Times New Roman" w:hAnsi="Times New Roman" w:cs="Times New Roman"/>
          <w:b/>
          <w:bCs/>
          <w:kern w:val="0"/>
          <w:sz w:val="28"/>
          <w:szCs w:val="28"/>
          <w14:ligatures w14:val="none"/>
        </w:rPr>
        <w:t>:</w:t>
      </w:r>
      <w:r w:rsidRPr="007A7104">
        <w:rPr>
          <w:rFonts w:ascii="Times New Roman" w:eastAsia="Times New Roman" w:hAnsi="Times New Roman" w:cs="Times New Roman"/>
          <w:kern w:val="0"/>
          <w:sz w:val="28"/>
          <w:szCs w:val="28"/>
          <w14:ligatures w14:val="none"/>
        </w:rPr>
        <w:t xml:space="preserve"> A component of imaging plates in computed radiography.</w:t>
      </w:r>
    </w:p>
    <w:p w14:paraId="051AD0BC" w14:textId="5B151EE5" w:rsidR="00FA61EA" w:rsidRPr="007A7104" w:rsidRDefault="00FA61EA" w:rsidP="00FA61EA">
      <w:pPr>
        <w:numPr>
          <w:ilvl w:val="0"/>
          <w:numId w:val="1"/>
        </w:num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b/>
          <w:bCs/>
          <w:kern w:val="0"/>
          <w:sz w:val="28"/>
          <w:szCs w:val="28"/>
          <w14:ligatures w14:val="none"/>
        </w:rPr>
        <w:t>Oxygen:</w:t>
      </w:r>
      <w:r w:rsidRPr="007A7104">
        <w:rPr>
          <w:rFonts w:ascii="Times New Roman" w:eastAsia="Times New Roman" w:hAnsi="Times New Roman" w:cs="Times New Roman"/>
          <w:kern w:val="0"/>
          <w:sz w:val="28"/>
          <w:szCs w:val="28"/>
          <w14:ligatures w14:val="none"/>
        </w:rPr>
        <w:t xml:space="preserve"> Relevant </w:t>
      </w:r>
      <w:r w:rsidR="009E37FA">
        <w:rPr>
          <w:rFonts w:ascii="Times New Roman" w:eastAsia="Times New Roman" w:hAnsi="Times New Roman" w:cs="Times New Roman"/>
          <w:kern w:val="0"/>
          <w:sz w:val="28"/>
          <w:szCs w:val="28"/>
          <w14:ligatures w14:val="none"/>
        </w:rPr>
        <w:t>owing</w:t>
      </w:r>
      <w:r w:rsidRPr="007A7104">
        <w:rPr>
          <w:rFonts w:ascii="Times New Roman" w:eastAsia="Times New Roman" w:hAnsi="Times New Roman" w:cs="Times New Roman"/>
          <w:kern w:val="0"/>
          <w:sz w:val="28"/>
          <w:szCs w:val="28"/>
          <w14:ligatures w14:val="none"/>
        </w:rPr>
        <w:t xml:space="preserve"> to its biological </w:t>
      </w:r>
      <w:r w:rsidR="009E37FA">
        <w:rPr>
          <w:rFonts w:ascii="Times New Roman" w:eastAsia="Times New Roman" w:hAnsi="Times New Roman" w:cs="Times New Roman"/>
          <w:kern w:val="0"/>
          <w:sz w:val="28"/>
          <w:szCs w:val="28"/>
          <w14:ligatures w14:val="none"/>
        </w:rPr>
        <w:t>importance</w:t>
      </w:r>
      <w:r w:rsidRPr="007A7104">
        <w:rPr>
          <w:rFonts w:ascii="Times New Roman" w:eastAsia="Times New Roman" w:hAnsi="Times New Roman" w:cs="Times New Roman"/>
          <w:kern w:val="0"/>
          <w:sz w:val="28"/>
          <w:szCs w:val="28"/>
          <w14:ligatures w14:val="none"/>
        </w:rPr>
        <w:t>.</w:t>
      </w:r>
    </w:p>
    <w:p w14:paraId="70C65DF0" w14:textId="67EBF160" w:rsidR="00FA61EA" w:rsidRPr="007A7104" w:rsidRDefault="00E15A92" w:rsidP="00FA61EA">
      <w:pPr>
        <w:spacing w:before="100" w:beforeAutospacing="1" w:after="100" w:afterAutospacing="1"/>
        <w:jc w:val="both"/>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2.3 </w:t>
      </w:r>
      <w:r w:rsidR="00FA61EA" w:rsidRPr="007A7104">
        <w:rPr>
          <w:rFonts w:ascii="Times New Roman" w:eastAsia="Times New Roman" w:hAnsi="Times New Roman" w:cs="Times New Roman"/>
          <w:b/>
          <w:bCs/>
          <w:kern w:val="0"/>
          <w:sz w:val="28"/>
          <w:szCs w:val="28"/>
          <w14:ligatures w14:val="none"/>
        </w:rPr>
        <w:t>Simulation and Validation</w:t>
      </w:r>
    </w:p>
    <w:p w14:paraId="050EAF63" w14:textId="215AFC94" w:rsidR="00FA61EA" w:rsidRDefault="00BE4018" w:rsidP="00FA61EA">
      <w:p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hAnsi="Times New Roman" w:cs="Times New Roman"/>
          <w:sz w:val="28"/>
          <w:szCs w:val="28"/>
        </w:rPr>
        <w:t xml:space="preserve">To verify the accuracy of our models, the stopping power for the materials specified were calculated theoretically and compared with </w:t>
      </w:r>
      <w:r w:rsidR="00175C9D">
        <w:rPr>
          <w:rFonts w:ascii="Times New Roman" w:hAnsi="Times New Roman" w:cs="Times New Roman"/>
          <w:sz w:val="28"/>
          <w:szCs w:val="28"/>
        </w:rPr>
        <w:t xml:space="preserve">computed stopping powers </w:t>
      </w:r>
      <w:r w:rsidR="00D32223">
        <w:rPr>
          <w:rFonts w:ascii="Times New Roman" w:hAnsi="Times New Roman" w:cs="Times New Roman"/>
          <w:sz w:val="28"/>
          <w:szCs w:val="28"/>
        </w:rPr>
        <w:t xml:space="preserve">from </w:t>
      </w:r>
      <w:r w:rsidRPr="007A7104">
        <w:rPr>
          <w:rFonts w:ascii="Times New Roman" w:hAnsi="Times New Roman" w:cs="Times New Roman"/>
          <w:sz w:val="28"/>
          <w:szCs w:val="28"/>
        </w:rPr>
        <w:t>SRIM</w:t>
      </w:r>
      <w:r w:rsidR="00175C9D">
        <w:rPr>
          <w:rFonts w:ascii="Times New Roman" w:hAnsi="Times New Roman" w:cs="Times New Roman"/>
          <w:sz w:val="28"/>
          <w:szCs w:val="28"/>
        </w:rPr>
        <w:t>-</w:t>
      </w:r>
      <w:r w:rsidRPr="007A7104">
        <w:rPr>
          <w:rFonts w:ascii="Times New Roman" w:hAnsi="Times New Roman" w:cs="Times New Roman"/>
          <w:sz w:val="28"/>
          <w:szCs w:val="28"/>
        </w:rPr>
        <w:t xml:space="preserve">2008 and PSTAR. </w:t>
      </w:r>
      <w:r w:rsidR="00FA61EA" w:rsidRPr="007A7104">
        <w:rPr>
          <w:rFonts w:ascii="Times New Roman" w:eastAsia="Times New Roman" w:hAnsi="Times New Roman" w:cs="Times New Roman"/>
          <w:kern w:val="0"/>
          <w:sz w:val="28"/>
          <w:szCs w:val="28"/>
          <w14:ligatures w14:val="none"/>
        </w:rPr>
        <w:t xml:space="preserve">The ratios </w:t>
      </w:r>
      <w:r w:rsidR="00175C9D">
        <w:rPr>
          <w:rFonts w:ascii="Times New Roman" w:eastAsia="Times New Roman" w:hAnsi="Times New Roman" w:cs="Times New Roman"/>
          <w:kern w:val="0"/>
          <w:sz w:val="28"/>
          <w:szCs w:val="28"/>
          <w14:ligatures w14:val="none"/>
        </w:rPr>
        <w:t xml:space="preserve">of stopping powers </w:t>
      </w:r>
      <w:r w:rsidR="00FA61EA" w:rsidRPr="007A7104">
        <w:rPr>
          <w:rFonts w:ascii="Times New Roman" w:eastAsia="Times New Roman" w:hAnsi="Times New Roman" w:cs="Times New Roman"/>
          <w:kern w:val="0"/>
          <w:sz w:val="28"/>
          <w:szCs w:val="28"/>
          <w14:ligatures w14:val="none"/>
        </w:rPr>
        <w:t xml:space="preserve">were compared across different materials to evaluate the dosimeter performance in various radiation environments. </w:t>
      </w:r>
    </w:p>
    <w:p w14:paraId="5D1F6AFB" w14:textId="77777777" w:rsidR="00601227" w:rsidRPr="007A7104" w:rsidRDefault="00601227" w:rsidP="00FA61EA">
      <w:pPr>
        <w:spacing w:before="100" w:beforeAutospacing="1" w:after="100" w:afterAutospacing="1"/>
        <w:jc w:val="both"/>
        <w:rPr>
          <w:rFonts w:ascii="Times New Roman" w:eastAsia="Times New Roman" w:hAnsi="Times New Roman" w:cs="Times New Roman"/>
          <w:kern w:val="0"/>
          <w:sz w:val="28"/>
          <w:szCs w:val="28"/>
          <w14:ligatures w14:val="none"/>
        </w:rPr>
      </w:pPr>
    </w:p>
    <w:p w14:paraId="1F6B0B5C" w14:textId="5264566C" w:rsidR="00FA61EA" w:rsidRPr="007A7104" w:rsidRDefault="00E15A92" w:rsidP="00FA61EA">
      <w:pPr>
        <w:spacing w:before="100" w:beforeAutospacing="1" w:after="100" w:afterAutospacing="1"/>
        <w:jc w:val="both"/>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 xml:space="preserve">2.4 </w:t>
      </w:r>
      <w:r w:rsidR="00FA61EA" w:rsidRPr="007A7104">
        <w:rPr>
          <w:rFonts w:ascii="Times New Roman" w:eastAsia="Times New Roman" w:hAnsi="Times New Roman" w:cs="Times New Roman"/>
          <w:b/>
          <w:bCs/>
          <w:kern w:val="0"/>
          <w:sz w:val="28"/>
          <w:szCs w:val="28"/>
          <w14:ligatures w14:val="none"/>
        </w:rPr>
        <w:t>Experimental Procedure</w:t>
      </w:r>
    </w:p>
    <w:p w14:paraId="689F8A35" w14:textId="1320488B" w:rsidR="00FA61EA" w:rsidRPr="007A7104" w:rsidRDefault="00FA61EA" w:rsidP="00FA61EA">
      <w:p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eastAsia="Times New Roman" w:hAnsi="Times New Roman" w:cs="Times New Roman"/>
          <w:kern w:val="0"/>
          <w:sz w:val="28"/>
          <w:szCs w:val="28"/>
          <w14:ligatures w14:val="none"/>
        </w:rPr>
        <w:t xml:space="preserve">Stopping power ratios were calculated </w:t>
      </w:r>
      <w:r w:rsidR="009E37FA">
        <w:rPr>
          <w:rFonts w:ascii="Times New Roman" w:eastAsia="Times New Roman" w:hAnsi="Times New Roman" w:cs="Times New Roman"/>
          <w:kern w:val="0"/>
          <w:sz w:val="28"/>
          <w:szCs w:val="28"/>
          <w14:ligatures w14:val="none"/>
        </w:rPr>
        <w:t>via</w:t>
      </w:r>
      <w:r w:rsidRPr="007A7104">
        <w:rPr>
          <w:rFonts w:ascii="Times New Roman" w:eastAsia="Times New Roman" w:hAnsi="Times New Roman" w:cs="Times New Roman"/>
          <w:kern w:val="0"/>
          <w:sz w:val="28"/>
          <w:szCs w:val="28"/>
          <w14:ligatures w14:val="none"/>
        </w:rPr>
        <w:t xml:space="preserve"> the PSTAR database for proton energies from 0.01 MeV to 10,000 MeV. The Bethe-Bloch theory with density and shell corrections was used for high-energy protons, wh</w:t>
      </w:r>
      <w:r w:rsidR="009E37FA">
        <w:rPr>
          <w:rFonts w:ascii="Times New Roman" w:eastAsia="Times New Roman" w:hAnsi="Times New Roman" w:cs="Times New Roman"/>
          <w:kern w:val="0"/>
          <w:sz w:val="28"/>
          <w:szCs w:val="28"/>
          <w14:ligatures w14:val="none"/>
        </w:rPr>
        <w:t>ereas</w:t>
      </w:r>
      <w:r w:rsidRPr="007A7104">
        <w:rPr>
          <w:rFonts w:ascii="Times New Roman" w:eastAsia="Times New Roman" w:hAnsi="Times New Roman" w:cs="Times New Roman"/>
          <w:kern w:val="0"/>
          <w:sz w:val="28"/>
          <w:szCs w:val="28"/>
          <w14:ligatures w14:val="none"/>
        </w:rPr>
        <w:t xml:space="preserve"> a semiempirical model was employed for low-energy protons. </w:t>
      </w:r>
      <w:r w:rsidR="00BA139F">
        <w:rPr>
          <w:rFonts w:ascii="Times New Roman" w:eastAsia="Times New Roman" w:hAnsi="Times New Roman" w:cs="Times New Roman"/>
          <w:kern w:val="0"/>
          <w:sz w:val="28"/>
          <w:szCs w:val="28"/>
          <w14:ligatures w14:val="none"/>
        </w:rPr>
        <w:t>Computed</w:t>
      </w:r>
      <w:r w:rsidRPr="007A7104">
        <w:rPr>
          <w:rFonts w:ascii="Times New Roman" w:eastAsia="Times New Roman" w:hAnsi="Times New Roman" w:cs="Times New Roman"/>
          <w:kern w:val="0"/>
          <w:sz w:val="28"/>
          <w:szCs w:val="28"/>
          <w14:ligatures w14:val="none"/>
        </w:rPr>
        <w:t xml:space="preserve"> validation involved comparing </w:t>
      </w:r>
      <w:r w:rsidR="00B97455">
        <w:rPr>
          <w:rFonts w:ascii="Times New Roman" w:eastAsia="Times New Roman" w:hAnsi="Times New Roman" w:cs="Times New Roman"/>
          <w:kern w:val="0"/>
          <w:sz w:val="28"/>
          <w:szCs w:val="28"/>
          <w14:ligatures w14:val="none"/>
        </w:rPr>
        <w:t xml:space="preserve">the </w:t>
      </w:r>
      <w:r w:rsidRPr="007A7104">
        <w:rPr>
          <w:rFonts w:ascii="Times New Roman" w:eastAsia="Times New Roman" w:hAnsi="Times New Roman" w:cs="Times New Roman"/>
          <w:kern w:val="0"/>
          <w:sz w:val="28"/>
          <w:szCs w:val="28"/>
          <w14:ligatures w14:val="none"/>
        </w:rPr>
        <w:t xml:space="preserve">theoretical </w:t>
      </w:r>
      <w:r w:rsidR="00067293">
        <w:rPr>
          <w:rFonts w:ascii="Times New Roman" w:eastAsia="Times New Roman" w:hAnsi="Times New Roman" w:cs="Times New Roman"/>
          <w:kern w:val="0"/>
          <w:sz w:val="28"/>
          <w:szCs w:val="28"/>
          <w14:ligatures w14:val="none"/>
        </w:rPr>
        <w:t>model</w:t>
      </w:r>
      <w:r w:rsidRPr="007A7104">
        <w:rPr>
          <w:rFonts w:ascii="Times New Roman" w:eastAsia="Times New Roman" w:hAnsi="Times New Roman" w:cs="Times New Roman"/>
          <w:kern w:val="0"/>
          <w:sz w:val="28"/>
          <w:szCs w:val="28"/>
          <w14:ligatures w14:val="none"/>
        </w:rPr>
        <w:t xml:space="preserve"> with</w:t>
      </w:r>
      <w:r w:rsidR="009E37FA">
        <w:rPr>
          <w:rFonts w:ascii="Times New Roman" w:eastAsia="Times New Roman" w:hAnsi="Times New Roman" w:cs="Times New Roman"/>
          <w:kern w:val="0"/>
          <w:sz w:val="28"/>
          <w:szCs w:val="28"/>
          <w14:ligatures w14:val="none"/>
        </w:rPr>
        <w:t xml:space="preserve"> the</w:t>
      </w:r>
      <w:r w:rsidRPr="007A7104">
        <w:rPr>
          <w:rFonts w:ascii="Times New Roman" w:eastAsia="Times New Roman" w:hAnsi="Times New Roman" w:cs="Times New Roman"/>
          <w:kern w:val="0"/>
          <w:sz w:val="28"/>
          <w:szCs w:val="28"/>
          <w14:ligatures w14:val="none"/>
        </w:rPr>
        <w:t xml:space="preserve"> </w:t>
      </w:r>
      <w:r w:rsidR="00BA139F">
        <w:rPr>
          <w:rFonts w:ascii="Times New Roman" w:eastAsia="Times New Roman" w:hAnsi="Times New Roman" w:cs="Times New Roman"/>
          <w:kern w:val="0"/>
          <w:sz w:val="28"/>
          <w:szCs w:val="28"/>
          <w14:ligatures w14:val="none"/>
        </w:rPr>
        <w:t xml:space="preserve">computed stopping powers of </w:t>
      </w:r>
      <w:r w:rsidRPr="007A7104">
        <w:rPr>
          <w:rFonts w:ascii="Times New Roman" w:eastAsia="Times New Roman" w:hAnsi="Times New Roman" w:cs="Times New Roman"/>
          <w:kern w:val="0"/>
          <w:sz w:val="28"/>
          <w:szCs w:val="28"/>
          <w14:ligatures w14:val="none"/>
        </w:rPr>
        <w:t>SRIM and PSTAR for the specified materials.</w:t>
      </w:r>
    </w:p>
    <w:p w14:paraId="06C4B311" w14:textId="4B1F26FD" w:rsidR="00136584" w:rsidRPr="007A7104" w:rsidRDefault="00A13D50" w:rsidP="00FA61EA">
      <w:pPr>
        <w:spacing w:before="100" w:beforeAutospacing="1" w:after="100" w:afterAutospacing="1"/>
        <w:jc w:val="both"/>
        <w:rPr>
          <w:rFonts w:ascii="Times New Roman" w:eastAsia="Times New Roman" w:hAnsi="Times New Roman" w:cs="Times New Roman"/>
          <w:kern w:val="0"/>
          <w:sz w:val="28"/>
          <w:szCs w:val="28"/>
          <w14:ligatures w14:val="none"/>
        </w:rPr>
      </w:pPr>
      <w:r w:rsidRPr="007A7104">
        <w:rPr>
          <w:rFonts w:ascii="Times New Roman" w:hAnsi="Times New Roman" w:cs="Times New Roman"/>
          <w:sz w:val="28"/>
          <w:szCs w:val="28"/>
        </w:rPr>
        <w:t xml:space="preserve">Fano proposed the </w:t>
      </w:r>
      <w:r w:rsidR="009E37FA">
        <w:rPr>
          <w:rFonts w:ascii="Times New Roman" w:hAnsi="Times New Roman" w:cs="Times New Roman"/>
          <w:sz w:val="28"/>
          <w:szCs w:val="28"/>
        </w:rPr>
        <w:t>following</w:t>
      </w:r>
      <w:r w:rsidRPr="007A7104">
        <w:rPr>
          <w:rFonts w:ascii="Times New Roman" w:hAnsi="Times New Roman" w:cs="Times New Roman"/>
          <w:sz w:val="28"/>
          <w:szCs w:val="28"/>
        </w:rPr>
        <w:t xml:space="preserve"> formula</w:t>
      </w:r>
      <w:r w:rsidR="009E37FA">
        <w:rPr>
          <w:rFonts w:ascii="Times New Roman" w:hAnsi="Times New Roman" w:cs="Times New Roman"/>
          <w:sz w:val="28"/>
          <w:szCs w:val="28"/>
        </w:rPr>
        <w:t>:</w:t>
      </w:r>
    </w:p>
    <w:p w14:paraId="6EA8A393" w14:textId="6163D1A8" w:rsidR="00FA61EA" w:rsidRPr="007A7104" w:rsidRDefault="00FA61EA" w:rsidP="00FA61EA">
      <w:pPr>
        <w:spacing w:after="240"/>
        <w:jc w:val="both"/>
        <w:rPr>
          <w:rFonts w:ascii="Times New Roman" w:hAnsi="Times New Roman" w:cs="Times New Roman"/>
          <w:sz w:val="28"/>
          <w:szCs w:val="28"/>
        </w:rPr>
      </w:pPr>
      <m:oMathPara>
        <m:oMath>
          <m:r>
            <w:rPr>
              <w:rFonts w:ascii="Cambria Math" w:hAnsi="Cambria Math" w:cs="Times New Roman"/>
              <w:sz w:val="28"/>
              <w:szCs w:val="28"/>
            </w:rPr>
            <m:t>S=</m:t>
          </m:r>
          <m:f>
            <m:fPr>
              <m:ctrlPr>
                <w:rPr>
                  <w:rFonts w:ascii="Cambria Math" w:hAnsi="Cambria Math" w:cs="Times New Roman"/>
                  <w:i/>
                  <w:sz w:val="28"/>
                  <w:szCs w:val="28"/>
                </w:rPr>
              </m:ctrlPr>
            </m:fPr>
            <m:num>
              <m:r>
                <w:rPr>
                  <w:rFonts w:ascii="Cambria Math" w:hAnsi="Cambria Math" w:cs="Times New Roman"/>
                  <w:sz w:val="28"/>
                  <w:szCs w:val="28"/>
                </w:rPr>
                <m:t>4π</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4</m:t>
                  </m:r>
                </m:sup>
              </m:sSup>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e</m:t>
                  </m:r>
                </m:sub>
              </m:sSub>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den>
          </m:f>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1</m:t>
              </m:r>
            </m:sub>
            <m:sup>
              <m:r>
                <w:rPr>
                  <w:rFonts w:ascii="Cambria Math" w:hAnsi="Cambria Math" w:cs="Times New Roman"/>
                  <w:sz w:val="28"/>
                  <w:szCs w:val="28"/>
                </w:rPr>
                <m:t>2</m:t>
              </m:r>
            </m:sup>
          </m:sSubSup>
          <m:d>
            <m:dPr>
              <m:begChr m:val="["/>
              <m:endChr m:val="]"/>
              <m:ctrlPr>
                <w:rPr>
                  <w:rFonts w:ascii="Cambria Math" w:hAnsi="Cambria Math" w:cs="Times New Roman"/>
                  <w:i/>
                  <w:sz w:val="28"/>
                  <w:szCs w:val="28"/>
                </w:rPr>
              </m:ctrlPr>
            </m:dPr>
            <m:e>
              <m:r>
                <w:rPr>
                  <w:rFonts w:ascii="Cambria Math" w:hAnsi="Cambria Math" w:cs="Times New Roman"/>
                  <w:sz w:val="28"/>
                  <w:szCs w:val="28"/>
                </w:rPr>
                <m:t>In</m:t>
              </m:r>
              <m:f>
                <m:fPr>
                  <m:ctrlPr>
                    <w:rPr>
                      <w:rFonts w:ascii="Cambria Math" w:hAnsi="Cambria Math" w:cs="Times New Roman"/>
                      <w:i/>
                      <w:sz w:val="28"/>
                      <w:szCs w:val="28"/>
                    </w:rPr>
                  </m:ctrlPr>
                </m:fPr>
                <m:num>
                  <m:r>
                    <w:rPr>
                      <w:rFonts w:ascii="Cambria Math" w:hAnsi="Cambria Math" w:cs="Times New Roman"/>
                      <w:sz w:val="28"/>
                      <w:szCs w:val="28"/>
                    </w:rPr>
                    <m:t>2m</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num>
                <m:den>
                  <m:d>
                    <m:dPr>
                      <m:begChr m:val="〈"/>
                      <m:endChr m:val="〉"/>
                      <m:ctrlPr>
                        <w:rPr>
                          <w:rFonts w:ascii="Cambria Math" w:hAnsi="Cambria Math" w:cs="Times New Roman"/>
                          <w:i/>
                          <w:sz w:val="28"/>
                          <w:szCs w:val="28"/>
                        </w:rPr>
                      </m:ctrlPr>
                    </m:dPr>
                    <m:e>
                      <m:r>
                        <w:rPr>
                          <w:rFonts w:ascii="Cambria Math" w:hAnsi="Cambria Math" w:cs="Times New Roman"/>
                          <w:sz w:val="28"/>
                          <w:szCs w:val="28"/>
                        </w:rPr>
                        <m:t>I</m:t>
                      </m:r>
                    </m:e>
                  </m:d>
                </m:den>
              </m:f>
              <m:r>
                <w:rPr>
                  <w:rFonts w:ascii="Cambria Math" w:hAnsi="Cambria Math" w:cs="Times New Roman"/>
                  <w:sz w:val="28"/>
                  <w:szCs w:val="28"/>
                </w:rPr>
                <m:t>-In</m:t>
              </m:r>
              <m:d>
                <m:dPr>
                  <m:ctrlPr>
                    <w:rPr>
                      <w:rFonts w:ascii="Cambria Math" w:hAnsi="Cambria Math" w:cs="Times New Roman"/>
                      <w:i/>
                      <w:sz w:val="28"/>
                      <w:szCs w:val="28"/>
                    </w:rPr>
                  </m:ctrlPr>
                </m:dPr>
                <m:e>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β</m:t>
                      </m:r>
                    </m:e>
                    <m:sup>
                      <m:r>
                        <w:rPr>
                          <w:rFonts w:ascii="Cambria Math" w:hAnsi="Cambria Math" w:cs="Times New Roman"/>
                          <w:sz w:val="28"/>
                          <w:szCs w:val="28"/>
                        </w:rPr>
                        <m:t>2</m:t>
                      </m:r>
                    </m:sup>
                  </m:sSup>
                </m:e>
              </m:d>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β</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C</m:t>
                  </m:r>
                </m:num>
                <m:den>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2</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δ</m:t>
                  </m:r>
                </m:num>
                <m:den>
                  <m:r>
                    <w:rPr>
                      <w:rFonts w:ascii="Cambria Math" w:hAnsi="Cambria Math" w:cs="Times New Roman"/>
                      <w:sz w:val="28"/>
                      <w:szCs w:val="28"/>
                    </w:rPr>
                    <m:t>2</m:t>
                  </m:r>
                </m:den>
              </m:f>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m:t>
              </m:r>
            </m:e>
          </m:d>
        </m:oMath>
      </m:oMathPara>
    </w:p>
    <w:p w14:paraId="56982DD2" w14:textId="77777777"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The Bethe-Bloch equation (after 20 years) is based on three key assumptions:</w:t>
      </w:r>
    </w:p>
    <w:p w14:paraId="2722AF07" w14:textId="6887AC84" w:rsidR="00FA61EA" w:rsidRPr="007A7104" w:rsidRDefault="00FA61EA" w:rsidP="00FA61EA">
      <w:pPr>
        <w:pStyle w:val="ListParagraph"/>
        <w:numPr>
          <w:ilvl w:val="0"/>
          <w:numId w:val="2"/>
        </w:num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The ion has been completely stripped (&gt; 1 MeV/nucleon): This assumes that the incident ion is fully ionized, meaning </w:t>
      </w:r>
      <w:r w:rsidR="009E37FA">
        <w:rPr>
          <w:rFonts w:ascii="Times New Roman" w:hAnsi="Times New Roman" w:cs="Times New Roman"/>
          <w:sz w:val="28"/>
          <w:szCs w:val="28"/>
        </w:rPr>
        <w:t xml:space="preserve">that </w:t>
      </w:r>
      <w:r w:rsidRPr="007A7104">
        <w:rPr>
          <w:rFonts w:ascii="Times New Roman" w:hAnsi="Times New Roman" w:cs="Times New Roman"/>
          <w:sz w:val="28"/>
          <w:szCs w:val="28"/>
        </w:rPr>
        <w:t xml:space="preserve">it has lost all its orbital electrons at high enough energies (over ~1 MeV per nucleon). </w:t>
      </w:r>
      <w:r w:rsidR="009E37FA">
        <w:rPr>
          <w:rFonts w:ascii="Times New Roman" w:hAnsi="Times New Roman" w:cs="Times New Roman"/>
          <w:sz w:val="28"/>
          <w:szCs w:val="28"/>
        </w:rPr>
        <w:t>T</w:t>
      </w:r>
      <w:r w:rsidRPr="007A7104">
        <w:rPr>
          <w:rFonts w:ascii="Times New Roman" w:hAnsi="Times New Roman" w:cs="Times New Roman"/>
          <w:sz w:val="28"/>
          <w:szCs w:val="28"/>
        </w:rPr>
        <w:t>reating the ion as a bare point charge</w:t>
      </w:r>
      <w:r w:rsidR="009E37FA">
        <w:rPr>
          <w:rFonts w:ascii="Times New Roman" w:hAnsi="Times New Roman" w:cs="Times New Roman"/>
          <w:sz w:val="28"/>
          <w:szCs w:val="28"/>
        </w:rPr>
        <w:t xml:space="preserve"> </w:t>
      </w:r>
      <w:r w:rsidRPr="007A7104">
        <w:rPr>
          <w:rFonts w:ascii="Times New Roman" w:hAnsi="Times New Roman" w:cs="Times New Roman"/>
          <w:sz w:val="28"/>
          <w:szCs w:val="28"/>
        </w:rPr>
        <w:t>simplifies the calculation.</w:t>
      </w:r>
    </w:p>
    <w:p w14:paraId="78A15BEF" w14:textId="5FB577AC" w:rsidR="00FA61EA" w:rsidRPr="007A7104" w:rsidRDefault="00FA61EA" w:rsidP="00FA61EA">
      <w:pPr>
        <w:pStyle w:val="ListParagraph"/>
        <w:numPr>
          <w:ilvl w:val="0"/>
          <w:numId w:val="2"/>
        </w:numPr>
        <w:spacing w:after="240"/>
        <w:jc w:val="both"/>
        <w:rPr>
          <w:rFonts w:ascii="Times New Roman" w:hAnsi="Times New Roman" w:cs="Times New Roman"/>
          <w:sz w:val="28"/>
          <w:szCs w:val="28"/>
        </w:rPr>
      </w:pPr>
      <w:r w:rsidRPr="007A7104">
        <w:rPr>
          <w:rFonts w:ascii="Times New Roman" w:hAnsi="Times New Roman" w:cs="Times New Roman"/>
          <w:sz w:val="28"/>
          <w:szCs w:val="28"/>
        </w:rPr>
        <w:t>The ion travels at a quicker speed than the orbital electrons of the target</w:t>
      </w:r>
      <w:r w:rsidR="009E37FA">
        <w:rPr>
          <w:rFonts w:ascii="Times New Roman" w:hAnsi="Times New Roman" w:cs="Times New Roman"/>
          <w:sz w:val="28"/>
          <w:szCs w:val="28"/>
        </w:rPr>
        <w:t>.</w:t>
      </w:r>
      <w:r w:rsidRPr="007A7104">
        <w:rPr>
          <w:rFonts w:ascii="Times New Roman" w:hAnsi="Times New Roman" w:cs="Times New Roman"/>
          <w:sz w:val="28"/>
          <w:szCs w:val="28"/>
        </w:rPr>
        <w:t xml:space="preserve"> </w:t>
      </w:r>
      <w:r w:rsidR="00FE3A7B" w:rsidRPr="007A7104">
        <w:rPr>
          <w:rFonts w:ascii="Times New Roman" w:hAnsi="Times New Roman" w:cs="Times New Roman"/>
          <w:sz w:val="28"/>
          <w:szCs w:val="28"/>
        </w:rPr>
        <w:t xml:space="preserve">The derivation is based on the premise that the incident ion is moving faster than the orbital electrons of the target material. </w:t>
      </w:r>
      <w:r w:rsidRPr="007A7104">
        <w:rPr>
          <w:rFonts w:ascii="Times New Roman" w:hAnsi="Times New Roman" w:cs="Times New Roman"/>
          <w:sz w:val="28"/>
          <w:szCs w:val="28"/>
        </w:rPr>
        <w:t>This enables one to consider the target electrons as though they are roughly at rest.</w:t>
      </w:r>
    </w:p>
    <w:p w14:paraId="714C8576" w14:textId="23449B67" w:rsidR="000B24F0" w:rsidRPr="00186FAF" w:rsidRDefault="00FA61EA" w:rsidP="00FA61EA">
      <w:pPr>
        <w:pStyle w:val="ListParagraph"/>
        <w:numPr>
          <w:ilvl w:val="0"/>
          <w:numId w:val="2"/>
        </w:num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The ion weighs </w:t>
      </w:r>
      <w:r w:rsidR="009E37FA">
        <w:rPr>
          <w:rFonts w:ascii="Times New Roman" w:hAnsi="Times New Roman" w:cs="Times New Roman"/>
          <w:sz w:val="28"/>
          <w:szCs w:val="28"/>
        </w:rPr>
        <w:t>much</w:t>
      </w:r>
      <w:r w:rsidRPr="007A7104">
        <w:rPr>
          <w:rFonts w:ascii="Times New Roman" w:hAnsi="Times New Roman" w:cs="Times New Roman"/>
          <w:sz w:val="28"/>
          <w:szCs w:val="28"/>
        </w:rPr>
        <w:t xml:space="preserve"> more than the electrons in the target: </w:t>
      </w:r>
      <w:r w:rsidR="009E37FA">
        <w:rPr>
          <w:rFonts w:ascii="Times New Roman" w:hAnsi="Times New Roman" w:cs="Times New Roman"/>
          <w:sz w:val="28"/>
          <w:szCs w:val="28"/>
        </w:rPr>
        <w:t>t</w:t>
      </w:r>
      <w:r w:rsidRPr="007A7104">
        <w:rPr>
          <w:rFonts w:ascii="Times New Roman" w:hAnsi="Times New Roman" w:cs="Times New Roman"/>
          <w:sz w:val="28"/>
          <w:szCs w:val="28"/>
        </w:rPr>
        <w:t>he ion is regarded by the Bethe-Bloch equation as being significantly more massive than the target material's electrons. This makes it possible to ignore ion recoil during collisions with atomic electrons.</w:t>
      </w:r>
    </w:p>
    <w:p w14:paraId="733FA5DC" w14:textId="6B13CA80" w:rsidR="00FA61EA" w:rsidRPr="007A7104" w:rsidRDefault="00E15A92" w:rsidP="00FA61EA">
      <w:pPr>
        <w:pStyle w:val="NormalWeb"/>
        <w:jc w:val="both"/>
        <w:rPr>
          <w:b/>
          <w:bCs/>
          <w:sz w:val="28"/>
          <w:szCs w:val="28"/>
        </w:rPr>
      </w:pPr>
      <w:r>
        <w:rPr>
          <w:b/>
          <w:bCs/>
          <w:sz w:val="28"/>
          <w:szCs w:val="28"/>
        </w:rPr>
        <w:t xml:space="preserve">2.2.1 </w:t>
      </w:r>
      <w:r w:rsidR="00FA61EA" w:rsidRPr="007A7104">
        <w:rPr>
          <w:b/>
          <w:bCs/>
          <w:sz w:val="28"/>
          <w:szCs w:val="28"/>
        </w:rPr>
        <w:t>Low-Energy Boundary of the Bethe-Bloch Theory: Neutralization of Particles</w:t>
      </w:r>
    </w:p>
    <w:p w14:paraId="6D81200A" w14:textId="2FADAA0F" w:rsidR="00BE4018" w:rsidRPr="007A7104" w:rsidRDefault="00FA61EA" w:rsidP="00FA61EA">
      <w:pPr>
        <w:jc w:val="both"/>
        <w:rPr>
          <w:rFonts w:ascii="Times New Roman" w:hAnsi="Times New Roman" w:cs="Times New Roman"/>
          <w:sz w:val="28"/>
          <w:szCs w:val="28"/>
        </w:rPr>
      </w:pPr>
      <w:r w:rsidRPr="007A7104">
        <w:rPr>
          <w:rFonts w:ascii="Times New Roman" w:hAnsi="Times New Roman" w:cs="Times New Roman"/>
          <w:sz w:val="28"/>
          <w:szCs w:val="28"/>
        </w:rPr>
        <w:t xml:space="preserve">The Bethe-Bloch theory's low-energy boundary solves the theory's limitations </w:t>
      </w:r>
      <w:r w:rsidR="00B97455">
        <w:rPr>
          <w:rFonts w:ascii="Times New Roman" w:hAnsi="Times New Roman" w:cs="Times New Roman"/>
          <w:sz w:val="28"/>
          <w:szCs w:val="28"/>
        </w:rPr>
        <w:t>with respect</w:t>
      </w:r>
      <w:r w:rsidRPr="007A7104">
        <w:rPr>
          <w:rFonts w:ascii="Times New Roman" w:hAnsi="Times New Roman" w:cs="Times New Roman"/>
          <w:sz w:val="28"/>
          <w:szCs w:val="28"/>
        </w:rPr>
        <w:t xml:space="preserve"> to particles traveling at slower speeds. Particles are more likely to pick up electrons and </w:t>
      </w:r>
      <w:r w:rsidR="009E37FA">
        <w:rPr>
          <w:rFonts w:ascii="Times New Roman" w:hAnsi="Times New Roman" w:cs="Times New Roman"/>
          <w:sz w:val="28"/>
          <w:szCs w:val="28"/>
        </w:rPr>
        <w:t>become</w:t>
      </w:r>
      <w:r w:rsidRPr="007A7104">
        <w:rPr>
          <w:rFonts w:ascii="Times New Roman" w:hAnsi="Times New Roman" w:cs="Times New Roman"/>
          <w:sz w:val="28"/>
          <w:szCs w:val="28"/>
        </w:rPr>
        <w:t xml:space="preserve"> neutralized at these lower energies, which drastically changes their stopping power. To precisely represent the energy loss and interactions of these particles, modified theoretical models</w:t>
      </w:r>
      <w:r w:rsidR="009E37FA">
        <w:rPr>
          <w:rFonts w:ascii="Times New Roman" w:hAnsi="Times New Roman" w:cs="Times New Roman"/>
          <w:sz w:val="28"/>
          <w:szCs w:val="28"/>
        </w:rPr>
        <w:t>,</w:t>
      </w:r>
      <w:r w:rsidRPr="007A7104">
        <w:rPr>
          <w:rFonts w:ascii="Times New Roman" w:hAnsi="Times New Roman" w:cs="Times New Roman"/>
          <w:sz w:val="28"/>
          <w:szCs w:val="28"/>
        </w:rPr>
        <w:t xml:space="preserve"> such as Ziegler’s shell, </w:t>
      </w:r>
      <w:r w:rsidR="009E37FA">
        <w:rPr>
          <w:rFonts w:ascii="Times New Roman" w:hAnsi="Times New Roman" w:cs="Times New Roman"/>
          <w:sz w:val="28"/>
          <w:szCs w:val="28"/>
        </w:rPr>
        <w:t>the d</w:t>
      </w:r>
      <w:r w:rsidRPr="007A7104">
        <w:rPr>
          <w:rFonts w:ascii="Times New Roman" w:hAnsi="Times New Roman" w:cs="Times New Roman"/>
          <w:sz w:val="28"/>
          <w:szCs w:val="28"/>
        </w:rPr>
        <w:t>ensity effect,</w:t>
      </w:r>
      <w:r w:rsidR="009E37FA">
        <w:rPr>
          <w:rFonts w:ascii="Times New Roman" w:hAnsi="Times New Roman" w:cs="Times New Roman"/>
          <w:sz w:val="28"/>
          <w:szCs w:val="28"/>
        </w:rPr>
        <w:t xml:space="preserve"> and</w:t>
      </w:r>
      <w:r w:rsidRPr="007A7104">
        <w:rPr>
          <w:rFonts w:ascii="Times New Roman" w:hAnsi="Times New Roman" w:cs="Times New Roman"/>
          <w:sz w:val="28"/>
          <w:szCs w:val="28"/>
        </w:rPr>
        <w:t xml:space="preserve"> Andersen-Barka and Bloch corrections</w:t>
      </w:r>
      <w:r w:rsidR="009E37FA">
        <w:rPr>
          <w:rFonts w:ascii="Times New Roman" w:hAnsi="Times New Roman" w:cs="Times New Roman"/>
          <w:sz w:val="28"/>
          <w:szCs w:val="28"/>
        </w:rPr>
        <w:t>, must be used.</w:t>
      </w:r>
      <w:r w:rsidRPr="007A7104">
        <w:rPr>
          <w:rFonts w:ascii="Times New Roman" w:hAnsi="Times New Roman" w:cs="Times New Roman"/>
          <w:sz w:val="28"/>
          <w:szCs w:val="28"/>
        </w:rPr>
        <w:t xml:space="preserve"> Comprehending this limit is crucial for precise forecasts and use in the field of radiation dosimetry. </w:t>
      </w:r>
    </w:p>
    <w:p w14:paraId="10C49663" w14:textId="77777777" w:rsidR="004517EB" w:rsidRDefault="004517EB" w:rsidP="00FA61EA">
      <w:pPr>
        <w:pStyle w:val="NormalWeb"/>
        <w:jc w:val="both"/>
        <w:rPr>
          <w:b/>
          <w:bCs/>
          <w:sz w:val="28"/>
          <w:szCs w:val="28"/>
        </w:rPr>
      </w:pPr>
    </w:p>
    <w:p w14:paraId="629A9F94" w14:textId="55755181" w:rsidR="00FA61EA" w:rsidRPr="007A7104" w:rsidRDefault="00E15A92" w:rsidP="00FA61EA">
      <w:pPr>
        <w:pStyle w:val="NormalWeb"/>
        <w:jc w:val="both"/>
        <w:rPr>
          <w:b/>
          <w:bCs/>
          <w:sz w:val="28"/>
          <w:szCs w:val="28"/>
        </w:rPr>
      </w:pPr>
      <w:r>
        <w:rPr>
          <w:b/>
          <w:bCs/>
          <w:sz w:val="28"/>
          <w:szCs w:val="28"/>
        </w:rPr>
        <w:lastRenderedPageBreak/>
        <w:t xml:space="preserve">2.2.2 </w:t>
      </w:r>
      <w:r w:rsidR="00FA61EA" w:rsidRPr="007A7104">
        <w:rPr>
          <w:b/>
          <w:bCs/>
          <w:sz w:val="28"/>
          <w:szCs w:val="28"/>
        </w:rPr>
        <w:t xml:space="preserve">Empirical relation for stopping power </w:t>
      </w:r>
    </w:p>
    <w:p w14:paraId="60E8E6C7" w14:textId="298612BF" w:rsidR="00FA61EA" w:rsidRPr="007A7104" w:rsidRDefault="00FE3A7B" w:rsidP="00FA61EA">
      <w:pPr>
        <w:pStyle w:val="NormalWeb"/>
        <w:jc w:val="both"/>
        <w:rPr>
          <w:b/>
          <w:bCs/>
          <w:sz w:val="28"/>
          <w:szCs w:val="28"/>
        </w:rPr>
      </w:pPr>
      <w:r w:rsidRPr="007A7104">
        <w:rPr>
          <w:sz w:val="28"/>
          <w:szCs w:val="28"/>
        </w:rPr>
        <w:t xml:space="preserve">Ziegler (1999) established an empirical relation </w:t>
      </w:r>
      <w:r w:rsidR="00FA61EA" w:rsidRPr="007A7104">
        <w:rPr>
          <w:sz w:val="28"/>
          <w:szCs w:val="28"/>
        </w:rPr>
        <w:t>expressed as follows:</w:t>
      </w:r>
    </w:p>
    <w:p w14:paraId="61EA3D5A" w14:textId="6A996B94" w:rsidR="00FA61EA" w:rsidRPr="007A7104" w:rsidRDefault="00FA61EA" w:rsidP="00FA61EA">
      <w:pPr>
        <w:pStyle w:val="NormalWeb"/>
        <w:jc w:val="both"/>
        <w:rPr>
          <w:sz w:val="28"/>
          <w:szCs w:val="28"/>
        </w:rPr>
      </w:pPr>
      <m:oMathPara>
        <m:oMath>
          <m:r>
            <w:rPr>
              <w:rFonts w:ascii="Cambria Math" w:hAnsi="Cambria Math"/>
              <w:sz w:val="28"/>
              <w:szCs w:val="28"/>
            </w:rPr>
            <m:t>S=</m:t>
          </m:r>
          <m:f>
            <m:fPr>
              <m:ctrlPr>
                <w:rPr>
                  <w:rFonts w:ascii="Cambria Math" w:hAnsi="Cambria Math"/>
                  <w:i/>
                  <w:sz w:val="28"/>
                  <w:szCs w:val="28"/>
                </w:rPr>
              </m:ctrlPr>
            </m:fPr>
            <m:num>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num>
            <m:den>
              <m:sSup>
                <m:sSupPr>
                  <m:ctrlPr>
                    <w:rPr>
                      <w:rFonts w:ascii="Cambria Math" w:hAnsi="Cambria Math"/>
                      <w:i/>
                      <w:sz w:val="28"/>
                      <w:szCs w:val="28"/>
                    </w:rPr>
                  </m:ctrlPr>
                </m:sSupPr>
                <m:e>
                  <m:r>
                    <w:rPr>
                      <w:rFonts w:ascii="Cambria Math" w:hAnsi="Cambria Math"/>
                      <w:sz w:val="28"/>
                      <w:szCs w:val="28"/>
                    </w:rPr>
                    <m:t>β</m:t>
                  </m:r>
                </m:e>
                <m:sup>
                  <m:r>
                    <w:rPr>
                      <w:rFonts w:ascii="Cambria Math" w:hAnsi="Cambria Math"/>
                      <w:sz w:val="28"/>
                      <w:szCs w:val="28"/>
                    </w:rPr>
                    <m:t>2</m:t>
                  </m:r>
                </m:sup>
              </m:sSup>
            </m:den>
          </m:f>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1</m:t>
              </m:r>
            </m:sub>
            <m:sup>
              <m:r>
                <w:rPr>
                  <w:rFonts w:ascii="Cambria Math" w:hAnsi="Cambria Math"/>
                  <w:sz w:val="28"/>
                  <w:szCs w:val="28"/>
                </w:rPr>
                <m:t>2</m:t>
              </m:r>
            </m:sup>
          </m:sSubSup>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β</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C</m:t>
                      </m:r>
                    </m:num>
                    <m:den>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den>
                  </m:f>
                  <m:d>
                    <m:dPr>
                      <m:ctrlPr>
                        <w:rPr>
                          <w:rFonts w:ascii="Cambria Math" w:hAnsi="Cambria Math"/>
                          <w:i/>
                          <w:sz w:val="28"/>
                          <w:szCs w:val="28"/>
                        </w:rPr>
                      </m:ctrlPr>
                    </m:dPr>
                    <m:e>
                      <m:r>
                        <w:rPr>
                          <w:rFonts w:ascii="Cambria Math" w:hAnsi="Cambria Math"/>
                          <w:sz w:val="28"/>
                          <w:szCs w:val="28"/>
                        </w:rPr>
                        <m:t>Shell</m:t>
                      </m:r>
                    </m:e>
                  </m:d>
                  <m:r>
                    <w:rPr>
                      <w:rFonts w:ascii="Cambria Math" w:hAnsi="Cambria Math"/>
                      <w:sz w:val="28"/>
                      <w:szCs w:val="28"/>
                    </w:rPr>
                    <m:t>-In</m:t>
                  </m:r>
                  <m:d>
                    <m:dPr>
                      <m:begChr m:val="〈"/>
                      <m:endChr m:val="〉"/>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δ</m:t>
                      </m:r>
                    </m:num>
                    <m:den>
                      <m:r>
                        <w:rPr>
                          <w:rFonts w:ascii="Cambria Math" w:hAnsi="Cambria Math"/>
                          <w:sz w:val="28"/>
                          <w:szCs w:val="28"/>
                        </w:rPr>
                        <m:t>2</m:t>
                      </m:r>
                    </m:den>
                  </m:f>
                  <m:d>
                    <m:dPr>
                      <m:ctrlPr>
                        <w:rPr>
                          <w:rFonts w:ascii="Cambria Math" w:hAnsi="Cambria Math"/>
                          <w:i/>
                          <w:sz w:val="28"/>
                          <w:szCs w:val="28"/>
                        </w:rPr>
                      </m:ctrlPr>
                    </m:dPr>
                    <m:e>
                      <m:r>
                        <w:rPr>
                          <w:rFonts w:ascii="Cambria Math" w:hAnsi="Cambria Math"/>
                          <w:sz w:val="28"/>
                          <w:szCs w:val="28"/>
                        </w:rPr>
                        <m:t>Density</m:t>
                      </m:r>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d>
                <m:dPr>
                  <m:ctrlPr>
                    <w:rPr>
                      <w:rFonts w:ascii="Cambria Math" w:hAnsi="Cambria Math"/>
                      <w:i/>
                      <w:sz w:val="28"/>
                      <w:szCs w:val="28"/>
                    </w:rPr>
                  </m:ctrlPr>
                </m:dPr>
                <m:e>
                  <m:r>
                    <w:rPr>
                      <w:rFonts w:ascii="Cambria Math" w:hAnsi="Cambria Math"/>
                      <w:sz w:val="28"/>
                      <w:szCs w:val="28"/>
                    </w:rPr>
                    <m:t>Barkas</m:t>
                  </m:r>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1</m:t>
                  </m:r>
                </m:sub>
                <m:sup>
                  <m:r>
                    <w:rPr>
                      <w:rFonts w:ascii="Cambria Math" w:hAnsi="Cambria Math"/>
                      <w:sz w:val="28"/>
                      <w:szCs w:val="28"/>
                    </w:rPr>
                    <m:t>2</m:t>
                  </m:r>
                </m:sup>
              </m:sSubSup>
              <m:sSubSup>
                <m:sSubSupPr>
                  <m:ctrlPr>
                    <w:rPr>
                      <w:rFonts w:ascii="Cambria Math" w:hAnsi="Cambria Math"/>
                      <w:i/>
                      <w:sz w:val="28"/>
                      <w:szCs w:val="28"/>
                    </w:rPr>
                  </m:ctrlPr>
                </m:sSubSupPr>
                <m:e>
                  <m:r>
                    <w:rPr>
                      <w:rFonts w:ascii="Cambria Math" w:hAnsi="Cambria Math"/>
                      <w:sz w:val="28"/>
                      <w:szCs w:val="28"/>
                    </w:rPr>
                    <m:t>L</m:t>
                  </m:r>
                </m:e>
                <m:sub>
                  <m:r>
                    <w:rPr>
                      <w:rFonts w:ascii="Cambria Math" w:hAnsi="Cambria Math"/>
                      <w:sz w:val="28"/>
                      <w:szCs w:val="28"/>
                    </w:rPr>
                    <m:t>2</m:t>
                  </m:r>
                </m:sub>
                <m:sup>
                  <m:r>
                    <w:rPr>
                      <w:rFonts w:ascii="Cambria Math" w:hAnsi="Cambria Math"/>
                      <w:sz w:val="28"/>
                      <w:szCs w:val="28"/>
                    </w:rPr>
                    <m:t>2</m:t>
                  </m:r>
                </m:sup>
              </m:sSubSup>
              <m:d>
                <m:dPr>
                  <m:ctrlPr>
                    <w:rPr>
                      <w:rFonts w:ascii="Cambria Math" w:hAnsi="Cambria Math"/>
                      <w:i/>
                      <w:sz w:val="28"/>
                      <w:szCs w:val="28"/>
                    </w:rPr>
                  </m:ctrlPr>
                </m:dPr>
                <m:e>
                  <m:r>
                    <w:rPr>
                      <w:rFonts w:ascii="Cambria Math" w:hAnsi="Cambria Math"/>
                      <w:sz w:val="28"/>
                      <w:szCs w:val="28"/>
                    </w:rPr>
                    <m:t>Bloch</m:t>
                  </m:r>
                </m:e>
              </m:d>
            </m:e>
          </m:d>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2</m:t>
              </m:r>
            </m:e>
          </m:d>
        </m:oMath>
      </m:oMathPara>
    </w:p>
    <w:p w14:paraId="7AC165ED" w14:textId="2657D7E3" w:rsidR="00FE3A7B" w:rsidRPr="007A7104" w:rsidRDefault="00FE3A7B" w:rsidP="00FA61EA">
      <w:pPr>
        <w:pStyle w:val="NormalWeb"/>
        <w:jc w:val="both"/>
        <w:rPr>
          <w:sz w:val="28"/>
          <w:szCs w:val="28"/>
        </w:rPr>
      </w:pPr>
      <w:r w:rsidRPr="007A7104">
        <w:rPr>
          <w:sz w:val="28"/>
          <w:szCs w:val="28"/>
        </w:rPr>
        <w:t xml:space="preserve">The primary stopping contributions are from </w:t>
      </w:r>
      <m:oMath>
        <m:r>
          <w:rPr>
            <w:rFonts w:ascii="Cambria Math" w:hAnsi="Cambria Math"/>
            <w:sz w:val="28"/>
            <w:szCs w:val="28"/>
          </w:rPr>
          <m:t>In</m:t>
        </m:r>
        <m:d>
          <m:dPr>
            <m:begChr m:val="〈"/>
            <m:endChr m:val="〉"/>
            <m:ctrlPr>
              <w:rPr>
                <w:rFonts w:ascii="Cambria Math" w:hAnsi="Cambria Math"/>
                <w:i/>
                <w:sz w:val="28"/>
                <w:szCs w:val="28"/>
              </w:rPr>
            </m:ctrlPr>
          </m:dPr>
          <m:e>
            <m:r>
              <w:rPr>
                <w:rFonts w:ascii="Cambria Math" w:hAnsi="Cambria Math"/>
                <w:sz w:val="28"/>
                <w:szCs w:val="28"/>
              </w:rPr>
              <m:t>I</m:t>
            </m:r>
          </m:e>
        </m:d>
      </m:oMath>
      <w:r w:rsidRPr="007A7104">
        <w:rPr>
          <w:sz w:val="28"/>
          <w:szCs w:val="28"/>
        </w:rPr>
        <w:t xml:space="preserve"> and </w:t>
      </w:r>
      <w:r w:rsidR="002407C8">
        <w:rPr>
          <w:sz w:val="28"/>
          <w:szCs w:val="28"/>
        </w:rPr>
        <w:t xml:space="preserve">the </w:t>
      </w:r>
      <w:r w:rsidRPr="007A7104">
        <w:rPr>
          <w:sz w:val="28"/>
          <w:szCs w:val="28"/>
        </w:rPr>
        <w:t xml:space="preserve">particle velocity,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β</m:t>
            </m:r>
          </m:e>
        </m:d>
      </m:oMath>
      <w:r w:rsidRPr="007A7104">
        <w:rPr>
          <w:sz w:val="28"/>
          <w:szCs w:val="28"/>
        </w:rPr>
        <w:t>, and are derived original</w:t>
      </w:r>
      <w:r w:rsidR="002407C8">
        <w:rPr>
          <w:sz w:val="28"/>
          <w:szCs w:val="28"/>
        </w:rPr>
        <w:t>ly</w:t>
      </w:r>
      <w:r w:rsidRPr="007A7104">
        <w:rPr>
          <w:sz w:val="28"/>
          <w:szCs w:val="28"/>
        </w:rPr>
        <w:t xml:space="preserve"> </w:t>
      </w:r>
      <w:r w:rsidR="00051488" w:rsidRPr="007A7104">
        <w:rPr>
          <w:sz w:val="28"/>
          <w:szCs w:val="28"/>
        </w:rPr>
        <w:t xml:space="preserve">from </w:t>
      </w:r>
      <w:r w:rsidRPr="007A7104">
        <w:rPr>
          <w:sz w:val="28"/>
          <w:szCs w:val="28"/>
        </w:rPr>
        <w:t>Bethe–Bloch</w:t>
      </w:r>
      <w:r w:rsidR="002407C8">
        <w:rPr>
          <w:sz w:val="28"/>
          <w:szCs w:val="28"/>
        </w:rPr>
        <w:t>,</w:t>
      </w:r>
      <w:r w:rsidR="00051488" w:rsidRPr="007A7104">
        <w:rPr>
          <w:sz w:val="28"/>
          <w:szCs w:val="28"/>
        </w:rPr>
        <w:t xml:space="preserve"> as s</w:t>
      </w:r>
      <w:r w:rsidR="002407C8">
        <w:rPr>
          <w:sz w:val="28"/>
          <w:szCs w:val="28"/>
        </w:rPr>
        <w:t>hown</w:t>
      </w:r>
      <w:r w:rsidR="00051488" w:rsidRPr="007A7104">
        <w:rPr>
          <w:sz w:val="28"/>
          <w:szCs w:val="28"/>
        </w:rPr>
        <w:t xml:space="preserve"> in</w:t>
      </w:r>
      <w:r w:rsidRPr="007A7104">
        <w:rPr>
          <w:sz w:val="28"/>
          <w:szCs w:val="28"/>
        </w:rPr>
        <w:t xml:space="preserve"> Eq. (</w:t>
      </w:r>
      <w:r w:rsidR="00732B25" w:rsidRPr="007A7104">
        <w:rPr>
          <w:sz w:val="28"/>
          <w:szCs w:val="28"/>
        </w:rPr>
        <w:t>1</w:t>
      </w:r>
      <w:r w:rsidRPr="007A7104">
        <w:rPr>
          <w:sz w:val="28"/>
          <w:szCs w:val="28"/>
        </w:rPr>
        <w:t>). There is less pausing since the subsequent phrase,</w:t>
      </w:r>
      <w:r w:rsidRPr="007A7104">
        <w:rPr>
          <w:i/>
          <w:sz w:val="28"/>
          <w:szCs w:val="28"/>
        </w:rPr>
        <w:t xml:space="preserve"> </w:t>
      </w:r>
      <m:oMath>
        <m:r>
          <w:rPr>
            <w:rFonts w:ascii="Cambria Math" w:hAnsi="Cambria Math"/>
            <w:sz w:val="28"/>
            <w:szCs w:val="28"/>
          </w:rPr>
          <m:t>In</m:t>
        </m:r>
        <m:d>
          <m:dPr>
            <m:begChr m:val="〈"/>
            <m:endChr m:val="〉"/>
            <m:ctrlPr>
              <w:rPr>
                <w:rFonts w:ascii="Cambria Math" w:hAnsi="Cambria Math"/>
                <w:i/>
                <w:sz w:val="28"/>
                <w:szCs w:val="28"/>
              </w:rPr>
            </m:ctrlPr>
          </m:dPr>
          <m:e>
            <m:r>
              <w:rPr>
                <w:rFonts w:ascii="Cambria Math" w:hAnsi="Cambria Math"/>
                <w:sz w:val="28"/>
                <w:szCs w:val="28"/>
              </w:rPr>
              <m:t>I</m:t>
            </m:r>
          </m:e>
        </m:d>
      </m:oMath>
      <w:r w:rsidRPr="007A7104">
        <w:rPr>
          <w:sz w:val="28"/>
          <w:szCs w:val="28"/>
        </w:rPr>
        <w:t xml:space="preserve">, is negative. The three correction factors that are essential </w:t>
      </w:r>
      <w:r w:rsidR="00051488" w:rsidRPr="007A7104">
        <w:rPr>
          <w:sz w:val="28"/>
          <w:szCs w:val="28"/>
        </w:rPr>
        <w:t xml:space="preserve">at </w:t>
      </w:r>
      <w:r w:rsidRPr="007A7104">
        <w:rPr>
          <w:sz w:val="28"/>
          <w:szCs w:val="28"/>
        </w:rPr>
        <w:t>low energy</w:t>
      </w:r>
      <w:r w:rsidR="00051488" w:rsidRPr="007A7104">
        <w:rPr>
          <w:sz w:val="28"/>
          <w:szCs w:val="28"/>
        </w:rPr>
        <w:t xml:space="preserve"> in calculating the</w:t>
      </w:r>
      <w:r w:rsidRPr="007A7104">
        <w:rPr>
          <w:sz w:val="28"/>
          <w:szCs w:val="28"/>
        </w:rPr>
        <w:t xml:space="preserve"> stopping</w:t>
      </w:r>
      <w:r w:rsidR="00051488" w:rsidRPr="007A7104">
        <w:rPr>
          <w:sz w:val="28"/>
          <w:szCs w:val="28"/>
        </w:rPr>
        <w:t xml:space="preserve"> power</w:t>
      </w:r>
      <w:r w:rsidR="002407C8">
        <w:rPr>
          <w:sz w:val="28"/>
          <w:szCs w:val="28"/>
        </w:rPr>
        <w:t xml:space="preserve"> are</w:t>
      </w:r>
      <w:r w:rsidRPr="007A7104">
        <w:rPr>
          <w:sz w:val="28"/>
          <w:szCs w:val="28"/>
        </w:rPr>
        <w:t xml:space="preserve"> </w:t>
      </w:r>
      <m:oMath>
        <m:d>
          <m:dPr>
            <m:ctrlPr>
              <w:rPr>
                <w:rFonts w:ascii="Cambria Math" w:hAnsi="Cambria Math"/>
                <w:i/>
                <w:sz w:val="28"/>
                <w:szCs w:val="28"/>
              </w:rPr>
            </m:ctrlPr>
          </m:dPr>
          <m:e>
            <m:r>
              <w:rPr>
                <w:rFonts w:ascii="Cambria Math" w:hAnsi="Cambria Math"/>
                <w:sz w:val="28"/>
                <w:szCs w:val="28"/>
              </w:rPr>
              <m:t>C/</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e>
        </m:d>
      </m:oMath>
      <w:r w:rsidRPr="007A7104">
        <w:rPr>
          <w:sz w:val="28"/>
          <w:szCs w:val="28"/>
        </w:rPr>
        <w:t xml:space="preserve">,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oMath>
      <w:r w:rsidRPr="007A7104">
        <w:rPr>
          <w:sz w:val="28"/>
          <w:szCs w:val="28"/>
        </w:rPr>
        <w:t xml:space="preserve"> and </w:t>
      </w:r>
      <m:oMath>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1</m:t>
            </m:r>
          </m:sub>
          <m:sup>
            <m:r>
              <w:rPr>
                <w:rFonts w:ascii="Cambria Math" w:hAnsi="Cambria Math"/>
                <w:sz w:val="28"/>
                <w:szCs w:val="28"/>
              </w:rPr>
              <m:t>2</m:t>
            </m:r>
          </m:sup>
        </m:sSubSup>
        <m:sSubSup>
          <m:sSubSupPr>
            <m:ctrlPr>
              <w:rPr>
                <w:rFonts w:ascii="Cambria Math" w:hAnsi="Cambria Math"/>
                <w:i/>
                <w:sz w:val="28"/>
                <w:szCs w:val="28"/>
              </w:rPr>
            </m:ctrlPr>
          </m:sSubSupPr>
          <m:e>
            <m:r>
              <w:rPr>
                <w:rFonts w:ascii="Cambria Math" w:hAnsi="Cambria Math"/>
                <w:sz w:val="28"/>
                <w:szCs w:val="28"/>
              </w:rPr>
              <m:t>L</m:t>
            </m:r>
          </m:e>
          <m:sub>
            <m:r>
              <w:rPr>
                <w:rFonts w:ascii="Cambria Math" w:hAnsi="Cambria Math"/>
                <w:sz w:val="28"/>
                <w:szCs w:val="28"/>
              </w:rPr>
              <m:t>2</m:t>
            </m:r>
          </m:sub>
          <m:sup>
            <m:r>
              <w:rPr>
                <w:rFonts w:ascii="Cambria Math" w:hAnsi="Cambria Math"/>
                <w:sz w:val="28"/>
                <w:szCs w:val="28"/>
              </w:rPr>
              <m:t>2</m:t>
            </m:r>
          </m:sup>
        </m:sSubSup>
      </m:oMath>
      <w:r w:rsidRPr="007A7104">
        <w:rPr>
          <w:sz w:val="28"/>
          <w:szCs w:val="28"/>
        </w:rPr>
        <w:t>.</w:t>
      </w:r>
    </w:p>
    <w:p w14:paraId="72409676" w14:textId="7D812F1E" w:rsidR="00FA61EA" w:rsidRPr="007A7104" w:rsidRDefault="00FA61EA" w:rsidP="00FA61EA">
      <w:pPr>
        <w:pStyle w:val="NormalWeb"/>
        <w:jc w:val="both"/>
        <w:rPr>
          <w:sz w:val="28"/>
          <w:szCs w:val="28"/>
        </w:rPr>
      </w:pPr>
      <w:r w:rsidRPr="007A7104">
        <w:rPr>
          <w:sz w:val="28"/>
          <w:szCs w:val="28"/>
        </w:rPr>
        <w:t xml:space="preserve">At all energies, the Bloch correction accounts for less than 1% of the halting. The density correction </w:t>
      </w:r>
      <m:oMath>
        <m:f>
          <m:fPr>
            <m:type m:val="lin"/>
            <m:ctrlPr>
              <w:rPr>
                <w:rFonts w:ascii="Cambria Math" w:hAnsi="Cambria Math"/>
                <w:i/>
                <w:sz w:val="28"/>
                <w:szCs w:val="28"/>
              </w:rPr>
            </m:ctrlPr>
          </m:fPr>
          <m:num>
            <m:r>
              <w:rPr>
                <w:rFonts w:ascii="Cambria Math" w:hAnsi="Cambria Math"/>
                <w:sz w:val="28"/>
                <w:szCs w:val="28"/>
              </w:rPr>
              <m:t>δ</m:t>
            </m:r>
          </m:num>
          <m:den>
            <m:r>
              <w:rPr>
                <w:rFonts w:ascii="Cambria Math" w:hAnsi="Cambria Math"/>
                <w:sz w:val="28"/>
                <w:szCs w:val="28"/>
              </w:rPr>
              <m:t>2</m:t>
            </m:r>
          </m:den>
        </m:f>
      </m:oMath>
      <w:r w:rsidRPr="007A7104">
        <w:rPr>
          <w:sz w:val="28"/>
          <w:szCs w:val="28"/>
        </w:rPr>
        <w:t xml:space="preserve"> is the sole significant correction term for very high energies; for energies below 1 GeV/u, it contributes less than 1%.</w:t>
      </w:r>
    </w:p>
    <w:p w14:paraId="32D914DE" w14:textId="48E7EE69" w:rsidR="00FA61EA" w:rsidRPr="007A7104" w:rsidRDefault="00E15A92" w:rsidP="00FA61EA">
      <w:pPr>
        <w:pStyle w:val="NormalWeb"/>
        <w:jc w:val="both"/>
        <w:rPr>
          <w:b/>
          <w:bCs/>
          <w:sz w:val="28"/>
          <w:szCs w:val="28"/>
        </w:rPr>
      </w:pPr>
      <w:r>
        <w:rPr>
          <w:b/>
          <w:bCs/>
          <w:sz w:val="28"/>
          <w:szCs w:val="28"/>
        </w:rPr>
        <w:t xml:space="preserve">2.2.3 </w:t>
      </w:r>
      <w:r w:rsidR="00FA61EA" w:rsidRPr="007A7104">
        <w:rPr>
          <w:b/>
          <w:bCs/>
          <w:sz w:val="28"/>
          <w:szCs w:val="28"/>
        </w:rPr>
        <w:t xml:space="preserve">The shell correction term </w:t>
      </w:r>
      <m:oMath>
        <m:f>
          <m:fPr>
            <m:ctrlPr>
              <w:rPr>
                <w:rFonts w:ascii="Cambria Math" w:hAnsi="Cambria Math"/>
                <w:b/>
                <w:bCs/>
                <w:i/>
                <w:sz w:val="28"/>
                <w:szCs w:val="28"/>
              </w:rPr>
            </m:ctrlPr>
          </m:fPr>
          <m:num>
            <m:r>
              <m:rPr>
                <m:sty m:val="bi"/>
              </m:rPr>
              <w:rPr>
                <w:rFonts w:ascii="Cambria Math" w:hAnsi="Cambria Math"/>
                <w:sz w:val="28"/>
                <w:szCs w:val="28"/>
              </w:rPr>
              <m:t>C</m:t>
            </m:r>
          </m:num>
          <m:den>
            <m:sSub>
              <m:sSubPr>
                <m:ctrlPr>
                  <w:rPr>
                    <w:rFonts w:ascii="Cambria Math" w:hAnsi="Cambria Math"/>
                    <w:b/>
                    <w:bCs/>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2</m:t>
                </m:r>
              </m:sub>
            </m:sSub>
          </m:den>
        </m:f>
        <m:d>
          <m:dPr>
            <m:ctrlPr>
              <w:rPr>
                <w:rFonts w:ascii="Cambria Math" w:hAnsi="Cambria Math"/>
                <w:b/>
                <w:bCs/>
                <w:i/>
                <w:sz w:val="28"/>
                <w:szCs w:val="28"/>
              </w:rPr>
            </m:ctrlPr>
          </m:dPr>
          <m:e>
            <m:r>
              <m:rPr>
                <m:sty m:val="bi"/>
              </m:rPr>
              <w:rPr>
                <w:rFonts w:ascii="Cambria Math" w:hAnsi="Cambria Math"/>
                <w:sz w:val="28"/>
                <w:szCs w:val="28"/>
              </w:rPr>
              <m:t>Shell</m:t>
            </m:r>
          </m:e>
        </m:d>
      </m:oMath>
    </w:p>
    <w:p w14:paraId="4D0266FC" w14:textId="615E800C" w:rsidR="00FA61EA" w:rsidRPr="007A7104" w:rsidRDefault="00FA61EA" w:rsidP="00FA61EA">
      <w:pPr>
        <w:jc w:val="both"/>
        <w:rPr>
          <w:rFonts w:ascii="Times New Roman" w:hAnsi="Times New Roman" w:cs="Times New Roman"/>
          <w:color w:val="FF0000"/>
          <w:sz w:val="28"/>
          <w:szCs w:val="28"/>
        </w:rPr>
      </w:pPr>
      <w:r w:rsidRPr="007A7104">
        <w:rPr>
          <w:rFonts w:ascii="Times New Roman" w:hAnsi="Times New Roman" w:cs="Times New Roman"/>
          <w:color w:val="000000" w:themeColor="text1"/>
          <w:sz w:val="28"/>
          <w:szCs w:val="28"/>
        </w:rPr>
        <w:t xml:space="preserve">For proton energies less than 1 MeV, the shell correction term is very important since it can significantly affect how accurately stopping power calculations are performed in this energy range. Ignoring this correction might result in substantial departures from experimental data—particularly in the case of complicated electronic structures or materials with high ionization potentials. One of the fundamental presumptions of the original Bethe formula, the collapse of the dipole approximation, is considered by this adjustment. </w:t>
      </w:r>
      <w:r w:rsidRPr="007A7104">
        <w:rPr>
          <w:rFonts w:ascii="Times New Roman" w:hAnsi="Times New Roman" w:cs="Times New Roman"/>
          <w:sz w:val="28"/>
          <w:szCs w:val="28"/>
        </w:rPr>
        <w:t xml:space="preserve">Concerns about shell corrections have existed for </w:t>
      </w:r>
      <w:r w:rsidR="00D84DA0">
        <w:rPr>
          <w:rFonts w:ascii="Times New Roman" w:hAnsi="Times New Roman" w:cs="Times New Roman"/>
          <w:sz w:val="28"/>
          <w:szCs w:val="28"/>
        </w:rPr>
        <w:t>some time</w:t>
      </w:r>
      <w:r w:rsidRPr="007A7104">
        <w:rPr>
          <w:rFonts w:ascii="Times New Roman" w:hAnsi="Times New Roman" w:cs="Times New Roman"/>
          <w:sz w:val="28"/>
          <w:szCs w:val="28"/>
        </w:rPr>
        <w:t>, and early investigators understood that orbital</w:t>
      </w:r>
      <w:r w:rsidR="00D84DA0">
        <w:rPr>
          <w:rFonts w:ascii="Times New Roman" w:hAnsi="Times New Roman" w:cs="Times New Roman"/>
          <w:sz w:val="28"/>
          <w:szCs w:val="28"/>
        </w:rPr>
        <w:t>-</w:t>
      </w:r>
      <w:r w:rsidRPr="007A7104">
        <w:rPr>
          <w:rFonts w:ascii="Times New Roman" w:hAnsi="Times New Roman" w:cs="Times New Roman"/>
          <w:sz w:val="28"/>
          <w:szCs w:val="28"/>
        </w:rPr>
        <w:t>by</w:t>
      </w:r>
      <w:r w:rsidR="00D84DA0">
        <w:rPr>
          <w:rFonts w:ascii="Times New Roman" w:hAnsi="Times New Roman" w:cs="Times New Roman"/>
          <w:sz w:val="28"/>
          <w:szCs w:val="28"/>
        </w:rPr>
        <w:t>-</w:t>
      </w:r>
      <w:r w:rsidRPr="007A7104">
        <w:rPr>
          <w:rFonts w:ascii="Times New Roman" w:hAnsi="Times New Roman" w:cs="Times New Roman"/>
          <w:sz w:val="28"/>
          <w:szCs w:val="28"/>
        </w:rPr>
        <w:t xml:space="preserve">orbital adjustments were necessary. Usually, it is estimated by carefully examining how the particle interacts with every electronic orbit in different elements. A correction of up to 10% can be attributed to stopping powers. Since the discrete energy levels of atomic electron shells greatly affect energy loss, shell corrections are especially important for </w:t>
      </w:r>
      <w:r w:rsidR="00E15A92" w:rsidRPr="007A7104">
        <w:rPr>
          <w:rFonts w:ascii="Times New Roman" w:hAnsi="Times New Roman" w:cs="Times New Roman"/>
          <w:sz w:val="28"/>
          <w:szCs w:val="28"/>
        </w:rPr>
        <w:t>low</w:t>
      </w:r>
      <w:r w:rsidR="00E15A92">
        <w:rPr>
          <w:rFonts w:ascii="Times New Roman" w:hAnsi="Times New Roman" w:cs="Times New Roman"/>
          <w:sz w:val="28"/>
          <w:szCs w:val="28"/>
        </w:rPr>
        <w:t xml:space="preserve"> energy</w:t>
      </w:r>
      <w:r w:rsidRPr="007A7104">
        <w:rPr>
          <w:rFonts w:ascii="Times New Roman" w:hAnsi="Times New Roman" w:cs="Times New Roman"/>
          <w:sz w:val="28"/>
          <w:szCs w:val="28"/>
        </w:rPr>
        <w:t xml:space="preserve"> charged particles. </w:t>
      </w:r>
      <w:r w:rsidR="00ED4078">
        <w:rPr>
          <w:rFonts w:ascii="Times New Roman" w:hAnsi="Times New Roman" w:cs="Times New Roman"/>
          <w:sz w:val="28"/>
          <w:szCs w:val="28"/>
        </w:rPr>
        <w:t>(</w:t>
      </w:r>
      <w:r w:rsidR="00ED4078" w:rsidRPr="000947FE">
        <w:rPr>
          <w:rFonts w:ascii="Times New Roman" w:eastAsia="Times New Roman" w:hAnsi="Times New Roman" w:cs="Times New Roman"/>
          <w:color w:val="0E101A"/>
          <w:kern w:val="0"/>
          <w:sz w:val="28"/>
          <w:szCs w:val="28"/>
          <w14:ligatures w14:val="none"/>
        </w:rPr>
        <w:t>Sabin</w:t>
      </w:r>
      <w:r w:rsidR="00ED4078">
        <w:rPr>
          <w:rFonts w:ascii="Times New Roman" w:eastAsia="Times New Roman" w:hAnsi="Times New Roman" w:cs="Times New Roman"/>
          <w:color w:val="0E101A"/>
          <w:kern w:val="0"/>
          <w:sz w:val="28"/>
          <w:szCs w:val="28"/>
          <w14:ligatures w14:val="none"/>
        </w:rPr>
        <w:t xml:space="preserve"> and</w:t>
      </w:r>
      <w:r w:rsidR="00ED4078" w:rsidRPr="000947FE">
        <w:rPr>
          <w:rFonts w:ascii="Times New Roman" w:eastAsia="Times New Roman" w:hAnsi="Times New Roman" w:cs="Times New Roman"/>
          <w:color w:val="0E101A"/>
          <w:kern w:val="0"/>
          <w:sz w:val="28"/>
          <w:szCs w:val="28"/>
          <w14:ligatures w14:val="none"/>
        </w:rPr>
        <w:t xml:space="preserve"> </w:t>
      </w:r>
      <w:proofErr w:type="spellStart"/>
      <w:r w:rsidR="00ED4078" w:rsidRPr="000947FE">
        <w:rPr>
          <w:rFonts w:ascii="Times New Roman" w:eastAsia="Times New Roman" w:hAnsi="Times New Roman" w:cs="Times New Roman"/>
          <w:color w:val="0E101A"/>
          <w:kern w:val="0"/>
          <w:sz w:val="28"/>
          <w:szCs w:val="28"/>
          <w14:ligatures w14:val="none"/>
        </w:rPr>
        <w:t>Oddershede</w:t>
      </w:r>
      <w:proofErr w:type="spellEnd"/>
      <w:r w:rsidR="00ED4078">
        <w:rPr>
          <w:rFonts w:ascii="Times New Roman" w:eastAsia="Times New Roman" w:hAnsi="Times New Roman" w:cs="Times New Roman"/>
          <w:color w:val="0E101A"/>
          <w:kern w:val="0"/>
          <w:sz w:val="28"/>
          <w:szCs w:val="28"/>
          <w14:ligatures w14:val="none"/>
        </w:rPr>
        <w:t>, 2009)</w:t>
      </w:r>
      <w:r w:rsidRPr="007A7104">
        <w:rPr>
          <w:rFonts w:ascii="Times New Roman" w:hAnsi="Times New Roman" w:cs="Times New Roman"/>
          <w:sz w:val="28"/>
          <w:szCs w:val="28"/>
        </w:rPr>
        <w:t xml:space="preserve"> </w:t>
      </w:r>
      <w:r w:rsidR="00D84DA0">
        <w:rPr>
          <w:rFonts w:ascii="Times New Roman" w:hAnsi="Times New Roman" w:cs="Times New Roman"/>
          <w:sz w:val="28"/>
          <w:szCs w:val="28"/>
        </w:rPr>
        <w:t>s</w:t>
      </w:r>
      <w:r w:rsidRPr="007A7104">
        <w:rPr>
          <w:rFonts w:ascii="Times New Roman" w:hAnsi="Times New Roman" w:cs="Times New Roman"/>
          <w:sz w:val="28"/>
          <w:szCs w:val="28"/>
        </w:rPr>
        <w:t>elect</w:t>
      </w:r>
      <w:r w:rsidR="00D84DA0">
        <w:rPr>
          <w:rFonts w:ascii="Times New Roman" w:hAnsi="Times New Roman" w:cs="Times New Roman"/>
          <w:sz w:val="28"/>
          <w:szCs w:val="28"/>
        </w:rPr>
        <w:t>ed</w:t>
      </w:r>
      <w:r w:rsidRPr="007A7104">
        <w:rPr>
          <w:rFonts w:ascii="Times New Roman" w:hAnsi="Times New Roman" w:cs="Times New Roman"/>
          <w:sz w:val="28"/>
          <w:szCs w:val="28"/>
        </w:rPr>
        <w:t xml:space="preserve"> an ansatz for the shell correction form:</w:t>
      </w:r>
    </w:p>
    <w:p w14:paraId="70359F52" w14:textId="60119C48" w:rsidR="00FA61EA" w:rsidRPr="007A7104" w:rsidRDefault="00000000" w:rsidP="00FA61EA">
      <w:pPr>
        <w:pStyle w:val="NormalWeb"/>
        <w:jc w:val="both"/>
        <w:rPr>
          <w:sz w:val="28"/>
          <w:szCs w:val="28"/>
        </w:rPr>
      </w:pPr>
      <m:oMathPara>
        <m:oMath>
          <m:f>
            <m:fPr>
              <m:ctrlPr>
                <w:rPr>
                  <w:rFonts w:ascii="Cambria Math" w:hAnsi="Cambria Math"/>
                  <w:i/>
                  <w:sz w:val="28"/>
                  <w:szCs w:val="28"/>
                </w:rPr>
              </m:ctrlPr>
            </m:fPr>
            <m:num>
              <m:r>
                <w:rPr>
                  <w:rFonts w:ascii="Cambria Math" w:hAnsi="Cambria Math"/>
                  <w:sz w:val="28"/>
                  <w:szCs w:val="28"/>
                </w:rPr>
                <m:t>C</m:t>
              </m:r>
              <m:d>
                <m:dPr>
                  <m:ctrlPr>
                    <w:rPr>
                      <w:rFonts w:ascii="Cambria Math" w:hAnsi="Cambria Math"/>
                      <w:i/>
                      <w:sz w:val="28"/>
                      <w:szCs w:val="28"/>
                    </w:rPr>
                  </m:ctrlPr>
                </m:dPr>
                <m:e>
                  <m:r>
                    <w:rPr>
                      <w:rFonts w:ascii="Cambria Math" w:hAnsi="Cambria Math"/>
                      <w:sz w:val="28"/>
                      <w:szCs w:val="28"/>
                    </w:rPr>
                    <m:t>v</m:t>
                  </m:r>
                </m:e>
              </m:d>
            </m:num>
            <m:den>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v</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v</m:t>
              </m:r>
            </m:sup>
          </m:sSup>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3</m:t>
              </m:r>
            </m:e>
          </m:d>
        </m:oMath>
      </m:oMathPara>
    </w:p>
    <w:p w14:paraId="377BB35A" w14:textId="334F9733" w:rsidR="008926A4" w:rsidRPr="007A7104" w:rsidRDefault="00FA61EA" w:rsidP="00FA61EA">
      <w:pPr>
        <w:pStyle w:val="NormalWeb"/>
        <w:jc w:val="both"/>
        <w:rPr>
          <w:sz w:val="28"/>
          <w:szCs w:val="28"/>
        </w:rPr>
      </w:pPr>
      <w:r w:rsidRPr="007A7104">
        <w:rPr>
          <w:sz w:val="28"/>
          <w:szCs w:val="28"/>
        </w:rPr>
        <w:lastRenderedPageBreak/>
        <w:t xml:space="preserve">C1 and C2 were obtained by fitting the computed shell correction values for H, C, N, O and other elements to Eq. </w:t>
      </w:r>
      <w:r w:rsidR="004825B0" w:rsidRPr="007A7104">
        <w:rPr>
          <w:sz w:val="28"/>
          <w:szCs w:val="28"/>
        </w:rPr>
        <w:t>3</w:t>
      </w:r>
      <w:r w:rsidRPr="007A7104">
        <w:rPr>
          <w:sz w:val="28"/>
          <w:szCs w:val="28"/>
        </w:rPr>
        <w:t xml:space="preserve"> to derive the shell corrections </w:t>
      </w:r>
      <w:r w:rsidR="00ED4078">
        <w:rPr>
          <w:sz w:val="28"/>
          <w:szCs w:val="28"/>
        </w:rPr>
        <w:t>(</w:t>
      </w:r>
      <w:r w:rsidR="00ED4078" w:rsidRPr="000947FE">
        <w:rPr>
          <w:color w:val="0E101A"/>
          <w:sz w:val="28"/>
          <w:szCs w:val="28"/>
        </w:rPr>
        <w:t>Sabin</w:t>
      </w:r>
      <w:r w:rsidR="00ED4078">
        <w:rPr>
          <w:color w:val="0E101A"/>
          <w:sz w:val="28"/>
          <w:szCs w:val="28"/>
        </w:rPr>
        <w:t xml:space="preserve"> and</w:t>
      </w:r>
      <w:r w:rsidR="00ED4078" w:rsidRPr="000947FE">
        <w:rPr>
          <w:color w:val="0E101A"/>
          <w:sz w:val="28"/>
          <w:szCs w:val="28"/>
        </w:rPr>
        <w:t xml:space="preserve"> </w:t>
      </w:r>
      <w:proofErr w:type="spellStart"/>
      <w:r w:rsidR="00ED4078" w:rsidRPr="000947FE">
        <w:rPr>
          <w:color w:val="0E101A"/>
          <w:sz w:val="28"/>
          <w:szCs w:val="28"/>
        </w:rPr>
        <w:t>Oddershede</w:t>
      </w:r>
      <w:proofErr w:type="spellEnd"/>
      <w:r w:rsidR="00ED4078">
        <w:rPr>
          <w:color w:val="0E101A"/>
          <w:sz w:val="28"/>
          <w:szCs w:val="28"/>
        </w:rPr>
        <w:t>, 1982)</w:t>
      </w:r>
      <w:r w:rsidRPr="007A7104">
        <w:rPr>
          <w:sz w:val="28"/>
          <w:szCs w:val="28"/>
        </w:rPr>
        <w:t xml:space="preserve">. Table 1 provides that information </w:t>
      </w:r>
      <w:r w:rsidR="00ED4078">
        <w:rPr>
          <w:sz w:val="28"/>
          <w:szCs w:val="28"/>
        </w:rPr>
        <w:t>(</w:t>
      </w:r>
      <w:r w:rsidR="00ED4078" w:rsidRPr="000947FE">
        <w:rPr>
          <w:color w:val="0E101A"/>
          <w:sz w:val="28"/>
          <w:szCs w:val="28"/>
        </w:rPr>
        <w:t>Sabin</w:t>
      </w:r>
      <w:r w:rsidR="00ED4078">
        <w:rPr>
          <w:color w:val="0E101A"/>
          <w:sz w:val="28"/>
          <w:szCs w:val="28"/>
        </w:rPr>
        <w:t xml:space="preserve"> and</w:t>
      </w:r>
      <w:r w:rsidR="00ED4078" w:rsidRPr="000947FE">
        <w:rPr>
          <w:color w:val="0E101A"/>
          <w:sz w:val="28"/>
          <w:szCs w:val="28"/>
        </w:rPr>
        <w:t xml:space="preserve"> </w:t>
      </w:r>
      <w:proofErr w:type="spellStart"/>
      <w:r w:rsidR="00ED4078" w:rsidRPr="000947FE">
        <w:rPr>
          <w:color w:val="0E101A"/>
          <w:sz w:val="28"/>
          <w:szCs w:val="28"/>
        </w:rPr>
        <w:t>Oddershede</w:t>
      </w:r>
      <w:proofErr w:type="spellEnd"/>
      <w:r w:rsidR="00ED4078">
        <w:rPr>
          <w:color w:val="0E101A"/>
          <w:sz w:val="28"/>
          <w:szCs w:val="28"/>
        </w:rPr>
        <w:t>, 2009).</w:t>
      </w:r>
    </w:p>
    <w:p w14:paraId="03149C49" w14:textId="7043B71F" w:rsidR="00FA61EA" w:rsidRPr="007A7104" w:rsidRDefault="00FA61EA" w:rsidP="001C6E7A">
      <w:pPr>
        <w:pStyle w:val="NormalWeb"/>
        <w:spacing w:before="0" w:beforeAutospacing="0" w:after="0" w:afterAutospacing="0"/>
        <w:rPr>
          <w:sz w:val="28"/>
          <w:szCs w:val="28"/>
        </w:rPr>
      </w:pPr>
      <w:r w:rsidRPr="007A7104">
        <w:rPr>
          <w:b/>
          <w:bCs/>
          <w:sz w:val="28"/>
          <w:szCs w:val="28"/>
        </w:rPr>
        <w:t xml:space="preserve">Table 1: Shell Correction </w:t>
      </w:r>
      <w:r w:rsidR="00E63E70" w:rsidRPr="007A7104">
        <w:rPr>
          <w:b/>
          <w:bCs/>
          <w:sz w:val="28"/>
          <w:szCs w:val="28"/>
        </w:rPr>
        <w:t xml:space="preserve">Parameters </w:t>
      </w:r>
      <w:r w:rsidRPr="007A7104">
        <w:rPr>
          <w:b/>
          <w:bCs/>
          <w:sz w:val="28"/>
          <w:szCs w:val="28"/>
        </w:rPr>
        <w:t xml:space="preserve">for Use in Equation </w:t>
      </w:r>
      <w:r w:rsidR="004825B0" w:rsidRPr="007A7104">
        <w:rPr>
          <w:b/>
          <w:bCs/>
          <w:sz w:val="28"/>
          <w:szCs w:val="28"/>
        </w:rPr>
        <w:t>3</w:t>
      </w:r>
      <w:r w:rsidRPr="007A7104">
        <w:rPr>
          <w:b/>
          <w:bCs/>
          <w:sz w:val="28"/>
          <w:szCs w:val="28"/>
        </w:rPr>
        <w:t xml:space="preserve"> </w:t>
      </w:r>
      <w:r w:rsidR="00ED4078">
        <w:rPr>
          <w:sz w:val="28"/>
          <w:szCs w:val="28"/>
        </w:rPr>
        <w:t>(</w:t>
      </w:r>
      <w:r w:rsidR="00ED4078" w:rsidRPr="000947FE">
        <w:rPr>
          <w:color w:val="0E101A"/>
          <w:sz w:val="28"/>
          <w:szCs w:val="28"/>
        </w:rPr>
        <w:t>Sabin</w:t>
      </w:r>
      <w:r w:rsidR="00ED4078">
        <w:rPr>
          <w:color w:val="0E101A"/>
          <w:sz w:val="28"/>
          <w:szCs w:val="28"/>
        </w:rPr>
        <w:t xml:space="preserve"> and</w:t>
      </w:r>
      <w:r w:rsidR="00ED4078" w:rsidRPr="000947FE">
        <w:rPr>
          <w:color w:val="0E101A"/>
          <w:sz w:val="28"/>
          <w:szCs w:val="28"/>
        </w:rPr>
        <w:t xml:space="preserve"> </w:t>
      </w:r>
      <w:proofErr w:type="spellStart"/>
      <w:r w:rsidR="00ED4078" w:rsidRPr="000947FE">
        <w:rPr>
          <w:color w:val="0E101A"/>
          <w:sz w:val="28"/>
          <w:szCs w:val="28"/>
        </w:rPr>
        <w:t>Oddershede</w:t>
      </w:r>
      <w:proofErr w:type="spellEnd"/>
      <w:r w:rsidR="00ED4078">
        <w:rPr>
          <w:color w:val="0E101A"/>
          <w:sz w:val="28"/>
          <w:szCs w:val="28"/>
        </w:rPr>
        <w:t>, 2009)</w:t>
      </w:r>
    </w:p>
    <w:tbl>
      <w:tblPr>
        <w:tblStyle w:val="TableGrid"/>
        <w:tblpPr w:leftFromText="180" w:rightFromText="180" w:vertAnchor="text" w:tblpY="1"/>
        <w:tblOverlap w:val="never"/>
        <w:tblW w:w="0" w:type="auto"/>
        <w:tblLook w:val="04A0" w:firstRow="1" w:lastRow="0" w:firstColumn="1" w:lastColumn="0" w:noHBand="0" w:noVBand="1"/>
      </w:tblPr>
      <w:tblGrid>
        <w:gridCol w:w="1834"/>
        <w:gridCol w:w="1834"/>
        <w:gridCol w:w="2401"/>
      </w:tblGrid>
      <w:tr w:rsidR="00FA61EA" w:rsidRPr="007A7104" w14:paraId="4CC6ABC9" w14:textId="77777777" w:rsidTr="00393489">
        <w:trPr>
          <w:trHeight w:val="262"/>
        </w:trPr>
        <w:tc>
          <w:tcPr>
            <w:tcW w:w="1834" w:type="dxa"/>
          </w:tcPr>
          <w:p w14:paraId="48BC5BC2" w14:textId="77777777" w:rsidR="00FA61EA" w:rsidRPr="007A7104" w:rsidRDefault="00FA61EA" w:rsidP="00393489">
            <w:pPr>
              <w:pStyle w:val="NormalWeb"/>
              <w:jc w:val="both"/>
              <w:rPr>
                <w:sz w:val="28"/>
                <w:szCs w:val="28"/>
              </w:rPr>
            </w:pPr>
            <w:r w:rsidRPr="007A7104">
              <w:rPr>
                <w:sz w:val="28"/>
                <w:szCs w:val="28"/>
              </w:rPr>
              <w:t>Atom</w:t>
            </w:r>
          </w:p>
        </w:tc>
        <w:tc>
          <w:tcPr>
            <w:tcW w:w="1834" w:type="dxa"/>
          </w:tcPr>
          <w:p w14:paraId="7D190701" w14:textId="77777777" w:rsidR="00FA61EA" w:rsidRPr="007A7104" w:rsidRDefault="00FA61EA" w:rsidP="00393489">
            <w:pPr>
              <w:pStyle w:val="NormalWeb"/>
              <w:jc w:val="both"/>
              <w:rPr>
                <w:sz w:val="28"/>
                <w:szCs w:val="28"/>
              </w:rPr>
            </w:pPr>
            <w:r w:rsidRPr="007A7104">
              <w:rPr>
                <w:sz w:val="28"/>
                <w:szCs w:val="28"/>
              </w:rPr>
              <w:t>C1</w:t>
            </w:r>
          </w:p>
        </w:tc>
        <w:tc>
          <w:tcPr>
            <w:tcW w:w="2401" w:type="dxa"/>
          </w:tcPr>
          <w:p w14:paraId="442EA6ED" w14:textId="77777777" w:rsidR="00FA61EA" w:rsidRPr="007A7104" w:rsidRDefault="00FA61EA" w:rsidP="00393489">
            <w:pPr>
              <w:pStyle w:val="NormalWeb"/>
              <w:jc w:val="both"/>
              <w:rPr>
                <w:sz w:val="28"/>
                <w:szCs w:val="28"/>
              </w:rPr>
            </w:pPr>
            <w:r w:rsidRPr="007A7104">
              <w:rPr>
                <w:sz w:val="28"/>
                <w:szCs w:val="28"/>
              </w:rPr>
              <w:t>C2</w:t>
            </w:r>
          </w:p>
        </w:tc>
      </w:tr>
      <w:tr w:rsidR="00FA61EA" w:rsidRPr="007A7104" w14:paraId="26756EC5" w14:textId="77777777" w:rsidTr="00393489">
        <w:trPr>
          <w:trHeight w:val="262"/>
        </w:trPr>
        <w:tc>
          <w:tcPr>
            <w:tcW w:w="1834" w:type="dxa"/>
          </w:tcPr>
          <w:p w14:paraId="7CB9281D" w14:textId="77777777" w:rsidR="00FA61EA" w:rsidRPr="007A7104" w:rsidRDefault="00FA61EA" w:rsidP="00393489">
            <w:pPr>
              <w:pStyle w:val="NormalWeb"/>
              <w:jc w:val="both"/>
              <w:rPr>
                <w:sz w:val="28"/>
                <w:szCs w:val="28"/>
              </w:rPr>
            </w:pPr>
            <w:r w:rsidRPr="007A7104">
              <w:rPr>
                <w:sz w:val="28"/>
                <w:szCs w:val="28"/>
              </w:rPr>
              <w:t>H</w:t>
            </w:r>
          </w:p>
        </w:tc>
        <w:tc>
          <w:tcPr>
            <w:tcW w:w="1834" w:type="dxa"/>
          </w:tcPr>
          <w:p w14:paraId="6644E887" w14:textId="77777777" w:rsidR="00FA61EA" w:rsidRPr="007A7104" w:rsidRDefault="00FA61EA" w:rsidP="00393489">
            <w:pPr>
              <w:pStyle w:val="NormalWeb"/>
              <w:jc w:val="both"/>
              <w:rPr>
                <w:sz w:val="28"/>
                <w:szCs w:val="28"/>
              </w:rPr>
            </w:pPr>
            <w:r w:rsidRPr="007A7104">
              <w:rPr>
                <w:sz w:val="28"/>
                <w:szCs w:val="28"/>
              </w:rPr>
              <w:t>1.50</w:t>
            </w:r>
          </w:p>
        </w:tc>
        <w:tc>
          <w:tcPr>
            <w:tcW w:w="2401" w:type="dxa"/>
          </w:tcPr>
          <w:p w14:paraId="7C9976F4" w14:textId="77777777" w:rsidR="00FA61EA" w:rsidRPr="007A7104" w:rsidRDefault="00FA61EA" w:rsidP="00393489">
            <w:pPr>
              <w:pStyle w:val="NormalWeb"/>
              <w:jc w:val="both"/>
              <w:rPr>
                <w:sz w:val="28"/>
                <w:szCs w:val="28"/>
              </w:rPr>
            </w:pPr>
            <w:r w:rsidRPr="007A7104">
              <w:rPr>
                <w:sz w:val="28"/>
                <w:szCs w:val="28"/>
              </w:rPr>
              <w:t>1.00</w:t>
            </w:r>
          </w:p>
        </w:tc>
      </w:tr>
      <w:tr w:rsidR="00FA61EA" w:rsidRPr="007A7104" w14:paraId="4CC49515" w14:textId="77777777" w:rsidTr="00393489">
        <w:trPr>
          <w:trHeight w:val="262"/>
        </w:trPr>
        <w:tc>
          <w:tcPr>
            <w:tcW w:w="1834" w:type="dxa"/>
          </w:tcPr>
          <w:p w14:paraId="0227466D" w14:textId="77777777" w:rsidR="00FA61EA" w:rsidRPr="007A7104" w:rsidRDefault="00FA61EA" w:rsidP="00393489">
            <w:pPr>
              <w:pStyle w:val="NormalWeb"/>
              <w:jc w:val="both"/>
              <w:rPr>
                <w:sz w:val="28"/>
                <w:szCs w:val="28"/>
              </w:rPr>
            </w:pPr>
            <w:r w:rsidRPr="007A7104">
              <w:rPr>
                <w:sz w:val="28"/>
                <w:szCs w:val="28"/>
              </w:rPr>
              <w:t>C</w:t>
            </w:r>
          </w:p>
        </w:tc>
        <w:tc>
          <w:tcPr>
            <w:tcW w:w="1834" w:type="dxa"/>
          </w:tcPr>
          <w:p w14:paraId="37C56252" w14:textId="77777777" w:rsidR="00FA61EA" w:rsidRPr="007A7104" w:rsidRDefault="00FA61EA" w:rsidP="00393489">
            <w:pPr>
              <w:pStyle w:val="NormalWeb"/>
              <w:jc w:val="both"/>
              <w:rPr>
                <w:sz w:val="28"/>
                <w:szCs w:val="28"/>
              </w:rPr>
            </w:pPr>
            <w:r w:rsidRPr="007A7104">
              <w:rPr>
                <w:sz w:val="28"/>
                <w:szCs w:val="28"/>
              </w:rPr>
              <w:t>0.14</w:t>
            </w:r>
          </w:p>
        </w:tc>
        <w:tc>
          <w:tcPr>
            <w:tcW w:w="2401" w:type="dxa"/>
          </w:tcPr>
          <w:p w14:paraId="2A59A967" w14:textId="77777777" w:rsidR="00FA61EA" w:rsidRPr="007A7104" w:rsidRDefault="00FA61EA" w:rsidP="00393489">
            <w:pPr>
              <w:pStyle w:val="NormalWeb"/>
              <w:jc w:val="both"/>
              <w:rPr>
                <w:sz w:val="28"/>
                <w:szCs w:val="28"/>
              </w:rPr>
            </w:pPr>
            <w:r w:rsidRPr="007A7104">
              <w:rPr>
                <w:sz w:val="28"/>
                <w:szCs w:val="28"/>
              </w:rPr>
              <w:t>0.20</w:t>
            </w:r>
          </w:p>
        </w:tc>
      </w:tr>
      <w:tr w:rsidR="00FA61EA" w:rsidRPr="007A7104" w14:paraId="55287499" w14:textId="77777777" w:rsidTr="00393489">
        <w:trPr>
          <w:trHeight w:val="262"/>
        </w:trPr>
        <w:tc>
          <w:tcPr>
            <w:tcW w:w="1834" w:type="dxa"/>
          </w:tcPr>
          <w:p w14:paraId="2C98171A" w14:textId="77777777" w:rsidR="00FA61EA" w:rsidRPr="007A7104" w:rsidRDefault="00FA61EA" w:rsidP="00393489">
            <w:pPr>
              <w:pStyle w:val="NormalWeb"/>
              <w:jc w:val="both"/>
              <w:rPr>
                <w:sz w:val="28"/>
                <w:szCs w:val="28"/>
              </w:rPr>
            </w:pPr>
            <w:r w:rsidRPr="007A7104">
              <w:rPr>
                <w:sz w:val="28"/>
                <w:szCs w:val="28"/>
              </w:rPr>
              <w:t>N</w:t>
            </w:r>
          </w:p>
        </w:tc>
        <w:tc>
          <w:tcPr>
            <w:tcW w:w="1834" w:type="dxa"/>
          </w:tcPr>
          <w:p w14:paraId="61BB1D6E" w14:textId="77777777" w:rsidR="00FA61EA" w:rsidRPr="007A7104" w:rsidRDefault="00FA61EA" w:rsidP="00393489">
            <w:pPr>
              <w:pStyle w:val="NormalWeb"/>
              <w:jc w:val="both"/>
              <w:rPr>
                <w:sz w:val="28"/>
                <w:szCs w:val="28"/>
              </w:rPr>
            </w:pPr>
            <w:r w:rsidRPr="007A7104">
              <w:rPr>
                <w:sz w:val="28"/>
                <w:szCs w:val="28"/>
              </w:rPr>
              <w:t>0.15</w:t>
            </w:r>
          </w:p>
        </w:tc>
        <w:tc>
          <w:tcPr>
            <w:tcW w:w="2401" w:type="dxa"/>
          </w:tcPr>
          <w:p w14:paraId="6264EEC2" w14:textId="77777777" w:rsidR="00FA61EA" w:rsidRPr="007A7104" w:rsidRDefault="00FA61EA" w:rsidP="00393489">
            <w:pPr>
              <w:pStyle w:val="NormalWeb"/>
              <w:jc w:val="both"/>
              <w:rPr>
                <w:sz w:val="28"/>
                <w:szCs w:val="28"/>
              </w:rPr>
            </w:pPr>
            <w:r w:rsidRPr="007A7104">
              <w:rPr>
                <w:sz w:val="28"/>
                <w:szCs w:val="28"/>
              </w:rPr>
              <w:t>0.21</w:t>
            </w:r>
          </w:p>
        </w:tc>
      </w:tr>
      <w:tr w:rsidR="00FA61EA" w:rsidRPr="007A7104" w14:paraId="41C86FDD" w14:textId="77777777" w:rsidTr="00393489">
        <w:trPr>
          <w:trHeight w:val="283"/>
        </w:trPr>
        <w:tc>
          <w:tcPr>
            <w:tcW w:w="1834" w:type="dxa"/>
          </w:tcPr>
          <w:p w14:paraId="0C0DEF8C" w14:textId="77777777" w:rsidR="00FA61EA" w:rsidRPr="007A7104" w:rsidRDefault="00FA61EA" w:rsidP="00393489">
            <w:pPr>
              <w:pStyle w:val="NormalWeb"/>
              <w:jc w:val="both"/>
              <w:rPr>
                <w:sz w:val="28"/>
                <w:szCs w:val="28"/>
              </w:rPr>
            </w:pPr>
            <w:r w:rsidRPr="007A7104">
              <w:rPr>
                <w:sz w:val="28"/>
                <w:szCs w:val="28"/>
              </w:rPr>
              <w:t>O</w:t>
            </w:r>
          </w:p>
        </w:tc>
        <w:tc>
          <w:tcPr>
            <w:tcW w:w="1834" w:type="dxa"/>
          </w:tcPr>
          <w:p w14:paraId="0DAB78CC" w14:textId="77777777" w:rsidR="00FA61EA" w:rsidRPr="007A7104" w:rsidRDefault="00FA61EA" w:rsidP="00393489">
            <w:pPr>
              <w:pStyle w:val="NormalWeb"/>
              <w:jc w:val="both"/>
              <w:rPr>
                <w:sz w:val="28"/>
                <w:szCs w:val="28"/>
              </w:rPr>
            </w:pPr>
            <w:r w:rsidRPr="007A7104">
              <w:rPr>
                <w:sz w:val="28"/>
                <w:szCs w:val="28"/>
              </w:rPr>
              <w:t>0.26</w:t>
            </w:r>
          </w:p>
        </w:tc>
        <w:tc>
          <w:tcPr>
            <w:tcW w:w="2401" w:type="dxa"/>
          </w:tcPr>
          <w:p w14:paraId="0645E0A9" w14:textId="77777777" w:rsidR="00FA61EA" w:rsidRPr="007A7104" w:rsidRDefault="00FA61EA" w:rsidP="00393489">
            <w:pPr>
              <w:pStyle w:val="NormalWeb"/>
              <w:jc w:val="both"/>
              <w:rPr>
                <w:sz w:val="28"/>
                <w:szCs w:val="28"/>
              </w:rPr>
            </w:pPr>
            <w:r w:rsidRPr="007A7104">
              <w:rPr>
                <w:sz w:val="28"/>
                <w:szCs w:val="28"/>
              </w:rPr>
              <w:t>0.33</w:t>
            </w:r>
          </w:p>
        </w:tc>
      </w:tr>
      <w:tr w:rsidR="00FA61EA" w:rsidRPr="007A7104" w14:paraId="4518F809" w14:textId="77777777" w:rsidTr="00393489">
        <w:trPr>
          <w:trHeight w:val="262"/>
        </w:trPr>
        <w:tc>
          <w:tcPr>
            <w:tcW w:w="1834" w:type="dxa"/>
          </w:tcPr>
          <w:p w14:paraId="41783B2A" w14:textId="77777777" w:rsidR="00FA61EA" w:rsidRPr="007A7104" w:rsidRDefault="00FA61EA" w:rsidP="00393489">
            <w:pPr>
              <w:pStyle w:val="NormalWeb"/>
              <w:jc w:val="both"/>
              <w:rPr>
                <w:sz w:val="28"/>
                <w:szCs w:val="28"/>
              </w:rPr>
            </w:pPr>
            <w:r w:rsidRPr="007A7104">
              <w:rPr>
                <w:sz w:val="28"/>
                <w:szCs w:val="28"/>
              </w:rPr>
              <w:t>He</w:t>
            </w:r>
          </w:p>
        </w:tc>
        <w:tc>
          <w:tcPr>
            <w:tcW w:w="1834" w:type="dxa"/>
          </w:tcPr>
          <w:p w14:paraId="3C8297D8" w14:textId="77777777" w:rsidR="00FA61EA" w:rsidRPr="007A7104" w:rsidRDefault="00FA61EA" w:rsidP="00393489">
            <w:pPr>
              <w:pStyle w:val="NormalWeb"/>
              <w:jc w:val="both"/>
              <w:rPr>
                <w:sz w:val="28"/>
                <w:szCs w:val="28"/>
              </w:rPr>
            </w:pPr>
            <w:r w:rsidRPr="007A7104">
              <w:rPr>
                <w:sz w:val="28"/>
                <w:szCs w:val="28"/>
              </w:rPr>
              <w:t>1.02</w:t>
            </w:r>
          </w:p>
        </w:tc>
        <w:tc>
          <w:tcPr>
            <w:tcW w:w="2401" w:type="dxa"/>
          </w:tcPr>
          <w:p w14:paraId="79080E49" w14:textId="77777777" w:rsidR="00FA61EA" w:rsidRPr="007A7104" w:rsidRDefault="00FA61EA" w:rsidP="00393489">
            <w:pPr>
              <w:pStyle w:val="NormalWeb"/>
              <w:jc w:val="both"/>
              <w:rPr>
                <w:sz w:val="28"/>
                <w:szCs w:val="28"/>
              </w:rPr>
            </w:pPr>
            <w:r w:rsidRPr="007A7104">
              <w:rPr>
                <w:sz w:val="28"/>
                <w:szCs w:val="28"/>
              </w:rPr>
              <w:t>0.67</w:t>
            </w:r>
          </w:p>
        </w:tc>
      </w:tr>
      <w:tr w:rsidR="00FA61EA" w:rsidRPr="007A7104" w14:paraId="173EA69E" w14:textId="77777777" w:rsidTr="00393489">
        <w:trPr>
          <w:trHeight w:val="262"/>
        </w:trPr>
        <w:tc>
          <w:tcPr>
            <w:tcW w:w="1834" w:type="dxa"/>
          </w:tcPr>
          <w:p w14:paraId="69F0524D" w14:textId="77777777" w:rsidR="00FA61EA" w:rsidRPr="007A7104" w:rsidRDefault="00FA61EA" w:rsidP="00393489">
            <w:pPr>
              <w:pStyle w:val="NormalWeb"/>
              <w:jc w:val="both"/>
              <w:rPr>
                <w:sz w:val="28"/>
                <w:szCs w:val="28"/>
              </w:rPr>
            </w:pPr>
            <w:r w:rsidRPr="007A7104">
              <w:rPr>
                <w:sz w:val="28"/>
                <w:szCs w:val="28"/>
              </w:rPr>
              <w:t>Be</w:t>
            </w:r>
          </w:p>
        </w:tc>
        <w:tc>
          <w:tcPr>
            <w:tcW w:w="1834" w:type="dxa"/>
          </w:tcPr>
          <w:p w14:paraId="4392366E" w14:textId="77777777" w:rsidR="00FA61EA" w:rsidRPr="007A7104" w:rsidRDefault="00FA61EA" w:rsidP="00393489">
            <w:pPr>
              <w:pStyle w:val="NormalWeb"/>
              <w:jc w:val="both"/>
              <w:rPr>
                <w:sz w:val="28"/>
                <w:szCs w:val="28"/>
              </w:rPr>
            </w:pPr>
            <w:r w:rsidRPr="007A7104">
              <w:rPr>
                <w:sz w:val="28"/>
                <w:szCs w:val="28"/>
              </w:rPr>
              <w:t>0.21</w:t>
            </w:r>
          </w:p>
        </w:tc>
        <w:tc>
          <w:tcPr>
            <w:tcW w:w="2401" w:type="dxa"/>
          </w:tcPr>
          <w:p w14:paraId="5B3EE75C" w14:textId="77777777" w:rsidR="00FA61EA" w:rsidRPr="007A7104" w:rsidRDefault="00FA61EA" w:rsidP="00393489">
            <w:pPr>
              <w:pStyle w:val="NormalWeb"/>
              <w:jc w:val="both"/>
              <w:rPr>
                <w:sz w:val="28"/>
                <w:szCs w:val="28"/>
              </w:rPr>
            </w:pPr>
            <w:r w:rsidRPr="007A7104">
              <w:rPr>
                <w:sz w:val="28"/>
                <w:szCs w:val="28"/>
              </w:rPr>
              <w:t>0.25</w:t>
            </w:r>
          </w:p>
        </w:tc>
      </w:tr>
      <w:tr w:rsidR="00FA61EA" w:rsidRPr="007A7104" w14:paraId="61B4D352" w14:textId="77777777" w:rsidTr="00393489">
        <w:trPr>
          <w:trHeight w:val="262"/>
        </w:trPr>
        <w:tc>
          <w:tcPr>
            <w:tcW w:w="1834" w:type="dxa"/>
          </w:tcPr>
          <w:p w14:paraId="598AA7FB" w14:textId="77777777" w:rsidR="00FA61EA" w:rsidRPr="007A7104" w:rsidRDefault="00FA61EA" w:rsidP="00393489">
            <w:pPr>
              <w:pStyle w:val="NormalWeb"/>
              <w:jc w:val="both"/>
              <w:rPr>
                <w:sz w:val="28"/>
                <w:szCs w:val="28"/>
              </w:rPr>
            </w:pPr>
            <w:r w:rsidRPr="007A7104">
              <w:rPr>
                <w:sz w:val="28"/>
                <w:szCs w:val="28"/>
              </w:rPr>
              <w:t>F</w:t>
            </w:r>
          </w:p>
        </w:tc>
        <w:tc>
          <w:tcPr>
            <w:tcW w:w="1834" w:type="dxa"/>
          </w:tcPr>
          <w:p w14:paraId="375B24F2" w14:textId="77777777" w:rsidR="00FA61EA" w:rsidRPr="007A7104" w:rsidRDefault="00FA61EA" w:rsidP="00393489">
            <w:pPr>
              <w:pStyle w:val="NormalWeb"/>
              <w:jc w:val="both"/>
              <w:rPr>
                <w:sz w:val="28"/>
                <w:szCs w:val="28"/>
              </w:rPr>
            </w:pPr>
            <w:r w:rsidRPr="007A7104">
              <w:rPr>
                <w:sz w:val="28"/>
                <w:szCs w:val="28"/>
              </w:rPr>
              <w:t>0.32</w:t>
            </w:r>
          </w:p>
        </w:tc>
        <w:tc>
          <w:tcPr>
            <w:tcW w:w="2401" w:type="dxa"/>
          </w:tcPr>
          <w:p w14:paraId="3EA52CCF" w14:textId="77777777" w:rsidR="00FA61EA" w:rsidRPr="007A7104" w:rsidRDefault="00FA61EA" w:rsidP="00393489">
            <w:pPr>
              <w:pStyle w:val="NormalWeb"/>
              <w:jc w:val="both"/>
              <w:rPr>
                <w:sz w:val="28"/>
                <w:szCs w:val="28"/>
              </w:rPr>
            </w:pPr>
            <w:r w:rsidRPr="007A7104">
              <w:rPr>
                <w:sz w:val="28"/>
                <w:szCs w:val="28"/>
              </w:rPr>
              <w:t>0.28</w:t>
            </w:r>
          </w:p>
        </w:tc>
      </w:tr>
      <w:tr w:rsidR="00FA61EA" w:rsidRPr="007A7104" w14:paraId="54AB4099" w14:textId="77777777" w:rsidTr="0039348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17"/>
        </w:trPr>
        <w:tc>
          <w:tcPr>
            <w:tcW w:w="1834" w:type="dxa"/>
            <w:tcBorders>
              <w:left w:val="single" w:sz="4" w:space="0" w:color="auto"/>
              <w:bottom w:val="single" w:sz="4" w:space="0" w:color="auto"/>
              <w:right w:val="single" w:sz="4" w:space="0" w:color="auto"/>
            </w:tcBorders>
          </w:tcPr>
          <w:p w14:paraId="711BCD9F" w14:textId="77777777" w:rsidR="00FA61EA" w:rsidRPr="007A7104" w:rsidRDefault="00FA61EA" w:rsidP="00393489">
            <w:pPr>
              <w:pStyle w:val="NormalWeb"/>
              <w:jc w:val="both"/>
              <w:rPr>
                <w:sz w:val="28"/>
                <w:szCs w:val="28"/>
              </w:rPr>
            </w:pPr>
            <w:r w:rsidRPr="007A7104">
              <w:rPr>
                <w:sz w:val="28"/>
                <w:szCs w:val="28"/>
              </w:rPr>
              <w:t>Li</w:t>
            </w:r>
          </w:p>
        </w:tc>
        <w:tc>
          <w:tcPr>
            <w:tcW w:w="1834" w:type="dxa"/>
            <w:tcBorders>
              <w:left w:val="single" w:sz="4" w:space="0" w:color="auto"/>
              <w:bottom w:val="single" w:sz="4" w:space="0" w:color="auto"/>
            </w:tcBorders>
          </w:tcPr>
          <w:p w14:paraId="52AC4EFC" w14:textId="77777777" w:rsidR="00FA61EA" w:rsidRPr="007A7104" w:rsidRDefault="00FA61EA" w:rsidP="00393489">
            <w:pPr>
              <w:pStyle w:val="NormalWeb"/>
              <w:jc w:val="both"/>
              <w:rPr>
                <w:sz w:val="28"/>
                <w:szCs w:val="28"/>
              </w:rPr>
            </w:pPr>
            <w:r w:rsidRPr="007A7104">
              <w:rPr>
                <w:sz w:val="28"/>
                <w:szCs w:val="28"/>
              </w:rPr>
              <w:t>0.29</w:t>
            </w:r>
          </w:p>
        </w:tc>
        <w:tc>
          <w:tcPr>
            <w:tcW w:w="2401" w:type="dxa"/>
            <w:tcBorders>
              <w:left w:val="single" w:sz="4" w:space="0" w:color="auto"/>
              <w:bottom w:val="single" w:sz="4" w:space="0" w:color="auto"/>
              <w:right w:val="single" w:sz="4" w:space="0" w:color="auto"/>
            </w:tcBorders>
          </w:tcPr>
          <w:p w14:paraId="375F0E10" w14:textId="77777777" w:rsidR="00FA61EA" w:rsidRPr="007A7104" w:rsidRDefault="00FA61EA" w:rsidP="00393489">
            <w:pPr>
              <w:pStyle w:val="NormalWeb"/>
              <w:jc w:val="both"/>
              <w:rPr>
                <w:sz w:val="28"/>
                <w:szCs w:val="28"/>
              </w:rPr>
            </w:pPr>
            <w:r w:rsidRPr="007A7104">
              <w:rPr>
                <w:sz w:val="28"/>
                <w:szCs w:val="28"/>
              </w:rPr>
              <w:t>0.29</w:t>
            </w:r>
          </w:p>
        </w:tc>
      </w:tr>
      <w:tr w:rsidR="00FA61EA" w:rsidRPr="007A7104" w14:paraId="197F066D" w14:textId="77777777" w:rsidTr="0039348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17"/>
        </w:trPr>
        <w:tc>
          <w:tcPr>
            <w:tcW w:w="1834" w:type="dxa"/>
            <w:tcBorders>
              <w:left w:val="single" w:sz="4" w:space="0" w:color="auto"/>
              <w:bottom w:val="single" w:sz="4" w:space="0" w:color="auto"/>
              <w:right w:val="single" w:sz="4" w:space="0" w:color="auto"/>
            </w:tcBorders>
          </w:tcPr>
          <w:p w14:paraId="48D9FDAE" w14:textId="77777777" w:rsidR="00FA61EA" w:rsidRPr="007A7104" w:rsidRDefault="00FA61EA" w:rsidP="00393489">
            <w:pPr>
              <w:pStyle w:val="NormalWeb"/>
              <w:jc w:val="both"/>
              <w:rPr>
                <w:sz w:val="28"/>
                <w:szCs w:val="28"/>
              </w:rPr>
            </w:pPr>
            <w:r w:rsidRPr="007A7104">
              <w:rPr>
                <w:sz w:val="28"/>
                <w:szCs w:val="28"/>
              </w:rPr>
              <w:t>Ne</w:t>
            </w:r>
          </w:p>
        </w:tc>
        <w:tc>
          <w:tcPr>
            <w:tcW w:w="1834" w:type="dxa"/>
            <w:tcBorders>
              <w:left w:val="single" w:sz="4" w:space="0" w:color="auto"/>
              <w:bottom w:val="single" w:sz="4" w:space="0" w:color="auto"/>
              <w:right w:val="single" w:sz="4" w:space="0" w:color="auto"/>
            </w:tcBorders>
          </w:tcPr>
          <w:p w14:paraId="6DE5DCB7" w14:textId="77777777" w:rsidR="00FA61EA" w:rsidRPr="007A7104" w:rsidRDefault="00FA61EA" w:rsidP="00393489">
            <w:pPr>
              <w:pStyle w:val="NormalWeb"/>
              <w:jc w:val="both"/>
              <w:rPr>
                <w:sz w:val="28"/>
                <w:szCs w:val="28"/>
              </w:rPr>
            </w:pPr>
            <w:r w:rsidRPr="007A7104">
              <w:rPr>
                <w:sz w:val="28"/>
                <w:szCs w:val="28"/>
              </w:rPr>
              <w:t>0.30</w:t>
            </w:r>
          </w:p>
        </w:tc>
        <w:tc>
          <w:tcPr>
            <w:tcW w:w="2401" w:type="dxa"/>
            <w:tcBorders>
              <w:top w:val="single" w:sz="4" w:space="0" w:color="auto"/>
              <w:left w:val="single" w:sz="4" w:space="0" w:color="auto"/>
              <w:bottom w:val="single" w:sz="4" w:space="0" w:color="auto"/>
              <w:right w:val="single" w:sz="4" w:space="0" w:color="auto"/>
            </w:tcBorders>
          </w:tcPr>
          <w:p w14:paraId="265156E3" w14:textId="77777777" w:rsidR="00FA61EA" w:rsidRPr="007A7104" w:rsidRDefault="00FA61EA" w:rsidP="00393489">
            <w:pPr>
              <w:pStyle w:val="NormalWeb"/>
              <w:jc w:val="both"/>
              <w:rPr>
                <w:sz w:val="28"/>
                <w:szCs w:val="28"/>
              </w:rPr>
            </w:pPr>
            <w:r w:rsidRPr="007A7104">
              <w:rPr>
                <w:sz w:val="28"/>
                <w:szCs w:val="28"/>
              </w:rPr>
              <w:t>0.28</w:t>
            </w:r>
          </w:p>
        </w:tc>
      </w:tr>
      <w:tr w:rsidR="00FA61EA" w:rsidRPr="007A7104" w14:paraId="06C824A2" w14:textId="77777777" w:rsidTr="00393489">
        <w:tblPrEx>
          <w:tblLook w:val="0000" w:firstRow="0" w:lastRow="0" w:firstColumn="0" w:lastColumn="0" w:noHBand="0" w:noVBand="0"/>
        </w:tblPrEx>
        <w:trPr>
          <w:trHeight w:val="509"/>
        </w:trPr>
        <w:tc>
          <w:tcPr>
            <w:tcW w:w="1834" w:type="dxa"/>
          </w:tcPr>
          <w:p w14:paraId="392653C6" w14:textId="77777777" w:rsidR="00FA61EA" w:rsidRPr="007A7104" w:rsidRDefault="00FA61EA" w:rsidP="00393489">
            <w:pPr>
              <w:pStyle w:val="NormalWeb"/>
              <w:jc w:val="both"/>
              <w:rPr>
                <w:sz w:val="28"/>
                <w:szCs w:val="28"/>
              </w:rPr>
            </w:pPr>
            <w:r w:rsidRPr="007A7104">
              <w:rPr>
                <w:sz w:val="28"/>
                <w:szCs w:val="28"/>
              </w:rPr>
              <w:t>Al</w:t>
            </w:r>
          </w:p>
        </w:tc>
        <w:tc>
          <w:tcPr>
            <w:tcW w:w="1834" w:type="dxa"/>
          </w:tcPr>
          <w:p w14:paraId="0E68940C" w14:textId="77777777" w:rsidR="00FA61EA" w:rsidRPr="007A7104" w:rsidRDefault="00FA61EA" w:rsidP="00393489">
            <w:pPr>
              <w:pStyle w:val="NormalWeb"/>
              <w:jc w:val="both"/>
              <w:rPr>
                <w:sz w:val="28"/>
                <w:szCs w:val="28"/>
              </w:rPr>
            </w:pPr>
            <w:r w:rsidRPr="007A7104">
              <w:rPr>
                <w:sz w:val="28"/>
                <w:szCs w:val="28"/>
              </w:rPr>
              <w:t>0.18</w:t>
            </w:r>
          </w:p>
        </w:tc>
        <w:tc>
          <w:tcPr>
            <w:tcW w:w="2401" w:type="dxa"/>
          </w:tcPr>
          <w:p w14:paraId="5D043DEA" w14:textId="77777777" w:rsidR="00FA61EA" w:rsidRPr="007A7104" w:rsidRDefault="00FA61EA" w:rsidP="00393489">
            <w:pPr>
              <w:pStyle w:val="NormalWeb"/>
              <w:jc w:val="both"/>
              <w:rPr>
                <w:sz w:val="28"/>
                <w:szCs w:val="28"/>
              </w:rPr>
            </w:pPr>
            <w:r w:rsidRPr="007A7104">
              <w:rPr>
                <w:sz w:val="28"/>
                <w:szCs w:val="28"/>
              </w:rPr>
              <w:t>0.31</w:t>
            </w:r>
          </w:p>
        </w:tc>
      </w:tr>
    </w:tbl>
    <w:p w14:paraId="47322089" w14:textId="77777777" w:rsidR="00FA61EA" w:rsidRPr="007A7104" w:rsidRDefault="00FA61EA" w:rsidP="00FA61EA">
      <w:pPr>
        <w:pStyle w:val="NormalWeb"/>
        <w:jc w:val="both"/>
        <w:rPr>
          <w:sz w:val="28"/>
          <w:szCs w:val="28"/>
        </w:rPr>
      </w:pPr>
      <w:r w:rsidRPr="007A7104">
        <w:rPr>
          <w:sz w:val="28"/>
          <w:szCs w:val="28"/>
        </w:rPr>
        <w:br w:type="textWrapping" w:clear="all"/>
      </w:r>
    </w:p>
    <w:p w14:paraId="6916FEC2" w14:textId="31D6D751" w:rsidR="00FA61EA" w:rsidRPr="007A7104" w:rsidRDefault="00E15A92" w:rsidP="00FA61EA">
      <w:pPr>
        <w:pStyle w:val="NormalWeb"/>
        <w:jc w:val="both"/>
        <w:rPr>
          <w:b/>
          <w:bCs/>
          <w:sz w:val="28"/>
          <w:szCs w:val="28"/>
        </w:rPr>
      </w:pPr>
      <w:r>
        <w:rPr>
          <w:b/>
          <w:bCs/>
          <w:sz w:val="28"/>
          <w:szCs w:val="28"/>
        </w:rPr>
        <w:t xml:space="preserve">2.2.4 </w:t>
      </w:r>
      <w:r w:rsidR="00FA61EA" w:rsidRPr="007A7104">
        <w:rPr>
          <w:b/>
          <w:bCs/>
          <w:sz w:val="28"/>
          <w:szCs w:val="28"/>
        </w:rPr>
        <w:t xml:space="preserve">The mean ionization potential, </w:t>
      </w:r>
      <m:oMath>
        <m:r>
          <m:rPr>
            <m:sty m:val="bi"/>
          </m:rPr>
          <w:rPr>
            <w:rFonts w:ascii="Cambria Math" w:hAnsi="Cambria Math"/>
            <w:sz w:val="28"/>
            <w:szCs w:val="28"/>
          </w:rPr>
          <m:t>In</m:t>
        </m:r>
        <m:d>
          <m:dPr>
            <m:begChr m:val="〈"/>
            <m:endChr m:val="〉"/>
            <m:ctrlPr>
              <w:rPr>
                <w:rFonts w:ascii="Cambria Math" w:hAnsi="Cambria Math"/>
                <w:b/>
                <w:bCs/>
                <w:i/>
                <w:sz w:val="28"/>
                <w:szCs w:val="28"/>
              </w:rPr>
            </m:ctrlPr>
          </m:dPr>
          <m:e>
            <m:r>
              <m:rPr>
                <m:sty m:val="bi"/>
              </m:rPr>
              <w:rPr>
                <w:rFonts w:ascii="Cambria Math" w:hAnsi="Cambria Math"/>
                <w:sz w:val="28"/>
                <w:szCs w:val="28"/>
              </w:rPr>
              <m:t>I</m:t>
            </m:r>
          </m:e>
        </m:d>
      </m:oMath>
    </w:p>
    <w:p w14:paraId="62222453" w14:textId="110C007E" w:rsidR="00887713" w:rsidRPr="007A7104" w:rsidRDefault="00FA61EA" w:rsidP="00FA61EA">
      <w:pPr>
        <w:pStyle w:val="NormalWeb"/>
        <w:jc w:val="both"/>
        <w:rPr>
          <w:sz w:val="28"/>
          <w:szCs w:val="28"/>
        </w:rPr>
      </w:pPr>
      <w:r w:rsidRPr="007A7104">
        <w:rPr>
          <w:sz w:val="28"/>
          <w:szCs w:val="28"/>
        </w:rPr>
        <w:t xml:space="preserve">A key component of the Bethe-Bloch formula is the mean ionization potential, or </w:t>
      </w:r>
      <m:oMath>
        <m:d>
          <m:dPr>
            <m:begChr m:val="〈"/>
            <m:endChr m:val="〉"/>
            <m:ctrlPr>
              <w:rPr>
                <w:rFonts w:ascii="Cambria Math" w:hAnsi="Cambria Math"/>
                <w:b/>
                <w:bCs/>
                <w:i/>
                <w:sz w:val="28"/>
                <w:szCs w:val="28"/>
              </w:rPr>
            </m:ctrlPr>
          </m:dPr>
          <m:e>
            <m:r>
              <m:rPr>
                <m:sty m:val="bi"/>
              </m:rPr>
              <w:rPr>
                <w:rFonts w:ascii="Cambria Math" w:hAnsi="Cambria Math"/>
                <w:sz w:val="28"/>
                <w:szCs w:val="28"/>
              </w:rPr>
              <m:t>I</m:t>
            </m:r>
          </m:e>
        </m:d>
      </m:oMath>
      <w:r w:rsidRPr="007A7104">
        <w:rPr>
          <w:sz w:val="28"/>
          <w:szCs w:val="28"/>
        </w:rPr>
        <w:t xml:space="preserve">. This is because, particularly at lower particle energies where the logarithmic term becomes more important, it directly affects the logarithmic term that controls the energy loss rate. Precise energy loss calculations depend on </w:t>
      </w:r>
      <w:r w:rsidR="00D84DA0">
        <w:rPr>
          <w:sz w:val="28"/>
          <w:szCs w:val="28"/>
        </w:rPr>
        <w:t>the</w:t>
      </w:r>
      <w:r w:rsidRPr="007A7104">
        <w:rPr>
          <w:sz w:val="28"/>
          <w:szCs w:val="28"/>
        </w:rPr>
        <w:t xml:space="preserve"> correct determination</w:t>
      </w:r>
      <w:r w:rsidR="00D84DA0">
        <w:rPr>
          <w:sz w:val="28"/>
          <w:szCs w:val="28"/>
        </w:rPr>
        <w:t xml:space="preserve"> of energy loss</w:t>
      </w:r>
      <w:r w:rsidRPr="007A7104">
        <w:rPr>
          <w:sz w:val="28"/>
          <w:szCs w:val="28"/>
        </w:rPr>
        <w:t xml:space="preserve">. Precise values of </w:t>
      </w:r>
      <m:oMath>
        <m:d>
          <m:dPr>
            <m:begChr m:val="〈"/>
            <m:endChr m:val="〉"/>
            <m:ctrlPr>
              <w:rPr>
                <w:rFonts w:ascii="Cambria Math" w:hAnsi="Cambria Math"/>
                <w:b/>
                <w:bCs/>
                <w:i/>
                <w:sz w:val="28"/>
                <w:szCs w:val="28"/>
              </w:rPr>
            </m:ctrlPr>
          </m:dPr>
          <m:e>
            <m:r>
              <m:rPr>
                <m:sty m:val="bi"/>
              </m:rPr>
              <w:rPr>
                <w:rFonts w:ascii="Cambria Math" w:hAnsi="Cambria Math"/>
                <w:sz w:val="28"/>
                <w:szCs w:val="28"/>
              </w:rPr>
              <m:t>I</m:t>
            </m:r>
          </m:e>
        </m:d>
        <m:r>
          <m:rPr>
            <m:sty m:val="bi"/>
          </m:rPr>
          <w:rPr>
            <w:rFonts w:ascii="Cambria Math" w:hAnsi="Cambria Math"/>
            <w:sz w:val="28"/>
            <w:szCs w:val="28"/>
          </w:rPr>
          <m:t>,</m:t>
        </m:r>
      </m:oMath>
      <w:r w:rsidRPr="007A7104">
        <w:rPr>
          <w:sz w:val="28"/>
          <w:szCs w:val="28"/>
        </w:rPr>
        <w:t xml:space="preserve"> which are determined through experimental data</w:t>
      </w:r>
      <w:r w:rsidR="00D84DA0">
        <w:rPr>
          <w:sz w:val="28"/>
          <w:szCs w:val="28"/>
        </w:rPr>
        <w:t>,</w:t>
      </w:r>
      <w:r w:rsidRPr="007A7104">
        <w:rPr>
          <w:sz w:val="28"/>
          <w:szCs w:val="28"/>
        </w:rPr>
        <w:t xml:space="preserve"> are critical for dosimetry and for anticipating the stopping power of various materials, which is vital in radiation therapy.</w:t>
      </w:r>
    </w:p>
    <w:p w14:paraId="36054484" w14:textId="43F2ED26" w:rsidR="00FA61EA" w:rsidRPr="007A7104" w:rsidRDefault="00E15A92" w:rsidP="00FA61EA">
      <w:pPr>
        <w:pStyle w:val="NormalWeb"/>
        <w:jc w:val="both"/>
        <w:rPr>
          <w:b/>
          <w:bCs/>
          <w:sz w:val="28"/>
          <w:szCs w:val="28"/>
        </w:rPr>
      </w:pPr>
      <w:r>
        <w:rPr>
          <w:b/>
          <w:bCs/>
          <w:sz w:val="28"/>
          <w:szCs w:val="28"/>
        </w:rPr>
        <w:t xml:space="preserve">2.2.5 </w:t>
      </w:r>
      <w:r w:rsidR="00FA61EA" w:rsidRPr="007A7104">
        <w:rPr>
          <w:b/>
          <w:bCs/>
          <w:sz w:val="28"/>
          <w:szCs w:val="28"/>
        </w:rPr>
        <w:t xml:space="preserve">The </w:t>
      </w:r>
      <w:r w:rsidR="00D84DA0">
        <w:rPr>
          <w:b/>
          <w:bCs/>
          <w:sz w:val="28"/>
          <w:szCs w:val="28"/>
        </w:rPr>
        <w:t>d</w:t>
      </w:r>
      <w:r w:rsidR="00FA61EA" w:rsidRPr="007A7104">
        <w:rPr>
          <w:b/>
          <w:bCs/>
          <w:sz w:val="28"/>
          <w:szCs w:val="28"/>
        </w:rPr>
        <w:t>ensity effect correction</w:t>
      </w:r>
      <w:r w:rsidR="004916B8" w:rsidRPr="007A7104">
        <w:rPr>
          <w:b/>
          <w:bCs/>
          <w:sz w:val="28"/>
          <w:szCs w:val="28"/>
        </w:rPr>
        <w:t xml:space="preserve"> term</w:t>
      </w:r>
      <w:r w:rsidR="00FA61EA" w:rsidRPr="007A7104">
        <w:rPr>
          <w:b/>
          <w:bCs/>
          <w:sz w:val="28"/>
          <w:szCs w:val="28"/>
        </w:rPr>
        <w:t xml:space="preserve">  </w:t>
      </w:r>
      <m:oMath>
        <m:f>
          <m:fPr>
            <m:ctrlPr>
              <w:rPr>
                <w:rFonts w:ascii="Cambria Math" w:hAnsi="Cambria Math"/>
                <w:b/>
                <w:bCs/>
                <w:i/>
                <w:sz w:val="28"/>
                <w:szCs w:val="28"/>
              </w:rPr>
            </m:ctrlPr>
          </m:fPr>
          <m:num>
            <m:r>
              <m:rPr>
                <m:sty m:val="bi"/>
              </m:rPr>
              <w:rPr>
                <w:rFonts w:ascii="Cambria Math" w:hAnsi="Cambria Math"/>
                <w:sz w:val="28"/>
                <w:szCs w:val="28"/>
              </w:rPr>
              <m:t>δ</m:t>
            </m:r>
          </m:num>
          <m:den>
            <m:r>
              <m:rPr>
                <m:sty m:val="bi"/>
              </m:rPr>
              <w:rPr>
                <w:rFonts w:ascii="Cambria Math" w:hAnsi="Cambria Math"/>
                <w:sz w:val="28"/>
                <w:szCs w:val="28"/>
              </w:rPr>
              <m:t>2</m:t>
            </m:r>
          </m:den>
        </m:f>
        <m:d>
          <m:dPr>
            <m:ctrlPr>
              <w:rPr>
                <w:rFonts w:ascii="Cambria Math" w:hAnsi="Cambria Math"/>
                <w:b/>
                <w:bCs/>
                <w:i/>
                <w:sz w:val="28"/>
                <w:szCs w:val="28"/>
              </w:rPr>
            </m:ctrlPr>
          </m:dPr>
          <m:e>
            <m:r>
              <m:rPr>
                <m:sty m:val="bi"/>
              </m:rPr>
              <w:rPr>
                <w:rFonts w:ascii="Cambria Math" w:hAnsi="Cambria Math"/>
                <w:sz w:val="28"/>
                <w:szCs w:val="28"/>
              </w:rPr>
              <m:t>Density</m:t>
            </m:r>
          </m:e>
        </m:d>
      </m:oMath>
    </w:p>
    <w:p w14:paraId="03223BF2" w14:textId="21DD75D4" w:rsidR="00FA61EA" w:rsidRPr="007A7104" w:rsidRDefault="004750CA" w:rsidP="00FA61EA">
      <w:pPr>
        <w:pStyle w:val="NormalWeb"/>
        <w:jc w:val="both"/>
        <w:rPr>
          <w:sz w:val="28"/>
          <w:szCs w:val="28"/>
        </w:rPr>
      </w:pPr>
      <w:r>
        <w:rPr>
          <w:sz w:val="28"/>
          <w:szCs w:val="28"/>
        </w:rPr>
        <w:t>(</w:t>
      </w:r>
      <w:proofErr w:type="spellStart"/>
      <w:r w:rsidR="00817E5C">
        <w:rPr>
          <w:sz w:val="28"/>
          <w:szCs w:val="28"/>
        </w:rPr>
        <w:t>Sternheimer</w:t>
      </w:r>
      <w:proofErr w:type="spellEnd"/>
      <w:r w:rsidR="00817E5C">
        <w:rPr>
          <w:sz w:val="28"/>
          <w:szCs w:val="28"/>
        </w:rPr>
        <w:t xml:space="preserve"> et al.</w:t>
      </w:r>
      <w:r>
        <w:rPr>
          <w:sz w:val="28"/>
          <w:szCs w:val="28"/>
        </w:rPr>
        <w:t>, 1984)</w:t>
      </w:r>
      <w:r w:rsidR="00FA61EA" w:rsidRPr="007A7104">
        <w:rPr>
          <w:sz w:val="28"/>
          <w:szCs w:val="28"/>
        </w:rPr>
        <w:t xml:space="preserve"> developed a comprehensive theoretical framework to explain the density effect correction. This adjustment ensures that the Bethe-Bloch equation accurately represents the polarization effects occurring at high particle velocities by modifying the logarithmic term. At high velocities, the electromagnetic field of a traveling charged particle polarizes the atoms in the medium, affecting the stopping power. This correction is an essential term in the Bethe-Bloch formula, which reduces the energy loss rate of high-energy charged particles in dense </w:t>
      </w:r>
      <w:r w:rsidR="00FA61EA" w:rsidRPr="007A7104">
        <w:rPr>
          <w:sz w:val="28"/>
          <w:szCs w:val="28"/>
        </w:rPr>
        <w:lastRenderedPageBreak/>
        <w:t xml:space="preserve">materials by considering the medium's polarization. To achieve accurate stopping power calculations, especially in dense materials and at high velocities, the Bethe-Bloch formula must </w:t>
      </w:r>
      <w:r w:rsidR="003038F0">
        <w:rPr>
          <w:sz w:val="28"/>
          <w:szCs w:val="28"/>
        </w:rPr>
        <w:t xml:space="preserve">be </w:t>
      </w:r>
      <w:r w:rsidR="00FA61EA" w:rsidRPr="007A7104">
        <w:rPr>
          <w:sz w:val="28"/>
          <w:szCs w:val="28"/>
        </w:rPr>
        <w:t>incorporate</w:t>
      </w:r>
      <w:r w:rsidR="003038F0">
        <w:rPr>
          <w:sz w:val="28"/>
          <w:szCs w:val="28"/>
        </w:rPr>
        <w:t>d</w:t>
      </w:r>
      <w:r w:rsidR="00FA61EA" w:rsidRPr="007A7104">
        <w:rPr>
          <w:i/>
          <w:sz w:val="28"/>
          <w:szCs w:val="28"/>
        </w:rPr>
        <w:t xml:space="preserve"> </w:t>
      </w:r>
      <m:oMath>
        <m:f>
          <m:fPr>
            <m:type m:val="lin"/>
            <m:ctrlPr>
              <w:rPr>
                <w:rFonts w:ascii="Cambria Math" w:hAnsi="Cambria Math"/>
                <w:i/>
                <w:sz w:val="28"/>
                <w:szCs w:val="28"/>
              </w:rPr>
            </m:ctrlPr>
          </m:fPr>
          <m:num>
            <m:r>
              <w:rPr>
                <w:rFonts w:ascii="Cambria Math" w:hAnsi="Cambria Math"/>
                <w:sz w:val="28"/>
                <w:szCs w:val="28"/>
              </w:rPr>
              <m:t>δ</m:t>
            </m:r>
          </m:num>
          <m:den>
            <m:r>
              <w:rPr>
                <w:rFonts w:ascii="Cambria Math" w:hAnsi="Cambria Math"/>
                <w:sz w:val="28"/>
                <w:szCs w:val="28"/>
              </w:rPr>
              <m:t>2</m:t>
            </m:r>
          </m:den>
        </m:f>
      </m:oMath>
      <w:r w:rsidR="00FA61EA" w:rsidRPr="007A7104">
        <w:rPr>
          <w:sz w:val="28"/>
          <w:szCs w:val="28"/>
        </w:rPr>
        <w:t>. This correction is crucial for applications requiring precise modeling of particle interactions with matter, such as in the field of radiation dosimetry.</w:t>
      </w:r>
    </w:p>
    <w:p w14:paraId="53626B09" w14:textId="281580A4" w:rsidR="00FA61EA" w:rsidRPr="007A7104" w:rsidRDefault="00FA61EA" w:rsidP="00FA61EA">
      <w:pPr>
        <w:pStyle w:val="NormalWeb"/>
        <w:jc w:val="both"/>
        <w:rPr>
          <w:sz w:val="28"/>
          <w:szCs w:val="28"/>
        </w:rPr>
      </w:pPr>
      <w:r w:rsidRPr="007A7104">
        <w:rPr>
          <w:sz w:val="28"/>
          <w:szCs w:val="28"/>
        </w:rPr>
        <w:t xml:space="preserve">We applied the following </w:t>
      </w:r>
      <w:r w:rsidR="008C083E" w:rsidRPr="007A7104">
        <w:rPr>
          <w:sz w:val="28"/>
          <w:szCs w:val="28"/>
        </w:rPr>
        <w:t xml:space="preserve">equation </w:t>
      </w:r>
      <w:r w:rsidR="002E3D7E">
        <w:rPr>
          <w:sz w:val="28"/>
          <w:szCs w:val="28"/>
        </w:rPr>
        <w:t>(</w:t>
      </w:r>
      <w:proofErr w:type="spellStart"/>
      <w:r w:rsidR="002E3D7E">
        <w:rPr>
          <w:sz w:val="28"/>
          <w:szCs w:val="28"/>
        </w:rPr>
        <w:t>Sternheimer</w:t>
      </w:r>
      <w:proofErr w:type="spellEnd"/>
      <w:r w:rsidR="002E3D7E">
        <w:rPr>
          <w:sz w:val="28"/>
          <w:szCs w:val="28"/>
        </w:rPr>
        <w:t xml:space="preserve"> et al., 1984)</w:t>
      </w:r>
      <w:r w:rsidR="003038F0">
        <w:rPr>
          <w:sz w:val="28"/>
          <w:szCs w:val="28"/>
        </w:rPr>
        <w:t>:</w:t>
      </w:r>
    </w:p>
    <w:p w14:paraId="01B113FD" w14:textId="77777777" w:rsidR="00FA61EA" w:rsidRPr="007A7104" w:rsidRDefault="00FA61EA" w:rsidP="00FA61EA">
      <w:pPr>
        <w:pStyle w:val="NormalWeb"/>
        <w:jc w:val="both"/>
        <w:rPr>
          <w:sz w:val="28"/>
          <w:szCs w:val="28"/>
        </w:rPr>
      </w:pPr>
      <w:r w:rsidRPr="007A7104">
        <w:rPr>
          <w:sz w:val="28"/>
          <w:szCs w:val="28"/>
        </w:rPr>
        <w:t xml:space="preserve">def </w:t>
      </w:r>
      <w:proofErr w:type="spellStart"/>
      <w:r w:rsidRPr="007A7104">
        <w:rPr>
          <w:sz w:val="28"/>
          <w:szCs w:val="28"/>
        </w:rPr>
        <w:t>density_</w:t>
      </w:r>
      <w:proofErr w:type="gramStart"/>
      <w:r w:rsidRPr="007A7104">
        <w:rPr>
          <w:sz w:val="28"/>
          <w:szCs w:val="28"/>
        </w:rPr>
        <w:t>corrections</w:t>
      </w:r>
      <w:proofErr w:type="spellEnd"/>
      <w:r w:rsidRPr="007A7104">
        <w:rPr>
          <w:sz w:val="28"/>
          <w:szCs w:val="28"/>
        </w:rPr>
        <w:t>(</w:t>
      </w:r>
      <w:proofErr w:type="spellStart"/>
      <w:proofErr w:type="gramEnd"/>
      <w:r w:rsidRPr="007A7104">
        <w:rPr>
          <w:sz w:val="28"/>
          <w:szCs w:val="28"/>
        </w:rPr>
        <w:t>kinetic_energy</w:t>
      </w:r>
      <w:proofErr w:type="spellEnd"/>
      <w:r w:rsidRPr="007A7104">
        <w:rPr>
          <w:sz w:val="28"/>
          <w:szCs w:val="28"/>
        </w:rPr>
        <w:t>, C, X0, X1, a, m):</w:t>
      </w:r>
    </w:p>
    <w:p w14:paraId="0158819E" w14:textId="77777777" w:rsidR="00FA61EA" w:rsidRPr="007A7104" w:rsidRDefault="00FA61EA" w:rsidP="00FA61EA">
      <w:pPr>
        <w:pStyle w:val="NormalWeb"/>
        <w:jc w:val="both"/>
        <w:rPr>
          <w:sz w:val="28"/>
          <w:szCs w:val="28"/>
        </w:rPr>
      </w:pPr>
      <w:r w:rsidRPr="007A7104">
        <w:rPr>
          <w:sz w:val="28"/>
          <w:szCs w:val="28"/>
        </w:rPr>
        <w:t xml:space="preserve">    gamma = (1 - (</w:t>
      </w:r>
      <w:proofErr w:type="spellStart"/>
      <w:r w:rsidRPr="007A7104">
        <w:rPr>
          <w:sz w:val="28"/>
          <w:szCs w:val="28"/>
        </w:rPr>
        <w:t>proton_beta</w:t>
      </w:r>
      <w:proofErr w:type="spellEnd"/>
      <w:r w:rsidRPr="007A7104">
        <w:rPr>
          <w:sz w:val="28"/>
          <w:szCs w:val="28"/>
        </w:rPr>
        <w:t>(</w:t>
      </w:r>
      <w:proofErr w:type="spellStart"/>
      <w:r w:rsidRPr="007A7104">
        <w:rPr>
          <w:sz w:val="28"/>
          <w:szCs w:val="28"/>
        </w:rPr>
        <w:t>kinetic_energy</w:t>
      </w:r>
      <w:proofErr w:type="spellEnd"/>
      <w:r w:rsidRPr="007A7104">
        <w:rPr>
          <w:sz w:val="28"/>
          <w:szCs w:val="28"/>
        </w:rPr>
        <w:t>)) ** 2) ** (-0.5)</w:t>
      </w:r>
    </w:p>
    <w:p w14:paraId="3B71406D" w14:textId="77777777" w:rsidR="00FA61EA" w:rsidRPr="007A7104" w:rsidRDefault="00FA61EA" w:rsidP="00FA61EA">
      <w:pPr>
        <w:pStyle w:val="NormalWeb"/>
        <w:jc w:val="both"/>
        <w:rPr>
          <w:sz w:val="28"/>
          <w:szCs w:val="28"/>
        </w:rPr>
      </w:pPr>
      <w:r w:rsidRPr="007A7104">
        <w:rPr>
          <w:sz w:val="28"/>
          <w:szCs w:val="28"/>
        </w:rPr>
        <w:t xml:space="preserve">    X = np.log10(</w:t>
      </w:r>
      <w:proofErr w:type="spellStart"/>
      <w:r w:rsidRPr="007A7104">
        <w:rPr>
          <w:sz w:val="28"/>
          <w:szCs w:val="28"/>
        </w:rPr>
        <w:t>proton_beta</w:t>
      </w:r>
      <w:proofErr w:type="spellEnd"/>
      <w:r w:rsidRPr="007A7104">
        <w:rPr>
          <w:sz w:val="28"/>
          <w:szCs w:val="28"/>
        </w:rPr>
        <w:t>(</w:t>
      </w:r>
      <w:proofErr w:type="spellStart"/>
      <w:r w:rsidRPr="007A7104">
        <w:rPr>
          <w:sz w:val="28"/>
          <w:szCs w:val="28"/>
        </w:rPr>
        <w:t>kinetic_energy</w:t>
      </w:r>
      <w:proofErr w:type="spellEnd"/>
      <w:r w:rsidRPr="007A7104">
        <w:rPr>
          <w:sz w:val="28"/>
          <w:szCs w:val="28"/>
        </w:rPr>
        <w:t>) * gamma)</w:t>
      </w:r>
    </w:p>
    <w:p w14:paraId="02C15EA7" w14:textId="77777777" w:rsidR="00FA61EA" w:rsidRPr="007A7104" w:rsidRDefault="00FA61EA" w:rsidP="00FA61EA">
      <w:pPr>
        <w:pStyle w:val="NormalWeb"/>
        <w:jc w:val="both"/>
        <w:rPr>
          <w:sz w:val="28"/>
          <w:szCs w:val="28"/>
        </w:rPr>
      </w:pPr>
      <w:r w:rsidRPr="007A7104">
        <w:rPr>
          <w:sz w:val="28"/>
          <w:szCs w:val="28"/>
        </w:rPr>
        <w:t xml:space="preserve">    if X &lt; X0:</w:t>
      </w:r>
    </w:p>
    <w:p w14:paraId="4F58D0DC" w14:textId="77777777" w:rsidR="00FA61EA" w:rsidRPr="007A7104" w:rsidRDefault="00FA61EA" w:rsidP="00FA61EA">
      <w:pPr>
        <w:pStyle w:val="NormalWeb"/>
        <w:jc w:val="both"/>
        <w:rPr>
          <w:sz w:val="28"/>
          <w:szCs w:val="28"/>
        </w:rPr>
      </w:pPr>
      <w:r w:rsidRPr="007A7104">
        <w:rPr>
          <w:sz w:val="28"/>
          <w:szCs w:val="28"/>
        </w:rPr>
        <w:t xml:space="preserve">        return 0</w:t>
      </w:r>
    </w:p>
    <w:p w14:paraId="1D515780" w14:textId="1E9C22B9" w:rsidR="00FA61EA" w:rsidRPr="007A7104" w:rsidRDefault="00FA61EA" w:rsidP="00FA61EA">
      <w:pPr>
        <w:pStyle w:val="NormalWeb"/>
        <w:jc w:val="both"/>
        <w:rPr>
          <w:sz w:val="28"/>
          <w:szCs w:val="28"/>
        </w:rPr>
      </w:pPr>
      <w:r w:rsidRPr="007A7104">
        <w:rPr>
          <w:sz w:val="28"/>
          <w:szCs w:val="28"/>
        </w:rPr>
        <w:t xml:space="preserve">    </w:t>
      </w:r>
      <w:r w:rsidR="003038F0">
        <w:rPr>
          <w:sz w:val="28"/>
          <w:szCs w:val="28"/>
        </w:rPr>
        <w:t>if</w:t>
      </w:r>
      <w:r w:rsidRPr="007A7104">
        <w:rPr>
          <w:sz w:val="28"/>
          <w:szCs w:val="28"/>
        </w:rPr>
        <w:t xml:space="preserve"> X &gt; X0 and X &lt; X1:</w:t>
      </w:r>
    </w:p>
    <w:p w14:paraId="5496903B" w14:textId="77777777" w:rsidR="00FA61EA" w:rsidRPr="007A7104" w:rsidRDefault="00FA61EA" w:rsidP="00FA61EA">
      <w:pPr>
        <w:pStyle w:val="NormalWeb"/>
        <w:jc w:val="both"/>
        <w:rPr>
          <w:sz w:val="28"/>
          <w:szCs w:val="28"/>
        </w:rPr>
      </w:pPr>
      <w:r w:rsidRPr="007A7104">
        <w:rPr>
          <w:sz w:val="28"/>
          <w:szCs w:val="28"/>
        </w:rPr>
        <w:t xml:space="preserve">        return 4.6052 * X + a * (X1 - X) ** m + C</w:t>
      </w:r>
    </w:p>
    <w:p w14:paraId="2F281342" w14:textId="4CBC9FBE" w:rsidR="00FA61EA" w:rsidRPr="007A7104" w:rsidRDefault="00FA61EA" w:rsidP="00FA61EA">
      <w:pPr>
        <w:pStyle w:val="NormalWeb"/>
        <w:jc w:val="both"/>
        <w:rPr>
          <w:sz w:val="28"/>
          <w:szCs w:val="28"/>
        </w:rPr>
      </w:pPr>
      <w:r w:rsidRPr="007A7104">
        <w:rPr>
          <w:sz w:val="28"/>
          <w:szCs w:val="28"/>
        </w:rPr>
        <w:t xml:space="preserve">    </w:t>
      </w:r>
      <w:r w:rsidR="003038F0">
        <w:rPr>
          <w:sz w:val="28"/>
          <w:szCs w:val="28"/>
        </w:rPr>
        <w:t>if</w:t>
      </w:r>
      <w:r w:rsidRPr="007A7104">
        <w:rPr>
          <w:sz w:val="28"/>
          <w:szCs w:val="28"/>
        </w:rPr>
        <w:t xml:space="preserve"> X &gt; X1:</w:t>
      </w:r>
    </w:p>
    <w:p w14:paraId="2F778D11" w14:textId="77777777" w:rsidR="00FA61EA" w:rsidRPr="007A7104" w:rsidRDefault="00FA61EA" w:rsidP="00FA61EA">
      <w:pPr>
        <w:pStyle w:val="NormalWeb"/>
        <w:jc w:val="both"/>
        <w:rPr>
          <w:sz w:val="28"/>
          <w:szCs w:val="28"/>
        </w:rPr>
      </w:pPr>
      <w:r w:rsidRPr="007A7104">
        <w:rPr>
          <w:sz w:val="28"/>
          <w:szCs w:val="28"/>
        </w:rPr>
        <w:t xml:space="preserve">        return 4.6052 * X + C</w:t>
      </w:r>
    </w:p>
    <w:p w14:paraId="47EED2AC" w14:textId="24F4282C" w:rsidR="001F1EEE" w:rsidRPr="007A7104" w:rsidRDefault="00FA61EA" w:rsidP="00FA61EA">
      <w:pPr>
        <w:jc w:val="both"/>
        <w:rPr>
          <w:rFonts w:ascii="Times New Roman" w:hAnsi="Times New Roman" w:cs="Times New Roman"/>
          <w:sz w:val="28"/>
          <w:szCs w:val="28"/>
        </w:rPr>
      </w:pPr>
      <w:r w:rsidRPr="007A7104">
        <w:rPr>
          <w:rFonts w:ascii="Times New Roman" w:hAnsi="Times New Roman" w:cs="Times New Roman"/>
          <w:sz w:val="28"/>
          <w:szCs w:val="28"/>
        </w:rPr>
        <w:t xml:space="preserve">For precise computations, the parameters C, X0, X1, a, and m must be </w:t>
      </w:r>
      <w:r w:rsidR="00760B25" w:rsidRPr="007A7104">
        <w:rPr>
          <w:rFonts w:ascii="Times New Roman" w:hAnsi="Times New Roman" w:cs="Times New Roman"/>
          <w:sz w:val="28"/>
          <w:szCs w:val="28"/>
        </w:rPr>
        <w:t>supplied,</w:t>
      </w:r>
      <w:r w:rsidR="00E95590" w:rsidRPr="007A7104">
        <w:rPr>
          <w:rFonts w:ascii="Times New Roman" w:hAnsi="Times New Roman" w:cs="Times New Roman"/>
          <w:sz w:val="28"/>
          <w:szCs w:val="28"/>
        </w:rPr>
        <w:t xml:space="preserve"> and t</w:t>
      </w:r>
      <w:r w:rsidRPr="007A7104">
        <w:rPr>
          <w:rFonts w:ascii="Times New Roman" w:hAnsi="Times New Roman" w:cs="Times New Roman"/>
          <w:sz w:val="28"/>
          <w:szCs w:val="28"/>
        </w:rPr>
        <w:t xml:space="preserve">hese are material-dependent parameters. </w:t>
      </w:r>
    </w:p>
    <w:p w14:paraId="6F3122A1" w14:textId="29E0CD96" w:rsidR="00FA61EA" w:rsidRPr="007A7104" w:rsidRDefault="00E15A92" w:rsidP="00FA61EA">
      <w:pPr>
        <w:pStyle w:val="NormalWeb"/>
        <w:jc w:val="both"/>
        <w:rPr>
          <w:sz w:val="28"/>
          <w:szCs w:val="28"/>
        </w:rPr>
      </w:pPr>
      <w:r>
        <w:rPr>
          <w:b/>
          <w:bCs/>
          <w:sz w:val="28"/>
          <w:szCs w:val="28"/>
        </w:rPr>
        <w:t xml:space="preserve">2.2.6 </w:t>
      </w:r>
      <w:r w:rsidR="00FA61EA" w:rsidRPr="007A7104">
        <w:rPr>
          <w:b/>
          <w:bCs/>
          <w:sz w:val="28"/>
          <w:szCs w:val="28"/>
        </w:rPr>
        <w:t xml:space="preserve">Empirical Barka’s correction term </w:t>
      </w:r>
      <m:oMath>
        <m:sSub>
          <m:sSubPr>
            <m:ctrlPr>
              <w:rPr>
                <w:rFonts w:ascii="Cambria Math" w:hAnsi="Cambria Math"/>
                <w:b/>
                <w:bCs/>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1</m:t>
            </m:r>
          </m:sub>
        </m:sSub>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1</m:t>
            </m:r>
          </m:sub>
        </m:sSub>
      </m:oMath>
    </w:p>
    <w:p w14:paraId="4B0A6B68" w14:textId="236EC82F" w:rsidR="00FA61EA" w:rsidRPr="007A7104" w:rsidRDefault="00FA61EA" w:rsidP="00FA61EA">
      <w:pPr>
        <w:pStyle w:val="NormalWeb"/>
        <w:jc w:val="both"/>
        <w:rPr>
          <w:sz w:val="28"/>
          <w:szCs w:val="28"/>
        </w:rPr>
      </w:pPr>
      <w:r w:rsidRPr="007A7104">
        <w:rPr>
          <w:sz w:val="28"/>
          <w:szCs w:val="28"/>
        </w:rPr>
        <w:t xml:space="preserve">Barka’s correction </w:t>
      </w:r>
      <w:r w:rsidR="003038F0">
        <w:rPr>
          <w:sz w:val="28"/>
          <w:szCs w:val="28"/>
        </w:rPr>
        <w:t>i</w:t>
      </w:r>
      <w:r w:rsidRPr="007A7104">
        <w:rPr>
          <w:sz w:val="28"/>
          <w:szCs w:val="28"/>
        </w:rPr>
        <w:t>n the Bethe-Bloch formula</w:t>
      </w:r>
      <w:r w:rsidR="003038F0">
        <w:rPr>
          <w:sz w:val="28"/>
          <w:szCs w:val="28"/>
        </w:rPr>
        <w:t xml:space="preserve"> </w:t>
      </w:r>
      <w:r w:rsidRPr="007A7104">
        <w:rPr>
          <w:sz w:val="28"/>
          <w:szCs w:val="28"/>
        </w:rPr>
        <w:t xml:space="preserve">explains the variation in </w:t>
      </w:r>
      <w:r w:rsidR="00654D7D">
        <w:rPr>
          <w:sz w:val="28"/>
          <w:szCs w:val="28"/>
        </w:rPr>
        <w:t xml:space="preserve">the </w:t>
      </w:r>
      <w:r w:rsidRPr="007A7104">
        <w:rPr>
          <w:sz w:val="28"/>
          <w:szCs w:val="28"/>
        </w:rPr>
        <w:t>stopping power (energy loss rate),</w:t>
      </w:r>
      <w:r w:rsidR="00654D7D">
        <w:rPr>
          <w:sz w:val="28"/>
          <w:szCs w:val="28"/>
        </w:rPr>
        <w:t xml:space="preserve"> and</w:t>
      </w:r>
      <w:r w:rsidRPr="007A7104">
        <w:rPr>
          <w:sz w:val="28"/>
          <w:szCs w:val="28"/>
        </w:rPr>
        <w:t xml:space="preserve"> </w:t>
      </w:r>
      <m:oMath>
        <m:sSub>
          <m:sSubPr>
            <m:ctrlPr>
              <w:rPr>
                <w:rFonts w:ascii="Cambria Math" w:hAnsi="Cambria Math"/>
                <w:iCs/>
                <w:sz w:val="28"/>
                <w:szCs w:val="28"/>
              </w:rPr>
            </m:ctrlPr>
          </m:sSubPr>
          <m:e>
            <m:r>
              <m:rPr>
                <m:sty m:val="p"/>
              </m:rPr>
              <w:rPr>
                <w:rFonts w:ascii="Cambria Math" w:hAnsi="Cambria Math"/>
                <w:sz w:val="28"/>
                <w:szCs w:val="28"/>
              </w:rPr>
              <m:t>Z</m:t>
            </m:r>
          </m:e>
          <m:sub>
            <m:r>
              <m:rPr>
                <m:sty m:val="p"/>
              </m:rPr>
              <w:rPr>
                <w:rFonts w:ascii="Cambria Math" w:hAnsi="Cambria Math"/>
                <w:sz w:val="28"/>
                <w:szCs w:val="28"/>
              </w:rPr>
              <m:t>1</m:t>
            </m:r>
          </m:sub>
        </m:sSub>
        <m:sSub>
          <m:sSubPr>
            <m:ctrlPr>
              <w:rPr>
                <w:rFonts w:ascii="Cambria Math" w:hAnsi="Cambria Math"/>
                <w:iCs/>
                <w:sz w:val="28"/>
                <w:szCs w:val="28"/>
              </w:rPr>
            </m:ctrlPr>
          </m:sSubPr>
          <m:e>
            <m:r>
              <m:rPr>
                <m:sty m:val="p"/>
              </m:rPr>
              <w:rPr>
                <w:rFonts w:ascii="Cambria Math" w:hAnsi="Cambria Math"/>
                <w:sz w:val="28"/>
                <w:szCs w:val="28"/>
              </w:rPr>
              <m:t>L</m:t>
            </m:r>
          </m:e>
          <m:sub>
            <m:r>
              <m:rPr>
                <m:sty m:val="p"/>
              </m:rPr>
              <w:rPr>
                <w:rFonts w:ascii="Cambria Math" w:hAnsi="Cambria Math"/>
                <w:sz w:val="28"/>
                <w:szCs w:val="28"/>
              </w:rPr>
              <m:t>1</m:t>
            </m:r>
          </m:sub>
        </m:sSub>
      </m:oMath>
      <w:r w:rsidRPr="007A7104">
        <w:rPr>
          <w:sz w:val="28"/>
          <w:szCs w:val="28"/>
        </w:rPr>
        <w:t xml:space="preserve"> is a crucial term. In applications </w:t>
      </w:r>
      <w:r w:rsidR="00654D7D">
        <w:rPr>
          <w:sz w:val="28"/>
          <w:szCs w:val="28"/>
        </w:rPr>
        <w:t>such as</w:t>
      </w:r>
      <w:r w:rsidRPr="007A7104">
        <w:rPr>
          <w:sz w:val="28"/>
          <w:szCs w:val="28"/>
        </w:rPr>
        <w:t xml:space="preserve"> radiation therapy and dosimetry, where precise dose delivery is necessary for efficient treatment, Barka’s </w:t>
      </w:r>
      <w:r w:rsidR="00654D7D">
        <w:rPr>
          <w:sz w:val="28"/>
          <w:szCs w:val="28"/>
        </w:rPr>
        <w:t>c</w:t>
      </w:r>
      <w:r w:rsidRPr="007A7104">
        <w:rPr>
          <w:sz w:val="28"/>
          <w:szCs w:val="28"/>
        </w:rPr>
        <w:t>orrection is vital for attaining high precision in stopping power estimates. By ensuring that the models utilized in particle physics and dosimetry more closely reflect the real behavior of particles in a medium</w:t>
      </w:r>
      <w:r w:rsidR="00654D7D">
        <w:rPr>
          <w:sz w:val="28"/>
          <w:szCs w:val="28"/>
        </w:rPr>
        <w:t>,</w:t>
      </w:r>
      <w:r w:rsidRPr="007A7104">
        <w:rPr>
          <w:sz w:val="28"/>
          <w:szCs w:val="28"/>
        </w:rPr>
        <w:t xml:space="preserve"> the accuracy of </w:t>
      </w:r>
      <w:r w:rsidR="00654D7D">
        <w:rPr>
          <w:sz w:val="28"/>
          <w:szCs w:val="28"/>
        </w:rPr>
        <w:t xml:space="preserve">the </w:t>
      </w:r>
      <w:r w:rsidRPr="007A7104">
        <w:rPr>
          <w:sz w:val="28"/>
          <w:szCs w:val="28"/>
        </w:rPr>
        <w:t>measurements and simulations</w:t>
      </w:r>
      <w:r w:rsidR="000516A7">
        <w:rPr>
          <w:sz w:val="28"/>
          <w:szCs w:val="28"/>
        </w:rPr>
        <w:t xml:space="preserve"> can be increased</w:t>
      </w:r>
      <w:r w:rsidRPr="007A7104">
        <w:rPr>
          <w:sz w:val="28"/>
          <w:szCs w:val="28"/>
        </w:rPr>
        <w:t>. For target materials with greater atomic numbers and lower particle velocities, Barka’s adjustment becomes more relevant.</w:t>
      </w:r>
    </w:p>
    <w:p w14:paraId="69C7446E" w14:textId="4E8C7CED" w:rsidR="00FA61EA" w:rsidRPr="007A7104" w:rsidRDefault="00FA61EA" w:rsidP="00FA61EA">
      <w:pPr>
        <w:pStyle w:val="NormalWeb"/>
        <w:jc w:val="both"/>
        <w:rPr>
          <w:sz w:val="28"/>
          <w:szCs w:val="28"/>
        </w:rPr>
      </w:pPr>
      <w:r w:rsidRPr="007A7104">
        <w:rPr>
          <w:sz w:val="28"/>
          <w:szCs w:val="28"/>
        </w:rPr>
        <w:t xml:space="preserve">We applied Barka’s </w:t>
      </w:r>
      <w:r w:rsidR="000516A7">
        <w:rPr>
          <w:sz w:val="28"/>
          <w:szCs w:val="28"/>
        </w:rPr>
        <w:t>c</w:t>
      </w:r>
      <w:r w:rsidRPr="007A7104">
        <w:rPr>
          <w:sz w:val="28"/>
          <w:szCs w:val="28"/>
        </w:rPr>
        <w:t xml:space="preserve">orrection developed by </w:t>
      </w:r>
      <w:r w:rsidR="00E56EB3">
        <w:rPr>
          <w:sz w:val="28"/>
          <w:szCs w:val="28"/>
        </w:rPr>
        <w:t>(</w:t>
      </w:r>
      <w:r w:rsidRPr="007A7104">
        <w:rPr>
          <w:sz w:val="28"/>
          <w:szCs w:val="28"/>
        </w:rPr>
        <w:t>Ziegler, 1999</w:t>
      </w:r>
      <w:r w:rsidR="00E56EB3">
        <w:rPr>
          <w:sz w:val="28"/>
          <w:szCs w:val="28"/>
        </w:rPr>
        <w:t>)</w:t>
      </w:r>
      <w:r w:rsidRPr="007A7104">
        <w:rPr>
          <w:sz w:val="28"/>
          <w:szCs w:val="28"/>
        </w:rPr>
        <w:t>.</w:t>
      </w:r>
    </w:p>
    <w:p w14:paraId="1C990D06" w14:textId="77777777" w:rsidR="00FA61EA" w:rsidRPr="007A7104" w:rsidRDefault="00FA61EA" w:rsidP="00FA61EA">
      <w:pPr>
        <w:pStyle w:val="NormalWeb"/>
        <w:jc w:val="both"/>
        <w:rPr>
          <w:sz w:val="28"/>
          <w:szCs w:val="28"/>
        </w:rPr>
      </w:pPr>
      <w:r w:rsidRPr="007A7104">
        <w:rPr>
          <w:sz w:val="28"/>
          <w:szCs w:val="28"/>
        </w:rPr>
        <w:lastRenderedPageBreak/>
        <w:t xml:space="preserve">def </w:t>
      </w:r>
      <w:proofErr w:type="spellStart"/>
      <w:r w:rsidRPr="007A7104">
        <w:rPr>
          <w:sz w:val="28"/>
          <w:szCs w:val="28"/>
        </w:rPr>
        <w:t>barkas_</w:t>
      </w:r>
      <w:proofErr w:type="gramStart"/>
      <w:r w:rsidRPr="007A7104">
        <w:rPr>
          <w:sz w:val="28"/>
          <w:szCs w:val="28"/>
        </w:rPr>
        <w:t>correction</w:t>
      </w:r>
      <w:proofErr w:type="spellEnd"/>
      <w:r w:rsidRPr="007A7104">
        <w:rPr>
          <w:sz w:val="28"/>
          <w:szCs w:val="28"/>
        </w:rPr>
        <w:t>(</w:t>
      </w:r>
      <w:proofErr w:type="gramEnd"/>
      <w:r w:rsidRPr="007A7104">
        <w:rPr>
          <w:sz w:val="28"/>
          <w:szCs w:val="28"/>
        </w:rPr>
        <w:t>T, Z):</w:t>
      </w:r>
    </w:p>
    <w:p w14:paraId="36956996" w14:textId="77777777" w:rsidR="00FA61EA" w:rsidRPr="007A7104" w:rsidRDefault="00FA61EA" w:rsidP="00FA61EA">
      <w:pPr>
        <w:pStyle w:val="NormalWeb"/>
        <w:jc w:val="both"/>
        <w:rPr>
          <w:sz w:val="28"/>
          <w:szCs w:val="28"/>
        </w:rPr>
      </w:pPr>
      <w:r w:rsidRPr="007A7104">
        <w:rPr>
          <w:sz w:val="28"/>
          <w:szCs w:val="28"/>
        </w:rPr>
        <w:t xml:space="preserve">    </w:t>
      </w:r>
      <w:proofErr w:type="spellStart"/>
      <w:r w:rsidRPr="007A7104">
        <w:rPr>
          <w:sz w:val="28"/>
          <w:szCs w:val="28"/>
        </w:rPr>
        <w:t>T_eV</w:t>
      </w:r>
      <w:proofErr w:type="spellEnd"/>
      <w:r w:rsidRPr="007A7104">
        <w:rPr>
          <w:sz w:val="28"/>
          <w:szCs w:val="28"/>
        </w:rPr>
        <w:t xml:space="preserve"> = T * 1000</w:t>
      </w:r>
    </w:p>
    <w:p w14:paraId="1D006122" w14:textId="77777777" w:rsidR="00FA61EA" w:rsidRPr="007A7104" w:rsidRDefault="00FA61EA" w:rsidP="00FA61EA">
      <w:pPr>
        <w:pStyle w:val="NormalWeb"/>
        <w:jc w:val="both"/>
        <w:rPr>
          <w:sz w:val="28"/>
          <w:szCs w:val="28"/>
        </w:rPr>
      </w:pPr>
      <w:r w:rsidRPr="007A7104">
        <w:rPr>
          <w:sz w:val="28"/>
          <w:szCs w:val="28"/>
        </w:rPr>
        <w:t xml:space="preserve">    </w:t>
      </w:r>
      <w:proofErr w:type="spellStart"/>
      <w:r w:rsidRPr="007A7104">
        <w:rPr>
          <w:sz w:val="28"/>
          <w:szCs w:val="28"/>
        </w:rPr>
        <w:t>L_low</w:t>
      </w:r>
      <w:proofErr w:type="spellEnd"/>
      <w:r w:rsidRPr="007A7104">
        <w:rPr>
          <w:sz w:val="28"/>
          <w:szCs w:val="28"/>
        </w:rPr>
        <w:t xml:space="preserve"> = 0.001 * </w:t>
      </w:r>
      <w:proofErr w:type="spellStart"/>
      <w:r w:rsidRPr="007A7104">
        <w:rPr>
          <w:sz w:val="28"/>
          <w:szCs w:val="28"/>
        </w:rPr>
        <w:t>T_eV</w:t>
      </w:r>
      <w:proofErr w:type="spellEnd"/>
    </w:p>
    <w:p w14:paraId="329B0D53" w14:textId="7D54E781" w:rsidR="00FA61EA" w:rsidRPr="007A7104" w:rsidRDefault="00FA61EA" w:rsidP="00FA61EA">
      <w:pPr>
        <w:pStyle w:val="NormalWeb"/>
        <w:jc w:val="both"/>
        <w:rPr>
          <w:sz w:val="28"/>
          <w:szCs w:val="28"/>
        </w:rPr>
      </w:pPr>
      <w:r w:rsidRPr="007A7104">
        <w:rPr>
          <w:sz w:val="28"/>
          <w:szCs w:val="28"/>
        </w:rPr>
        <w:t xml:space="preserve">    </w:t>
      </w:r>
      <w:proofErr w:type="spellStart"/>
      <w:r w:rsidRPr="007A7104">
        <w:rPr>
          <w:sz w:val="28"/>
          <w:szCs w:val="28"/>
        </w:rPr>
        <w:t>L_high</w:t>
      </w:r>
      <w:proofErr w:type="spellEnd"/>
      <w:r w:rsidRPr="007A7104">
        <w:rPr>
          <w:sz w:val="28"/>
          <w:szCs w:val="28"/>
        </w:rPr>
        <w:t xml:space="preserve"> = (1.5/(</w:t>
      </w:r>
      <w:proofErr w:type="spellStart"/>
      <w:r w:rsidRPr="007A7104">
        <w:rPr>
          <w:sz w:val="28"/>
          <w:szCs w:val="28"/>
        </w:rPr>
        <w:t>T_eV</w:t>
      </w:r>
      <w:proofErr w:type="spellEnd"/>
      <w:r w:rsidRPr="007A7104">
        <w:rPr>
          <w:sz w:val="28"/>
          <w:szCs w:val="28"/>
        </w:rPr>
        <w:t>**0.4)) + (45000/Z)/(</w:t>
      </w:r>
      <w:proofErr w:type="spellStart"/>
      <w:r w:rsidRPr="007A7104">
        <w:rPr>
          <w:sz w:val="28"/>
          <w:szCs w:val="28"/>
        </w:rPr>
        <w:t>T_eV</w:t>
      </w:r>
      <w:proofErr w:type="spellEnd"/>
      <w:r w:rsidRPr="007A7104">
        <w:rPr>
          <w:sz w:val="28"/>
          <w:szCs w:val="28"/>
        </w:rPr>
        <w:t>**1.6)</w:t>
      </w:r>
    </w:p>
    <w:p w14:paraId="015AF6EF" w14:textId="32C2F0C9" w:rsidR="00FA61EA" w:rsidRPr="007A7104" w:rsidRDefault="00FA61EA" w:rsidP="00FA61EA">
      <w:pPr>
        <w:pStyle w:val="NormalWeb"/>
        <w:jc w:val="both"/>
        <w:rPr>
          <w:sz w:val="28"/>
          <w:szCs w:val="28"/>
        </w:rPr>
      </w:pPr>
      <w:r w:rsidRPr="007A7104">
        <w:rPr>
          <w:sz w:val="28"/>
          <w:szCs w:val="28"/>
        </w:rPr>
        <w:t xml:space="preserve">    </w:t>
      </w:r>
      <w:proofErr w:type="spellStart"/>
      <w:r w:rsidRPr="007A7104">
        <w:rPr>
          <w:sz w:val="28"/>
          <w:szCs w:val="28"/>
        </w:rPr>
        <w:t>barkas</w:t>
      </w:r>
      <w:proofErr w:type="spellEnd"/>
      <w:r w:rsidRPr="007A7104">
        <w:rPr>
          <w:sz w:val="28"/>
          <w:szCs w:val="28"/>
        </w:rPr>
        <w:t xml:space="preserve"> = </w:t>
      </w:r>
      <w:proofErr w:type="spellStart"/>
      <w:r w:rsidRPr="007A7104">
        <w:rPr>
          <w:sz w:val="28"/>
          <w:szCs w:val="28"/>
        </w:rPr>
        <w:t>L_low</w:t>
      </w:r>
      <w:proofErr w:type="spellEnd"/>
      <w:r w:rsidRPr="007A7104">
        <w:rPr>
          <w:sz w:val="28"/>
          <w:szCs w:val="28"/>
        </w:rPr>
        <w:t xml:space="preserve"> * </w:t>
      </w:r>
      <w:proofErr w:type="spellStart"/>
      <w:r w:rsidRPr="007A7104">
        <w:rPr>
          <w:sz w:val="28"/>
          <w:szCs w:val="28"/>
        </w:rPr>
        <w:t>L_high</w:t>
      </w:r>
      <w:proofErr w:type="spellEnd"/>
      <w:proofErr w:type="gramStart"/>
      <w:r w:rsidRPr="007A7104">
        <w:rPr>
          <w:sz w:val="28"/>
          <w:szCs w:val="28"/>
        </w:rPr>
        <w:t>/(</w:t>
      </w:r>
      <w:proofErr w:type="spellStart"/>
      <w:proofErr w:type="gramEnd"/>
      <w:r w:rsidRPr="007A7104">
        <w:rPr>
          <w:sz w:val="28"/>
          <w:szCs w:val="28"/>
        </w:rPr>
        <w:t>L_low</w:t>
      </w:r>
      <w:proofErr w:type="spellEnd"/>
      <w:r w:rsidRPr="007A7104">
        <w:rPr>
          <w:sz w:val="28"/>
          <w:szCs w:val="28"/>
        </w:rPr>
        <w:t xml:space="preserve"> + </w:t>
      </w:r>
      <w:proofErr w:type="spellStart"/>
      <w:r w:rsidRPr="007A7104">
        <w:rPr>
          <w:sz w:val="28"/>
          <w:szCs w:val="28"/>
        </w:rPr>
        <w:t>L_high</w:t>
      </w:r>
      <w:proofErr w:type="spellEnd"/>
      <w:r w:rsidRPr="007A7104">
        <w:rPr>
          <w:sz w:val="28"/>
          <w:szCs w:val="28"/>
        </w:rPr>
        <w:t>)</w:t>
      </w:r>
    </w:p>
    <w:p w14:paraId="19BFD0C5" w14:textId="77777777" w:rsidR="00FA61EA" w:rsidRPr="007A7104" w:rsidRDefault="00FA61EA" w:rsidP="00FA61EA">
      <w:pPr>
        <w:pStyle w:val="NormalWeb"/>
        <w:jc w:val="both"/>
        <w:rPr>
          <w:sz w:val="28"/>
          <w:szCs w:val="28"/>
        </w:rPr>
      </w:pPr>
      <w:r w:rsidRPr="007A7104">
        <w:rPr>
          <w:sz w:val="28"/>
          <w:szCs w:val="28"/>
        </w:rPr>
        <w:t xml:space="preserve">    return </w:t>
      </w:r>
      <w:proofErr w:type="spellStart"/>
      <w:r w:rsidRPr="007A7104">
        <w:rPr>
          <w:sz w:val="28"/>
          <w:szCs w:val="28"/>
        </w:rPr>
        <w:t>barkas</w:t>
      </w:r>
      <w:proofErr w:type="spellEnd"/>
    </w:p>
    <w:p w14:paraId="7F48B483" w14:textId="4EE6D196" w:rsidR="00D7173F"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For precise stopping power estimates, it is necessary to determine Barka’s correction, which can be easily computed </w:t>
      </w:r>
      <w:r w:rsidR="000516A7">
        <w:rPr>
          <w:rFonts w:ascii="Times New Roman" w:hAnsi="Times New Roman" w:cs="Times New Roman"/>
          <w:sz w:val="28"/>
          <w:szCs w:val="28"/>
        </w:rPr>
        <w:t>via</w:t>
      </w:r>
      <w:r w:rsidRPr="007A7104">
        <w:rPr>
          <w:rFonts w:ascii="Times New Roman" w:hAnsi="Times New Roman" w:cs="Times New Roman"/>
          <w:sz w:val="28"/>
          <w:szCs w:val="28"/>
        </w:rPr>
        <w:t xml:space="preserve"> the above function for a given kinetic energy and atomic number. Experimental data and theoretical models are the sources of the formulas utilized in Barka’s correction function. The objective of these formulas is to depict </w:t>
      </w:r>
      <w:r w:rsidR="000516A7">
        <w:rPr>
          <w:rFonts w:ascii="Times New Roman" w:hAnsi="Times New Roman" w:cs="Times New Roman"/>
          <w:sz w:val="28"/>
          <w:szCs w:val="28"/>
        </w:rPr>
        <w:t>how</w:t>
      </w:r>
      <w:r w:rsidRPr="007A7104">
        <w:rPr>
          <w:rFonts w:ascii="Times New Roman" w:hAnsi="Times New Roman" w:cs="Times New Roman"/>
          <w:sz w:val="28"/>
          <w:szCs w:val="28"/>
        </w:rPr>
        <w:t xml:space="preserve"> Barka’s correction depends on the kinetic energy and charge of the particle, in addition to the characteristics of the target material (charge Z). The difference in </w:t>
      </w:r>
      <w:r w:rsidR="000516A7">
        <w:rPr>
          <w:rFonts w:ascii="Times New Roman" w:hAnsi="Times New Roman" w:cs="Times New Roman"/>
          <w:sz w:val="28"/>
          <w:szCs w:val="28"/>
        </w:rPr>
        <w:t xml:space="preserve">the </w:t>
      </w:r>
      <w:r w:rsidRPr="007A7104">
        <w:rPr>
          <w:rFonts w:ascii="Times New Roman" w:hAnsi="Times New Roman" w:cs="Times New Roman"/>
          <w:sz w:val="28"/>
          <w:szCs w:val="28"/>
        </w:rPr>
        <w:t xml:space="preserve">stopping power between positive and negative particles of the same velocity can be considered </w:t>
      </w:r>
      <w:r w:rsidR="000516A7">
        <w:rPr>
          <w:rFonts w:ascii="Times New Roman" w:hAnsi="Times New Roman" w:cs="Times New Roman"/>
          <w:sz w:val="28"/>
          <w:szCs w:val="28"/>
        </w:rPr>
        <w:t>via</w:t>
      </w:r>
      <w:r w:rsidRPr="007A7104">
        <w:rPr>
          <w:rFonts w:ascii="Times New Roman" w:hAnsi="Times New Roman" w:cs="Times New Roman"/>
          <w:sz w:val="28"/>
          <w:szCs w:val="28"/>
        </w:rPr>
        <w:t xml:space="preserve"> Barka’s correction term </w:t>
      </w:r>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Z</m:t>
            </m:r>
          </m:e>
          <m:sub>
            <m:r>
              <m:rPr>
                <m:sty m:val="bi"/>
              </m:rPr>
              <w:rPr>
                <w:rFonts w:ascii="Cambria Math" w:hAnsi="Cambria Math" w:cs="Times New Roman"/>
                <w:sz w:val="28"/>
                <w:szCs w:val="28"/>
              </w:rPr>
              <m:t>1</m:t>
            </m:r>
          </m:sub>
        </m:sSub>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1</m:t>
            </m:r>
          </m:sub>
        </m:sSub>
      </m:oMath>
      <w:r w:rsidRPr="007A7104">
        <w:rPr>
          <w:rFonts w:ascii="Times New Roman" w:hAnsi="Times New Roman" w:cs="Times New Roman"/>
          <w:sz w:val="28"/>
          <w:szCs w:val="28"/>
        </w:rPr>
        <w:t xml:space="preserve">, which is computed </w:t>
      </w:r>
      <w:r w:rsidR="000516A7">
        <w:rPr>
          <w:rFonts w:ascii="Times New Roman" w:hAnsi="Times New Roman" w:cs="Times New Roman"/>
          <w:sz w:val="28"/>
          <w:szCs w:val="28"/>
        </w:rPr>
        <w:t>via this</w:t>
      </w:r>
      <w:r w:rsidRPr="007A7104">
        <w:rPr>
          <w:rFonts w:ascii="Times New Roman" w:hAnsi="Times New Roman" w:cs="Times New Roman"/>
          <w:sz w:val="28"/>
          <w:szCs w:val="28"/>
        </w:rPr>
        <w:t xml:space="preserve"> function in conjunction with other elements of the Bethe-Bloch formula. With lower particle velocities and larger atomic number target materials, the significance of this adjustment increases. </w:t>
      </w:r>
    </w:p>
    <w:p w14:paraId="43A6556B" w14:textId="09206F08" w:rsidR="00FA61EA" w:rsidRPr="007A7104" w:rsidRDefault="00E15A92" w:rsidP="00FA61EA">
      <w:pPr>
        <w:spacing w:after="240"/>
        <w:jc w:val="both"/>
        <w:rPr>
          <w:rFonts w:ascii="Times New Roman" w:hAnsi="Times New Roman" w:cs="Times New Roman"/>
          <w:b/>
          <w:bCs/>
          <w:sz w:val="28"/>
          <w:szCs w:val="28"/>
        </w:rPr>
      </w:pPr>
      <w:r>
        <w:rPr>
          <w:rFonts w:ascii="Times New Roman" w:hAnsi="Times New Roman" w:cs="Times New Roman"/>
          <w:b/>
          <w:bCs/>
          <w:sz w:val="28"/>
          <w:szCs w:val="28"/>
        </w:rPr>
        <w:t xml:space="preserve">2.2.7 </w:t>
      </w:r>
      <w:r w:rsidR="00FA61EA" w:rsidRPr="007A7104">
        <w:rPr>
          <w:rFonts w:ascii="Times New Roman" w:hAnsi="Times New Roman" w:cs="Times New Roman"/>
          <w:b/>
          <w:bCs/>
          <w:sz w:val="28"/>
          <w:szCs w:val="28"/>
        </w:rPr>
        <w:t xml:space="preserve">Bloch’s </w:t>
      </w:r>
      <w:r w:rsidR="000516A7">
        <w:rPr>
          <w:rFonts w:ascii="Times New Roman" w:hAnsi="Times New Roman" w:cs="Times New Roman"/>
          <w:b/>
          <w:bCs/>
          <w:sz w:val="28"/>
          <w:szCs w:val="28"/>
        </w:rPr>
        <w:t>c</w:t>
      </w:r>
      <w:r w:rsidR="00FA61EA" w:rsidRPr="007A7104">
        <w:rPr>
          <w:rFonts w:ascii="Times New Roman" w:hAnsi="Times New Roman" w:cs="Times New Roman"/>
          <w:b/>
          <w:bCs/>
          <w:sz w:val="28"/>
          <w:szCs w:val="28"/>
        </w:rPr>
        <w:t xml:space="preserve">orrection </w:t>
      </w:r>
      <m:oMath>
        <m:sSubSup>
          <m:sSubSupPr>
            <m:ctrlPr>
              <w:rPr>
                <w:rFonts w:ascii="Cambria Math" w:hAnsi="Cambria Math" w:cs="Times New Roman"/>
                <w:b/>
                <w:bCs/>
                <w:i/>
                <w:sz w:val="28"/>
                <w:szCs w:val="28"/>
              </w:rPr>
            </m:ctrlPr>
          </m:sSubSupPr>
          <m:e>
            <m:r>
              <m:rPr>
                <m:sty m:val="bi"/>
              </m:rPr>
              <w:rPr>
                <w:rFonts w:ascii="Cambria Math" w:hAnsi="Cambria Math" w:cs="Times New Roman"/>
                <w:sz w:val="28"/>
                <w:szCs w:val="28"/>
              </w:rPr>
              <m:t>Z</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2</m:t>
            </m:r>
          </m:sup>
        </m:sSubSup>
        <m:sSubSup>
          <m:sSubSupPr>
            <m:ctrlPr>
              <w:rPr>
                <w:rFonts w:ascii="Cambria Math" w:hAnsi="Cambria Math" w:cs="Times New Roman"/>
                <w:b/>
                <w:bCs/>
                <w:i/>
                <w:sz w:val="28"/>
                <w:szCs w:val="28"/>
              </w:rPr>
            </m:ctrlPr>
          </m:sSubSupPr>
          <m:e>
            <m:r>
              <m:rPr>
                <m:sty m:val="bi"/>
              </m:rPr>
              <w:rPr>
                <w:rFonts w:ascii="Cambria Math" w:hAnsi="Cambria Math" w:cs="Times New Roman"/>
                <w:sz w:val="28"/>
                <w:szCs w:val="28"/>
              </w:rPr>
              <m:t>L</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2</m:t>
            </m:r>
          </m:sup>
        </m:sSubSup>
        <m:d>
          <m:dPr>
            <m:ctrlPr>
              <w:rPr>
                <w:rFonts w:ascii="Cambria Math" w:hAnsi="Cambria Math" w:cs="Times New Roman"/>
                <w:b/>
                <w:bCs/>
                <w:i/>
                <w:sz w:val="28"/>
                <w:szCs w:val="28"/>
              </w:rPr>
            </m:ctrlPr>
          </m:dPr>
          <m:e>
            <m:r>
              <m:rPr>
                <m:sty m:val="bi"/>
              </m:rPr>
              <w:rPr>
                <w:rFonts w:ascii="Cambria Math" w:hAnsi="Cambria Math" w:cs="Times New Roman"/>
                <w:sz w:val="28"/>
                <w:szCs w:val="28"/>
              </w:rPr>
              <m:t>Bloch</m:t>
            </m:r>
          </m:e>
        </m:d>
      </m:oMath>
    </w:p>
    <w:p w14:paraId="5F27BBEA" w14:textId="520FA107" w:rsidR="00FA61EA" w:rsidRPr="007A7104" w:rsidRDefault="00FA61EA" w:rsidP="00FA61EA">
      <w:pPr>
        <w:jc w:val="both"/>
        <w:rPr>
          <w:rFonts w:ascii="Times New Roman" w:hAnsi="Times New Roman" w:cs="Times New Roman"/>
          <w:sz w:val="28"/>
          <w:szCs w:val="28"/>
        </w:rPr>
      </w:pPr>
      <w:r w:rsidRPr="007A7104">
        <w:rPr>
          <w:rFonts w:ascii="Times New Roman" w:hAnsi="Times New Roman" w:cs="Times New Roman"/>
          <w:sz w:val="28"/>
          <w:szCs w:val="28"/>
        </w:rPr>
        <w:t xml:space="preserve">The Bethe-Bloch formula, which is derived via perturbation theory, is proportional to the square of the incident particle's charge </w:t>
      </w:r>
      <m:oMath>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z</m:t>
                </m:r>
              </m:e>
              <m:sup>
                <m:r>
                  <w:rPr>
                    <w:rFonts w:ascii="Cambria Math" w:hAnsi="Cambria Math" w:cs="Times New Roman"/>
                    <w:sz w:val="28"/>
                    <w:szCs w:val="28"/>
                  </w:rPr>
                  <m:t>2</m:t>
                </m:r>
              </m:sup>
            </m:sSup>
          </m:e>
        </m:d>
      </m:oMath>
      <w:r w:rsidRPr="007A7104">
        <w:rPr>
          <w:rFonts w:ascii="Times New Roman" w:hAnsi="Times New Roman" w:cs="Times New Roman"/>
          <w:sz w:val="28"/>
          <w:szCs w:val="28"/>
        </w:rPr>
        <w:t xml:space="preserve">, which is explained by the Bloch correction. At lower particle energies, when the particle velocity is not extremely relativistic, the Bloch correction becomes relevant. </w:t>
      </w:r>
    </w:p>
    <w:p w14:paraId="1260FC3E" w14:textId="77777777" w:rsidR="00FA61EA" w:rsidRPr="007A7104" w:rsidRDefault="00FA61EA" w:rsidP="00FA61EA">
      <w:pPr>
        <w:jc w:val="both"/>
        <w:rPr>
          <w:rFonts w:ascii="Times New Roman" w:hAnsi="Times New Roman" w:cs="Times New Roman"/>
          <w:sz w:val="28"/>
          <w:szCs w:val="28"/>
        </w:rPr>
      </w:pPr>
    </w:p>
    <w:p w14:paraId="2DB99025" w14:textId="6231277B"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We applied the following Bloch’s </w:t>
      </w:r>
      <w:r w:rsidR="000516A7">
        <w:rPr>
          <w:rFonts w:ascii="Times New Roman" w:hAnsi="Times New Roman" w:cs="Times New Roman"/>
          <w:sz w:val="28"/>
          <w:szCs w:val="28"/>
        </w:rPr>
        <w:t>c</w:t>
      </w:r>
      <w:r w:rsidRPr="007A7104">
        <w:rPr>
          <w:rFonts w:ascii="Times New Roman" w:hAnsi="Times New Roman" w:cs="Times New Roman"/>
          <w:sz w:val="28"/>
          <w:szCs w:val="28"/>
        </w:rPr>
        <w:t xml:space="preserve">orrection from </w:t>
      </w:r>
      <w:r w:rsidR="00267387">
        <w:rPr>
          <w:rFonts w:ascii="Times New Roman" w:hAnsi="Times New Roman" w:cs="Times New Roman"/>
          <w:sz w:val="28"/>
          <w:szCs w:val="28"/>
        </w:rPr>
        <w:t>(</w:t>
      </w:r>
      <w:r w:rsidRPr="007A7104">
        <w:rPr>
          <w:rFonts w:ascii="Times New Roman" w:hAnsi="Times New Roman" w:cs="Times New Roman"/>
          <w:sz w:val="28"/>
          <w:szCs w:val="28"/>
        </w:rPr>
        <w:t>Ziegler, 1999</w:t>
      </w:r>
      <w:r w:rsidR="00267387">
        <w:rPr>
          <w:rFonts w:ascii="Times New Roman" w:hAnsi="Times New Roman" w:cs="Times New Roman"/>
          <w:sz w:val="28"/>
          <w:szCs w:val="28"/>
        </w:rPr>
        <w:t>)</w:t>
      </w:r>
      <w:r w:rsidR="000516A7">
        <w:rPr>
          <w:rFonts w:ascii="Times New Roman" w:hAnsi="Times New Roman" w:cs="Times New Roman"/>
          <w:sz w:val="28"/>
          <w:szCs w:val="28"/>
        </w:rPr>
        <w:t>,</w:t>
      </w:r>
      <w:r w:rsidRPr="007A7104">
        <w:rPr>
          <w:rFonts w:ascii="Times New Roman" w:hAnsi="Times New Roman" w:cs="Times New Roman"/>
          <w:sz w:val="28"/>
          <w:szCs w:val="28"/>
        </w:rPr>
        <w:t xml:space="preserve"> which is a straightforward </w:t>
      </w:r>
      <w:r w:rsidR="004F29EB" w:rsidRPr="007A7104">
        <w:rPr>
          <w:rFonts w:ascii="Times New Roman" w:hAnsi="Times New Roman" w:cs="Times New Roman"/>
          <w:sz w:val="28"/>
          <w:szCs w:val="28"/>
        </w:rPr>
        <w:t xml:space="preserve">equation </w:t>
      </w:r>
      <w:r w:rsidR="000516A7">
        <w:rPr>
          <w:rFonts w:ascii="Times New Roman" w:hAnsi="Times New Roman" w:cs="Times New Roman"/>
          <w:sz w:val="28"/>
          <w:szCs w:val="28"/>
        </w:rPr>
        <w:t>that was</w:t>
      </w:r>
      <w:r w:rsidRPr="007A7104">
        <w:rPr>
          <w:rFonts w:ascii="Times New Roman" w:hAnsi="Times New Roman" w:cs="Times New Roman"/>
          <w:sz w:val="28"/>
          <w:szCs w:val="28"/>
        </w:rPr>
        <w:t xml:space="preserve"> proposed by Bichsel from the practical perspective of computing accurate stopping powers. In particular, the work of </w:t>
      </w:r>
      <w:r w:rsidR="00346F41">
        <w:rPr>
          <w:rFonts w:ascii="Times New Roman" w:hAnsi="Times New Roman" w:cs="Times New Roman"/>
          <w:sz w:val="28"/>
          <w:szCs w:val="28"/>
        </w:rPr>
        <w:t>(</w:t>
      </w:r>
      <w:r w:rsidRPr="007A7104">
        <w:rPr>
          <w:rFonts w:ascii="Times New Roman" w:hAnsi="Times New Roman" w:cs="Times New Roman"/>
          <w:sz w:val="28"/>
          <w:szCs w:val="28"/>
        </w:rPr>
        <w:t>Wyckoff</w:t>
      </w:r>
      <w:r w:rsidR="00574B00" w:rsidRPr="007A7104">
        <w:rPr>
          <w:rFonts w:ascii="Times New Roman" w:hAnsi="Times New Roman" w:cs="Times New Roman"/>
          <w:sz w:val="28"/>
          <w:szCs w:val="28"/>
        </w:rPr>
        <w:t xml:space="preserve">, </w:t>
      </w:r>
      <w:r w:rsidRPr="007A7104">
        <w:rPr>
          <w:rFonts w:ascii="Times New Roman" w:hAnsi="Times New Roman" w:cs="Times New Roman"/>
          <w:sz w:val="28"/>
          <w:szCs w:val="28"/>
        </w:rPr>
        <w:t>1993</w:t>
      </w:r>
      <w:r w:rsidR="00346F41">
        <w:rPr>
          <w:rFonts w:ascii="Times New Roman" w:hAnsi="Times New Roman" w:cs="Times New Roman"/>
          <w:sz w:val="28"/>
          <w:szCs w:val="28"/>
        </w:rPr>
        <w:t>)</w:t>
      </w:r>
      <w:r w:rsidRPr="007A7104">
        <w:rPr>
          <w:rFonts w:ascii="Times New Roman" w:hAnsi="Times New Roman" w:cs="Times New Roman"/>
          <w:sz w:val="28"/>
          <w:szCs w:val="28"/>
        </w:rPr>
        <w:t>, as cited in @ICRU-49]</w:t>
      </w:r>
      <w:r w:rsidR="000516A7">
        <w:rPr>
          <w:rFonts w:ascii="Times New Roman" w:hAnsi="Times New Roman" w:cs="Times New Roman"/>
          <w:sz w:val="28"/>
          <w:szCs w:val="28"/>
        </w:rPr>
        <w:t>,</w:t>
      </w:r>
      <w:r w:rsidRPr="007A7104">
        <w:rPr>
          <w:rFonts w:ascii="Times New Roman" w:hAnsi="Times New Roman" w:cs="Times New Roman"/>
          <w:sz w:val="28"/>
          <w:szCs w:val="28"/>
        </w:rPr>
        <w:t xml:space="preserve"> and previous discoveries by </w:t>
      </w:r>
      <w:r w:rsidR="00346F41">
        <w:rPr>
          <w:rFonts w:ascii="Times New Roman" w:hAnsi="Times New Roman" w:cs="Times New Roman"/>
          <w:sz w:val="28"/>
          <w:szCs w:val="28"/>
        </w:rPr>
        <w:t>(</w:t>
      </w:r>
      <w:r w:rsidRPr="007A7104">
        <w:rPr>
          <w:rFonts w:ascii="Times New Roman" w:hAnsi="Times New Roman" w:cs="Times New Roman"/>
          <w:sz w:val="28"/>
          <w:szCs w:val="28"/>
        </w:rPr>
        <w:t>Bichsel</w:t>
      </w:r>
      <w:r w:rsidR="00346F41">
        <w:rPr>
          <w:rFonts w:ascii="Times New Roman" w:hAnsi="Times New Roman" w:cs="Times New Roman"/>
          <w:sz w:val="28"/>
          <w:szCs w:val="28"/>
        </w:rPr>
        <w:t xml:space="preserve">, </w:t>
      </w:r>
      <w:r w:rsidRPr="007A7104">
        <w:rPr>
          <w:rFonts w:ascii="Times New Roman" w:hAnsi="Times New Roman" w:cs="Times New Roman"/>
          <w:sz w:val="28"/>
          <w:szCs w:val="28"/>
        </w:rPr>
        <w:t xml:space="preserve">1990) </w:t>
      </w:r>
      <w:r w:rsidR="000516A7">
        <w:rPr>
          <w:rFonts w:ascii="Times New Roman" w:hAnsi="Times New Roman" w:cs="Times New Roman"/>
          <w:sz w:val="28"/>
          <w:szCs w:val="28"/>
        </w:rPr>
        <w:t xml:space="preserve">are </w:t>
      </w:r>
      <w:r w:rsidRPr="007A7104">
        <w:rPr>
          <w:rFonts w:ascii="Times New Roman" w:hAnsi="Times New Roman" w:cs="Times New Roman"/>
          <w:sz w:val="28"/>
          <w:szCs w:val="28"/>
        </w:rPr>
        <w:t>as</w:t>
      </w:r>
      <w:r w:rsidR="000516A7">
        <w:rPr>
          <w:rFonts w:ascii="Times New Roman" w:hAnsi="Times New Roman" w:cs="Times New Roman"/>
          <w:sz w:val="28"/>
          <w:szCs w:val="28"/>
        </w:rPr>
        <w:t xml:space="preserve"> follows:</w:t>
      </w:r>
      <w:r w:rsidRPr="007A7104">
        <w:rPr>
          <w:rFonts w:ascii="Times New Roman" w:hAnsi="Times New Roman" w:cs="Times New Roman"/>
          <w:sz w:val="28"/>
          <w:szCs w:val="28"/>
        </w:rPr>
        <w:t xml:space="preserve"> </w:t>
      </w:r>
    </w:p>
    <w:p w14:paraId="42DBA911" w14:textId="77777777"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def </w:t>
      </w:r>
      <w:proofErr w:type="spellStart"/>
      <w:r w:rsidRPr="007A7104">
        <w:rPr>
          <w:rFonts w:ascii="Times New Roman" w:hAnsi="Times New Roman" w:cs="Times New Roman"/>
          <w:sz w:val="28"/>
          <w:szCs w:val="28"/>
        </w:rPr>
        <w:t>bloch_correction</w:t>
      </w:r>
      <w:proofErr w:type="spellEnd"/>
      <w:r w:rsidRPr="007A7104">
        <w:rPr>
          <w:rFonts w:ascii="Times New Roman" w:hAnsi="Times New Roman" w:cs="Times New Roman"/>
          <w:sz w:val="28"/>
          <w:szCs w:val="28"/>
        </w:rPr>
        <w:t>(</w:t>
      </w:r>
      <w:proofErr w:type="spellStart"/>
      <w:r w:rsidRPr="007A7104">
        <w:rPr>
          <w:rFonts w:ascii="Times New Roman" w:hAnsi="Times New Roman" w:cs="Times New Roman"/>
          <w:sz w:val="28"/>
          <w:szCs w:val="28"/>
        </w:rPr>
        <w:t>kinetic_energy</w:t>
      </w:r>
      <w:proofErr w:type="spellEnd"/>
      <w:r w:rsidRPr="007A7104">
        <w:rPr>
          <w:rFonts w:ascii="Times New Roman" w:hAnsi="Times New Roman" w:cs="Times New Roman"/>
          <w:sz w:val="28"/>
          <w:szCs w:val="28"/>
        </w:rPr>
        <w:t>):</w:t>
      </w:r>
    </w:p>
    <w:p w14:paraId="7FF1D1E8" w14:textId="77777777"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be = </w:t>
      </w:r>
      <w:proofErr w:type="spellStart"/>
      <w:r w:rsidRPr="007A7104">
        <w:rPr>
          <w:rFonts w:ascii="Times New Roman" w:hAnsi="Times New Roman" w:cs="Times New Roman"/>
          <w:sz w:val="28"/>
          <w:szCs w:val="28"/>
        </w:rPr>
        <w:t>proton_beta</w:t>
      </w:r>
      <w:proofErr w:type="spellEnd"/>
      <w:r w:rsidRPr="007A7104">
        <w:rPr>
          <w:rFonts w:ascii="Times New Roman" w:hAnsi="Times New Roman" w:cs="Times New Roman"/>
          <w:sz w:val="28"/>
          <w:szCs w:val="28"/>
        </w:rPr>
        <w:t>(</w:t>
      </w:r>
      <w:proofErr w:type="spellStart"/>
      <w:r w:rsidRPr="007A7104">
        <w:rPr>
          <w:rFonts w:ascii="Times New Roman" w:hAnsi="Times New Roman" w:cs="Times New Roman"/>
          <w:sz w:val="28"/>
          <w:szCs w:val="28"/>
        </w:rPr>
        <w:t>kinetic_energy</w:t>
      </w:r>
      <w:proofErr w:type="spellEnd"/>
      <w:r w:rsidRPr="007A7104">
        <w:rPr>
          <w:rFonts w:ascii="Times New Roman" w:hAnsi="Times New Roman" w:cs="Times New Roman"/>
          <w:sz w:val="28"/>
          <w:szCs w:val="28"/>
        </w:rPr>
        <w:t>)</w:t>
      </w:r>
    </w:p>
    <w:p w14:paraId="7B0E9E39" w14:textId="799B5332"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y = 1</w:t>
      </w:r>
      <w:proofErr w:type="gramStart"/>
      <w:r w:rsidRPr="007A7104">
        <w:rPr>
          <w:rFonts w:ascii="Times New Roman" w:hAnsi="Times New Roman" w:cs="Times New Roman"/>
          <w:sz w:val="28"/>
          <w:szCs w:val="28"/>
        </w:rPr>
        <w:t>/(</w:t>
      </w:r>
      <w:proofErr w:type="gramEnd"/>
      <w:r w:rsidRPr="007A7104">
        <w:rPr>
          <w:rFonts w:ascii="Times New Roman" w:hAnsi="Times New Roman" w:cs="Times New Roman"/>
          <w:sz w:val="28"/>
          <w:szCs w:val="28"/>
        </w:rPr>
        <w:t>137 * be)</w:t>
      </w:r>
    </w:p>
    <w:p w14:paraId="7AD8F51A" w14:textId="77777777" w:rsidR="00FA61EA" w:rsidRPr="007A7104" w:rsidRDefault="00FA61EA" w:rsidP="00FA61EA">
      <w:pPr>
        <w:spacing w:after="240"/>
        <w:jc w:val="both"/>
        <w:rPr>
          <w:rFonts w:ascii="Times New Roman" w:hAnsi="Times New Roman" w:cs="Times New Roman"/>
          <w:sz w:val="28"/>
          <w:szCs w:val="28"/>
        </w:rPr>
      </w:pPr>
      <w:proofErr w:type="spellStart"/>
      <w:r w:rsidRPr="007A7104">
        <w:rPr>
          <w:rFonts w:ascii="Times New Roman" w:hAnsi="Times New Roman" w:cs="Times New Roman"/>
          <w:sz w:val="28"/>
          <w:szCs w:val="28"/>
        </w:rPr>
        <w:lastRenderedPageBreak/>
        <w:t>bloch</w:t>
      </w:r>
      <w:proofErr w:type="spellEnd"/>
      <w:r w:rsidRPr="007A7104">
        <w:rPr>
          <w:rFonts w:ascii="Times New Roman" w:hAnsi="Times New Roman" w:cs="Times New Roman"/>
          <w:sz w:val="28"/>
          <w:szCs w:val="28"/>
        </w:rPr>
        <w:t xml:space="preserve"> = -y**2 * (1.202 - y**2 * (1.042 - 0.855 * y**2 + 0.343 * y**4))</w:t>
      </w:r>
    </w:p>
    <w:p w14:paraId="703FE525" w14:textId="77777777"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return </w:t>
      </w:r>
      <w:proofErr w:type="spellStart"/>
      <w:r w:rsidRPr="007A7104">
        <w:rPr>
          <w:rFonts w:ascii="Times New Roman" w:hAnsi="Times New Roman" w:cs="Times New Roman"/>
          <w:sz w:val="28"/>
          <w:szCs w:val="28"/>
        </w:rPr>
        <w:t>bloch</w:t>
      </w:r>
      <w:proofErr w:type="spellEnd"/>
    </w:p>
    <w:p w14:paraId="6E8C045C" w14:textId="12C4953E" w:rsidR="00C3123B" w:rsidRPr="00346F41" w:rsidRDefault="00FA61EA" w:rsidP="00346F41">
      <w:pPr>
        <w:spacing w:after="240"/>
        <w:jc w:val="both"/>
        <w:rPr>
          <w:rFonts w:ascii="Times New Roman" w:hAnsi="Times New Roman" w:cs="Times New Roman"/>
          <w:sz w:val="28"/>
          <w:szCs w:val="28"/>
        </w:rPr>
      </w:pPr>
      <w:r w:rsidRPr="007A7104">
        <w:rPr>
          <w:rFonts w:ascii="Times New Roman" w:hAnsi="Times New Roman" w:cs="Times New Roman"/>
          <w:sz w:val="28"/>
          <w:szCs w:val="28"/>
        </w:rPr>
        <w:t>To precisely determine the stopping power of charged particles</w:t>
      </w:r>
      <w:r w:rsidR="000516A7">
        <w:rPr>
          <w:rFonts w:ascii="Times New Roman" w:hAnsi="Times New Roman" w:cs="Times New Roman"/>
          <w:sz w:val="28"/>
          <w:szCs w:val="28"/>
        </w:rPr>
        <w:t>,</w:t>
      </w:r>
      <w:r w:rsidRPr="007A7104">
        <w:rPr>
          <w:rFonts w:ascii="Times New Roman" w:hAnsi="Times New Roman" w:cs="Times New Roman"/>
          <w:sz w:val="28"/>
          <w:szCs w:val="28"/>
        </w:rPr>
        <w:t xml:space="preserve"> especially at low energies where the Bethe-Bloch formula is insufficient, the Bloch correction factor</w:t>
      </w:r>
      <w:r w:rsidR="000516A7">
        <w:rPr>
          <w:rFonts w:ascii="Times New Roman" w:hAnsi="Times New Roman" w:cs="Times New Roman"/>
          <w:sz w:val="28"/>
          <w:szCs w:val="28"/>
        </w:rPr>
        <w:t>,</w:t>
      </w:r>
      <w:r w:rsidRPr="007A7104">
        <w:rPr>
          <w:rFonts w:ascii="Times New Roman" w:hAnsi="Times New Roman" w:cs="Times New Roman"/>
          <w:sz w:val="28"/>
          <w:szCs w:val="28"/>
        </w:rPr>
        <w:t xml:space="preserve"> as shown above</w:t>
      </w:r>
      <w:r w:rsidR="000516A7">
        <w:rPr>
          <w:rFonts w:ascii="Times New Roman" w:hAnsi="Times New Roman" w:cs="Times New Roman"/>
          <w:sz w:val="28"/>
          <w:szCs w:val="28"/>
        </w:rPr>
        <w:t>,</w:t>
      </w:r>
      <w:r w:rsidRPr="007A7104">
        <w:rPr>
          <w:rFonts w:ascii="Times New Roman" w:hAnsi="Times New Roman" w:cs="Times New Roman"/>
          <w:sz w:val="28"/>
          <w:szCs w:val="28"/>
        </w:rPr>
        <w:t xml:space="preserve"> is usually utilized in combination with other factors in the formula.</w:t>
      </w:r>
    </w:p>
    <w:p w14:paraId="5BA5CD57" w14:textId="45B5E7D7" w:rsidR="00FA61EA" w:rsidRPr="007A7104" w:rsidRDefault="00FA61EA" w:rsidP="00FA61EA">
      <w:pPr>
        <w:pStyle w:val="NormalWeb"/>
        <w:rPr>
          <w:b/>
          <w:bCs/>
          <w:sz w:val="28"/>
          <w:szCs w:val="28"/>
        </w:rPr>
      </w:pPr>
      <w:r w:rsidRPr="007A7104">
        <w:rPr>
          <w:b/>
          <w:bCs/>
          <w:sz w:val="28"/>
          <w:szCs w:val="28"/>
        </w:rPr>
        <w:t>3. RESULTS</w:t>
      </w:r>
    </w:p>
    <w:p w14:paraId="02C3728D" w14:textId="77777777" w:rsidR="00FA61EA" w:rsidRPr="007A7104" w:rsidRDefault="00FA61EA" w:rsidP="00FA61EA">
      <w:pPr>
        <w:pStyle w:val="NormalWeb"/>
        <w:rPr>
          <w:b/>
          <w:bCs/>
          <w:sz w:val="28"/>
          <w:szCs w:val="28"/>
        </w:rPr>
      </w:pPr>
      <w:r w:rsidRPr="007A7104">
        <w:rPr>
          <w:b/>
          <w:bCs/>
          <w:sz w:val="28"/>
          <w:szCs w:val="28"/>
        </w:rPr>
        <w:t>3.1 Analytical shell corrections</w:t>
      </w:r>
    </w:p>
    <w:p w14:paraId="1F0E4CF0" w14:textId="5E687F20"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sz w:val="28"/>
          <w:szCs w:val="28"/>
        </w:rPr>
        <w:t xml:space="preserve">When determining the stopping power of charged particles in matter, shell correction is crucial, especially when the energy of the particles is low. It has been suggested that shell adjustments be included in stopping power estimations through several analytical representations. </w:t>
      </w:r>
      <w:r w:rsidR="00346F41">
        <w:rPr>
          <w:rFonts w:ascii="Times New Roman" w:hAnsi="Times New Roman" w:cs="Times New Roman"/>
          <w:sz w:val="28"/>
          <w:szCs w:val="28"/>
        </w:rPr>
        <w:t>(</w:t>
      </w:r>
      <w:r w:rsidRPr="007A7104">
        <w:rPr>
          <w:rFonts w:ascii="Times New Roman" w:hAnsi="Times New Roman" w:cs="Times New Roman"/>
          <w:sz w:val="28"/>
          <w:szCs w:val="28"/>
        </w:rPr>
        <w:t xml:space="preserve">Sabin and </w:t>
      </w:r>
      <w:proofErr w:type="spellStart"/>
      <w:r w:rsidRPr="007A7104">
        <w:rPr>
          <w:rFonts w:ascii="Times New Roman" w:hAnsi="Times New Roman" w:cs="Times New Roman"/>
          <w:sz w:val="28"/>
          <w:szCs w:val="28"/>
        </w:rPr>
        <w:t>Oddershede</w:t>
      </w:r>
      <w:proofErr w:type="spellEnd"/>
      <w:r w:rsidRPr="007A7104">
        <w:rPr>
          <w:rFonts w:ascii="Times New Roman" w:hAnsi="Times New Roman" w:cs="Times New Roman"/>
          <w:sz w:val="28"/>
          <w:szCs w:val="28"/>
        </w:rPr>
        <w:t>,</w:t>
      </w:r>
      <w:r w:rsidR="00346F41">
        <w:rPr>
          <w:rFonts w:ascii="Times New Roman" w:hAnsi="Times New Roman" w:cs="Times New Roman"/>
          <w:sz w:val="28"/>
          <w:szCs w:val="28"/>
        </w:rPr>
        <w:t xml:space="preserve"> 2009) </w:t>
      </w:r>
      <w:r w:rsidRPr="007A7104">
        <w:rPr>
          <w:rFonts w:ascii="Times New Roman" w:hAnsi="Times New Roman" w:cs="Times New Roman"/>
          <w:sz w:val="28"/>
          <w:szCs w:val="28"/>
        </w:rPr>
        <w:t xml:space="preserve">express the shell corrections to the stopping power in an analytical expression, they suggest an ansatz, which is a hypothesis or an educated estimate. Their </w:t>
      </w:r>
      <w:r w:rsidR="00087320">
        <w:rPr>
          <w:rFonts w:ascii="Times New Roman" w:hAnsi="Times New Roman" w:cs="Times New Roman"/>
          <w:sz w:val="28"/>
          <w:szCs w:val="28"/>
        </w:rPr>
        <w:t>A</w:t>
      </w:r>
      <w:r w:rsidRPr="007A7104">
        <w:rPr>
          <w:rFonts w:ascii="Times New Roman" w:hAnsi="Times New Roman" w:cs="Times New Roman"/>
          <w:sz w:val="28"/>
          <w:szCs w:val="28"/>
        </w:rPr>
        <w:t xml:space="preserve">nsatz </w:t>
      </w:r>
      <w:r w:rsidR="000516A7">
        <w:rPr>
          <w:rFonts w:ascii="Times New Roman" w:hAnsi="Times New Roman" w:cs="Times New Roman"/>
          <w:sz w:val="28"/>
          <w:szCs w:val="28"/>
        </w:rPr>
        <w:t>performs well in</w:t>
      </w:r>
      <w:r w:rsidRPr="007A7104">
        <w:rPr>
          <w:rFonts w:ascii="Times New Roman" w:hAnsi="Times New Roman" w:cs="Times New Roman"/>
          <w:sz w:val="28"/>
          <w:szCs w:val="28"/>
        </w:rPr>
        <w:t xml:space="preserve"> capturing the data and offers a manipulable mathematical formula for entire atom-shell corrections, which is helpful when calculating the stopping power. We used the information from Ref</w:t>
      </w:r>
      <w:r w:rsidR="00AE69EB" w:rsidRPr="007A7104">
        <w:rPr>
          <w:rFonts w:ascii="Times New Roman" w:hAnsi="Times New Roman" w:cs="Times New Roman"/>
          <w:sz w:val="28"/>
          <w:szCs w:val="28"/>
        </w:rPr>
        <w:t xml:space="preserve"> </w:t>
      </w:r>
      <w:r w:rsidR="005035A1">
        <w:rPr>
          <w:rFonts w:ascii="Times New Roman" w:hAnsi="Times New Roman" w:cs="Times New Roman"/>
          <w:sz w:val="28"/>
          <w:szCs w:val="28"/>
        </w:rPr>
        <w:t>(</w:t>
      </w:r>
      <w:r w:rsidR="005035A1" w:rsidRPr="007A7104">
        <w:rPr>
          <w:rFonts w:ascii="Times New Roman" w:hAnsi="Times New Roman" w:cs="Times New Roman"/>
          <w:sz w:val="28"/>
          <w:szCs w:val="28"/>
        </w:rPr>
        <w:t xml:space="preserve">Sabin and </w:t>
      </w:r>
      <w:proofErr w:type="spellStart"/>
      <w:r w:rsidR="005035A1" w:rsidRPr="007A7104">
        <w:rPr>
          <w:rFonts w:ascii="Times New Roman" w:hAnsi="Times New Roman" w:cs="Times New Roman"/>
          <w:sz w:val="28"/>
          <w:szCs w:val="28"/>
        </w:rPr>
        <w:t>Oddershede</w:t>
      </w:r>
      <w:proofErr w:type="spellEnd"/>
      <w:r w:rsidR="005035A1" w:rsidRPr="007A7104">
        <w:rPr>
          <w:rFonts w:ascii="Times New Roman" w:hAnsi="Times New Roman" w:cs="Times New Roman"/>
          <w:sz w:val="28"/>
          <w:szCs w:val="28"/>
        </w:rPr>
        <w:t>,</w:t>
      </w:r>
      <w:r w:rsidR="005035A1">
        <w:rPr>
          <w:rFonts w:ascii="Times New Roman" w:hAnsi="Times New Roman" w:cs="Times New Roman"/>
          <w:sz w:val="28"/>
          <w:szCs w:val="28"/>
        </w:rPr>
        <w:t xml:space="preserve"> 2009) </w:t>
      </w:r>
      <w:r w:rsidRPr="007A7104">
        <w:rPr>
          <w:rFonts w:ascii="Times New Roman" w:hAnsi="Times New Roman" w:cs="Times New Roman"/>
          <w:sz w:val="28"/>
          <w:szCs w:val="28"/>
        </w:rPr>
        <w:t xml:space="preserve">to calculate the coefficients </w:t>
      </w:r>
      <w:r w:rsidR="008F0ED2" w:rsidRPr="007A7104">
        <w:rPr>
          <w:rFonts w:ascii="Times New Roman" w:hAnsi="Times New Roman" w:cs="Times New Roman"/>
          <w:sz w:val="28"/>
          <w:szCs w:val="28"/>
        </w:rPr>
        <w:t xml:space="preserve">of </w:t>
      </w:r>
      <w:r w:rsidRPr="007A7104">
        <w:rPr>
          <w:rFonts w:ascii="Times New Roman" w:hAnsi="Times New Roman" w:cs="Times New Roman"/>
          <w:sz w:val="28"/>
          <w:szCs w:val="28"/>
        </w:rPr>
        <w:t xml:space="preserve">the atoms to test the mechanism. </w:t>
      </w:r>
    </w:p>
    <w:p w14:paraId="02AA5222" w14:textId="77777777" w:rsidR="00FA61EA" w:rsidRPr="007A7104" w:rsidRDefault="00FA61EA" w:rsidP="00FA61EA">
      <w:pPr>
        <w:spacing w:after="240"/>
        <w:jc w:val="both"/>
        <w:rPr>
          <w:rFonts w:ascii="Times New Roman" w:hAnsi="Times New Roman" w:cs="Times New Roman"/>
          <w:sz w:val="28"/>
          <w:szCs w:val="28"/>
        </w:rPr>
      </w:pPr>
      <w:r w:rsidRPr="007A7104">
        <w:rPr>
          <w:rFonts w:ascii="Times New Roman" w:hAnsi="Times New Roman" w:cs="Times New Roman"/>
          <w:noProof/>
          <w:sz w:val="28"/>
          <w:szCs w:val="28"/>
        </w:rPr>
        <w:lastRenderedPageBreak/>
        <w:drawing>
          <wp:inline distT="0" distB="0" distL="0" distR="0" wp14:anchorId="45F21CE7" wp14:editId="744B9C30">
            <wp:extent cx="2786093" cy="1651000"/>
            <wp:effectExtent l="0" t="0" r="0" b="0"/>
            <wp:docPr id="1307240124" name="Picture 1" descr="A graph of a shell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0124" name="Picture 1" descr="A graph of a shell correc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61425" cy="1695641"/>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13B3C837" wp14:editId="1B7551FE">
            <wp:extent cx="2844800" cy="1638017"/>
            <wp:effectExtent l="0" t="0" r="0" b="635"/>
            <wp:docPr id="2928913" name="Picture 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13" name="Picture 5" descr="A graph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800" cy="1638017"/>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776439C7" wp14:editId="5B097FB4">
            <wp:extent cx="2857500" cy="1854023"/>
            <wp:effectExtent l="0" t="0" r="0" b="635"/>
            <wp:docPr id="196327858"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858" name="Picture 2" descr="A graph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89344" cy="1874684"/>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1674F256" wp14:editId="5AFC3CD8">
            <wp:extent cx="2882900" cy="1848289"/>
            <wp:effectExtent l="0" t="0" r="0" b="6350"/>
            <wp:docPr id="1269824234" name="Picture 3" descr="A graph of a shell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4234" name="Picture 3" descr="A graph of a shell correc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25247" cy="1875438"/>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482AEDE2" wp14:editId="31F4D836">
            <wp:extent cx="2872105" cy="1955790"/>
            <wp:effectExtent l="0" t="0" r="0" b="635"/>
            <wp:docPr id="487233467" name="Picture 4" descr="A graph of a shell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33467" name="Picture 4" descr="A graph of a shell correc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78248" cy="1959973"/>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191752AE" wp14:editId="5DBFE2BA">
            <wp:extent cx="2933700" cy="1951500"/>
            <wp:effectExtent l="0" t="0" r="0" b="4445"/>
            <wp:docPr id="1648781046" name="Picture 6" descr="A graph of a graph showing the value of a shell corr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1046" name="Picture 6" descr="A graph of a graph showing the value of a shell correction&#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2968728" cy="1974801"/>
                    </a:xfrm>
                    <a:prstGeom prst="rect">
                      <a:avLst/>
                    </a:prstGeom>
                  </pic:spPr>
                </pic:pic>
              </a:graphicData>
            </a:graphic>
          </wp:inline>
        </w:drawing>
      </w:r>
    </w:p>
    <w:p w14:paraId="6EBB9EFE" w14:textId="43F9F60F" w:rsidR="00E15A92" w:rsidRPr="00702372" w:rsidRDefault="00702372" w:rsidP="00702372">
      <w:pPr>
        <w:jc w:val="both"/>
        <w:rPr>
          <w:rFonts w:ascii="Times New Roman" w:hAnsi="Times New Roman" w:cs="Times New Roman"/>
        </w:rPr>
      </w:pPr>
      <w:r w:rsidRPr="002418EA">
        <w:rPr>
          <w:rFonts w:ascii="Times New Roman" w:hAnsi="Times New Roman" w:cs="Times New Roman"/>
          <w:b/>
          <w:bCs/>
        </w:rPr>
        <w:t>Figure 1:</w:t>
      </w:r>
      <w:r w:rsidRPr="002418EA">
        <w:rPr>
          <w:rFonts w:ascii="Times New Roman" w:hAnsi="Times New Roman" w:cs="Times New Roman"/>
        </w:rPr>
        <w:t xml:space="preserve"> </w:t>
      </w:r>
      <w:r>
        <w:rPr>
          <w:rFonts w:ascii="Times New Roman" w:hAnsi="Times New Roman" w:cs="Times New Roman"/>
        </w:rPr>
        <w:t>Showing</w:t>
      </w:r>
      <w:r w:rsidRPr="002418EA">
        <w:rPr>
          <w:rFonts w:ascii="Times New Roman" w:hAnsi="Times New Roman" w:cs="Times New Roman"/>
        </w:rPr>
        <w:t xml:space="preserve"> the shell correction factor variation with proton energy for elements such as Beryllium, Oxygen, Fluorine, Lithium, Neon, and Aluminum. Each element exhibits a peak in shell correction near 5 MeV, followed by a decrease at higher energies. These insights are vital for improving proton </w:t>
      </w:r>
      <w:r w:rsidRPr="00C9159B">
        <w:rPr>
          <w:rFonts w:ascii="Times New Roman" w:hAnsi="Times New Roman" w:cs="Times New Roman"/>
        </w:rPr>
        <w:t xml:space="preserve">therapy </w:t>
      </w:r>
      <w:r w:rsidR="00C9159B" w:rsidRPr="00C9159B">
        <w:rPr>
          <w:rFonts w:ascii="Times New Roman" w:hAnsi="Times New Roman" w:cs="Times New Roman"/>
        </w:rPr>
        <w:t>dosimetry calculations</w:t>
      </w:r>
      <w:r w:rsidR="00C9159B" w:rsidRPr="002418EA">
        <w:rPr>
          <w:rFonts w:ascii="Times New Roman" w:hAnsi="Times New Roman" w:cs="Times New Roman"/>
        </w:rPr>
        <w:t xml:space="preserve"> </w:t>
      </w:r>
      <w:r w:rsidRPr="002418EA">
        <w:rPr>
          <w:rFonts w:ascii="Times New Roman" w:hAnsi="Times New Roman" w:cs="Times New Roman"/>
        </w:rPr>
        <w:t>by accurately modeling energy deposition in different materials.</w:t>
      </w:r>
    </w:p>
    <w:p w14:paraId="581DC37D" w14:textId="3C5046DF" w:rsidR="00FA61EA" w:rsidRPr="007A7104" w:rsidRDefault="00FA61EA" w:rsidP="00FA61EA">
      <w:pPr>
        <w:pStyle w:val="NormalWeb"/>
        <w:rPr>
          <w:b/>
          <w:bCs/>
          <w:sz w:val="28"/>
          <w:szCs w:val="28"/>
        </w:rPr>
      </w:pPr>
      <w:r w:rsidRPr="007A7104">
        <w:rPr>
          <w:b/>
          <w:bCs/>
          <w:sz w:val="28"/>
          <w:szCs w:val="28"/>
        </w:rPr>
        <w:t xml:space="preserve">3.2 Analytical </w:t>
      </w:r>
      <w:r w:rsidR="000516A7">
        <w:rPr>
          <w:b/>
          <w:bCs/>
          <w:sz w:val="28"/>
          <w:szCs w:val="28"/>
        </w:rPr>
        <w:t>P</w:t>
      </w:r>
      <w:r w:rsidRPr="007A7104">
        <w:rPr>
          <w:b/>
          <w:bCs/>
          <w:sz w:val="28"/>
          <w:szCs w:val="28"/>
        </w:rPr>
        <w:t xml:space="preserve">roton </w:t>
      </w:r>
      <w:r w:rsidR="000516A7">
        <w:rPr>
          <w:b/>
          <w:bCs/>
          <w:sz w:val="28"/>
          <w:szCs w:val="28"/>
        </w:rPr>
        <w:t>S</w:t>
      </w:r>
      <w:r w:rsidRPr="007A7104">
        <w:rPr>
          <w:b/>
          <w:bCs/>
          <w:sz w:val="28"/>
          <w:szCs w:val="28"/>
        </w:rPr>
        <w:t xml:space="preserve">topping </w:t>
      </w:r>
      <w:r w:rsidR="000516A7">
        <w:rPr>
          <w:b/>
          <w:bCs/>
          <w:sz w:val="28"/>
          <w:szCs w:val="28"/>
        </w:rPr>
        <w:t>P</w:t>
      </w:r>
      <w:r w:rsidRPr="007A7104">
        <w:rPr>
          <w:b/>
          <w:bCs/>
          <w:sz w:val="28"/>
          <w:szCs w:val="28"/>
        </w:rPr>
        <w:t xml:space="preserve">ower </w:t>
      </w:r>
      <w:r w:rsidR="000516A7">
        <w:rPr>
          <w:b/>
          <w:bCs/>
          <w:sz w:val="28"/>
          <w:szCs w:val="28"/>
        </w:rPr>
        <w:t>C</w:t>
      </w:r>
      <w:r w:rsidRPr="007A7104">
        <w:rPr>
          <w:b/>
          <w:bCs/>
          <w:sz w:val="28"/>
          <w:szCs w:val="28"/>
        </w:rPr>
        <w:t>ompared with PSTAR Data and SRIM-2008 Data</w:t>
      </w:r>
    </w:p>
    <w:p w14:paraId="08E177CB" w14:textId="53A5E49F" w:rsidR="00FA61EA" w:rsidRPr="007A7104" w:rsidRDefault="000516A7" w:rsidP="00FA61EA">
      <w:pPr>
        <w:jc w:val="both"/>
        <w:rPr>
          <w:rFonts w:ascii="Times New Roman" w:hAnsi="Times New Roman" w:cs="Times New Roman"/>
          <w:sz w:val="28"/>
          <w:szCs w:val="28"/>
        </w:rPr>
      </w:pPr>
      <w:r>
        <w:rPr>
          <w:rFonts w:ascii="Times New Roman" w:hAnsi="Times New Roman" w:cs="Times New Roman"/>
          <w:sz w:val="28"/>
          <w:szCs w:val="28"/>
        </w:rPr>
        <w:t>The s</w:t>
      </w:r>
      <w:r w:rsidR="00FA61EA" w:rsidRPr="007A7104">
        <w:rPr>
          <w:rFonts w:ascii="Times New Roman" w:hAnsi="Times New Roman" w:cs="Times New Roman"/>
          <w:sz w:val="28"/>
          <w:szCs w:val="28"/>
        </w:rPr>
        <w:t xml:space="preserve">topping power is predicted analytically </w:t>
      </w:r>
      <w:r>
        <w:rPr>
          <w:rFonts w:ascii="Times New Roman" w:hAnsi="Times New Roman" w:cs="Times New Roman"/>
          <w:sz w:val="28"/>
          <w:szCs w:val="28"/>
        </w:rPr>
        <w:t>via</w:t>
      </w:r>
      <w:r w:rsidR="00FA61EA" w:rsidRPr="007A7104">
        <w:rPr>
          <w:rFonts w:ascii="Times New Roman" w:hAnsi="Times New Roman" w:cs="Times New Roman"/>
          <w:sz w:val="28"/>
          <w:szCs w:val="28"/>
        </w:rPr>
        <w:t xml:space="preserve"> mathematical models and equations. The Bethe-Bloch formula</w:t>
      </w:r>
      <w:r w:rsidR="00297A84">
        <w:rPr>
          <w:rFonts w:ascii="Times New Roman" w:hAnsi="Times New Roman" w:cs="Times New Roman"/>
          <w:sz w:val="28"/>
          <w:szCs w:val="28"/>
        </w:rPr>
        <w:t>,</w:t>
      </w:r>
      <w:r w:rsidR="00FA61EA" w:rsidRPr="007A7104">
        <w:rPr>
          <w:rFonts w:ascii="Times New Roman" w:hAnsi="Times New Roman" w:cs="Times New Roman"/>
          <w:sz w:val="28"/>
          <w:szCs w:val="28"/>
        </w:rPr>
        <w:t xml:space="preserve"> as s</w:t>
      </w:r>
      <w:r w:rsidR="00297A84">
        <w:rPr>
          <w:rFonts w:ascii="Times New Roman" w:hAnsi="Times New Roman" w:cs="Times New Roman"/>
          <w:sz w:val="28"/>
          <w:szCs w:val="28"/>
        </w:rPr>
        <w:t>hown</w:t>
      </w:r>
      <w:r w:rsidR="00FA61EA" w:rsidRPr="007A7104">
        <w:rPr>
          <w:rFonts w:ascii="Times New Roman" w:hAnsi="Times New Roman" w:cs="Times New Roman"/>
          <w:sz w:val="28"/>
          <w:szCs w:val="28"/>
        </w:rPr>
        <w:t xml:space="preserve"> in equation (2), which explains the stopping power of charged particles as they move through matter, is one such concept. Analytical models or Monte Carlo simulations can be used to calculate </w:t>
      </w:r>
      <w:r w:rsidR="00297A84">
        <w:rPr>
          <w:rFonts w:ascii="Times New Roman" w:hAnsi="Times New Roman" w:cs="Times New Roman"/>
          <w:sz w:val="28"/>
          <w:szCs w:val="28"/>
        </w:rPr>
        <w:t xml:space="preserve">the </w:t>
      </w:r>
      <w:r w:rsidR="00FA61EA" w:rsidRPr="007A7104">
        <w:rPr>
          <w:rFonts w:ascii="Times New Roman" w:hAnsi="Times New Roman" w:cs="Times New Roman"/>
          <w:sz w:val="28"/>
          <w:szCs w:val="28"/>
        </w:rPr>
        <w:lastRenderedPageBreak/>
        <w:t xml:space="preserve">proton stopping power, which measures the energy loss of protons per unit route length as they </w:t>
      </w:r>
      <w:r w:rsidR="00297A84">
        <w:rPr>
          <w:rFonts w:ascii="Times New Roman" w:hAnsi="Times New Roman" w:cs="Times New Roman"/>
          <w:sz w:val="28"/>
          <w:szCs w:val="28"/>
        </w:rPr>
        <w:t>pass</w:t>
      </w:r>
      <w:r w:rsidR="00FA61EA" w:rsidRPr="007A7104">
        <w:rPr>
          <w:rFonts w:ascii="Times New Roman" w:hAnsi="Times New Roman" w:cs="Times New Roman"/>
          <w:sz w:val="28"/>
          <w:szCs w:val="28"/>
        </w:rPr>
        <w:t xml:space="preserve"> through a material. The proton velocity and target material characteristics, such as density and ionization state, </w:t>
      </w:r>
      <w:r w:rsidR="00297A84">
        <w:rPr>
          <w:rFonts w:ascii="Times New Roman" w:hAnsi="Times New Roman" w:cs="Times New Roman"/>
          <w:sz w:val="28"/>
          <w:szCs w:val="28"/>
        </w:rPr>
        <w:t>affect</w:t>
      </w:r>
      <w:r w:rsidR="00FA61EA" w:rsidRPr="007A7104">
        <w:rPr>
          <w:rFonts w:ascii="Times New Roman" w:hAnsi="Times New Roman" w:cs="Times New Roman"/>
          <w:sz w:val="28"/>
          <w:szCs w:val="28"/>
        </w:rPr>
        <w:t xml:space="preserve"> the stopping power. Despite several assumptions and approximations, the analytical models can yield credible stopping power estimates compared </w:t>
      </w:r>
      <w:r w:rsidR="00297A84">
        <w:rPr>
          <w:rFonts w:ascii="Times New Roman" w:hAnsi="Times New Roman" w:cs="Times New Roman"/>
          <w:sz w:val="28"/>
          <w:szCs w:val="28"/>
        </w:rPr>
        <w:t>with</w:t>
      </w:r>
      <w:r w:rsidR="00FA61EA" w:rsidRPr="007A7104">
        <w:rPr>
          <w:rFonts w:ascii="Times New Roman" w:hAnsi="Times New Roman" w:cs="Times New Roman"/>
          <w:sz w:val="28"/>
          <w:szCs w:val="28"/>
        </w:rPr>
        <w:t xml:space="preserve"> </w:t>
      </w:r>
      <w:r w:rsidR="00AE4B59">
        <w:rPr>
          <w:rFonts w:ascii="Times New Roman" w:hAnsi="Times New Roman" w:cs="Times New Roman"/>
          <w:sz w:val="28"/>
          <w:szCs w:val="28"/>
        </w:rPr>
        <w:t>computed stopping powers</w:t>
      </w:r>
      <w:r w:rsidR="00FA61EA" w:rsidRPr="007A7104">
        <w:rPr>
          <w:rFonts w:ascii="Times New Roman" w:hAnsi="Times New Roman" w:cs="Times New Roman"/>
          <w:sz w:val="28"/>
          <w:szCs w:val="28"/>
        </w:rPr>
        <w:t xml:space="preserve"> (PSTAR</w:t>
      </w:r>
      <w:r w:rsidR="003C5A97">
        <w:rPr>
          <w:rFonts w:ascii="Times New Roman" w:hAnsi="Times New Roman" w:cs="Times New Roman"/>
          <w:sz w:val="28"/>
          <w:szCs w:val="28"/>
        </w:rPr>
        <w:t>, retrieved 2024</w:t>
      </w:r>
      <w:r w:rsidR="00FA61EA" w:rsidRPr="007A7104">
        <w:rPr>
          <w:rFonts w:ascii="Times New Roman" w:hAnsi="Times New Roman" w:cs="Times New Roman"/>
          <w:sz w:val="28"/>
          <w:szCs w:val="28"/>
        </w:rPr>
        <w:t>) and (SRIM-2008</w:t>
      </w:r>
      <w:r w:rsidR="003C5A97">
        <w:rPr>
          <w:rFonts w:ascii="Times New Roman" w:hAnsi="Times New Roman" w:cs="Times New Roman"/>
          <w:sz w:val="28"/>
          <w:szCs w:val="28"/>
        </w:rPr>
        <w:t>, retrieved 2024</w:t>
      </w:r>
      <w:r w:rsidR="00FA61EA" w:rsidRPr="007A7104">
        <w:rPr>
          <w:rFonts w:ascii="Times New Roman" w:hAnsi="Times New Roman" w:cs="Times New Roman"/>
          <w:sz w:val="28"/>
          <w:szCs w:val="28"/>
        </w:rPr>
        <w:t>). We have calculated the stopping powers for various elements and compounds by using the relation provided in equation (</w:t>
      </w:r>
      <w:r w:rsidR="00732B25" w:rsidRPr="007A7104">
        <w:rPr>
          <w:rFonts w:ascii="Times New Roman" w:hAnsi="Times New Roman" w:cs="Times New Roman"/>
          <w:sz w:val="28"/>
          <w:szCs w:val="28"/>
        </w:rPr>
        <w:t>2</w:t>
      </w:r>
      <w:r w:rsidR="00FA61EA" w:rsidRPr="007A7104">
        <w:rPr>
          <w:rFonts w:ascii="Times New Roman" w:hAnsi="Times New Roman" w:cs="Times New Roman"/>
          <w:sz w:val="28"/>
          <w:szCs w:val="28"/>
        </w:rPr>
        <w:t>) and accurately applying other empirical equations. The determination of a proton's energy loss per unit distance through a substance is known as</w:t>
      </w:r>
      <w:r w:rsidR="00297A84">
        <w:rPr>
          <w:rFonts w:ascii="Times New Roman" w:hAnsi="Times New Roman" w:cs="Times New Roman"/>
          <w:sz w:val="28"/>
          <w:szCs w:val="28"/>
        </w:rPr>
        <w:t xml:space="preserve"> the</w:t>
      </w:r>
      <w:r w:rsidR="00FA61EA" w:rsidRPr="007A7104">
        <w:rPr>
          <w:rFonts w:ascii="Times New Roman" w:hAnsi="Times New Roman" w:cs="Times New Roman"/>
          <w:sz w:val="28"/>
          <w:szCs w:val="28"/>
        </w:rPr>
        <w:t xml:space="preserve"> analytical proton stopping power. In fields </w:t>
      </w:r>
      <w:r w:rsidR="00297A84">
        <w:rPr>
          <w:rFonts w:ascii="Times New Roman" w:hAnsi="Times New Roman" w:cs="Times New Roman"/>
          <w:sz w:val="28"/>
          <w:szCs w:val="28"/>
        </w:rPr>
        <w:t>such as</w:t>
      </w:r>
      <w:r w:rsidR="00FA61EA" w:rsidRPr="007A7104">
        <w:rPr>
          <w:rFonts w:ascii="Times New Roman" w:hAnsi="Times New Roman" w:cs="Times New Roman"/>
          <w:sz w:val="28"/>
          <w:szCs w:val="28"/>
        </w:rPr>
        <w:t xml:space="preserve"> materials science, nuclear physics, and medical physics, this computation is essential. For a given material, the stopping power </w:t>
      </w:r>
      <w:r w:rsidR="00297A84">
        <w:rPr>
          <w:rFonts w:ascii="Times New Roman" w:hAnsi="Times New Roman" w:cs="Times New Roman"/>
          <w:sz w:val="28"/>
          <w:szCs w:val="28"/>
        </w:rPr>
        <w:t>can</w:t>
      </w:r>
      <w:r w:rsidR="00FA61EA" w:rsidRPr="007A7104">
        <w:rPr>
          <w:rFonts w:ascii="Times New Roman" w:hAnsi="Times New Roman" w:cs="Times New Roman"/>
          <w:sz w:val="28"/>
          <w:szCs w:val="28"/>
        </w:rPr>
        <w:t xml:space="preserve"> be calculated as follows:</w:t>
      </w:r>
      <w:r w:rsidR="00297A84">
        <w:rPr>
          <w:rFonts w:ascii="Times New Roman" w:hAnsi="Times New Roman" w:cs="Times New Roman"/>
          <w:sz w:val="28"/>
          <w:szCs w:val="28"/>
        </w:rPr>
        <w:t xml:space="preserve"> f</w:t>
      </w:r>
      <w:r w:rsidR="00FA61EA" w:rsidRPr="007A7104">
        <w:rPr>
          <w:rFonts w:ascii="Times New Roman" w:hAnsi="Times New Roman" w:cs="Times New Roman"/>
          <w:sz w:val="28"/>
          <w:szCs w:val="28"/>
        </w:rPr>
        <w:t>ind the atomic mass (A), atomic number (Z), and mean excitation energy (I) of the material. To find the overall stopping power,</w:t>
      </w:r>
      <w:r w:rsidR="00087320">
        <w:rPr>
          <w:rFonts w:ascii="Times New Roman" w:hAnsi="Times New Roman" w:cs="Times New Roman"/>
          <w:sz w:val="28"/>
          <w:szCs w:val="28"/>
        </w:rPr>
        <w:t xml:space="preserve"> </w:t>
      </w:r>
      <w:r w:rsidR="00FA61EA" w:rsidRPr="007A7104">
        <w:rPr>
          <w:rFonts w:ascii="Times New Roman" w:hAnsi="Times New Roman" w:cs="Times New Roman"/>
          <w:sz w:val="28"/>
          <w:szCs w:val="28"/>
        </w:rPr>
        <w:t>the Bethe-Bloch equation (</w:t>
      </w:r>
      <w:r w:rsidR="00907AF7" w:rsidRPr="007A7104">
        <w:rPr>
          <w:rFonts w:ascii="Times New Roman" w:hAnsi="Times New Roman" w:cs="Times New Roman"/>
          <w:sz w:val="28"/>
          <w:szCs w:val="28"/>
        </w:rPr>
        <w:t>2</w:t>
      </w:r>
      <w:r w:rsidR="00297A84">
        <w:rPr>
          <w:rFonts w:ascii="Times New Roman" w:hAnsi="Times New Roman" w:cs="Times New Roman"/>
          <w:sz w:val="28"/>
          <w:szCs w:val="28"/>
        </w:rPr>
        <w:t>) is applied,</w:t>
      </w:r>
      <w:r w:rsidR="00FA61EA" w:rsidRPr="007A7104">
        <w:rPr>
          <w:rFonts w:ascii="Times New Roman" w:hAnsi="Times New Roman" w:cs="Times New Roman"/>
          <w:sz w:val="28"/>
          <w:szCs w:val="28"/>
        </w:rPr>
        <w:t xml:space="preserve"> the required adjustments (density and shell effect</w:t>
      </w:r>
      <w:r w:rsidR="00297A84">
        <w:rPr>
          <w:rFonts w:ascii="Times New Roman" w:hAnsi="Times New Roman" w:cs="Times New Roman"/>
          <w:sz w:val="28"/>
          <w:szCs w:val="28"/>
        </w:rPr>
        <w:t>s</w:t>
      </w:r>
      <w:r w:rsidR="00FA61EA" w:rsidRPr="007A7104">
        <w:rPr>
          <w:rFonts w:ascii="Times New Roman" w:hAnsi="Times New Roman" w:cs="Times New Roman"/>
          <w:sz w:val="28"/>
          <w:szCs w:val="28"/>
        </w:rPr>
        <w:t>)</w:t>
      </w:r>
      <w:r w:rsidR="00297A84">
        <w:rPr>
          <w:rFonts w:ascii="Times New Roman" w:hAnsi="Times New Roman" w:cs="Times New Roman"/>
          <w:sz w:val="28"/>
          <w:szCs w:val="28"/>
        </w:rPr>
        <w:t xml:space="preserve"> are made</w:t>
      </w:r>
      <w:r w:rsidR="00FA61EA" w:rsidRPr="007A7104">
        <w:rPr>
          <w:rFonts w:ascii="Times New Roman" w:hAnsi="Times New Roman" w:cs="Times New Roman"/>
          <w:sz w:val="28"/>
          <w:szCs w:val="28"/>
        </w:rPr>
        <w:t>, and the nuclear and electronic stopping powers</w:t>
      </w:r>
      <w:r w:rsidR="00297A84">
        <w:rPr>
          <w:rFonts w:ascii="Times New Roman" w:hAnsi="Times New Roman" w:cs="Times New Roman"/>
          <w:sz w:val="28"/>
          <w:szCs w:val="28"/>
        </w:rPr>
        <w:t xml:space="preserve"> are summed</w:t>
      </w:r>
      <w:r w:rsidR="00FA61EA" w:rsidRPr="007A7104">
        <w:rPr>
          <w:rFonts w:ascii="Times New Roman" w:hAnsi="Times New Roman" w:cs="Times New Roman"/>
          <w:sz w:val="28"/>
          <w:szCs w:val="28"/>
        </w:rPr>
        <w:t>.</w:t>
      </w:r>
    </w:p>
    <w:p w14:paraId="4CBD5101" w14:textId="77777777" w:rsidR="00FA61EA" w:rsidRPr="007A7104" w:rsidRDefault="00FA61EA" w:rsidP="00FA61EA">
      <w:pPr>
        <w:jc w:val="both"/>
        <w:rPr>
          <w:rFonts w:ascii="Times New Roman" w:hAnsi="Times New Roman" w:cs="Times New Roman"/>
          <w:sz w:val="28"/>
          <w:szCs w:val="28"/>
        </w:rPr>
      </w:pPr>
    </w:p>
    <w:p w14:paraId="15D97E4A" w14:textId="77777777" w:rsidR="00FA61EA" w:rsidRPr="007A7104" w:rsidRDefault="00FA61EA" w:rsidP="00FA61EA">
      <w:pPr>
        <w:jc w:val="both"/>
        <w:rPr>
          <w:rFonts w:ascii="Times New Roman" w:hAnsi="Times New Roman" w:cs="Times New Roman"/>
          <w:sz w:val="28"/>
          <w:szCs w:val="28"/>
        </w:rPr>
      </w:pPr>
      <w:r w:rsidRPr="007A7104">
        <w:rPr>
          <w:rFonts w:ascii="Times New Roman" w:hAnsi="Times New Roman" w:cs="Times New Roman"/>
          <w:noProof/>
          <w:sz w:val="28"/>
          <w:szCs w:val="28"/>
        </w:rPr>
        <w:drawing>
          <wp:inline distT="0" distB="0" distL="0" distR="0" wp14:anchorId="55BEFBF9" wp14:editId="1AD5753F">
            <wp:extent cx="2754788" cy="1348740"/>
            <wp:effectExtent l="0" t="0" r="1270" b="0"/>
            <wp:docPr id="630100603" name="Picture 12"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0603" name="Picture 12" descr="A graph with lines and number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783704" cy="1362897"/>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09FFBA0C" wp14:editId="0A9ABE0E">
            <wp:extent cx="2616200" cy="1385570"/>
            <wp:effectExtent l="0" t="0" r="0" b="0"/>
            <wp:docPr id="433706687" name="Picture 11"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6687" name="Picture 11" descr="A graph with a red line and blue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5535" cy="1438179"/>
                    </a:xfrm>
                    <a:prstGeom prst="rect">
                      <a:avLst/>
                    </a:prstGeom>
                  </pic:spPr>
                </pic:pic>
              </a:graphicData>
            </a:graphic>
          </wp:inline>
        </w:drawing>
      </w:r>
    </w:p>
    <w:p w14:paraId="53CE9813" w14:textId="77777777" w:rsidR="00FA61EA" w:rsidRPr="007A7104" w:rsidRDefault="00FA61EA" w:rsidP="00FA61EA">
      <w:pPr>
        <w:jc w:val="both"/>
        <w:rPr>
          <w:rFonts w:ascii="Times New Roman" w:hAnsi="Times New Roman" w:cs="Times New Roman"/>
          <w:sz w:val="28"/>
          <w:szCs w:val="28"/>
        </w:rPr>
      </w:pPr>
    </w:p>
    <w:p w14:paraId="37ACFDC6" w14:textId="77777777" w:rsidR="00FA61EA" w:rsidRPr="007A7104" w:rsidRDefault="00FA61EA" w:rsidP="00FA61EA">
      <w:pPr>
        <w:jc w:val="both"/>
        <w:rPr>
          <w:rFonts w:ascii="Times New Roman" w:hAnsi="Times New Roman" w:cs="Times New Roman"/>
          <w:sz w:val="28"/>
          <w:szCs w:val="28"/>
        </w:rPr>
      </w:pPr>
      <w:r w:rsidRPr="007A7104">
        <w:rPr>
          <w:rFonts w:ascii="Times New Roman" w:hAnsi="Times New Roman" w:cs="Times New Roman"/>
          <w:noProof/>
          <w:sz w:val="28"/>
          <w:szCs w:val="28"/>
        </w:rPr>
        <w:drawing>
          <wp:inline distT="0" distB="0" distL="0" distR="0" wp14:anchorId="01F035B8" wp14:editId="6585AAFC">
            <wp:extent cx="2704465" cy="1803400"/>
            <wp:effectExtent l="0" t="0" r="635" b="0"/>
            <wp:docPr id="123246712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7123" name="Picture 1" descr="A graph with lines and numbers&#10;&#10;Description automatically generated"/>
                    <pic:cNvPicPr/>
                  </pic:nvPicPr>
                  <pic:blipFill>
                    <a:blip r:embed="rId16"/>
                    <a:stretch>
                      <a:fillRect/>
                    </a:stretch>
                  </pic:blipFill>
                  <pic:spPr>
                    <a:xfrm>
                      <a:off x="0" y="0"/>
                      <a:ext cx="2743788" cy="1829621"/>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5D1AEC78" wp14:editId="06D50D88">
            <wp:extent cx="2666225" cy="1701165"/>
            <wp:effectExtent l="0" t="0" r="1270" b="635"/>
            <wp:docPr id="1225998482" name="Picture 1" descr="A graph of a graph showing a line of energ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8482" name="Picture 1" descr="A graph of a graph showing a line of energy&#10;&#10;Description automatically generated with medium confidence"/>
                    <pic:cNvPicPr/>
                  </pic:nvPicPr>
                  <pic:blipFill>
                    <a:blip r:embed="rId17"/>
                    <a:stretch>
                      <a:fillRect/>
                    </a:stretch>
                  </pic:blipFill>
                  <pic:spPr>
                    <a:xfrm>
                      <a:off x="0" y="0"/>
                      <a:ext cx="2713386" cy="1731256"/>
                    </a:xfrm>
                    <a:prstGeom prst="rect">
                      <a:avLst/>
                    </a:prstGeom>
                  </pic:spPr>
                </pic:pic>
              </a:graphicData>
            </a:graphic>
          </wp:inline>
        </w:drawing>
      </w:r>
    </w:p>
    <w:p w14:paraId="02906BDA" w14:textId="77777777" w:rsidR="00FA61EA" w:rsidRPr="007A7104" w:rsidRDefault="00FA61EA" w:rsidP="00FA61EA">
      <w:pPr>
        <w:jc w:val="both"/>
        <w:rPr>
          <w:rFonts w:ascii="Times New Roman" w:hAnsi="Times New Roman" w:cs="Times New Roman"/>
          <w:sz w:val="28"/>
          <w:szCs w:val="28"/>
        </w:rPr>
      </w:pPr>
    </w:p>
    <w:p w14:paraId="46CAC338" w14:textId="4A23573B" w:rsidR="008E3F21" w:rsidRPr="00063C05" w:rsidRDefault="00702372" w:rsidP="00063C05">
      <w:pPr>
        <w:jc w:val="both"/>
        <w:rPr>
          <w:rFonts w:ascii="Times New Roman" w:hAnsi="Times New Roman" w:cs="Times New Roman"/>
        </w:rPr>
      </w:pPr>
      <w:r w:rsidRPr="002418EA">
        <w:rPr>
          <w:rFonts w:ascii="Times New Roman" w:hAnsi="Times New Roman" w:cs="Times New Roman"/>
          <w:b/>
          <w:bCs/>
        </w:rPr>
        <w:t>Figure 2:</w:t>
      </w:r>
      <w:r w:rsidRPr="002418EA">
        <w:rPr>
          <w:rFonts w:ascii="Times New Roman" w:hAnsi="Times New Roman" w:cs="Times New Roman"/>
        </w:rPr>
        <w:t xml:space="preserve"> Stopping power analysis for Oxygen, </w:t>
      </w:r>
      <w:proofErr w:type="spellStart"/>
      <w:r w:rsidRPr="002418EA">
        <w:rPr>
          <w:rFonts w:ascii="Times New Roman" w:hAnsi="Times New Roman" w:cs="Times New Roman"/>
        </w:rPr>
        <w:t>BaFBr</w:t>
      </w:r>
      <w:proofErr w:type="spellEnd"/>
      <w:r w:rsidRPr="002418EA">
        <w:rPr>
          <w:rFonts w:ascii="Times New Roman" w:hAnsi="Times New Roman" w:cs="Times New Roman"/>
        </w:rPr>
        <w:t xml:space="preserve">, Aluminum, and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2418EA">
        <w:rPr>
          <w:rFonts w:ascii="Times New Roman" w:hAnsi="Times New Roman" w:cs="Times New Roman"/>
        </w:rPr>
        <w:t xml:space="preserve"> across a broad proton energy range. Theoretical models (blue and black curves) align well </w:t>
      </w:r>
      <w:r w:rsidRPr="00FF554A">
        <w:rPr>
          <w:rFonts w:ascii="Times New Roman" w:hAnsi="Times New Roman" w:cs="Times New Roman"/>
        </w:rPr>
        <w:t xml:space="preserve">with </w:t>
      </w:r>
      <w:r w:rsidR="00FF554A" w:rsidRPr="00FF554A">
        <w:rPr>
          <w:rFonts w:ascii="Times New Roman" w:hAnsi="Times New Roman" w:cs="Times New Roman"/>
        </w:rPr>
        <w:t xml:space="preserve">computed stopping powers from </w:t>
      </w:r>
      <w:r w:rsidRPr="00FF554A">
        <w:rPr>
          <w:rFonts w:ascii="Times New Roman" w:hAnsi="Times New Roman" w:cs="Times New Roman"/>
        </w:rPr>
        <w:t>PSTAR (red curves) and SRIM-2008</w:t>
      </w:r>
      <w:r w:rsidRPr="002418EA">
        <w:rPr>
          <w:rFonts w:ascii="Times New Roman" w:hAnsi="Times New Roman" w:cs="Times New Roman"/>
        </w:rPr>
        <w:t xml:space="preserve"> (green markers). Minor deviations at lower energies for </w:t>
      </w:r>
      <w:proofErr w:type="spellStart"/>
      <w:r w:rsidRPr="002418EA">
        <w:rPr>
          <w:rFonts w:ascii="Times New Roman" w:hAnsi="Times New Roman" w:cs="Times New Roman"/>
        </w:rPr>
        <w:t>BaFBr</w:t>
      </w:r>
      <w:proofErr w:type="spellEnd"/>
      <w:r w:rsidRPr="002418EA">
        <w:rPr>
          <w:rFonts w:ascii="Times New Roman" w:hAnsi="Times New Roman" w:cs="Times New Roman"/>
        </w:rPr>
        <w:t xml:space="preserve"> suggest areas for model refinement. This analysis aids in material selection for dosimetry and understanding proton beam interactions.</w:t>
      </w:r>
      <w:r>
        <w:rPr>
          <w:rFonts w:ascii="Times New Roman" w:hAnsi="Times New Roman" w:cs="Times New Roman"/>
        </w:rPr>
        <w:t xml:space="preserve"> </w:t>
      </w:r>
    </w:p>
    <w:p w14:paraId="2C43D4D1" w14:textId="0C2371A0" w:rsidR="00FA61EA" w:rsidRPr="007A7104" w:rsidRDefault="00FA61EA" w:rsidP="00FA61EA">
      <w:pPr>
        <w:pStyle w:val="NormalWeb"/>
        <w:rPr>
          <w:b/>
          <w:bCs/>
          <w:sz w:val="28"/>
          <w:szCs w:val="28"/>
        </w:rPr>
      </w:pPr>
      <w:r w:rsidRPr="007A7104">
        <w:rPr>
          <w:b/>
          <w:bCs/>
          <w:sz w:val="28"/>
          <w:szCs w:val="28"/>
        </w:rPr>
        <w:lastRenderedPageBreak/>
        <w:t xml:space="preserve">3.3 Evaluation of the stopping power ratio </w:t>
      </w:r>
    </w:p>
    <w:p w14:paraId="41482C9E" w14:textId="40DD5623" w:rsidR="00FA61EA" w:rsidRPr="000A0249" w:rsidRDefault="003A22FB" w:rsidP="00FA61EA">
      <w:pPr>
        <w:spacing w:before="100" w:beforeAutospacing="1" w:after="100" w:afterAutospacing="1"/>
        <w:jc w:val="both"/>
        <w:rPr>
          <w:rFonts w:ascii="Times New Roman" w:eastAsia="Times New Roman" w:hAnsi="Times New Roman" w:cs="Times New Roman"/>
          <w:color w:val="FF0000"/>
          <w:kern w:val="0"/>
          <w:sz w:val="28"/>
          <w:szCs w:val="28"/>
          <w14:ligatures w14:val="none"/>
        </w:rPr>
      </w:pPr>
      <w:r w:rsidRPr="007D46F0">
        <w:rPr>
          <w:rFonts w:ascii="Times New Roman" w:eastAsia="Times New Roman" w:hAnsi="Times New Roman" w:cs="Times New Roman"/>
          <w:color w:val="000000" w:themeColor="text1"/>
          <w:kern w:val="0"/>
          <w:sz w:val="28"/>
          <w:szCs w:val="28"/>
          <w14:ligatures w14:val="none"/>
        </w:rPr>
        <w:t xml:space="preserve">The </w:t>
      </w:r>
      <w:r w:rsidR="0052281B" w:rsidRPr="007D46F0">
        <w:rPr>
          <w:rFonts w:ascii="Times New Roman" w:eastAsia="Times New Roman" w:hAnsi="Times New Roman" w:cs="Times New Roman"/>
          <w:color w:val="000000" w:themeColor="text1"/>
          <w:kern w:val="0"/>
          <w:sz w:val="28"/>
          <w:szCs w:val="28"/>
          <w14:ligatures w14:val="none"/>
        </w:rPr>
        <w:t>numerical calculation</w:t>
      </w:r>
      <w:r w:rsidRPr="007D46F0">
        <w:rPr>
          <w:rFonts w:ascii="Times New Roman" w:eastAsia="Times New Roman" w:hAnsi="Times New Roman" w:cs="Times New Roman"/>
          <w:color w:val="000000" w:themeColor="text1"/>
          <w:kern w:val="0"/>
          <w:sz w:val="28"/>
          <w:szCs w:val="28"/>
          <w14:ligatures w14:val="none"/>
        </w:rPr>
        <w:t xml:space="preserve"> indicates that the</w:t>
      </w:r>
      <w:r w:rsidR="007D46F0" w:rsidRPr="007D46F0">
        <w:rPr>
          <w:rFonts w:ascii="Times New Roman" w:hAnsi="Times New Roman" w:cs="Times New Roman"/>
          <w:sz w:val="28"/>
          <w:szCs w:val="28"/>
        </w:rPr>
        <w:t xml:space="preserve"> water-to-air ratio remains stable, while the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007D46F0" w:rsidRPr="007D46F0">
        <w:rPr>
          <w:rFonts w:ascii="Times New Roman" w:hAnsi="Times New Roman" w:cs="Times New Roman"/>
          <w:sz w:val="28"/>
          <w:szCs w:val="28"/>
        </w:rPr>
        <w:t xml:space="preserve">-to-water and air-to-water ratios highlight their differing attenuation properties. The </w:t>
      </w:r>
      <w:proofErr w:type="spellStart"/>
      <w:r w:rsidR="007D46F0" w:rsidRPr="007D46F0">
        <w:rPr>
          <w:rFonts w:ascii="Times New Roman" w:hAnsi="Times New Roman" w:cs="Times New Roman"/>
          <w:sz w:val="28"/>
          <w:szCs w:val="28"/>
        </w:rPr>
        <w:t>BaFBr</w:t>
      </w:r>
      <w:proofErr w:type="spellEnd"/>
      <w:r w:rsidR="007D46F0" w:rsidRPr="007D46F0">
        <w:rPr>
          <w:rFonts w:ascii="Times New Roman" w:hAnsi="Times New Roman" w:cs="Times New Roman"/>
          <w:sz w:val="28"/>
          <w:szCs w:val="28"/>
        </w:rPr>
        <w:t>-to-water ratio shows significant material-dependent differences, and the water-to-</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007D46F0" w:rsidRPr="007D46F0">
        <w:rPr>
          <w:rFonts w:ascii="Times New Roman" w:hAnsi="Times New Roman" w:cs="Times New Roman"/>
          <w:sz w:val="28"/>
          <w:szCs w:val="28"/>
        </w:rPr>
        <w:t xml:space="preserve"> ratio is particularly relevant for do</w:t>
      </w:r>
      <w:r w:rsidR="003A4910">
        <w:rPr>
          <w:rFonts w:ascii="Times New Roman" w:hAnsi="Times New Roman" w:cs="Times New Roman"/>
          <w:sz w:val="28"/>
          <w:szCs w:val="28"/>
        </w:rPr>
        <w:t>simetry</w:t>
      </w:r>
      <w:r w:rsidR="007D46F0" w:rsidRPr="007D46F0">
        <w:rPr>
          <w:rFonts w:ascii="Times New Roman" w:hAnsi="Times New Roman" w:cs="Times New Roman"/>
          <w:sz w:val="28"/>
          <w:szCs w:val="28"/>
        </w:rPr>
        <w:t xml:space="preserve"> calculations in medical physics </w:t>
      </w:r>
      <w:r w:rsidR="00395216" w:rsidRPr="007D46F0">
        <w:rPr>
          <w:rFonts w:ascii="Times New Roman" w:eastAsia="Times New Roman" w:hAnsi="Times New Roman" w:cs="Times New Roman"/>
          <w:color w:val="000000" w:themeColor="text1"/>
          <w:kern w:val="0"/>
          <w:sz w:val="28"/>
          <w:szCs w:val="28"/>
          <w14:ligatures w14:val="none"/>
        </w:rPr>
        <w:t xml:space="preserve">which </w:t>
      </w:r>
      <w:r w:rsidR="00395216" w:rsidRPr="007D46F0">
        <w:rPr>
          <w:rFonts w:ascii="Times New Roman" w:hAnsi="Times New Roman" w:cs="Times New Roman"/>
          <w:color w:val="000000" w:themeColor="text1"/>
          <w:sz w:val="28"/>
          <w:szCs w:val="28"/>
        </w:rPr>
        <w:t>demonstrate consistency across materials but do not inherently confirm the accuracy of LET measurements</w:t>
      </w:r>
      <w:r w:rsidRPr="007D46F0">
        <w:rPr>
          <w:rFonts w:ascii="Times New Roman" w:eastAsia="Times New Roman" w:hAnsi="Times New Roman" w:cs="Times New Roman"/>
          <w:kern w:val="0"/>
          <w:sz w:val="28"/>
          <w:szCs w:val="28"/>
          <w14:ligatures w14:val="none"/>
        </w:rPr>
        <w:t>.</w:t>
      </w:r>
      <w:r w:rsidRPr="003A22FB">
        <w:rPr>
          <w:rFonts w:ascii="Times New Roman" w:eastAsia="Times New Roman" w:hAnsi="Times New Roman" w:cs="Times New Roman"/>
          <w:kern w:val="0"/>
          <w:sz w:val="28"/>
          <w:szCs w:val="28"/>
          <w14:ligatures w14:val="none"/>
        </w:rPr>
        <w:t xml:space="preserve"> The agreement between the </w:t>
      </w:r>
      <w:r w:rsidR="00395216">
        <w:rPr>
          <w:rFonts w:ascii="Times New Roman" w:eastAsia="Times New Roman" w:hAnsi="Times New Roman" w:cs="Times New Roman"/>
          <w:kern w:val="0"/>
          <w:sz w:val="28"/>
          <w:szCs w:val="28"/>
          <w14:ligatures w14:val="none"/>
        </w:rPr>
        <w:t>computed stopping power</w:t>
      </w:r>
      <w:r w:rsidR="005D0001">
        <w:rPr>
          <w:rFonts w:ascii="Times New Roman" w:eastAsia="Times New Roman" w:hAnsi="Times New Roman" w:cs="Times New Roman"/>
          <w:kern w:val="0"/>
          <w:sz w:val="28"/>
          <w:szCs w:val="28"/>
          <w14:ligatures w14:val="none"/>
        </w:rPr>
        <w:t>s</w:t>
      </w:r>
      <w:r w:rsidRPr="003A22FB">
        <w:rPr>
          <w:rFonts w:ascii="Times New Roman" w:eastAsia="Times New Roman" w:hAnsi="Times New Roman" w:cs="Times New Roman"/>
          <w:kern w:val="0"/>
          <w:sz w:val="28"/>
          <w:szCs w:val="28"/>
          <w14:ligatures w14:val="none"/>
        </w:rPr>
        <w:t xml:space="preserve"> and theoretical values</w:t>
      </w:r>
      <w:r w:rsidR="00187AF3">
        <w:rPr>
          <w:rFonts w:ascii="Times New Roman" w:eastAsia="Times New Roman" w:hAnsi="Times New Roman" w:cs="Times New Roman"/>
          <w:kern w:val="0"/>
          <w:sz w:val="28"/>
          <w:szCs w:val="28"/>
          <w14:ligatures w14:val="none"/>
        </w:rPr>
        <w:t>,</w:t>
      </w:r>
      <w:r w:rsidRPr="003A22FB">
        <w:rPr>
          <w:rFonts w:ascii="Times New Roman" w:eastAsia="Times New Roman" w:hAnsi="Times New Roman" w:cs="Times New Roman"/>
          <w:kern w:val="0"/>
          <w:sz w:val="28"/>
          <w:szCs w:val="28"/>
          <w14:ligatures w14:val="none"/>
        </w:rPr>
        <w:t xml:space="preserve"> especially for high-energy protons</w:t>
      </w:r>
      <w:r w:rsidR="00187AF3">
        <w:rPr>
          <w:rFonts w:ascii="Times New Roman" w:eastAsia="Times New Roman" w:hAnsi="Times New Roman" w:cs="Times New Roman"/>
          <w:kern w:val="0"/>
          <w:sz w:val="28"/>
          <w:szCs w:val="28"/>
          <w14:ligatures w14:val="none"/>
        </w:rPr>
        <w:t xml:space="preserve">, confirms </w:t>
      </w:r>
      <w:r w:rsidRPr="003A22FB">
        <w:rPr>
          <w:rFonts w:ascii="Times New Roman" w:eastAsia="Times New Roman" w:hAnsi="Times New Roman" w:cs="Times New Roman"/>
          <w:kern w:val="0"/>
          <w:sz w:val="28"/>
          <w:szCs w:val="28"/>
          <w14:ligatures w14:val="none"/>
        </w:rPr>
        <w:t xml:space="preserve">the trustworthiness of </w:t>
      </w:r>
      <w:r w:rsidR="00187AF3">
        <w:rPr>
          <w:rFonts w:ascii="Times New Roman" w:eastAsia="Times New Roman" w:hAnsi="Times New Roman" w:cs="Times New Roman"/>
          <w:kern w:val="0"/>
          <w:sz w:val="28"/>
          <w:szCs w:val="28"/>
          <w14:ligatures w14:val="none"/>
        </w:rPr>
        <w:t xml:space="preserve">the </w:t>
      </w:r>
      <w:r w:rsidRPr="003A22FB">
        <w:rPr>
          <w:rFonts w:ascii="Times New Roman" w:eastAsia="Times New Roman" w:hAnsi="Times New Roman" w:cs="Times New Roman"/>
          <w:kern w:val="0"/>
          <w:sz w:val="28"/>
          <w:szCs w:val="28"/>
          <w14:ligatures w14:val="none"/>
        </w:rPr>
        <w:t xml:space="preserve">Bethe-Bloch theory. There are several important issues and steps in radiation physics and dosimetry that need to be addressed to determine the stopping power ratio. The term “stopping power ratio” is a crucial concept in dosimetry because it </w:t>
      </w:r>
      <w:r w:rsidR="00187AF3">
        <w:rPr>
          <w:rFonts w:ascii="Times New Roman" w:eastAsia="Times New Roman" w:hAnsi="Times New Roman" w:cs="Times New Roman"/>
          <w:kern w:val="0"/>
          <w:sz w:val="28"/>
          <w:szCs w:val="28"/>
          <w14:ligatures w14:val="none"/>
        </w:rPr>
        <w:t xml:space="preserve">relatively </w:t>
      </w:r>
      <w:r w:rsidRPr="003A22FB">
        <w:rPr>
          <w:rFonts w:ascii="Times New Roman" w:eastAsia="Times New Roman" w:hAnsi="Times New Roman" w:cs="Times New Roman"/>
          <w:kern w:val="0"/>
          <w:sz w:val="28"/>
          <w:szCs w:val="28"/>
          <w14:ligatures w14:val="none"/>
        </w:rPr>
        <w:t>compares how different materials stop ionizing radiation</w:t>
      </w:r>
      <w:r w:rsidR="00187AF3">
        <w:rPr>
          <w:rFonts w:ascii="Times New Roman" w:eastAsia="Times New Roman" w:hAnsi="Times New Roman" w:cs="Times New Roman"/>
          <w:kern w:val="0"/>
          <w:sz w:val="28"/>
          <w:szCs w:val="28"/>
          <w14:ligatures w14:val="none"/>
        </w:rPr>
        <w:t xml:space="preserve"> </w:t>
      </w:r>
      <w:r w:rsidRPr="003A22FB">
        <w:rPr>
          <w:rFonts w:ascii="Times New Roman" w:eastAsia="Times New Roman" w:hAnsi="Times New Roman" w:cs="Times New Roman"/>
          <w:kern w:val="0"/>
          <w:sz w:val="28"/>
          <w:szCs w:val="28"/>
          <w14:ligatures w14:val="none"/>
        </w:rPr>
        <w:t>with respect to water</w:t>
      </w:r>
      <w:r w:rsidR="00187AF3">
        <w:rPr>
          <w:rFonts w:ascii="Times New Roman" w:eastAsia="Times New Roman" w:hAnsi="Times New Roman" w:cs="Times New Roman"/>
          <w:kern w:val="0"/>
          <w:sz w:val="28"/>
          <w:szCs w:val="28"/>
          <w14:ligatures w14:val="none"/>
        </w:rPr>
        <w:t>,</w:t>
      </w:r>
      <w:r w:rsidRPr="003A22FB">
        <w:rPr>
          <w:rFonts w:ascii="Times New Roman" w:eastAsia="Times New Roman" w:hAnsi="Times New Roman" w:cs="Times New Roman"/>
          <w:kern w:val="0"/>
          <w:sz w:val="28"/>
          <w:szCs w:val="28"/>
          <w14:ligatures w14:val="none"/>
        </w:rPr>
        <w:t xml:space="preserve"> which has been used as a standard reference because of its tissue</w:t>
      </w:r>
      <w:r w:rsidR="00187AF3">
        <w:rPr>
          <w:rFonts w:ascii="Times New Roman" w:eastAsia="Times New Roman" w:hAnsi="Times New Roman" w:cs="Times New Roman"/>
          <w:kern w:val="0"/>
          <w:sz w:val="28"/>
          <w:szCs w:val="28"/>
          <w14:ligatures w14:val="none"/>
        </w:rPr>
        <w:t>-</w:t>
      </w:r>
      <w:r w:rsidRPr="003A22FB">
        <w:rPr>
          <w:rFonts w:ascii="Times New Roman" w:eastAsia="Times New Roman" w:hAnsi="Times New Roman" w:cs="Times New Roman"/>
          <w:kern w:val="0"/>
          <w:sz w:val="28"/>
          <w:szCs w:val="28"/>
          <w14:ligatures w14:val="none"/>
        </w:rPr>
        <w:t xml:space="preserve">equivalent properties. For accurate dose estimation as well as treatment planning within the radiation therapy field, it is important to consider this quotient. </w:t>
      </w:r>
      <w:r w:rsidR="00187AF3">
        <w:rPr>
          <w:rFonts w:ascii="Times New Roman" w:eastAsia="Times New Roman" w:hAnsi="Times New Roman" w:cs="Times New Roman"/>
          <w:kern w:val="0"/>
          <w:sz w:val="28"/>
          <w:szCs w:val="28"/>
          <w14:ligatures w14:val="none"/>
        </w:rPr>
        <w:t>T</w:t>
      </w:r>
      <w:r w:rsidRPr="003A22FB">
        <w:rPr>
          <w:rFonts w:ascii="Times New Roman" w:eastAsia="Times New Roman" w:hAnsi="Times New Roman" w:cs="Times New Roman"/>
          <w:kern w:val="0"/>
          <w:sz w:val="28"/>
          <w:szCs w:val="28"/>
          <w14:ligatures w14:val="none"/>
        </w:rPr>
        <w:t xml:space="preserve">his formula calculates </w:t>
      </w:r>
      <w:r w:rsidR="00187AF3">
        <w:rPr>
          <w:rFonts w:ascii="Times New Roman" w:eastAsia="Times New Roman" w:hAnsi="Times New Roman" w:cs="Times New Roman"/>
          <w:kern w:val="0"/>
          <w:sz w:val="28"/>
          <w:szCs w:val="28"/>
          <w14:ligatures w14:val="none"/>
        </w:rPr>
        <w:t xml:space="preserve">the </w:t>
      </w:r>
      <w:r w:rsidRPr="003A22FB">
        <w:rPr>
          <w:rFonts w:ascii="Times New Roman" w:eastAsia="Times New Roman" w:hAnsi="Times New Roman" w:cs="Times New Roman"/>
          <w:kern w:val="0"/>
          <w:sz w:val="28"/>
          <w:szCs w:val="28"/>
          <w14:ligatures w14:val="none"/>
        </w:rPr>
        <w:t>stopping powers for both the material under consideration and the reference material on a theoretical basis only; these models incorporate variables</w:t>
      </w:r>
      <w:r w:rsidR="00187AF3">
        <w:rPr>
          <w:rFonts w:ascii="Times New Roman" w:eastAsia="Times New Roman" w:hAnsi="Times New Roman" w:cs="Times New Roman"/>
          <w:kern w:val="0"/>
          <w:sz w:val="28"/>
          <w:szCs w:val="28"/>
          <w14:ligatures w14:val="none"/>
        </w:rPr>
        <w:t xml:space="preserve"> such</w:t>
      </w:r>
      <w:r w:rsidRPr="003A22FB">
        <w:rPr>
          <w:rFonts w:ascii="Times New Roman" w:eastAsia="Times New Roman" w:hAnsi="Times New Roman" w:cs="Times New Roman"/>
          <w:kern w:val="0"/>
          <w:sz w:val="28"/>
          <w:szCs w:val="28"/>
          <w14:ligatures w14:val="none"/>
        </w:rPr>
        <w:t xml:space="preserve"> as </w:t>
      </w:r>
      <w:r w:rsidR="00187AF3">
        <w:rPr>
          <w:rFonts w:ascii="Times New Roman" w:eastAsia="Times New Roman" w:hAnsi="Times New Roman" w:cs="Times New Roman"/>
          <w:kern w:val="0"/>
          <w:sz w:val="28"/>
          <w:szCs w:val="28"/>
          <w14:ligatures w14:val="none"/>
        </w:rPr>
        <w:t xml:space="preserve">the </w:t>
      </w:r>
      <w:r w:rsidRPr="003A22FB">
        <w:rPr>
          <w:rFonts w:ascii="Times New Roman" w:eastAsia="Times New Roman" w:hAnsi="Times New Roman" w:cs="Times New Roman"/>
          <w:kern w:val="0"/>
          <w:sz w:val="28"/>
          <w:szCs w:val="28"/>
          <w14:ligatures w14:val="none"/>
        </w:rPr>
        <w:t>mean excitation energy, atomic number, density</w:t>
      </w:r>
      <w:r w:rsidR="00187AF3">
        <w:rPr>
          <w:rFonts w:ascii="Times New Roman" w:eastAsia="Times New Roman" w:hAnsi="Times New Roman" w:cs="Times New Roman"/>
          <w:kern w:val="0"/>
          <w:sz w:val="28"/>
          <w:szCs w:val="28"/>
          <w14:ligatures w14:val="none"/>
        </w:rPr>
        <w:t>,</w:t>
      </w:r>
      <w:r w:rsidRPr="003A22FB">
        <w:rPr>
          <w:rFonts w:ascii="Times New Roman" w:eastAsia="Times New Roman" w:hAnsi="Times New Roman" w:cs="Times New Roman"/>
          <w:kern w:val="0"/>
          <w:sz w:val="28"/>
          <w:szCs w:val="28"/>
          <w14:ligatures w14:val="none"/>
        </w:rPr>
        <w:t xml:space="preserve"> etc</w:t>
      </w:r>
      <w:r w:rsidR="00FA61EA" w:rsidRPr="007A7104">
        <w:rPr>
          <w:rFonts w:ascii="Times New Roman" w:hAnsi="Times New Roman" w:cs="Times New Roman"/>
          <w:sz w:val="28"/>
          <w:szCs w:val="28"/>
        </w:rPr>
        <w:t xml:space="preserve">. Theoretical computations are frequently validated by these empirical values. For protons in a variety of materials, including water, which is frequently used as the reference material, the PSTAR database from NIST offers stopping power and range tables. SPR is used in radiation therapy to translate dose measurements in a phantom substance (often water) into doses in real biological tissues or other materials. Precise SPR values guarantee accurate dosage administration to the intended tissues while preserving the health of nearby healthy tissues. To identify suitable dosimetry materials and create novel dosimetry techniques, SPR </w:t>
      </w:r>
      <w:r w:rsidR="00E41520">
        <w:rPr>
          <w:rFonts w:ascii="Times New Roman" w:hAnsi="Times New Roman" w:cs="Times New Roman"/>
          <w:sz w:val="28"/>
          <w:szCs w:val="28"/>
        </w:rPr>
        <w:t xml:space="preserve">can be used to </w:t>
      </w:r>
      <w:r w:rsidR="00FA61EA" w:rsidRPr="007A7104">
        <w:rPr>
          <w:rFonts w:ascii="Times New Roman" w:hAnsi="Times New Roman" w:cs="Times New Roman"/>
          <w:sz w:val="28"/>
          <w:szCs w:val="28"/>
        </w:rPr>
        <w:t>compare the radiological properties of various materials</w:t>
      </w:r>
      <w:r w:rsidR="0094786F" w:rsidRPr="007A7104">
        <w:rPr>
          <w:rFonts w:ascii="Times New Roman" w:hAnsi="Times New Roman" w:cs="Times New Roman"/>
          <w:sz w:val="28"/>
          <w:szCs w:val="28"/>
        </w:rPr>
        <w:t>. To view the various energy sources' stopping power ratios</w:t>
      </w:r>
      <w:r w:rsidR="00E41520">
        <w:rPr>
          <w:rFonts w:ascii="Times New Roman" w:hAnsi="Times New Roman" w:cs="Times New Roman"/>
          <w:sz w:val="28"/>
          <w:szCs w:val="28"/>
        </w:rPr>
        <w:t xml:space="preserve"> by p</w:t>
      </w:r>
      <w:r w:rsidR="00BC3C00" w:rsidRPr="007A7104">
        <w:rPr>
          <w:rFonts w:ascii="Times New Roman" w:hAnsi="Times New Roman" w:cs="Times New Roman"/>
          <w:sz w:val="28"/>
          <w:szCs w:val="28"/>
        </w:rPr>
        <w:t>lotting the ratio</w:t>
      </w:r>
      <w:r w:rsidR="00187AF3">
        <w:rPr>
          <w:rFonts w:ascii="Times New Roman" w:hAnsi="Times New Roman" w:cs="Times New Roman"/>
          <w:sz w:val="28"/>
          <w:szCs w:val="28"/>
        </w:rPr>
        <w:t>s</w:t>
      </w:r>
      <w:r w:rsidR="00BC3C00" w:rsidRPr="007A7104">
        <w:rPr>
          <w:rFonts w:ascii="Times New Roman" w:hAnsi="Times New Roman" w:cs="Times New Roman"/>
          <w:sz w:val="28"/>
          <w:szCs w:val="28"/>
        </w:rPr>
        <w:t xml:space="preserve"> </w:t>
      </w:r>
      <w:r w:rsidR="00E41520">
        <w:rPr>
          <w:rFonts w:ascii="Times New Roman" w:hAnsi="Times New Roman" w:cs="Times New Roman"/>
          <w:sz w:val="28"/>
          <w:szCs w:val="28"/>
        </w:rPr>
        <w:t>via</w:t>
      </w:r>
      <w:r w:rsidR="00BC3C00" w:rsidRPr="007A7104">
        <w:rPr>
          <w:rFonts w:ascii="Times New Roman" w:hAnsi="Times New Roman" w:cs="Times New Roman"/>
          <w:sz w:val="28"/>
          <w:szCs w:val="28"/>
        </w:rPr>
        <w:t xml:space="preserve"> </w:t>
      </w:r>
      <w:r w:rsidR="00187AF3">
        <w:rPr>
          <w:rFonts w:ascii="Times New Roman" w:hAnsi="Times New Roman" w:cs="Times New Roman"/>
          <w:sz w:val="28"/>
          <w:szCs w:val="28"/>
        </w:rPr>
        <w:t xml:space="preserve">the </w:t>
      </w:r>
      <w:r w:rsidR="00BC3C00" w:rsidRPr="007A7104">
        <w:rPr>
          <w:rFonts w:ascii="Times New Roman" w:hAnsi="Times New Roman" w:cs="Times New Roman"/>
          <w:sz w:val="28"/>
          <w:szCs w:val="28"/>
        </w:rPr>
        <w:t xml:space="preserve">PSTAR </w:t>
      </w:r>
      <w:r w:rsidR="00E41520">
        <w:rPr>
          <w:rFonts w:ascii="Times New Roman" w:hAnsi="Times New Roman" w:cs="Times New Roman"/>
          <w:sz w:val="28"/>
          <w:szCs w:val="28"/>
        </w:rPr>
        <w:t>w</w:t>
      </w:r>
      <w:r w:rsidR="00BC3C00" w:rsidRPr="007A7104">
        <w:rPr>
          <w:rFonts w:ascii="Times New Roman" w:hAnsi="Times New Roman" w:cs="Times New Roman"/>
          <w:sz w:val="28"/>
          <w:szCs w:val="28"/>
        </w:rPr>
        <w:t xml:space="preserve">ater, we determined the SPR for each stopping power of different elements and compounds. </w:t>
      </w:r>
      <w:r w:rsidR="00FA61EA" w:rsidRPr="007A7104">
        <w:rPr>
          <w:rFonts w:ascii="Times New Roman" w:hAnsi="Times New Roman" w:cs="Times New Roman"/>
          <w:sz w:val="28"/>
          <w:szCs w:val="28"/>
        </w:rPr>
        <w:t xml:space="preserve">An essential step in dosimetry that guarantees precise dose estimation and boosts radiation therapy efficacy is evaluating the stopping power ratio. SPR values for a variety of materials and applications can be achieved with accuracy and reliability by </w:t>
      </w:r>
      <w:r w:rsidR="00A67852">
        <w:rPr>
          <w:rFonts w:ascii="Times New Roman" w:hAnsi="Times New Roman" w:cs="Times New Roman"/>
          <w:sz w:val="28"/>
          <w:szCs w:val="28"/>
        </w:rPr>
        <w:t>using</w:t>
      </w:r>
      <w:r w:rsidR="00FA61EA" w:rsidRPr="007A7104">
        <w:rPr>
          <w:rFonts w:ascii="Times New Roman" w:hAnsi="Times New Roman" w:cs="Times New Roman"/>
          <w:sz w:val="28"/>
          <w:szCs w:val="28"/>
        </w:rPr>
        <w:t xml:space="preserve"> modern tools </w:t>
      </w:r>
      <w:r w:rsidR="00A67852">
        <w:rPr>
          <w:rFonts w:ascii="Times New Roman" w:hAnsi="Times New Roman" w:cs="Times New Roman"/>
          <w:sz w:val="28"/>
          <w:szCs w:val="28"/>
        </w:rPr>
        <w:t xml:space="preserve">such </w:t>
      </w:r>
      <w:r w:rsidR="00FA61EA" w:rsidRPr="007A7104">
        <w:rPr>
          <w:rFonts w:ascii="Times New Roman" w:hAnsi="Times New Roman" w:cs="Times New Roman"/>
          <w:sz w:val="28"/>
          <w:szCs w:val="28"/>
        </w:rPr>
        <w:t xml:space="preserve">as the </w:t>
      </w:r>
      <w:r w:rsidR="0023749E">
        <w:rPr>
          <w:rFonts w:ascii="Times New Roman" w:hAnsi="Times New Roman" w:cs="Times New Roman"/>
          <w:sz w:val="28"/>
          <w:szCs w:val="28"/>
        </w:rPr>
        <w:t xml:space="preserve">computed stopping power from </w:t>
      </w:r>
      <w:r w:rsidR="00FA61EA" w:rsidRPr="007A7104">
        <w:rPr>
          <w:rFonts w:ascii="Times New Roman" w:hAnsi="Times New Roman" w:cs="Times New Roman"/>
          <w:sz w:val="28"/>
          <w:szCs w:val="28"/>
        </w:rPr>
        <w:t>PSTAR, theoretical models, and empirical data.</w:t>
      </w:r>
    </w:p>
    <w:p w14:paraId="4274625B" w14:textId="080341DC" w:rsidR="00FA61EA" w:rsidRPr="00746559" w:rsidRDefault="00FA61EA" w:rsidP="00746559">
      <w:pPr>
        <w:jc w:val="both"/>
        <w:rPr>
          <w:rFonts w:ascii="Times New Roman" w:hAnsi="Times New Roman" w:cs="Times New Roman"/>
          <w:sz w:val="28"/>
          <w:szCs w:val="28"/>
        </w:rPr>
      </w:pPr>
      <w:r w:rsidRPr="007A7104">
        <w:rPr>
          <w:rFonts w:ascii="Times New Roman" w:hAnsi="Times New Roman" w:cs="Times New Roman"/>
          <w:b/>
          <w:bCs/>
          <w:noProof/>
          <w:sz w:val="28"/>
          <w:szCs w:val="28"/>
        </w:rPr>
        <w:lastRenderedPageBreak/>
        <w:drawing>
          <wp:inline distT="0" distB="0" distL="0" distR="0" wp14:anchorId="17486142" wp14:editId="4EC7DC3F">
            <wp:extent cx="2673309" cy="2082165"/>
            <wp:effectExtent l="0" t="0" r="0" b="635"/>
            <wp:docPr id="1555210885" name="Picture 16" descr="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0885" name="Picture 16" descr="A graph with numbers and a line&#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2743378" cy="2136739"/>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64592A5C" wp14:editId="4BBB0495">
            <wp:extent cx="3042920" cy="2082418"/>
            <wp:effectExtent l="0" t="0" r="5080" b="635"/>
            <wp:docPr id="952222394" name="Picture 13" descr="A graph of power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2394" name="Picture 13" descr="A graph of power consumption&#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076123" cy="2105141"/>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60AB96F4" wp14:editId="31CAEBC7">
            <wp:extent cx="2665710" cy="2000250"/>
            <wp:effectExtent l="0" t="0" r="1905" b="0"/>
            <wp:docPr id="229344939" name="Picture 14" descr="A graph of 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4939" name="Picture 14" descr="A graph of a graph showing a line&#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2791212" cy="2094422"/>
                    </a:xfrm>
                    <a:prstGeom prst="rect">
                      <a:avLst/>
                    </a:prstGeom>
                  </pic:spPr>
                </pic:pic>
              </a:graphicData>
            </a:graphic>
          </wp:inline>
        </w:drawing>
      </w:r>
      <w:r w:rsidRPr="007A7104">
        <w:rPr>
          <w:rFonts w:ascii="Times New Roman" w:hAnsi="Times New Roman" w:cs="Times New Roman"/>
          <w:noProof/>
          <w:sz w:val="28"/>
          <w:szCs w:val="28"/>
        </w:rPr>
        <w:drawing>
          <wp:inline distT="0" distB="0" distL="0" distR="0" wp14:anchorId="50C402AA" wp14:editId="0AA717A4">
            <wp:extent cx="3055620" cy="2120265"/>
            <wp:effectExtent l="0" t="0" r="5080" b="635"/>
            <wp:docPr id="661395615"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5615" name="Picture 1" descr="A graph with a line graph&#10;&#10;Description automatically generated"/>
                    <pic:cNvPicPr/>
                  </pic:nvPicPr>
                  <pic:blipFill>
                    <a:blip r:embed="rId21"/>
                    <a:stretch>
                      <a:fillRect/>
                    </a:stretch>
                  </pic:blipFill>
                  <pic:spPr>
                    <a:xfrm>
                      <a:off x="0" y="0"/>
                      <a:ext cx="3166011" cy="2196864"/>
                    </a:xfrm>
                    <a:prstGeom prst="rect">
                      <a:avLst/>
                    </a:prstGeom>
                  </pic:spPr>
                </pic:pic>
              </a:graphicData>
            </a:graphic>
          </wp:inline>
        </w:drawing>
      </w:r>
    </w:p>
    <w:p w14:paraId="073D9AC1" w14:textId="578DF73E" w:rsidR="00702372" w:rsidRPr="00545745" w:rsidRDefault="00702372" w:rsidP="00702372">
      <w:pPr>
        <w:jc w:val="both"/>
        <w:rPr>
          <w:rFonts w:ascii="Times New Roman" w:hAnsi="Times New Roman" w:cs="Times New Roman"/>
          <w:sz w:val="28"/>
          <w:szCs w:val="28"/>
        </w:rPr>
      </w:pPr>
      <w:r w:rsidRPr="00545745">
        <w:rPr>
          <w:rFonts w:ascii="Times New Roman" w:hAnsi="Times New Roman" w:cs="Times New Roman"/>
          <w:b/>
          <w:bCs/>
          <w:sz w:val="28"/>
          <w:szCs w:val="28"/>
        </w:rPr>
        <w:t>Figure 3:</w:t>
      </w:r>
      <w:r w:rsidRPr="00545745">
        <w:rPr>
          <w:rFonts w:ascii="Times New Roman" w:hAnsi="Times New Roman" w:cs="Times New Roman"/>
          <w:sz w:val="28"/>
          <w:szCs w:val="28"/>
        </w:rPr>
        <w:t xml:space="preserve"> Stopping power ratios for materials like water, air,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545745">
        <w:rPr>
          <w:rFonts w:ascii="Times New Roman" w:hAnsi="Times New Roman" w:cs="Times New Roman"/>
          <w:sz w:val="28"/>
          <w:szCs w:val="28"/>
        </w:rPr>
        <w:t xml:space="preserve">, and BaFBr over the 0-250 MeV proton energy range. The water-to-air ratio remains stable, while the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545745">
        <w:rPr>
          <w:rFonts w:ascii="Times New Roman" w:hAnsi="Times New Roman" w:cs="Times New Roman"/>
          <w:sz w:val="28"/>
          <w:szCs w:val="28"/>
        </w:rPr>
        <w:t xml:space="preserve">-to-water and air-to-water ratios highlight their differing attenuation properties. The </w:t>
      </w:r>
      <w:proofErr w:type="spellStart"/>
      <w:r w:rsidRPr="00545745">
        <w:rPr>
          <w:rFonts w:ascii="Times New Roman" w:hAnsi="Times New Roman" w:cs="Times New Roman"/>
          <w:sz w:val="28"/>
          <w:szCs w:val="28"/>
        </w:rPr>
        <w:t>BaFBr</w:t>
      </w:r>
      <w:proofErr w:type="spellEnd"/>
      <w:r w:rsidRPr="00545745">
        <w:rPr>
          <w:rFonts w:ascii="Times New Roman" w:hAnsi="Times New Roman" w:cs="Times New Roman"/>
          <w:sz w:val="28"/>
          <w:szCs w:val="28"/>
        </w:rPr>
        <w:t>-to-water ratio shows significant material-dependent differences, and the water-to-</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545745">
        <w:rPr>
          <w:rFonts w:ascii="Times New Roman" w:hAnsi="Times New Roman" w:cs="Times New Roman"/>
          <w:sz w:val="28"/>
          <w:szCs w:val="28"/>
        </w:rPr>
        <w:t xml:space="preserve"> ratio is particularly relevant for </w:t>
      </w:r>
      <w:r w:rsidR="00440113" w:rsidRPr="00545745">
        <w:rPr>
          <w:rFonts w:ascii="Times New Roman" w:hAnsi="Times New Roman" w:cs="Times New Roman"/>
          <w:sz w:val="28"/>
          <w:szCs w:val="28"/>
        </w:rPr>
        <w:t xml:space="preserve">proton therapy dosimetry calculations </w:t>
      </w:r>
      <w:r w:rsidRPr="00545745">
        <w:rPr>
          <w:rFonts w:ascii="Times New Roman" w:hAnsi="Times New Roman" w:cs="Times New Roman"/>
          <w:sz w:val="28"/>
          <w:szCs w:val="28"/>
        </w:rPr>
        <w:t>in medical physics. These ratios are crucial for normalizing dosimetry readings in proton therapy.</w:t>
      </w:r>
    </w:p>
    <w:p w14:paraId="7B4F6FA2" w14:textId="77777777" w:rsidR="00875EE1" w:rsidRPr="00545745" w:rsidRDefault="00875EE1" w:rsidP="00875EE1">
      <w:pPr>
        <w:rPr>
          <w:rFonts w:ascii="Times New Roman" w:hAnsi="Times New Roman" w:cs="Times New Roman"/>
          <w:b/>
          <w:bCs/>
          <w:color w:val="000000" w:themeColor="text1"/>
          <w:sz w:val="28"/>
          <w:szCs w:val="28"/>
        </w:rPr>
      </w:pPr>
    </w:p>
    <w:p w14:paraId="36B29D3F" w14:textId="1C5E53B7" w:rsidR="00875EE1" w:rsidRPr="00545745" w:rsidRDefault="00CD5E0F" w:rsidP="00875EE1">
      <w:pPr>
        <w:rPr>
          <w:rFonts w:ascii="Times New Roman" w:eastAsia="Times New Roman" w:hAnsi="Times New Roman" w:cs="Times New Roman"/>
          <w:kern w:val="0"/>
          <w:sz w:val="28"/>
          <w:szCs w:val="28"/>
          <w14:ligatures w14:val="none"/>
        </w:rPr>
      </w:pPr>
      <w:r w:rsidRPr="00545745">
        <w:rPr>
          <w:rFonts w:ascii="Times New Roman" w:eastAsia="Times New Roman" w:hAnsi="Times New Roman" w:cs="Times New Roman"/>
          <w:b/>
          <w:bCs/>
          <w:kern w:val="0"/>
          <w:sz w:val="28"/>
          <w:szCs w:val="28"/>
          <w14:ligatures w14:val="none"/>
        </w:rPr>
        <w:t xml:space="preserve">4. </w:t>
      </w:r>
      <w:r w:rsidR="00875EE1" w:rsidRPr="00545745">
        <w:rPr>
          <w:rFonts w:ascii="Times New Roman" w:eastAsia="Times New Roman" w:hAnsi="Times New Roman" w:cs="Times New Roman"/>
          <w:b/>
          <w:bCs/>
          <w:kern w:val="0"/>
          <w:sz w:val="28"/>
          <w:szCs w:val="28"/>
          <w14:ligatures w14:val="none"/>
        </w:rPr>
        <w:t>Discussion</w:t>
      </w:r>
    </w:p>
    <w:p w14:paraId="0B6E09A6" w14:textId="4DD1C187" w:rsidR="00C020B6" w:rsidRPr="00545745" w:rsidRDefault="00C020B6" w:rsidP="00C020B6">
      <w:pPr>
        <w:ind w:firstLine="720"/>
        <w:jc w:val="both"/>
        <w:rPr>
          <w:rFonts w:ascii="Times New Roman" w:eastAsia="Times New Roman" w:hAnsi="Times New Roman" w:cs="Times New Roman"/>
          <w:kern w:val="0"/>
          <w:sz w:val="28"/>
          <w:szCs w:val="28"/>
          <w14:ligatures w14:val="none"/>
        </w:rPr>
      </w:pPr>
      <w:r w:rsidRPr="00545745">
        <w:rPr>
          <w:rFonts w:ascii="Times New Roman" w:eastAsia="Times New Roman" w:hAnsi="Times New Roman" w:cs="Times New Roman"/>
          <w:kern w:val="0"/>
          <w:sz w:val="28"/>
          <w:szCs w:val="28"/>
          <w14:ligatures w14:val="none"/>
        </w:rPr>
        <w:t xml:space="preserve">In the present study, we investigated the </w:t>
      </w:r>
      <w:r w:rsidR="003E5DCC" w:rsidRPr="00545745">
        <w:rPr>
          <w:rFonts w:ascii="Times New Roman" w:eastAsia="Times New Roman" w:hAnsi="Times New Roman" w:cs="Times New Roman"/>
          <w:kern w:val="0"/>
          <w:sz w:val="28"/>
          <w:szCs w:val="28"/>
          <w14:ligatures w14:val="none"/>
        </w:rPr>
        <w:t>use</w:t>
      </w:r>
      <w:r w:rsidRPr="00545745">
        <w:rPr>
          <w:rFonts w:ascii="Times New Roman" w:eastAsia="Times New Roman" w:hAnsi="Times New Roman" w:cs="Times New Roman"/>
          <w:kern w:val="0"/>
          <w:sz w:val="28"/>
          <w:szCs w:val="28"/>
          <w14:ligatures w14:val="none"/>
        </w:rPr>
        <w:t xml:space="preserve"> </w:t>
      </w:r>
      <w:r w:rsidR="00084588" w:rsidRPr="00545745">
        <w:rPr>
          <w:rFonts w:ascii="Times New Roman" w:eastAsia="Times New Roman" w:hAnsi="Times New Roman" w:cs="Times New Roman"/>
          <w:kern w:val="0"/>
          <w:sz w:val="28"/>
          <w:szCs w:val="28"/>
          <w14:ligatures w14:val="none"/>
        </w:rPr>
        <w:t xml:space="preserve">of </w:t>
      </w:r>
      <w:r w:rsidRPr="00545745">
        <w:rPr>
          <w:rFonts w:ascii="Times New Roman" w:eastAsia="Times New Roman" w:hAnsi="Times New Roman" w:cs="Times New Roman"/>
          <w:kern w:val="0"/>
          <w:sz w:val="28"/>
          <w:szCs w:val="28"/>
          <w14:ligatures w14:val="none"/>
        </w:rPr>
        <w:t>measuring linear energy transfer (LET) in proton therapy by evaluating high-</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oMath>
      <w:r w:rsidRPr="00545745">
        <w:rPr>
          <w:rFonts w:ascii="Times New Roman" w:eastAsia="Times New Roman" w:hAnsi="Times New Roman" w:cs="Times New Roman"/>
          <w:kern w:val="0"/>
          <w:sz w:val="28"/>
          <w:szCs w:val="28"/>
          <w14:ligatures w14:val="none"/>
        </w:rPr>
        <w:t xml:space="preserve"> materials (BaFBr) and low-</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545745">
        <w:rPr>
          <w:rFonts w:ascii="Times New Roman" w:eastAsia="Times New Roman" w:hAnsi="Times New Roman" w:cs="Times New Roman"/>
          <w:kern w:val="0"/>
          <w:sz w:val="28"/>
          <w:szCs w:val="28"/>
          <w14:ligatures w14:val="none"/>
        </w:rPr>
        <w:t>materials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Pr="00545745">
        <w:rPr>
          <w:rFonts w:ascii="Times New Roman" w:eastAsia="Times New Roman" w:hAnsi="Times New Roman" w:cs="Times New Roman"/>
          <w:kern w:val="0"/>
          <w:sz w:val="28"/>
          <w:szCs w:val="28"/>
          <w14:ligatures w14:val="none"/>
        </w:rPr>
        <w:t xml:space="preserve">, water). By applying semiempirical models to stopping power ratios for proton energies ranging from 0.01 to 10,000 MeV, we observed that </w:t>
      </w:r>
      <w:r w:rsidR="00C747B2" w:rsidRPr="00545745">
        <w:rPr>
          <w:rFonts w:ascii="Times New Roman" w:hAnsi="Times New Roman" w:cs="Times New Roman"/>
          <w:sz w:val="28"/>
          <w:szCs w:val="28"/>
        </w:rPr>
        <w:t xml:space="preserve">the water-to-air ratio remains stable, while the </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00C747B2" w:rsidRPr="00545745">
        <w:rPr>
          <w:rFonts w:ascii="Times New Roman" w:hAnsi="Times New Roman" w:cs="Times New Roman"/>
          <w:sz w:val="28"/>
          <w:szCs w:val="28"/>
        </w:rPr>
        <w:t xml:space="preserve">-to-water and air-to-water ratios highlight their differing attenuation properties. The </w:t>
      </w:r>
      <w:proofErr w:type="spellStart"/>
      <w:r w:rsidR="00C747B2" w:rsidRPr="00545745">
        <w:rPr>
          <w:rFonts w:ascii="Times New Roman" w:hAnsi="Times New Roman" w:cs="Times New Roman"/>
          <w:sz w:val="28"/>
          <w:szCs w:val="28"/>
        </w:rPr>
        <w:t>BaFBr</w:t>
      </w:r>
      <w:proofErr w:type="spellEnd"/>
      <w:r w:rsidR="00C747B2" w:rsidRPr="00545745">
        <w:rPr>
          <w:rFonts w:ascii="Times New Roman" w:hAnsi="Times New Roman" w:cs="Times New Roman"/>
          <w:sz w:val="28"/>
          <w:szCs w:val="28"/>
        </w:rPr>
        <w:t>-to-water ratio shows significant material-dependent differences, and the water-to-</w:t>
      </w:r>
      <m:oMath>
        <m:sSub>
          <m:sSubPr>
            <m:ctrlPr>
              <w:rPr>
                <w:rFonts w:ascii="Cambria Math" w:hAnsi="Cambria Math" w:cs="Times New Roman"/>
                <w:i/>
                <w:sz w:val="28"/>
                <w:szCs w:val="28"/>
              </w:rPr>
            </m:ctrlPr>
          </m:sSubPr>
          <m:e>
            <m:r>
              <w:rPr>
                <w:rFonts w:ascii="Cambria Math" w:hAnsi="Cambria Math" w:cs="Times New Roman"/>
                <w:sz w:val="28"/>
                <w:szCs w:val="28"/>
              </w:rPr>
              <m:t>Al</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3</m:t>
            </m:r>
          </m:sub>
        </m:sSub>
      </m:oMath>
      <w:r w:rsidR="00C747B2" w:rsidRPr="00545745">
        <w:rPr>
          <w:rFonts w:ascii="Times New Roman" w:hAnsi="Times New Roman" w:cs="Times New Roman"/>
          <w:sz w:val="28"/>
          <w:szCs w:val="28"/>
        </w:rPr>
        <w:t xml:space="preserve"> ratio is particularly relevant for </w:t>
      </w:r>
      <w:r w:rsidR="00E043AF" w:rsidRPr="00545745">
        <w:rPr>
          <w:rFonts w:ascii="Times New Roman" w:hAnsi="Times New Roman" w:cs="Times New Roman"/>
          <w:sz w:val="28"/>
          <w:szCs w:val="28"/>
        </w:rPr>
        <w:t xml:space="preserve">proton therapy dosimetry calculations </w:t>
      </w:r>
      <w:r w:rsidR="00C747B2" w:rsidRPr="00545745">
        <w:rPr>
          <w:rFonts w:ascii="Times New Roman" w:hAnsi="Times New Roman" w:cs="Times New Roman"/>
          <w:sz w:val="28"/>
          <w:szCs w:val="28"/>
        </w:rPr>
        <w:t xml:space="preserve">in medical physics </w:t>
      </w:r>
      <w:r w:rsidR="00773931" w:rsidRPr="00545745">
        <w:rPr>
          <w:rFonts w:ascii="Times New Roman" w:eastAsia="Times New Roman" w:hAnsi="Times New Roman" w:cs="Times New Roman"/>
          <w:color w:val="000000" w:themeColor="text1"/>
          <w:kern w:val="0"/>
          <w:sz w:val="28"/>
          <w:szCs w:val="28"/>
          <w14:ligatures w14:val="none"/>
        </w:rPr>
        <w:t xml:space="preserve">which </w:t>
      </w:r>
      <w:r w:rsidR="00773931" w:rsidRPr="00545745">
        <w:rPr>
          <w:rFonts w:ascii="Times New Roman" w:hAnsi="Times New Roman" w:cs="Times New Roman"/>
          <w:color w:val="000000" w:themeColor="text1"/>
          <w:sz w:val="28"/>
          <w:szCs w:val="28"/>
        </w:rPr>
        <w:t>demonstrate consistency across materials but do not inherently confirm the accuracy of LET measurements</w:t>
      </w:r>
      <w:r w:rsidR="00773931" w:rsidRPr="00545745">
        <w:rPr>
          <w:rFonts w:ascii="Times New Roman" w:eastAsia="Times New Roman" w:hAnsi="Times New Roman" w:cs="Times New Roman"/>
          <w:kern w:val="0"/>
          <w:sz w:val="28"/>
          <w:szCs w:val="28"/>
          <w14:ligatures w14:val="none"/>
        </w:rPr>
        <w:t>.</w:t>
      </w:r>
    </w:p>
    <w:p w14:paraId="1774EB11" w14:textId="501A402A" w:rsidR="00C020B6" w:rsidRPr="00545745" w:rsidRDefault="00C020B6" w:rsidP="00C020B6">
      <w:pPr>
        <w:ind w:firstLine="720"/>
        <w:jc w:val="both"/>
        <w:rPr>
          <w:rFonts w:ascii="Times New Roman" w:eastAsia="Times New Roman" w:hAnsi="Times New Roman" w:cs="Times New Roman"/>
          <w:kern w:val="0"/>
          <w:sz w:val="28"/>
          <w:szCs w:val="28"/>
          <w14:ligatures w14:val="none"/>
        </w:rPr>
      </w:pPr>
      <w:r w:rsidRPr="00545745">
        <w:rPr>
          <w:rFonts w:ascii="Times New Roman" w:eastAsia="Times New Roman" w:hAnsi="Times New Roman" w:cs="Times New Roman"/>
          <w:kern w:val="0"/>
          <w:sz w:val="28"/>
          <w:szCs w:val="28"/>
          <w14:ligatures w14:val="none"/>
        </w:rPr>
        <w:lastRenderedPageBreak/>
        <w:t xml:space="preserve">Our study extends the works of </w:t>
      </w:r>
      <w:r w:rsidR="00947AD3" w:rsidRPr="00545745">
        <w:rPr>
          <w:rFonts w:ascii="Times New Roman" w:eastAsia="Times New Roman" w:hAnsi="Times New Roman" w:cs="Times New Roman"/>
          <w:kern w:val="0"/>
          <w:sz w:val="28"/>
          <w:szCs w:val="28"/>
          <w14:ligatures w14:val="none"/>
        </w:rPr>
        <w:t>(</w:t>
      </w:r>
      <w:proofErr w:type="spellStart"/>
      <w:r w:rsidR="00947AD3" w:rsidRPr="00545745">
        <w:rPr>
          <w:rFonts w:ascii="Times New Roman" w:eastAsia="Times New Roman" w:hAnsi="Times New Roman" w:cs="Times New Roman"/>
          <w:kern w:val="0"/>
          <w:sz w:val="28"/>
          <w:szCs w:val="28"/>
          <w14:ligatures w14:val="none"/>
        </w:rPr>
        <w:t>Setianegara</w:t>
      </w:r>
      <w:proofErr w:type="spellEnd"/>
      <w:r w:rsidR="00947AD3" w:rsidRPr="00545745">
        <w:rPr>
          <w:rFonts w:ascii="Times New Roman" w:eastAsia="Times New Roman" w:hAnsi="Times New Roman" w:cs="Times New Roman"/>
          <w:kern w:val="0"/>
          <w:sz w:val="28"/>
          <w:szCs w:val="28"/>
          <w14:ligatures w14:val="none"/>
        </w:rPr>
        <w:t xml:space="preserve"> et al</w:t>
      </w:r>
      <w:r w:rsidR="00284891"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2021; </w:t>
      </w:r>
      <w:proofErr w:type="spellStart"/>
      <w:r w:rsidR="00947AD3" w:rsidRPr="00545745">
        <w:rPr>
          <w:rFonts w:ascii="Times New Roman" w:eastAsia="Times New Roman" w:hAnsi="Times New Roman" w:cs="Times New Roman"/>
          <w:kern w:val="0"/>
          <w:sz w:val="28"/>
          <w:szCs w:val="28"/>
          <w14:ligatures w14:val="none"/>
        </w:rPr>
        <w:t>Setianegara</w:t>
      </w:r>
      <w:proofErr w:type="spellEnd"/>
      <w:r w:rsidR="00947AD3" w:rsidRPr="00545745">
        <w:rPr>
          <w:rFonts w:ascii="Times New Roman" w:eastAsia="Times New Roman" w:hAnsi="Times New Roman" w:cs="Times New Roman"/>
          <w:kern w:val="0"/>
          <w:sz w:val="28"/>
          <w:szCs w:val="28"/>
          <w14:ligatures w14:val="none"/>
        </w:rPr>
        <w:t xml:space="preserve"> et al</w:t>
      </w:r>
      <w:r w:rsidR="00284891"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2020; Zheng et al., 2010; Li et al., 2014; </w:t>
      </w:r>
      <w:proofErr w:type="spellStart"/>
      <w:r w:rsidR="00947AD3" w:rsidRPr="00545745">
        <w:rPr>
          <w:rFonts w:ascii="Times New Roman" w:eastAsia="Times New Roman" w:hAnsi="Times New Roman" w:cs="Times New Roman"/>
          <w:kern w:val="0"/>
          <w:sz w:val="28"/>
          <w:szCs w:val="28"/>
          <w14:ligatures w14:val="none"/>
        </w:rPr>
        <w:t>Usta</w:t>
      </w:r>
      <w:proofErr w:type="spellEnd"/>
      <w:r w:rsidR="00947AD3" w:rsidRPr="00545745">
        <w:rPr>
          <w:rFonts w:ascii="Times New Roman" w:eastAsia="Times New Roman" w:hAnsi="Times New Roman" w:cs="Times New Roman"/>
          <w:kern w:val="0"/>
          <w:sz w:val="28"/>
          <w:szCs w:val="28"/>
          <w14:ligatures w14:val="none"/>
        </w:rPr>
        <w:t xml:space="preserve"> et al., 2017;</w:t>
      </w:r>
      <w:r w:rsidR="009B2BD8" w:rsidRPr="00545745">
        <w:rPr>
          <w:rFonts w:ascii="Times New Roman" w:eastAsia="Times New Roman" w:hAnsi="Times New Roman" w:cs="Times New Roman"/>
          <w:kern w:val="0"/>
          <w:sz w:val="28"/>
          <w:szCs w:val="28"/>
          <w14:ligatures w14:val="none"/>
        </w:rPr>
        <w:t xml:space="preserve"> </w:t>
      </w:r>
      <w:r w:rsidR="00947AD3" w:rsidRPr="00545745">
        <w:rPr>
          <w:rFonts w:ascii="Times New Roman" w:eastAsia="Times New Roman" w:hAnsi="Times New Roman" w:cs="Times New Roman"/>
          <w:kern w:val="0"/>
          <w:sz w:val="28"/>
          <w:szCs w:val="28"/>
          <w14:ligatures w14:val="none"/>
        </w:rPr>
        <w:t>Amable et al., 2017; Mahmoud et al., 2018;</w:t>
      </w:r>
      <w:r w:rsidR="00BC7EB4" w:rsidRPr="00545745">
        <w:rPr>
          <w:rFonts w:ascii="Times New Roman" w:eastAsia="Times New Roman" w:hAnsi="Times New Roman" w:cs="Times New Roman"/>
          <w:kern w:val="0"/>
          <w:sz w:val="28"/>
          <w:szCs w:val="28"/>
          <w14:ligatures w14:val="none"/>
        </w:rPr>
        <w:t xml:space="preserve"> </w:t>
      </w:r>
      <w:r w:rsidR="00947AD3" w:rsidRPr="00545745">
        <w:rPr>
          <w:rFonts w:ascii="Times New Roman" w:eastAsia="Times New Roman" w:hAnsi="Times New Roman" w:cs="Times New Roman"/>
          <w:kern w:val="0"/>
          <w:sz w:val="28"/>
          <w:szCs w:val="28"/>
          <w14:ligatures w14:val="none"/>
        </w:rPr>
        <w:t xml:space="preserve">Paul et al. 2013; Trujillo et al., 2019; </w:t>
      </w:r>
      <w:proofErr w:type="spellStart"/>
      <w:r w:rsidR="00947AD3" w:rsidRPr="00545745">
        <w:rPr>
          <w:rFonts w:ascii="Times New Roman" w:eastAsia="Times New Roman" w:hAnsi="Times New Roman" w:cs="Times New Roman"/>
          <w:kern w:val="0"/>
          <w:sz w:val="28"/>
          <w:szCs w:val="28"/>
          <w14:ligatures w14:val="none"/>
        </w:rPr>
        <w:t>Akkerman</w:t>
      </w:r>
      <w:proofErr w:type="spellEnd"/>
      <w:r w:rsidR="00947AD3" w:rsidRPr="00545745">
        <w:rPr>
          <w:rFonts w:ascii="Times New Roman" w:eastAsia="Times New Roman" w:hAnsi="Times New Roman" w:cs="Times New Roman"/>
          <w:kern w:val="0"/>
          <w:sz w:val="28"/>
          <w:szCs w:val="28"/>
          <w14:ligatures w14:val="none"/>
        </w:rPr>
        <w:t xml:space="preserve"> et al., 2001;</w:t>
      </w:r>
      <w:r w:rsidR="00BC7EB4" w:rsidRPr="00545745">
        <w:rPr>
          <w:rFonts w:ascii="Times New Roman" w:eastAsia="Times New Roman" w:hAnsi="Times New Roman" w:cs="Times New Roman"/>
          <w:kern w:val="0"/>
          <w:sz w:val="28"/>
          <w:szCs w:val="28"/>
          <w14:ligatures w14:val="none"/>
        </w:rPr>
        <w:t xml:space="preserve"> </w:t>
      </w:r>
      <w:r w:rsidR="00947AD3" w:rsidRPr="00545745">
        <w:rPr>
          <w:rFonts w:ascii="Times New Roman" w:eastAsia="Times New Roman" w:hAnsi="Times New Roman" w:cs="Times New Roman"/>
          <w:kern w:val="0"/>
          <w:sz w:val="28"/>
          <w:szCs w:val="28"/>
          <w14:ligatures w14:val="none"/>
        </w:rPr>
        <w:t>Akbari et al., 2023)</w:t>
      </w:r>
      <w:r w:rsidRPr="00545745">
        <w:rPr>
          <w:rFonts w:ascii="Times New Roman" w:eastAsia="Times New Roman" w:hAnsi="Times New Roman" w:cs="Times New Roman"/>
          <w:kern w:val="0"/>
          <w:sz w:val="28"/>
          <w:szCs w:val="28"/>
          <w14:ligatures w14:val="none"/>
        </w:rPr>
        <w:t xml:space="preserve"> by validating stopping power calculations </w:t>
      </w:r>
      <w:r w:rsidR="00DB5589" w:rsidRPr="00545745">
        <w:rPr>
          <w:rFonts w:ascii="Times New Roman" w:hAnsi="Times New Roman" w:cs="Times New Roman"/>
          <w:sz w:val="28"/>
          <w:szCs w:val="28"/>
        </w:rPr>
        <w:t>with</w:t>
      </w:r>
      <w:r w:rsidR="00705D50" w:rsidRPr="00545745">
        <w:rPr>
          <w:rFonts w:ascii="Times New Roman" w:hAnsi="Times New Roman" w:cs="Times New Roman"/>
          <w:sz w:val="28"/>
          <w:szCs w:val="28"/>
        </w:rPr>
        <w:t xml:space="preserve"> the</w:t>
      </w:r>
      <w:r w:rsidR="00DB5589" w:rsidRPr="00545745">
        <w:rPr>
          <w:rFonts w:ascii="Times New Roman" w:hAnsi="Times New Roman" w:cs="Times New Roman"/>
          <w:sz w:val="28"/>
          <w:szCs w:val="28"/>
        </w:rPr>
        <w:t xml:space="preserve"> computed stopping powers from </w:t>
      </w:r>
      <w:r w:rsidRPr="00545745">
        <w:rPr>
          <w:rFonts w:ascii="Times New Roman" w:eastAsia="Times New Roman" w:hAnsi="Times New Roman" w:cs="Times New Roman"/>
          <w:kern w:val="0"/>
          <w:sz w:val="28"/>
          <w:szCs w:val="28"/>
          <w14:ligatures w14:val="none"/>
        </w:rPr>
        <w:t xml:space="preserve">SRIM-2008 and PSTAR. We found strong agreement with the results reported in </w:t>
      </w:r>
      <w:r w:rsidR="00947AD3" w:rsidRPr="00545745">
        <w:rPr>
          <w:rFonts w:ascii="Times New Roman" w:eastAsia="Times New Roman" w:hAnsi="Times New Roman" w:cs="Times New Roman"/>
          <w:kern w:val="0"/>
          <w:sz w:val="28"/>
          <w:szCs w:val="28"/>
          <w14:ligatures w14:val="none"/>
        </w:rPr>
        <w:t>(</w:t>
      </w:r>
      <w:proofErr w:type="spellStart"/>
      <w:r w:rsidR="00947AD3" w:rsidRPr="00545745">
        <w:rPr>
          <w:rFonts w:ascii="Times New Roman" w:eastAsia="Times New Roman" w:hAnsi="Times New Roman" w:cs="Times New Roman"/>
          <w:kern w:val="0"/>
          <w:sz w:val="28"/>
          <w:szCs w:val="28"/>
          <w14:ligatures w14:val="none"/>
        </w:rPr>
        <w:t>Setianegara</w:t>
      </w:r>
      <w:proofErr w:type="spellEnd"/>
      <w:r w:rsidR="00947AD3" w:rsidRPr="00545745">
        <w:rPr>
          <w:rFonts w:ascii="Times New Roman" w:eastAsia="Times New Roman" w:hAnsi="Times New Roman" w:cs="Times New Roman"/>
          <w:kern w:val="0"/>
          <w:sz w:val="28"/>
          <w:szCs w:val="28"/>
          <w14:ligatures w14:val="none"/>
        </w:rPr>
        <w:t xml:space="preserve"> et al</w:t>
      </w:r>
      <w:r w:rsidR="00284891"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2021; </w:t>
      </w:r>
      <w:proofErr w:type="spellStart"/>
      <w:r w:rsidR="00947AD3" w:rsidRPr="00545745">
        <w:rPr>
          <w:rFonts w:ascii="Times New Roman" w:eastAsia="Times New Roman" w:hAnsi="Times New Roman" w:cs="Times New Roman"/>
          <w:kern w:val="0"/>
          <w:sz w:val="28"/>
          <w:szCs w:val="28"/>
          <w14:ligatures w14:val="none"/>
        </w:rPr>
        <w:t>Setianegara</w:t>
      </w:r>
      <w:proofErr w:type="spellEnd"/>
      <w:r w:rsidR="00947AD3" w:rsidRPr="00545745">
        <w:rPr>
          <w:rFonts w:ascii="Times New Roman" w:eastAsia="Times New Roman" w:hAnsi="Times New Roman" w:cs="Times New Roman"/>
          <w:kern w:val="0"/>
          <w:sz w:val="28"/>
          <w:szCs w:val="28"/>
          <w14:ligatures w14:val="none"/>
        </w:rPr>
        <w:t xml:space="preserve"> et al</w:t>
      </w:r>
      <w:r w:rsidR="00284891"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2020</w:t>
      </w:r>
      <w:r w:rsidR="00970B5A"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Sabin and </w:t>
      </w:r>
      <w:proofErr w:type="spellStart"/>
      <w:r w:rsidR="00947AD3" w:rsidRPr="00545745">
        <w:rPr>
          <w:rFonts w:ascii="Times New Roman" w:eastAsia="Times New Roman" w:hAnsi="Times New Roman" w:cs="Times New Roman"/>
          <w:kern w:val="0"/>
          <w:sz w:val="28"/>
          <w:szCs w:val="28"/>
          <w14:ligatures w14:val="none"/>
        </w:rPr>
        <w:t>Oddershede</w:t>
      </w:r>
      <w:proofErr w:type="spellEnd"/>
      <w:r w:rsidR="00947AD3" w:rsidRPr="00545745">
        <w:rPr>
          <w:rFonts w:ascii="Times New Roman" w:eastAsia="Times New Roman" w:hAnsi="Times New Roman" w:cs="Times New Roman"/>
          <w:kern w:val="0"/>
          <w:sz w:val="28"/>
          <w:szCs w:val="28"/>
          <w14:ligatures w14:val="none"/>
        </w:rPr>
        <w:t>, 2009)</w:t>
      </w:r>
      <w:r w:rsidRPr="00545745">
        <w:rPr>
          <w:rFonts w:ascii="Times New Roman" w:eastAsia="Times New Roman" w:hAnsi="Times New Roman" w:cs="Times New Roman"/>
          <w:kern w:val="0"/>
          <w:sz w:val="28"/>
          <w:szCs w:val="28"/>
          <w14:ligatures w14:val="none"/>
        </w:rPr>
        <w:t>, which demonstrated the utility of high-</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545745">
        <w:rPr>
          <w:rFonts w:ascii="Times New Roman" w:eastAsia="Times New Roman" w:hAnsi="Times New Roman" w:cs="Times New Roman"/>
          <w:kern w:val="0"/>
          <w:sz w:val="28"/>
          <w:szCs w:val="28"/>
          <w14:ligatures w14:val="none"/>
        </w:rPr>
        <w:t xml:space="preserve">materials for improved LET sensitivity. This is consistent with </w:t>
      </w:r>
      <w:r w:rsidR="00947AD3" w:rsidRPr="00545745">
        <w:rPr>
          <w:rFonts w:ascii="Times New Roman" w:eastAsia="Times New Roman" w:hAnsi="Times New Roman" w:cs="Times New Roman"/>
          <w:kern w:val="0"/>
          <w:sz w:val="28"/>
          <w:szCs w:val="28"/>
          <w14:ligatures w14:val="none"/>
        </w:rPr>
        <w:t>(</w:t>
      </w:r>
      <w:proofErr w:type="spellStart"/>
      <w:r w:rsidR="00947AD3" w:rsidRPr="00545745">
        <w:rPr>
          <w:rFonts w:ascii="Times New Roman" w:eastAsia="Times New Roman" w:hAnsi="Times New Roman" w:cs="Times New Roman"/>
          <w:kern w:val="0"/>
          <w:sz w:val="28"/>
          <w:szCs w:val="28"/>
          <w14:ligatures w14:val="none"/>
        </w:rPr>
        <w:t>Zullo</w:t>
      </w:r>
      <w:proofErr w:type="spellEnd"/>
      <w:r w:rsidR="00947AD3" w:rsidRPr="00545745">
        <w:rPr>
          <w:rFonts w:ascii="Times New Roman" w:eastAsia="Times New Roman" w:hAnsi="Times New Roman" w:cs="Times New Roman"/>
          <w:kern w:val="0"/>
          <w:sz w:val="28"/>
          <w:szCs w:val="28"/>
          <w14:ligatures w14:val="none"/>
        </w:rPr>
        <w:t xml:space="preserve"> et al., 2010)</w:t>
      </w:r>
      <w:r w:rsidRPr="00545745">
        <w:rPr>
          <w:rFonts w:ascii="Times New Roman" w:eastAsia="Times New Roman" w:hAnsi="Times New Roman" w:cs="Times New Roman"/>
          <w:kern w:val="0"/>
          <w:sz w:val="28"/>
          <w:szCs w:val="28"/>
          <w14:ligatures w14:val="none"/>
        </w:rPr>
        <w:t xml:space="preserve">, who validated water as a standard for LET measurements. However, our results also highlight discrepancies at lower proton energies, indicating potential limitations in current dosimeter techniques. This gap was less emphasized in a previous study </w:t>
      </w:r>
      <w:r w:rsidR="00947AD3" w:rsidRPr="00545745">
        <w:rPr>
          <w:rFonts w:ascii="Times New Roman" w:eastAsia="Times New Roman" w:hAnsi="Times New Roman" w:cs="Times New Roman"/>
          <w:kern w:val="0"/>
          <w:sz w:val="28"/>
          <w:szCs w:val="28"/>
          <w14:ligatures w14:val="none"/>
        </w:rPr>
        <w:t>(Massillon-JI et al., 2021)</w:t>
      </w:r>
      <w:r w:rsidRPr="00545745">
        <w:rPr>
          <w:rFonts w:ascii="Times New Roman" w:eastAsia="Times New Roman" w:hAnsi="Times New Roman" w:cs="Times New Roman"/>
          <w:kern w:val="0"/>
          <w:sz w:val="28"/>
          <w:szCs w:val="28"/>
          <w14:ligatures w14:val="none"/>
        </w:rPr>
        <w:t>. This supports the theoretical framework of Bethe-Bloch theory and the semiempirical models used</w:t>
      </w:r>
      <w:r w:rsidR="00947AD3" w:rsidRPr="00545745">
        <w:rPr>
          <w:rFonts w:ascii="Times New Roman" w:eastAsia="Times New Roman" w:hAnsi="Times New Roman" w:cs="Times New Roman"/>
          <w:kern w:val="0"/>
          <w:sz w:val="28"/>
          <w:szCs w:val="28"/>
          <w14:ligatures w14:val="none"/>
        </w:rPr>
        <w:t xml:space="preserve"> (</w:t>
      </w:r>
      <w:proofErr w:type="spellStart"/>
      <w:r w:rsidR="00947AD3" w:rsidRPr="00545745">
        <w:rPr>
          <w:rFonts w:ascii="Times New Roman" w:eastAsia="Times New Roman" w:hAnsi="Times New Roman" w:cs="Times New Roman"/>
          <w:kern w:val="0"/>
          <w:sz w:val="28"/>
          <w:szCs w:val="28"/>
          <w14:ligatures w14:val="none"/>
        </w:rPr>
        <w:t>Setianegara</w:t>
      </w:r>
      <w:proofErr w:type="spellEnd"/>
      <w:r w:rsidR="00947AD3" w:rsidRPr="00545745">
        <w:rPr>
          <w:rFonts w:ascii="Times New Roman" w:eastAsia="Times New Roman" w:hAnsi="Times New Roman" w:cs="Times New Roman"/>
          <w:kern w:val="0"/>
          <w:sz w:val="28"/>
          <w:szCs w:val="28"/>
          <w14:ligatures w14:val="none"/>
        </w:rPr>
        <w:t xml:space="preserve"> et al</w:t>
      </w:r>
      <w:r w:rsidR="00284891"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2021; </w:t>
      </w:r>
      <w:proofErr w:type="spellStart"/>
      <w:r w:rsidR="00947AD3" w:rsidRPr="00545745">
        <w:rPr>
          <w:rFonts w:ascii="Times New Roman" w:eastAsia="Times New Roman" w:hAnsi="Times New Roman" w:cs="Times New Roman"/>
          <w:kern w:val="0"/>
          <w:sz w:val="28"/>
          <w:szCs w:val="28"/>
          <w14:ligatures w14:val="none"/>
        </w:rPr>
        <w:t>Setianegara</w:t>
      </w:r>
      <w:proofErr w:type="spellEnd"/>
      <w:r w:rsidR="00947AD3" w:rsidRPr="00545745">
        <w:rPr>
          <w:rFonts w:ascii="Times New Roman" w:eastAsia="Times New Roman" w:hAnsi="Times New Roman" w:cs="Times New Roman"/>
          <w:kern w:val="0"/>
          <w:sz w:val="28"/>
          <w:szCs w:val="28"/>
          <w14:ligatures w14:val="none"/>
        </w:rPr>
        <w:t xml:space="preserve"> et al</w:t>
      </w:r>
      <w:r w:rsidR="00284891" w:rsidRPr="00545745">
        <w:rPr>
          <w:rFonts w:ascii="Times New Roman" w:eastAsia="Times New Roman" w:hAnsi="Times New Roman" w:cs="Times New Roman"/>
          <w:kern w:val="0"/>
          <w:sz w:val="28"/>
          <w:szCs w:val="28"/>
          <w14:ligatures w14:val="none"/>
        </w:rPr>
        <w:t>.,</w:t>
      </w:r>
      <w:r w:rsidR="00947AD3" w:rsidRPr="00545745">
        <w:rPr>
          <w:rFonts w:ascii="Times New Roman" w:eastAsia="Times New Roman" w:hAnsi="Times New Roman" w:cs="Times New Roman"/>
          <w:kern w:val="0"/>
          <w:sz w:val="28"/>
          <w:szCs w:val="28"/>
          <w14:ligatures w14:val="none"/>
        </w:rPr>
        <w:t xml:space="preserve"> 2020; Zheng et al., 2010)</w:t>
      </w:r>
      <w:r w:rsidRPr="00545745">
        <w:rPr>
          <w:rFonts w:ascii="Times New Roman" w:eastAsia="Times New Roman" w:hAnsi="Times New Roman" w:cs="Times New Roman"/>
          <w:kern w:val="0"/>
          <w:sz w:val="28"/>
          <w:szCs w:val="28"/>
          <w14:ligatures w14:val="none"/>
        </w:rPr>
        <w:t>.</w:t>
      </w:r>
    </w:p>
    <w:p w14:paraId="7B6AA2C5" w14:textId="1246876C" w:rsidR="00C020B6" w:rsidRPr="00545745" w:rsidRDefault="00C020B6" w:rsidP="00C020B6">
      <w:pPr>
        <w:ind w:firstLine="720"/>
        <w:jc w:val="both"/>
        <w:rPr>
          <w:rFonts w:ascii="Times New Roman" w:eastAsia="Times New Roman" w:hAnsi="Times New Roman" w:cs="Times New Roman"/>
          <w:kern w:val="0"/>
          <w:sz w:val="28"/>
          <w:szCs w:val="28"/>
          <w14:ligatures w14:val="none"/>
        </w:rPr>
      </w:pPr>
      <w:r w:rsidRPr="00545745">
        <w:rPr>
          <w:rFonts w:ascii="Times New Roman" w:eastAsia="Times New Roman" w:hAnsi="Times New Roman" w:cs="Times New Roman"/>
          <w:kern w:val="0"/>
          <w:sz w:val="28"/>
          <w:szCs w:val="28"/>
          <w14:ligatures w14:val="none"/>
        </w:rPr>
        <w:t xml:space="preserve">However, the inconsistencies at lower energies suggest that current </w:t>
      </w:r>
      <w:proofErr w:type="spellStart"/>
      <w:r w:rsidRPr="00545745">
        <w:rPr>
          <w:rFonts w:ascii="Times New Roman" w:eastAsia="Times New Roman" w:hAnsi="Times New Roman" w:cs="Times New Roman"/>
          <w:kern w:val="0"/>
          <w:sz w:val="28"/>
          <w:szCs w:val="28"/>
          <w14:ligatures w14:val="none"/>
        </w:rPr>
        <w:t>dosimetric</w:t>
      </w:r>
      <w:proofErr w:type="spellEnd"/>
      <w:r w:rsidRPr="00545745">
        <w:rPr>
          <w:rFonts w:ascii="Times New Roman" w:eastAsia="Times New Roman" w:hAnsi="Times New Roman" w:cs="Times New Roman"/>
          <w:kern w:val="0"/>
          <w:sz w:val="28"/>
          <w:szCs w:val="28"/>
          <w14:ligatures w14:val="none"/>
        </w:rPr>
        <w:t xml:space="preserve"> methods may not fully capture the variations in LET, which is a limitation not fully addressed by earlier research </w:t>
      </w:r>
      <w:r w:rsidR="00947AD3" w:rsidRPr="00545745">
        <w:rPr>
          <w:rFonts w:ascii="Times New Roman" w:eastAsia="Times New Roman" w:hAnsi="Times New Roman" w:cs="Times New Roman"/>
          <w:kern w:val="0"/>
          <w:sz w:val="28"/>
          <w:szCs w:val="28"/>
          <w14:ligatures w14:val="none"/>
        </w:rPr>
        <w:t>(Massillon-JI et al., 2021)</w:t>
      </w:r>
      <w:r w:rsidRPr="00545745">
        <w:rPr>
          <w:rFonts w:ascii="Times New Roman" w:eastAsia="Times New Roman" w:hAnsi="Times New Roman" w:cs="Times New Roman"/>
          <w:kern w:val="0"/>
          <w:sz w:val="28"/>
          <w:szCs w:val="28"/>
          <w14:ligatures w14:val="none"/>
        </w:rPr>
        <w:t xml:space="preserve">. A key strength of our study is the comprehensive comparison of </w:t>
      </w:r>
      <w:r w:rsidR="00284891" w:rsidRPr="00545745">
        <w:rPr>
          <w:rFonts w:ascii="Times New Roman" w:eastAsia="Times New Roman" w:hAnsi="Times New Roman" w:cs="Times New Roman"/>
          <w:kern w:val="0"/>
          <w:sz w:val="28"/>
          <w:szCs w:val="28"/>
          <w14:ligatures w14:val="none"/>
        </w:rPr>
        <w:t>analytical calculations</w:t>
      </w:r>
      <w:r w:rsidRPr="00545745">
        <w:rPr>
          <w:rFonts w:ascii="Times New Roman" w:eastAsia="Times New Roman" w:hAnsi="Times New Roman" w:cs="Times New Roman"/>
          <w:kern w:val="0"/>
          <w:sz w:val="28"/>
          <w:szCs w:val="28"/>
          <w14:ligatures w14:val="none"/>
        </w:rPr>
        <w:t xml:space="preserve"> with </w:t>
      </w:r>
      <w:r w:rsidR="0050248D" w:rsidRPr="00545745">
        <w:rPr>
          <w:rFonts w:ascii="Times New Roman" w:eastAsia="Times New Roman" w:hAnsi="Times New Roman" w:cs="Times New Roman"/>
          <w:kern w:val="0"/>
          <w:sz w:val="28"/>
          <w:szCs w:val="28"/>
          <w14:ligatures w14:val="none"/>
        </w:rPr>
        <w:t>computed stopping powers</w:t>
      </w:r>
      <w:r w:rsidRPr="00545745">
        <w:rPr>
          <w:rFonts w:ascii="Times New Roman" w:eastAsia="Times New Roman" w:hAnsi="Times New Roman" w:cs="Times New Roman"/>
          <w:kern w:val="0"/>
          <w:sz w:val="28"/>
          <w:szCs w:val="28"/>
          <w14:ligatures w14:val="none"/>
        </w:rPr>
        <w:t xml:space="preserve"> from SRIM-2008 and PSTAR, which enhances the robustness of our findings </w:t>
      </w:r>
      <w:r w:rsidR="00284891" w:rsidRPr="00545745">
        <w:rPr>
          <w:rFonts w:ascii="Times New Roman" w:eastAsia="Times New Roman" w:hAnsi="Times New Roman" w:cs="Times New Roman"/>
          <w:kern w:val="0"/>
          <w:sz w:val="28"/>
          <w:szCs w:val="28"/>
          <w14:ligatures w14:val="none"/>
        </w:rPr>
        <w:t xml:space="preserve">(Sabin and </w:t>
      </w:r>
      <w:proofErr w:type="spellStart"/>
      <w:r w:rsidR="00284891" w:rsidRPr="00545745">
        <w:rPr>
          <w:rFonts w:ascii="Times New Roman" w:eastAsia="Times New Roman" w:hAnsi="Times New Roman" w:cs="Times New Roman"/>
          <w:kern w:val="0"/>
          <w:sz w:val="28"/>
          <w:szCs w:val="28"/>
          <w14:ligatures w14:val="none"/>
        </w:rPr>
        <w:t>Oddershede</w:t>
      </w:r>
      <w:proofErr w:type="spellEnd"/>
      <w:r w:rsidR="00284891" w:rsidRPr="00545745">
        <w:rPr>
          <w:rFonts w:ascii="Times New Roman" w:eastAsia="Times New Roman" w:hAnsi="Times New Roman" w:cs="Times New Roman"/>
          <w:kern w:val="0"/>
          <w:sz w:val="28"/>
          <w:szCs w:val="28"/>
          <w14:ligatures w14:val="none"/>
        </w:rPr>
        <w:t>, 2009; Amable et al., 2017; Mahmoud et al., 2018)</w:t>
      </w:r>
      <w:r w:rsidRPr="00545745">
        <w:rPr>
          <w:rFonts w:ascii="Times New Roman" w:eastAsia="Times New Roman" w:hAnsi="Times New Roman" w:cs="Times New Roman"/>
          <w:kern w:val="0"/>
          <w:sz w:val="28"/>
          <w:szCs w:val="28"/>
          <w14:ligatures w14:val="none"/>
        </w:rPr>
        <w:t xml:space="preserve"> and the normalization of data values at 150 MeV, as suggested by </w:t>
      </w:r>
      <w:r w:rsidR="00284891" w:rsidRPr="00545745">
        <w:rPr>
          <w:rFonts w:ascii="Times New Roman" w:eastAsia="Times New Roman" w:hAnsi="Times New Roman" w:cs="Times New Roman"/>
          <w:kern w:val="0"/>
          <w:sz w:val="28"/>
          <w:szCs w:val="28"/>
          <w14:ligatures w14:val="none"/>
        </w:rPr>
        <w:t>(</w:t>
      </w:r>
      <w:proofErr w:type="spellStart"/>
      <w:r w:rsidR="00284891" w:rsidRPr="00545745">
        <w:rPr>
          <w:rFonts w:ascii="Times New Roman" w:eastAsia="Times New Roman" w:hAnsi="Times New Roman" w:cs="Times New Roman"/>
          <w:kern w:val="0"/>
          <w:sz w:val="28"/>
          <w:szCs w:val="28"/>
          <w14:ligatures w14:val="none"/>
        </w:rPr>
        <w:t>Setianegara</w:t>
      </w:r>
      <w:proofErr w:type="spellEnd"/>
      <w:r w:rsidR="00284891" w:rsidRPr="00545745">
        <w:rPr>
          <w:rFonts w:ascii="Times New Roman" w:eastAsia="Times New Roman" w:hAnsi="Times New Roman" w:cs="Times New Roman"/>
          <w:kern w:val="0"/>
          <w:sz w:val="28"/>
          <w:szCs w:val="28"/>
          <w14:ligatures w14:val="none"/>
        </w:rPr>
        <w:t xml:space="preserve"> et al., 2021</w:t>
      </w:r>
      <w:r w:rsidR="00590EA5" w:rsidRPr="00545745">
        <w:rPr>
          <w:rFonts w:ascii="Times New Roman" w:eastAsia="Times New Roman" w:hAnsi="Times New Roman" w:cs="Times New Roman"/>
          <w:kern w:val="0"/>
          <w:sz w:val="28"/>
          <w:szCs w:val="28"/>
          <w14:ligatures w14:val="none"/>
        </w:rPr>
        <w:t>;</w:t>
      </w:r>
      <w:r w:rsidR="00284891" w:rsidRPr="00545745">
        <w:rPr>
          <w:rFonts w:ascii="Times New Roman" w:eastAsia="Times New Roman" w:hAnsi="Times New Roman" w:cs="Times New Roman"/>
          <w:kern w:val="0"/>
          <w:sz w:val="28"/>
          <w:szCs w:val="28"/>
          <w14:ligatures w14:val="none"/>
        </w:rPr>
        <w:t xml:space="preserve"> </w:t>
      </w:r>
      <w:proofErr w:type="spellStart"/>
      <w:r w:rsidR="00284891" w:rsidRPr="00545745">
        <w:rPr>
          <w:rFonts w:ascii="Times New Roman" w:eastAsia="Times New Roman" w:hAnsi="Times New Roman" w:cs="Times New Roman"/>
          <w:kern w:val="0"/>
          <w:sz w:val="28"/>
          <w:szCs w:val="28"/>
          <w14:ligatures w14:val="none"/>
        </w:rPr>
        <w:t>Setianegara</w:t>
      </w:r>
      <w:proofErr w:type="spellEnd"/>
      <w:r w:rsidR="00284891" w:rsidRPr="00545745">
        <w:rPr>
          <w:rFonts w:ascii="Times New Roman" w:eastAsia="Times New Roman" w:hAnsi="Times New Roman" w:cs="Times New Roman"/>
          <w:kern w:val="0"/>
          <w:sz w:val="28"/>
          <w:szCs w:val="28"/>
          <w14:ligatures w14:val="none"/>
        </w:rPr>
        <w:t xml:space="preserve"> et al., 2020)</w:t>
      </w:r>
      <w:r w:rsidRPr="00545745">
        <w:rPr>
          <w:rFonts w:ascii="Times New Roman" w:eastAsia="Times New Roman" w:hAnsi="Times New Roman" w:cs="Times New Roman"/>
          <w:kern w:val="0"/>
          <w:sz w:val="28"/>
          <w:szCs w:val="28"/>
          <w14:ligatures w14:val="none"/>
        </w:rPr>
        <w:t xml:space="preserve">, further validating our results. These limitations include the potential variability in material properties and the reliance on theoretical models, which may not account for all the experimental nuances </w:t>
      </w:r>
      <w:r w:rsidR="00A839F3" w:rsidRPr="00545745">
        <w:rPr>
          <w:rFonts w:ascii="Times New Roman" w:eastAsia="Times New Roman" w:hAnsi="Times New Roman" w:cs="Times New Roman"/>
          <w:kern w:val="0"/>
          <w:sz w:val="28"/>
          <w:szCs w:val="28"/>
          <w14:ligatures w14:val="none"/>
        </w:rPr>
        <w:t>(Akbari et al., 2023;</w:t>
      </w:r>
      <w:r w:rsidR="00BC7EB4" w:rsidRPr="00545745">
        <w:rPr>
          <w:rFonts w:ascii="Times New Roman" w:eastAsia="Times New Roman" w:hAnsi="Times New Roman" w:cs="Times New Roman"/>
          <w:kern w:val="0"/>
          <w:sz w:val="28"/>
          <w:szCs w:val="28"/>
          <w14:ligatures w14:val="none"/>
        </w:rPr>
        <w:t xml:space="preserve"> </w:t>
      </w:r>
      <w:proofErr w:type="spellStart"/>
      <w:r w:rsidR="00A839F3" w:rsidRPr="00545745">
        <w:rPr>
          <w:rFonts w:ascii="Times New Roman" w:eastAsia="Times New Roman" w:hAnsi="Times New Roman" w:cs="Times New Roman"/>
          <w:kern w:val="0"/>
          <w:sz w:val="28"/>
          <w:szCs w:val="28"/>
          <w14:ligatures w14:val="none"/>
        </w:rPr>
        <w:t>Yanwen</w:t>
      </w:r>
      <w:proofErr w:type="spellEnd"/>
      <w:r w:rsidR="00A839F3" w:rsidRPr="00545745">
        <w:rPr>
          <w:rFonts w:ascii="Times New Roman" w:eastAsia="Times New Roman" w:hAnsi="Times New Roman" w:cs="Times New Roman"/>
          <w:kern w:val="0"/>
          <w:sz w:val="28"/>
          <w:szCs w:val="28"/>
          <w14:ligatures w14:val="none"/>
        </w:rPr>
        <w:t xml:space="preserve"> et al., 2009; Amable et al., 2017; Mahmoud et al., 2018)</w:t>
      </w:r>
      <w:r w:rsidRPr="00545745">
        <w:rPr>
          <w:rFonts w:ascii="Times New Roman" w:eastAsia="Times New Roman" w:hAnsi="Times New Roman" w:cs="Times New Roman"/>
          <w:kern w:val="0"/>
          <w:sz w:val="28"/>
          <w:szCs w:val="28"/>
          <w14:ligatures w14:val="none"/>
        </w:rPr>
        <w:t>.</w:t>
      </w:r>
    </w:p>
    <w:p w14:paraId="44F3573A" w14:textId="22334540" w:rsidR="00C020B6" w:rsidRPr="00545745" w:rsidRDefault="00C020B6" w:rsidP="00C020B6">
      <w:pPr>
        <w:ind w:firstLine="720"/>
        <w:jc w:val="both"/>
        <w:rPr>
          <w:rFonts w:ascii="Times New Roman" w:eastAsia="Times New Roman" w:hAnsi="Times New Roman" w:cs="Times New Roman"/>
          <w:kern w:val="0"/>
          <w:sz w:val="28"/>
          <w:szCs w:val="28"/>
          <w14:ligatures w14:val="none"/>
        </w:rPr>
      </w:pPr>
      <w:r w:rsidRPr="00545745">
        <w:rPr>
          <w:rFonts w:ascii="Times New Roman" w:eastAsia="Times New Roman" w:hAnsi="Times New Roman" w:cs="Times New Roman"/>
          <w:kern w:val="0"/>
          <w:sz w:val="28"/>
          <w:szCs w:val="28"/>
          <w14:ligatures w14:val="none"/>
        </w:rPr>
        <w:t xml:space="preserve">The findings of this study have significant implications for </w:t>
      </w:r>
      <w:r w:rsidR="00446D8F" w:rsidRPr="00545745">
        <w:rPr>
          <w:rFonts w:ascii="Times New Roman" w:hAnsi="Times New Roman" w:cs="Times New Roman"/>
          <w:sz w:val="28"/>
          <w:szCs w:val="28"/>
        </w:rPr>
        <w:t>proton therapy dosimetry calculations</w:t>
      </w:r>
      <w:r w:rsidRPr="00545745">
        <w:rPr>
          <w:rFonts w:ascii="Times New Roman" w:eastAsia="Times New Roman" w:hAnsi="Times New Roman" w:cs="Times New Roman"/>
          <w:kern w:val="0"/>
          <w:sz w:val="28"/>
          <w:szCs w:val="28"/>
          <w14:ligatures w14:val="none"/>
        </w:rPr>
        <w:t>, suggesting that high-</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545745">
        <w:rPr>
          <w:rFonts w:ascii="Times New Roman" w:eastAsia="Times New Roman" w:hAnsi="Times New Roman" w:cs="Times New Roman"/>
          <w:kern w:val="0"/>
          <w:sz w:val="28"/>
          <w:szCs w:val="28"/>
          <w14:ligatures w14:val="none"/>
        </w:rPr>
        <w:t xml:space="preserve">materials like BaFBr can enhance LET measurement accuracy. This advancement is crucial for improving radiation therapy outcomes because precise LET measurements are essential for effective </w:t>
      </w:r>
      <w:r w:rsidR="009C27B9" w:rsidRPr="00545745">
        <w:rPr>
          <w:rFonts w:ascii="Times New Roman" w:hAnsi="Times New Roman" w:cs="Times New Roman"/>
          <w:sz w:val="28"/>
          <w:szCs w:val="28"/>
        </w:rPr>
        <w:t>dosimetry calculations</w:t>
      </w:r>
      <w:r w:rsidRPr="00545745">
        <w:rPr>
          <w:rFonts w:ascii="Times New Roman" w:eastAsia="Times New Roman" w:hAnsi="Times New Roman" w:cs="Times New Roman"/>
          <w:kern w:val="0"/>
          <w:sz w:val="28"/>
          <w:szCs w:val="28"/>
          <w14:ligatures w14:val="none"/>
        </w:rPr>
        <w:t>. This finding supports the use of high-</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eff</m:t>
            </m:r>
          </m:sub>
        </m:sSub>
        <m:r>
          <w:rPr>
            <w:rFonts w:ascii="Cambria Math" w:hAnsi="Cambria Math" w:cs="Times New Roman"/>
            <w:sz w:val="28"/>
            <w:szCs w:val="28"/>
          </w:rPr>
          <m:t xml:space="preserve"> </m:t>
        </m:r>
      </m:oMath>
      <w:r w:rsidRPr="00545745">
        <w:rPr>
          <w:rFonts w:ascii="Times New Roman" w:eastAsia="Times New Roman" w:hAnsi="Times New Roman" w:cs="Times New Roman"/>
          <w:kern w:val="0"/>
          <w:sz w:val="28"/>
          <w:szCs w:val="28"/>
          <w14:ligatures w14:val="none"/>
        </w:rPr>
        <w:t>materials for LET measurements, and alternative interpretations can consider the impact of measurement errors or variations in material properties. Further exploration of these factors could provide a more nuanced understanding of dosimeter accuracy and its implications for clinical applications.</w:t>
      </w:r>
      <w:r w:rsidR="002B1DB4" w:rsidRPr="00545745">
        <w:rPr>
          <w:rFonts w:ascii="Times New Roman" w:eastAsia="Times New Roman" w:hAnsi="Times New Roman" w:cs="Times New Roman"/>
          <w:kern w:val="0"/>
          <w:sz w:val="28"/>
          <w:szCs w:val="28"/>
          <w14:ligatures w14:val="none"/>
        </w:rPr>
        <w:t xml:space="preserve"> </w:t>
      </w:r>
      <w:r w:rsidR="00537934" w:rsidRPr="00545745">
        <w:rPr>
          <w:rFonts w:ascii="Times New Roman" w:eastAsia="Times New Roman" w:hAnsi="Times New Roman" w:cs="Times New Roman"/>
          <w:kern w:val="0"/>
          <w:sz w:val="28"/>
          <w:szCs w:val="28"/>
          <w14:ligatures w14:val="none"/>
        </w:rPr>
        <w:t xml:space="preserve"> </w:t>
      </w:r>
    </w:p>
    <w:p w14:paraId="4666290E" w14:textId="02FA352F" w:rsidR="00C020B6" w:rsidRDefault="00C020B6" w:rsidP="00C020B6">
      <w:pPr>
        <w:pStyle w:val="NormalWeb"/>
        <w:spacing w:before="0" w:beforeAutospacing="0" w:after="0" w:afterAutospacing="0"/>
        <w:ind w:firstLine="720"/>
        <w:jc w:val="both"/>
        <w:rPr>
          <w:sz w:val="28"/>
          <w:szCs w:val="28"/>
        </w:rPr>
      </w:pPr>
      <w:r w:rsidRPr="00545745">
        <w:rPr>
          <w:sz w:val="28"/>
          <w:szCs w:val="28"/>
        </w:rPr>
        <w:t xml:space="preserve">Integrating more empirical data with theoretical models can also enhance the accuracy of </w:t>
      </w:r>
      <w:proofErr w:type="spellStart"/>
      <w:r w:rsidRPr="00545745">
        <w:rPr>
          <w:sz w:val="28"/>
          <w:szCs w:val="28"/>
        </w:rPr>
        <w:t>dosimetric</w:t>
      </w:r>
      <w:proofErr w:type="spellEnd"/>
      <w:r w:rsidRPr="00545745">
        <w:rPr>
          <w:sz w:val="28"/>
          <w:szCs w:val="28"/>
        </w:rPr>
        <w:t xml:space="preserve"> assessments and address the discrepancies observed in lower energy ranges for accurate electronic stopping power data </w:t>
      </w:r>
      <w:r w:rsidR="00DA6A39" w:rsidRPr="00545745">
        <w:rPr>
          <w:sz w:val="28"/>
          <w:szCs w:val="28"/>
        </w:rPr>
        <w:t xml:space="preserve">(Akbari et al., 2023; Paul et al., 2013; Trujillo-Lopez et al., 2019; </w:t>
      </w:r>
      <w:proofErr w:type="spellStart"/>
      <w:r w:rsidR="00DA6A39" w:rsidRPr="00545745">
        <w:rPr>
          <w:sz w:val="28"/>
          <w:szCs w:val="28"/>
        </w:rPr>
        <w:t>Usta</w:t>
      </w:r>
      <w:proofErr w:type="spellEnd"/>
      <w:r w:rsidR="00DA6A39" w:rsidRPr="00545745">
        <w:rPr>
          <w:sz w:val="28"/>
          <w:szCs w:val="28"/>
        </w:rPr>
        <w:t xml:space="preserve"> et al., 2017;</w:t>
      </w:r>
      <w:r w:rsidR="00BC7EB4" w:rsidRPr="00545745">
        <w:rPr>
          <w:sz w:val="28"/>
          <w:szCs w:val="28"/>
        </w:rPr>
        <w:t xml:space="preserve"> </w:t>
      </w:r>
      <w:proofErr w:type="spellStart"/>
      <w:r w:rsidR="00DA6A39" w:rsidRPr="00545745">
        <w:rPr>
          <w:sz w:val="28"/>
          <w:szCs w:val="28"/>
        </w:rPr>
        <w:t>Akkerman</w:t>
      </w:r>
      <w:proofErr w:type="spellEnd"/>
      <w:r w:rsidR="00DA6A39" w:rsidRPr="00545745">
        <w:rPr>
          <w:sz w:val="28"/>
          <w:szCs w:val="28"/>
        </w:rPr>
        <w:t xml:space="preserve"> et al., 2001)</w:t>
      </w:r>
      <w:r w:rsidRPr="00545745">
        <w:rPr>
          <w:sz w:val="28"/>
          <w:szCs w:val="28"/>
        </w:rPr>
        <w:t xml:space="preserve">. Our results offer valuable insights into the </w:t>
      </w:r>
      <w:r w:rsidR="004E7A62" w:rsidRPr="00545745">
        <w:rPr>
          <w:sz w:val="28"/>
          <w:szCs w:val="28"/>
        </w:rPr>
        <w:t>use</w:t>
      </w:r>
      <w:r w:rsidRPr="00545745">
        <w:rPr>
          <w:sz w:val="28"/>
          <w:szCs w:val="28"/>
        </w:rPr>
        <w:t xml:space="preserve"> of various </w:t>
      </w:r>
      <w:proofErr w:type="spellStart"/>
      <w:r w:rsidRPr="00545745">
        <w:rPr>
          <w:sz w:val="28"/>
          <w:szCs w:val="28"/>
        </w:rPr>
        <w:t>dosimetric</w:t>
      </w:r>
      <w:proofErr w:type="spellEnd"/>
      <w:r w:rsidRPr="00545745">
        <w:rPr>
          <w:sz w:val="28"/>
          <w:szCs w:val="28"/>
        </w:rPr>
        <w:t xml:space="preserve"> materials for </w:t>
      </w:r>
      <w:r w:rsidRPr="00545745">
        <w:rPr>
          <w:sz w:val="28"/>
          <w:szCs w:val="28"/>
        </w:rPr>
        <w:lastRenderedPageBreak/>
        <w:t xml:space="preserve">LET measurements, which are in excellent agreement with available </w:t>
      </w:r>
      <w:r w:rsidR="003B0D72" w:rsidRPr="00545745">
        <w:rPr>
          <w:sz w:val="28"/>
          <w:szCs w:val="28"/>
        </w:rPr>
        <w:t>computed stopping powers</w:t>
      </w:r>
      <w:r w:rsidRPr="00545745">
        <w:rPr>
          <w:sz w:val="28"/>
          <w:szCs w:val="28"/>
        </w:rPr>
        <w:t xml:space="preserve"> and theoretical </w:t>
      </w:r>
      <w:r w:rsidR="007466F0" w:rsidRPr="00545745">
        <w:rPr>
          <w:sz w:val="28"/>
          <w:szCs w:val="28"/>
        </w:rPr>
        <w:t>models</w:t>
      </w:r>
      <w:r w:rsidRPr="00545745">
        <w:rPr>
          <w:sz w:val="28"/>
          <w:szCs w:val="28"/>
        </w:rPr>
        <w:t xml:space="preserve"> reported in the literature. The observed differences between high-</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eff</m:t>
            </m:r>
          </m:sub>
        </m:sSub>
        <m:r>
          <w:rPr>
            <w:rFonts w:ascii="Cambria Math" w:hAnsi="Cambria Math"/>
            <w:sz w:val="28"/>
            <w:szCs w:val="28"/>
          </w:rPr>
          <m:t xml:space="preserve"> </m:t>
        </m:r>
      </m:oMath>
      <w:r w:rsidRPr="00545745">
        <w:rPr>
          <w:sz w:val="28"/>
          <w:szCs w:val="28"/>
        </w:rPr>
        <w:t>and low-</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eff</m:t>
            </m:r>
          </m:sub>
        </m:sSub>
        <m:r>
          <w:rPr>
            <w:rFonts w:ascii="Cambria Math" w:hAnsi="Cambria Math"/>
            <w:sz w:val="28"/>
            <w:szCs w:val="28"/>
          </w:rPr>
          <m:t xml:space="preserve"> </m:t>
        </m:r>
      </m:oMath>
      <w:r w:rsidRPr="00545745">
        <w:rPr>
          <w:sz w:val="28"/>
          <w:szCs w:val="28"/>
        </w:rPr>
        <w:t xml:space="preserve">materials emphasize the critical role that material selection plays in dosimetry </w:t>
      </w:r>
      <w:r w:rsidR="005B2B5F" w:rsidRPr="00545745">
        <w:rPr>
          <w:sz w:val="28"/>
          <w:szCs w:val="28"/>
        </w:rPr>
        <w:t>(</w:t>
      </w:r>
      <w:proofErr w:type="spellStart"/>
      <w:r w:rsidR="005B2B5F" w:rsidRPr="00545745">
        <w:rPr>
          <w:sz w:val="28"/>
          <w:szCs w:val="28"/>
        </w:rPr>
        <w:t>Setianegara</w:t>
      </w:r>
      <w:proofErr w:type="spellEnd"/>
      <w:r w:rsidR="005B2B5F" w:rsidRPr="00545745">
        <w:rPr>
          <w:sz w:val="28"/>
          <w:szCs w:val="28"/>
        </w:rPr>
        <w:t xml:space="preserve"> et al., 202</w:t>
      </w:r>
      <w:r w:rsidR="00265519" w:rsidRPr="00545745">
        <w:rPr>
          <w:sz w:val="28"/>
          <w:szCs w:val="28"/>
        </w:rPr>
        <w:t>;</w:t>
      </w:r>
      <w:r w:rsidR="005B2B5F" w:rsidRPr="00545745">
        <w:rPr>
          <w:sz w:val="28"/>
          <w:szCs w:val="28"/>
        </w:rPr>
        <w:t xml:space="preserve"> </w:t>
      </w:r>
      <w:proofErr w:type="spellStart"/>
      <w:r w:rsidR="005B2B5F" w:rsidRPr="00545745">
        <w:rPr>
          <w:sz w:val="28"/>
          <w:szCs w:val="28"/>
        </w:rPr>
        <w:t>Setianegara</w:t>
      </w:r>
      <w:proofErr w:type="spellEnd"/>
      <w:r w:rsidR="005B2B5F" w:rsidRPr="00545745">
        <w:rPr>
          <w:sz w:val="28"/>
          <w:szCs w:val="28"/>
        </w:rPr>
        <w:t xml:space="preserve"> et al., 2020;</w:t>
      </w:r>
      <w:r w:rsidRPr="00545745">
        <w:rPr>
          <w:sz w:val="28"/>
          <w:szCs w:val="28"/>
        </w:rPr>
        <w:t xml:space="preserve"> </w:t>
      </w:r>
      <w:proofErr w:type="spellStart"/>
      <w:r w:rsidR="005B2B5F" w:rsidRPr="00545745">
        <w:rPr>
          <w:sz w:val="28"/>
          <w:szCs w:val="28"/>
        </w:rPr>
        <w:t>Usta</w:t>
      </w:r>
      <w:proofErr w:type="spellEnd"/>
      <w:r w:rsidR="005B2B5F" w:rsidRPr="00545745">
        <w:rPr>
          <w:sz w:val="28"/>
          <w:szCs w:val="28"/>
        </w:rPr>
        <w:t xml:space="preserve"> et al., 2017)</w:t>
      </w:r>
      <w:r w:rsidRPr="00545745">
        <w:rPr>
          <w:sz w:val="28"/>
          <w:szCs w:val="28"/>
        </w:rPr>
        <w:t xml:space="preserve">. These insights are expected to guide future research and influence clinical practice by enhancing both radiation therapy and protective measures </w:t>
      </w:r>
      <w:r w:rsidR="005B2B5F" w:rsidRPr="00545745">
        <w:rPr>
          <w:sz w:val="28"/>
          <w:szCs w:val="28"/>
        </w:rPr>
        <w:t>(</w:t>
      </w:r>
      <w:proofErr w:type="spellStart"/>
      <w:r w:rsidR="005B2B5F" w:rsidRPr="00545745">
        <w:rPr>
          <w:sz w:val="28"/>
          <w:szCs w:val="28"/>
        </w:rPr>
        <w:t>Usta</w:t>
      </w:r>
      <w:proofErr w:type="spellEnd"/>
      <w:r w:rsidR="005B2B5F" w:rsidRPr="00545745">
        <w:rPr>
          <w:sz w:val="28"/>
          <w:szCs w:val="28"/>
        </w:rPr>
        <w:t xml:space="preserve"> et al., 2017)</w:t>
      </w:r>
      <w:r w:rsidRPr="00545745">
        <w:rPr>
          <w:sz w:val="28"/>
          <w:szCs w:val="28"/>
        </w:rPr>
        <w:t xml:space="preserve">. The feasibility and potential clinical benefits of LET-guided IMPT optimization have been investigated, indicating possible improvements in treatment outcomes </w:t>
      </w:r>
      <w:r w:rsidR="005B2B5F" w:rsidRPr="00545745">
        <w:rPr>
          <w:sz w:val="28"/>
          <w:szCs w:val="28"/>
        </w:rPr>
        <w:t>(</w:t>
      </w:r>
      <w:proofErr w:type="spellStart"/>
      <w:r w:rsidR="005B2B5F" w:rsidRPr="00545745">
        <w:rPr>
          <w:sz w:val="28"/>
          <w:szCs w:val="28"/>
        </w:rPr>
        <w:t>Giantsoudi</w:t>
      </w:r>
      <w:proofErr w:type="spellEnd"/>
      <w:r w:rsidR="005B2B5F" w:rsidRPr="00545745">
        <w:rPr>
          <w:sz w:val="28"/>
          <w:szCs w:val="28"/>
        </w:rPr>
        <w:t xml:space="preserve"> et al., 2013)</w:t>
      </w:r>
      <w:r w:rsidRPr="00545745">
        <w:rPr>
          <w:sz w:val="28"/>
          <w:szCs w:val="28"/>
        </w:rPr>
        <w:t>.</w:t>
      </w:r>
    </w:p>
    <w:p w14:paraId="4427EE29" w14:textId="77777777" w:rsidR="0045143D" w:rsidRDefault="0045143D" w:rsidP="0045143D">
      <w:pPr>
        <w:pStyle w:val="NormalWeb"/>
        <w:spacing w:before="0" w:beforeAutospacing="0" w:after="0" w:afterAutospacing="0"/>
        <w:jc w:val="both"/>
        <w:rPr>
          <w:sz w:val="28"/>
          <w:szCs w:val="28"/>
        </w:rPr>
      </w:pPr>
    </w:p>
    <w:p w14:paraId="78D67DD7" w14:textId="4A8EA0A6" w:rsidR="0045143D" w:rsidRPr="00545745" w:rsidRDefault="0045143D" w:rsidP="0045143D">
      <w:pPr>
        <w:jc w:val="both"/>
        <w:rPr>
          <w:rFonts w:ascii="Times New Roman" w:hAnsi="Times New Roman" w:cs="Times New Roman"/>
          <w:b/>
          <w:bCs/>
          <w:sz w:val="28"/>
          <w:szCs w:val="28"/>
        </w:rPr>
      </w:pPr>
      <w:r>
        <w:rPr>
          <w:rFonts w:ascii="Times New Roman" w:hAnsi="Times New Roman" w:cs="Times New Roman"/>
          <w:b/>
          <w:bCs/>
          <w:color w:val="000000" w:themeColor="text1"/>
          <w:sz w:val="28"/>
          <w:szCs w:val="28"/>
        </w:rPr>
        <w:t>5.</w:t>
      </w:r>
      <w:r w:rsidRPr="00545745">
        <w:rPr>
          <w:rFonts w:ascii="Times New Roman" w:hAnsi="Times New Roman" w:cs="Times New Roman"/>
          <w:b/>
          <w:bCs/>
          <w:color w:val="000000" w:themeColor="text1"/>
          <w:sz w:val="28"/>
          <w:szCs w:val="28"/>
        </w:rPr>
        <w:t xml:space="preserve"> </w:t>
      </w:r>
      <w:r w:rsidRPr="00545745">
        <w:rPr>
          <w:rFonts w:ascii="Times New Roman" w:hAnsi="Times New Roman" w:cs="Times New Roman"/>
          <w:b/>
          <w:bCs/>
          <w:sz w:val="28"/>
          <w:szCs w:val="28"/>
        </w:rPr>
        <w:t>Limitations and Suggestions for Future Research</w:t>
      </w:r>
    </w:p>
    <w:p w14:paraId="57A68C1A" w14:textId="77777777" w:rsidR="0045143D" w:rsidRPr="00545745" w:rsidRDefault="0045143D" w:rsidP="0045143D">
      <w:pPr>
        <w:ind w:firstLine="720"/>
        <w:jc w:val="both"/>
        <w:rPr>
          <w:rFonts w:ascii="Times New Roman" w:hAnsi="Times New Roman" w:cs="Times New Roman"/>
          <w:sz w:val="28"/>
          <w:szCs w:val="28"/>
        </w:rPr>
      </w:pPr>
      <w:r w:rsidRPr="00545745">
        <w:rPr>
          <w:rFonts w:ascii="Times New Roman" w:hAnsi="Times New Roman" w:cs="Times New Roman"/>
          <w:sz w:val="28"/>
          <w:szCs w:val="28"/>
        </w:rPr>
        <w:t xml:space="preserve">This study on dosimeter </w:t>
      </w:r>
      <w:r>
        <w:rPr>
          <w:rFonts w:ascii="Times New Roman" w:hAnsi="Times New Roman" w:cs="Times New Roman"/>
          <w:sz w:val="28"/>
          <w:szCs w:val="28"/>
        </w:rPr>
        <w:t>use</w:t>
      </w:r>
      <w:r w:rsidRPr="00545745">
        <w:rPr>
          <w:rFonts w:ascii="Times New Roman" w:hAnsi="Times New Roman" w:cs="Times New Roman"/>
          <w:sz w:val="28"/>
          <w:szCs w:val="28"/>
        </w:rPr>
        <w:t xml:space="preserve"> for linear energy transfer (LET) measurements in proton therapy identifies several limitations and suggestions for future research. The findings indicate that current dosimeter techniques struggle with accuracy in measuring LET at lower proton energies. Future research should focus on expanding the range of proton energies and exploring additional tissue types to further validate these concepts using experimental confirmation and measurements to reduce uncertainty and refine LET measurement techniques. Integrating more empirical data with theoretical models can also enhance the accuracy of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assessments and address the discrepancies observed in lower energy ranges for accurate electronic stopping power data. The semiempirical models used in the study showed significant discrepancies in these ranges, highlighting a gap in the existing methodologies. The research emphasizes that the choice of dosimeter materials can significantly impact measurement accuracy. Variations in stopping power ratios across different materials suggest that further exploration of material compositions is necessary to enhance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precision and there is a need for further improvement of theoretical models used in dosimetry. </w:t>
      </w:r>
    </w:p>
    <w:p w14:paraId="65EE0F86" w14:textId="29DA77D8" w:rsidR="0045143D" w:rsidRPr="0045143D" w:rsidRDefault="0045143D" w:rsidP="0045143D">
      <w:pPr>
        <w:ind w:firstLine="720"/>
        <w:jc w:val="both"/>
        <w:rPr>
          <w:rFonts w:ascii="Times New Roman" w:hAnsi="Times New Roman" w:cs="Times New Roman"/>
          <w:sz w:val="28"/>
          <w:szCs w:val="28"/>
        </w:rPr>
      </w:pPr>
      <w:r w:rsidRPr="00545745">
        <w:rPr>
          <w:rFonts w:ascii="Times New Roman" w:hAnsi="Times New Roman" w:cs="Times New Roman"/>
          <w:sz w:val="28"/>
          <w:szCs w:val="28"/>
        </w:rPr>
        <w:t xml:space="preserve">This includes refining the empirical relations and correction factors that are essential for accurate stopping power calculations, particularly at low energies. Here, we suggest that integrating more experimental data, especially for complex materials not currently covered with computed stopping powers from PSTAR and SRIM, could enhance the accuracy of stopping power predictions. This would provide a more comprehensive understanding of dosimeter performance across different conditions. Future studies could explore the use of alternative dosimeter materials that may offer better performance in specific energy ranges. Investigating high atomic-number materials alongside low atomic-number materials could yield insights into optimizing dosimeter design for proton therapy. Conducting studies that evaluate the clinical implications of LET-guided intensity-modulated proton therapy (IMPT) optimization could </w:t>
      </w:r>
      <w:r w:rsidRPr="00545745">
        <w:rPr>
          <w:rFonts w:ascii="Times New Roman" w:hAnsi="Times New Roman" w:cs="Times New Roman"/>
          <w:color w:val="000000" w:themeColor="text1"/>
          <w:sz w:val="28"/>
          <w:szCs w:val="28"/>
        </w:rPr>
        <w:t xml:space="preserve">provide valuable insights into treatment outcomes and patient safety. The findings underscore the importance of ongoing research to </w:t>
      </w:r>
      <w:r w:rsidRPr="00545745">
        <w:rPr>
          <w:rFonts w:ascii="Times New Roman" w:hAnsi="Times New Roman" w:cs="Times New Roman"/>
          <w:color w:val="000000" w:themeColor="text1"/>
          <w:sz w:val="28"/>
          <w:szCs w:val="28"/>
        </w:rPr>
        <w:lastRenderedPageBreak/>
        <w:t xml:space="preserve">improve the models used for stopping power calculations and to explore the effects of different material compositions in clinical environments which is essential for advancing the precision. </w:t>
      </w:r>
      <w:r w:rsidRPr="00545745">
        <w:rPr>
          <w:rFonts w:ascii="Times New Roman" w:hAnsi="Times New Roman" w:cs="Times New Roman"/>
          <w:sz w:val="28"/>
          <w:szCs w:val="28"/>
        </w:rPr>
        <w:t xml:space="preserve">By addressing the limitations identified in this study and pursuing the suggested avenues for future research will be essential for improving dosimetry in proton therapy, ultimately leading to better treatment outcomes for patients. </w:t>
      </w:r>
    </w:p>
    <w:p w14:paraId="62B0E704" w14:textId="77777777" w:rsidR="00875EE1" w:rsidRPr="00545745" w:rsidRDefault="00875EE1" w:rsidP="00875EE1">
      <w:pPr>
        <w:pStyle w:val="NormalWeb"/>
        <w:spacing w:before="0" w:beforeAutospacing="0" w:after="0" w:afterAutospacing="0"/>
        <w:jc w:val="both"/>
        <w:rPr>
          <w:sz w:val="28"/>
          <w:szCs w:val="28"/>
        </w:rPr>
      </w:pPr>
    </w:p>
    <w:p w14:paraId="40FF2F6E" w14:textId="46EBF5B5" w:rsidR="00875EE1" w:rsidRPr="00545745" w:rsidRDefault="0045143D" w:rsidP="00875EE1">
      <w:pPr>
        <w:jc w:val="both"/>
        <w:rPr>
          <w:rFonts w:ascii="Times New Roman" w:hAnsi="Times New Roman" w:cs="Times New Roman"/>
          <w:b/>
          <w:bCs/>
          <w:sz w:val="28"/>
          <w:szCs w:val="28"/>
        </w:rPr>
      </w:pPr>
      <w:r>
        <w:rPr>
          <w:rFonts w:ascii="Times New Roman" w:hAnsi="Times New Roman" w:cs="Times New Roman"/>
          <w:b/>
          <w:bCs/>
          <w:sz w:val="28"/>
          <w:szCs w:val="28"/>
        </w:rPr>
        <w:t>6</w:t>
      </w:r>
      <w:r w:rsidR="00CD5E0F" w:rsidRPr="00545745">
        <w:rPr>
          <w:rFonts w:ascii="Times New Roman" w:hAnsi="Times New Roman" w:cs="Times New Roman"/>
          <w:b/>
          <w:bCs/>
          <w:sz w:val="28"/>
          <w:szCs w:val="28"/>
        </w:rPr>
        <w:t xml:space="preserve">. </w:t>
      </w:r>
      <w:r w:rsidR="00875EE1" w:rsidRPr="00545745">
        <w:rPr>
          <w:rFonts w:ascii="Times New Roman" w:hAnsi="Times New Roman" w:cs="Times New Roman"/>
          <w:b/>
          <w:bCs/>
          <w:sz w:val="28"/>
          <w:szCs w:val="28"/>
        </w:rPr>
        <w:t>Conclusions</w:t>
      </w:r>
    </w:p>
    <w:p w14:paraId="18CB6D39" w14:textId="372721ED" w:rsidR="00875EE1" w:rsidRPr="00545745" w:rsidRDefault="00875EE1" w:rsidP="00C53E79">
      <w:pPr>
        <w:ind w:firstLine="720"/>
        <w:jc w:val="both"/>
        <w:rPr>
          <w:rFonts w:ascii="Times New Roman" w:hAnsi="Times New Roman" w:cs="Times New Roman"/>
          <w:sz w:val="28"/>
          <w:szCs w:val="28"/>
        </w:rPr>
      </w:pPr>
      <w:r w:rsidRPr="00545745">
        <w:rPr>
          <w:rFonts w:ascii="Times New Roman" w:hAnsi="Times New Roman" w:cs="Times New Roman"/>
          <w:sz w:val="28"/>
          <w:szCs w:val="28"/>
        </w:rPr>
        <w:t xml:space="preserve">The study successfully validated the stopping power ratios for various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materials across a wide range of proton energies (0.01 to 10,000 MeV). The results showed strong agreement with</w:t>
      </w:r>
      <w:r w:rsidR="00084588" w:rsidRPr="00545745">
        <w:rPr>
          <w:rFonts w:ascii="Times New Roman" w:hAnsi="Times New Roman" w:cs="Times New Roman"/>
          <w:sz w:val="28"/>
          <w:szCs w:val="28"/>
        </w:rPr>
        <w:t xml:space="preserve"> computed stopping powers</w:t>
      </w:r>
      <w:r w:rsidRPr="00545745">
        <w:rPr>
          <w:rFonts w:ascii="Times New Roman" w:hAnsi="Times New Roman" w:cs="Times New Roman"/>
          <w:sz w:val="28"/>
          <w:szCs w:val="28"/>
        </w:rPr>
        <w:t xml:space="preserve"> from PSTAR and SRIM</w:t>
      </w:r>
      <w:r w:rsidR="00B01551">
        <w:rPr>
          <w:rFonts w:ascii="Times New Roman" w:hAnsi="Times New Roman" w:cs="Times New Roman"/>
          <w:sz w:val="28"/>
          <w:szCs w:val="28"/>
        </w:rPr>
        <w:t>-2008</w:t>
      </w:r>
      <w:r w:rsidRPr="00545745">
        <w:rPr>
          <w:rFonts w:ascii="Times New Roman" w:hAnsi="Times New Roman" w:cs="Times New Roman"/>
          <w:sz w:val="28"/>
          <w:szCs w:val="28"/>
        </w:rPr>
        <w:t>, particularly at higher energies (&gt;10 MeV), confirming the reliability of the theoretical models used in the study. Notably, th</w:t>
      </w:r>
      <w:r w:rsidR="008251ED" w:rsidRPr="00545745">
        <w:rPr>
          <w:rFonts w:ascii="Times New Roman" w:hAnsi="Times New Roman" w:cs="Times New Roman"/>
          <w:sz w:val="28"/>
          <w:szCs w:val="28"/>
        </w:rPr>
        <w:t>is</w:t>
      </w:r>
      <w:r w:rsidRPr="00545745">
        <w:rPr>
          <w:rFonts w:ascii="Times New Roman" w:hAnsi="Times New Roman" w:cs="Times New Roman"/>
          <w:sz w:val="28"/>
          <w:szCs w:val="28"/>
        </w:rPr>
        <w:t xml:space="preserve"> study identified significant deviations in stopping power calculations at low proton energies (&lt;1 MeV). This finding highlights the limitations of current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w:t>
      </w:r>
      <w:r w:rsidR="00FB5C7C" w:rsidRPr="00545745">
        <w:rPr>
          <w:rFonts w:ascii="Times New Roman" w:hAnsi="Times New Roman" w:cs="Times New Roman"/>
          <w:sz w:val="28"/>
          <w:szCs w:val="28"/>
        </w:rPr>
        <w:t>methods,</w:t>
      </w:r>
      <w:r w:rsidRPr="00545745">
        <w:rPr>
          <w:rFonts w:ascii="Times New Roman" w:hAnsi="Times New Roman" w:cs="Times New Roman"/>
          <w:sz w:val="28"/>
          <w:szCs w:val="28"/>
        </w:rPr>
        <w:t xml:space="preserve"> and </w:t>
      </w:r>
      <w:r w:rsidR="00FB5C7C" w:rsidRPr="00545745">
        <w:rPr>
          <w:rFonts w:ascii="Times New Roman" w:hAnsi="Times New Roman" w:cs="Times New Roman"/>
          <w:sz w:val="28"/>
          <w:szCs w:val="28"/>
        </w:rPr>
        <w:t xml:space="preserve">which </w:t>
      </w:r>
      <w:r w:rsidRPr="00545745">
        <w:rPr>
          <w:rFonts w:ascii="Times New Roman" w:hAnsi="Times New Roman" w:cs="Times New Roman"/>
          <w:sz w:val="28"/>
          <w:szCs w:val="28"/>
        </w:rPr>
        <w:t xml:space="preserve">suggests a need for improved models to accurately capture LET variations in this energy range. The results indicate that high-atomic number materials, such as </w:t>
      </w:r>
      <w:proofErr w:type="spellStart"/>
      <w:r w:rsidRPr="00545745">
        <w:rPr>
          <w:rFonts w:ascii="Times New Roman" w:hAnsi="Times New Roman" w:cs="Times New Roman"/>
          <w:sz w:val="28"/>
          <w:szCs w:val="28"/>
        </w:rPr>
        <w:t>BaFBr</w:t>
      </w:r>
      <w:proofErr w:type="spellEnd"/>
      <w:r w:rsidRPr="00545745">
        <w:rPr>
          <w:rFonts w:ascii="Times New Roman" w:hAnsi="Times New Roman" w:cs="Times New Roman"/>
          <w:sz w:val="28"/>
          <w:szCs w:val="28"/>
        </w:rPr>
        <w:t xml:space="preserve">, can enhance the </w:t>
      </w:r>
      <w:r w:rsidR="00537934" w:rsidRPr="00545745">
        <w:rPr>
          <w:rFonts w:ascii="Times New Roman" w:hAnsi="Times New Roman" w:cs="Times New Roman"/>
          <w:sz w:val="28"/>
          <w:szCs w:val="28"/>
        </w:rPr>
        <w:t>use</w:t>
      </w:r>
      <w:r w:rsidRPr="00545745">
        <w:rPr>
          <w:rFonts w:ascii="Times New Roman" w:hAnsi="Times New Roman" w:cs="Times New Roman"/>
          <w:sz w:val="28"/>
          <w:szCs w:val="28"/>
        </w:rPr>
        <w:t xml:space="preserve"> of LET measurements in proton therapy. This advancement is crucial for optimizing treatment plans and improving patient outcomes, as precise LET measurements are essential for effective dose delivery. </w:t>
      </w:r>
      <w:r w:rsidR="00FB5C7C" w:rsidRPr="00545745">
        <w:rPr>
          <w:rFonts w:ascii="Times New Roman" w:hAnsi="Times New Roman" w:cs="Times New Roman"/>
          <w:sz w:val="28"/>
          <w:szCs w:val="28"/>
        </w:rPr>
        <w:t>However,</w:t>
      </w:r>
      <w:r w:rsidRPr="00545745">
        <w:rPr>
          <w:rFonts w:ascii="Times New Roman" w:hAnsi="Times New Roman" w:cs="Times New Roman"/>
          <w:sz w:val="28"/>
          <w:szCs w:val="28"/>
        </w:rPr>
        <w:t xml:space="preserve"> further exploration of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materials and their properties is necessary to address the discrepancies observed, particularly at lower energies. This could lead to the development of more accurate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techniques that enhance the efficacy of proton therapy.</w:t>
      </w:r>
    </w:p>
    <w:p w14:paraId="254D2883" w14:textId="62D877CD" w:rsidR="00D3187B" w:rsidRPr="00545745" w:rsidRDefault="00875EE1" w:rsidP="003822DA">
      <w:pPr>
        <w:ind w:firstLine="720"/>
        <w:jc w:val="both"/>
        <w:rPr>
          <w:rFonts w:ascii="Times New Roman" w:hAnsi="Times New Roman" w:cs="Times New Roman"/>
          <w:sz w:val="28"/>
          <w:szCs w:val="28"/>
        </w:rPr>
      </w:pPr>
      <w:r w:rsidRPr="00545745">
        <w:rPr>
          <w:rFonts w:ascii="Times New Roman" w:hAnsi="Times New Roman" w:cs="Times New Roman"/>
          <w:sz w:val="28"/>
          <w:szCs w:val="28"/>
        </w:rPr>
        <w:t>In conclusion, the findings of this study not only validate the use of high</w:t>
      </w:r>
      <w:r w:rsidR="00133B78">
        <w:rPr>
          <w:rFonts w:ascii="Times New Roman" w:hAnsi="Times New Roman" w:cs="Times New Roman"/>
          <w:sz w:val="28"/>
          <w:szCs w:val="28"/>
        </w:rPr>
        <w:t xml:space="preserve"> </w:t>
      </w:r>
      <w:r w:rsidRPr="00545745">
        <w:rPr>
          <w:rFonts w:ascii="Times New Roman" w:hAnsi="Times New Roman" w:cs="Times New Roman"/>
          <w:sz w:val="28"/>
          <w:szCs w:val="28"/>
        </w:rPr>
        <w:t xml:space="preserve">and low-atomic number materials for accurate LET measurements but also underscore the importance of refining </w:t>
      </w:r>
      <w:proofErr w:type="spellStart"/>
      <w:r w:rsidRPr="00545745">
        <w:rPr>
          <w:rFonts w:ascii="Times New Roman" w:hAnsi="Times New Roman" w:cs="Times New Roman"/>
          <w:sz w:val="28"/>
          <w:szCs w:val="28"/>
        </w:rPr>
        <w:t>dosimetric</w:t>
      </w:r>
      <w:proofErr w:type="spellEnd"/>
      <w:r w:rsidRPr="00545745">
        <w:rPr>
          <w:rFonts w:ascii="Times New Roman" w:hAnsi="Times New Roman" w:cs="Times New Roman"/>
          <w:sz w:val="28"/>
          <w:szCs w:val="28"/>
        </w:rPr>
        <w:t xml:space="preserve"> methods to ensure optimal treatment outcomes in proton therapy. </w:t>
      </w:r>
    </w:p>
    <w:p w14:paraId="2D282BE0" w14:textId="77777777" w:rsidR="005E4D43" w:rsidRPr="003822DA" w:rsidRDefault="005E4D43" w:rsidP="003822DA">
      <w:pPr>
        <w:ind w:firstLine="720"/>
        <w:jc w:val="both"/>
        <w:rPr>
          <w:rFonts w:ascii="Times New Roman" w:hAnsi="Times New Roman" w:cs="Times New Roman"/>
        </w:rPr>
      </w:pPr>
    </w:p>
    <w:p w14:paraId="3D91C299" w14:textId="5763A8BC" w:rsidR="006F15B5" w:rsidRPr="00F2709F" w:rsidRDefault="006F15B5" w:rsidP="00875EE1">
      <w:pPr>
        <w:pStyle w:val="NormalWeb"/>
        <w:spacing w:before="0" w:beforeAutospacing="0" w:after="0" w:afterAutospacing="0"/>
        <w:jc w:val="both"/>
        <w:rPr>
          <w:b/>
          <w:bCs/>
          <w:sz w:val="28"/>
          <w:szCs w:val="28"/>
        </w:rPr>
      </w:pPr>
      <w:r w:rsidRPr="006F15B5">
        <w:rPr>
          <w:b/>
          <w:bCs/>
          <w:sz w:val="28"/>
          <w:szCs w:val="28"/>
        </w:rPr>
        <w:t>Declarations</w:t>
      </w:r>
      <w:r w:rsidRPr="006F15B5">
        <w:rPr>
          <w:b/>
          <w:bCs/>
          <w:sz w:val="28"/>
          <w:szCs w:val="28"/>
        </w:rPr>
        <w:br/>
        <w:t xml:space="preserve">Ethics approval and consent to participate </w:t>
      </w:r>
    </w:p>
    <w:p w14:paraId="1BE32D91" w14:textId="77777777" w:rsidR="006F15B5" w:rsidRPr="006F15B5" w:rsidRDefault="006F15B5" w:rsidP="00875EE1">
      <w:pPr>
        <w:pStyle w:val="NormalWeb"/>
        <w:spacing w:before="0" w:beforeAutospacing="0" w:after="0" w:afterAutospacing="0"/>
        <w:jc w:val="both"/>
        <w:rPr>
          <w:sz w:val="28"/>
          <w:szCs w:val="28"/>
        </w:rPr>
      </w:pPr>
      <w:r w:rsidRPr="006F15B5">
        <w:rPr>
          <w:sz w:val="28"/>
          <w:szCs w:val="28"/>
        </w:rPr>
        <w:t xml:space="preserve">Not Applicable. </w:t>
      </w:r>
    </w:p>
    <w:p w14:paraId="7557E02D" w14:textId="77777777" w:rsidR="006F15B5" w:rsidRPr="006F15B5" w:rsidRDefault="006F15B5" w:rsidP="00875EE1">
      <w:pPr>
        <w:pStyle w:val="NormalWeb"/>
        <w:spacing w:before="0" w:beforeAutospacing="0" w:after="0" w:afterAutospacing="0"/>
        <w:jc w:val="both"/>
        <w:rPr>
          <w:sz w:val="28"/>
          <w:szCs w:val="28"/>
        </w:rPr>
      </w:pPr>
      <w:r w:rsidRPr="006F15B5">
        <w:rPr>
          <w:b/>
          <w:bCs/>
          <w:sz w:val="28"/>
          <w:szCs w:val="28"/>
        </w:rPr>
        <w:t xml:space="preserve">Consent for publication </w:t>
      </w:r>
    </w:p>
    <w:p w14:paraId="474009A5" w14:textId="77777777" w:rsidR="006F15B5" w:rsidRPr="006F15B5" w:rsidRDefault="006F15B5" w:rsidP="00875EE1">
      <w:pPr>
        <w:pStyle w:val="NormalWeb"/>
        <w:spacing w:before="0" w:beforeAutospacing="0" w:after="0" w:afterAutospacing="0"/>
        <w:jc w:val="both"/>
        <w:rPr>
          <w:sz w:val="28"/>
          <w:szCs w:val="28"/>
        </w:rPr>
      </w:pPr>
      <w:r w:rsidRPr="006F15B5">
        <w:rPr>
          <w:sz w:val="28"/>
          <w:szCs w:val="28"/>
        </w:rPr>
        <w:t xml:space="preserve">Not applicable. </w:t>
      </w:r>
    </w:p>
    <w:p w14:paraId="7EBEDCF9" w14:textId="77777777" w:rsidR="006F15B5" w:rsidRPr="006F15B5" w:rsidRDefault="006F15B5" w:rsidP="00875EE1">
      <w:pPr>
        <w:pStyle w:val="NormalWeb"/>
        <w:spacing w:before="0" w:beforeAutospacing="0" w:after="0" w:afterAutospacing="0"/>
        <w:jc w:val="both"/>
        <w:rPr>
          <w:sz w:val="28"/>
          <w:szCs w:val="28"/>
        </w:rPr>
      </w:pPr>
      <w:r w:rsidRPr="006F15B5">
        <w:rPr>
          <w:b/>
          <w:bCs/>
          <w:sz w:val="28"/>
          <w:szCs w:val="28"/>
        </w:rPr>
        <w:t xml:space="preserve">Competing interests </w:t>
      </w:r>
    </w:p>
    <w:p w14:paraId="031BD122" w14:textId="444286A8" w:rsidR="006F15B5" w:rsidRDefault="006F15B5" w:rsidP="00875EE1">
      <w:pPr>
        <w:pStyle w:val="NormalWeb"/>
        <w:spacing w:before="0" w:beforeAutospacing="0" w:after="0" w:afterAutospacing="0"/>
        <w:jc w:val="both"/>
        <w:rPr>
          <w:sz w:val="28"/>
          <w:szCs w:val="28"/>
        </w:rPr>
      </w:pPr>
      <w:r w:rsidRPr="006F15B5">
        <w:rPr>
          <w:sz w:val="28"/>
          <w:szCs w:val="28"/>
        </w:rPr>
        <w:t xml:space="preserve">There are no competing interests declared by the authors. </w:t>
      </w:r>
    </w:p>
    <w:p w14:paraId="068C32EB" w14:textId="77777777" w:rsidR="006F15B5" w:rsidRPr="006F15B5" w:rsidRDefault="006F15B5" w:rsidP="00875EE1">
      <w:pPr>
        <w:pStyle w:val="NormalWeb"/>
        <w:spacing w:before="0" w:beforeAutospacing="0" w:after="0" w:afterAutospacing="0"/>
        <w:jc w:val="both"/>
        <w:rPr>
          <w:sz w:val="28"/>
          <w:szCs w:val="28"/>
        </w:rPr>
      </w:pPr>
      <w:r w:rsidRPr="006F15B5">
        <w:rPr>
          <w:b/>
          <w:bCs/>
          <w:sz w:val="28"/>
          <w:szCs w:val="28"/>
        </w:rPr>
        <w:t xml:space="preserve">Availability of data and materials </w:t>
      </w:r>
    </w:p>
    <w:p w14:paraId="14BBDFFA" w14:textId="0DAA3F59" w:rsidR="006F15B5" w:rsidRPr="006F15B5" w:rsidRDefault="006F15B5" w:rsidP="00875EE1">
      <w:pPr>
        <w:pStyle w:val="NormalWeb"/>
        <w:spacing w:before="0" w:beforeAutospacing="0" w:after="0" w:afterAutospacing="0"/>
        <w:jc w:val="both"/>
        <w:rPr>
          <w:sz w:val="28"/>
          <w:szCs w:val="28"/>
        </w:rPr>
      </w:pPr>
      <w:r w:rsidRPr="006F15B5">
        <w:rPr>
          <w:sz w:val="28"/>
          <w:szCs w:val="28"/>
        </w:rPr>
        <w:t xml:space="preserve">Not Applicable. </w:t>
      </w:r>
    </w:p>
    <w:p w14:paraId="55D5E4D9" w14:textId="77777777" w:rsidR="00C6585B" w:rsidRDefault="00C6585B" w:rsidP="000F0B6B">
      <w:pPr>
        <w:pStyle w:val="NormalWeb"/>
        <w:spacing w:before="0" w:beforeAutospacing="0" w:after="0" w:afterAutospacing="0" w:line="480" w:lineRule="auto"/>
        <w:jc w:val="both"/>
        <w:rPr>
          <w:b/>
          <w:bCs/>
          <w:sz w:val="28"/>
          <w:szCs w:val="28"/>
        </w:rPr>
      </w:pPr>
    </w:p>
    <w:p w14:paraId="0D16926B" w14:textId="4AB67C93" w:rsidR="00FA61EA" w:rsidRPr="007A7104" w:rsidRDefault="00FA61EA" w:rsidP="000F0B6B">
      <w:pPr>
        <w:pStyle w:val="NormalWeb"/>
        <w:spacing w:before="0" w:beforeAutospacing="0" w:after="0" w:afterAutospacing="0" w:line="480" w:lineRule="auto"/>
        <w:jc w:val="both"/>
        <w:rPr>
          <w:b/>
          <w:bCs/>
          <w:sz w:val="28"/>
          <w:szCs w:val="28"/>
        </w:rPr>
      </w:pPr>
      <w:r w:rsidRPr="007A7104">
        <w:rPr>
          <w:b/>
          <w:bCs/>
          <w:sz w:val="28"/>
          <w:szCs w:val="28"/>
        </w:rPr>
        <w:lastRenderedPageBreak/>
        <w:t xml:space="preserve">References </w:t>
      </w:r>
    </w:p>
    <w:p w14:paraId="49D59F3C" w14:textId="79068417"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Akbari, F., </w:t>
      </w:r>
      <w:proofErr w:type="spellStart"/>
      <w:r w:rsidRPr="00C6585B">
        <w:rPr>
          <w:b/>
          <w:bCs/>
          <w:color w:val="333333"/>
          <w:sz w:val="28"/>
          <w:szCs w:val="28"/>
          <w:shd w:val="clear" w:color="auto" w:fill="FFFFFF"/>
        </w:rPr>
        <w:t>Taghizadeh</w:t>
      </w:r>
      <w:proofErr w:type="spellEnd"/>
      <w:r w:rsidRPr="00C6585B">
        <w:rPr>
          <w:b/>
          <w:bCs/>
          <w:color w:val="333333"/>
          <w:sz w:val="28"/>
          <w:szCs w:val="28"/>
          <w:shd w:val="clear" w:color="auto" w:fill="FFFFFF"/>
        </w:rPr>
        <w:t xml:space="preserve">, S., </w:t>
      </w:r>
      <w:proofErr w:type="spellStart"/>
      <w:r w:rsidRPr="00C6585B">
        <w:rPr>
          <w:b/>
          <w:bCs/>
          <w:color w:val="333333"/>
          <w:sz w:val="28"/>
          <w:szCs w:val="28"/>
          <w:shd w:val="clear" w:color="auto" w:fill="FFFFFF"/>
        </w:rPr>
        <w:t>Shvydka</w:t>
      </w:r>
      <w:proofErr w:type="spellEnd"/>
      <w:r w:rsidRPr="00C6585B">
        <w:rPr>
          <w:b/>
          <w:bCs/>
          <w:color w:val="333333"/>
          <w:sz w:val="28"/>
          <w:szCs w:val="28"/>
          <w:shd w:val="clear" w:color="auto" w:fill="FFFFFF"/>
        </w:rPr>
        <w:t xml:space="preserve">, D., Sperling, N. N., &amp; </w:t>
      </w:r>
      <w:proofErr w:type="spellStart"/>
      <w:r w:rsidRPr="00C6585B">
        <w:rPr>
          <w:b/>
          <w:bCs/>
          <w:color w:val="333333"/>
          <w:sz w:val="28"/>
          <w:szCs w:val="28"/>
          <w:shd w:val="clear" w:color="auto" w:fill="FFFFFF"/>
        </w:rPr>
        <w:t>Parsai</w:t>
      </w:r>
      <w:proofErr w:type="spellEnd"/>
      <w:r w:rsidRPr="00C6585B">
        <w:rPr>
          <w:b/>
          <w:bCs/>
          <w:color w:val="333333"/>
          <w:sz w:val="28"/>
          <w:szCs w:val="28"/>
          <w:shd w:val="clear" w:color="auto" w:fill="FFFFFF"/>
        </w:rPr>
        <w:t>, E. I. (2023).</w:t>
      </w:r>
      <w:r w:rsidRPr="00C6585B">
        <w:rPr>
          <w:color w:val="333333"/>
          <w:sz w:val="28"/>
          <w:szCs w:val="28"/>
          <w:shd w:val="clear" w:color="auto" w:fill="FFFFFF"/>
        </w:rPr>
        <w:t xml:space="preserve"> Predicting electronic stopping powers using stacking ensemble machine learning method. Nuclear Instruments and Methods in Physics Research Section B: Beam Interactions </w:t>
      </w:r>
      <w:proofErr w:type="gramStart"/>
      <w:r w:rsidRPr="00C6585B">
        <w:rPr>
          <w:color w:val="333333"/>
          <w:sz w:val="28"/>
          <w:szCs w:val="28"/>
          <w:shd w:val="clear" w:color="auto" w:fill="FFFFFF"/>
        </w:rPr>
        <w:t>With</w:t>
      </w:r>
      <w:proofErr w:type="gramEnd"/>
      <w:r w:rsidRPr="00C6585B">
        <w:rPr>
          <w:color w:val="333333"/>
          <w:sz w:val="28"/>
          <w:szCs w:val="28"/>
          <w:shd w:val="clear" w:color="auto" w:fill="FFFFFF"/>
        </w:rPr>
        <w:t xml:space="preserve"> Materials and Atoms, 538, 8-16. </w:t>
      </w:r>
      <w:hyperlink r:id="rId22" w:tgtFrame="_new" w:history="1">
        <w:r w:rsidRPr="00C6585B">
          <w:rPr>
            <w:rStyle w:val="Hyperlink"/>
            <w:sz w:val="28"/>
            <w:szCs w:val="28"/>
            <w:shd w:val="clear" w:color="auto" w:fill="FFFFFF"/>
          </w:rPr>
          <w:t>https://doi.org/10.1016/j.nimb.2023.02.023</w:t>
        </w:r>
      </w:hyperlink>
    </w:p>
    <w:p w14:paraId="234AA5E1" w14:textId="076E39FA"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Akkerman</w:t>
      </w:r>
      <w:proofErr w:type="spellEnd"/>
      <w:r w:rsidRPr="00C6585B">
        <w:rPr>
          <w:b/>
          <w:bCs/>
          <w:color w:val="333333"/>
          <w:sz w:val="28"/>
          <w:szCs w:val="28"/>
          <w:shd w:val="clear" w:color="auto" w:fill="FFFFFF"/>
        </w:rPr>
        <w:t xml:space="preserve">, A., Breskin, A., </w:t>
      </w:r>
      <w:proofErr w:type="spellStart"/>
      <w:r w:rsidRPr="00C6585B">
        <w:rPr>
          <w:b/>
          <w:bCs/>
          <w:color w:val="333333"/>
          <w:sz w:val="28"/>
          <w:szCs w:val="28"/>
          <w:shd w:val="clear" w:color="auto" w:fill="FFFFFF"/>
        </w:rPr>
        <w:t>Chechik</w:t>
      </w:r>
      <w:proofErr w:type="spellEnd"/>
      <w:r w:rsidRPr="00C6585B">
        <w:rPr>
          <w:b/>
          <w:bCs/>
          <w:color w:val="333333"/>
          <w:sz w:val="28"/>
          <w:szCs w:val="28"/>
          <w:shd w:val="clear" w:color="auto" w:fill="FFFFFF"/>
        </w:rPr>
        <w:t>, R., &amp; Lifshitz, Y. (2001).</w:t>
      </w:r>
      <w:r w:rsidRPr="00C6585B">
        <w:rPr>
          <w:color w:val="333333"/>
          <w:sz w:val="28"/>
          <w:szCs w:val="28"/>
          <w:shd w:val="clear" w:color="auto" w:fill="FFFFFF"/>
        </w:rPr>
        <w:t xml:space="preserve"> Calculation of proton stopping power in the region of its maximum value for several organic materials and water. Radiation Physics and Chemistry, 61(3-6), 333-335. </w:t>
      </w:r>
      <w:hyperlink r:id="rId23" w:tgtFrame="_new" w:history="1">
        <w:r w:rsidRPr="00C6585B">
          <w:rPr>
            <w:rStyle w:val="Hyperlink"/>
            <w:sz w:val="28"/>
            <w:szCs w:val="28"/>
            <w:shd w:val="clear" w:color="auto" w:fill="FFFFFF"/>
          </w:rPr>
          <w:t>https://doi.org/10.1016/S0969-806X(01)00258-4</w:t>
        </w:r>
      </w:hyperlink>
    </w:p>
    <w:p w14:paraId="01CA5D7E" w14:textId="43AF51A4"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Alyani</w:t>
      </w:r>
      <w:proofErr w:type="spellEnd"/>
      <w:r w:rsidRPr="00C6585B">
        <w:rPr>
          <w:b/>
          <w:bCs/>
          <w:color w:val="333333"/>
          <w:sz w:val="28"/>
          <w:szCs w:val="28"/>
          <w:shd w:val="clear" w:color="auto" w:fill="FFFFFF"/>
        </w:rPr>
        <w:t xml:space="preserve"> Nezhad Z, </w:t>
      </w:r>
      <w:proofErr w:type="spellStart"/>
      <w:r w:rsidRPr="00C6585B">
        <w:rPr>
          <w:b/>
          <w:bCs/>
          <w:color w:val="333333"/>
          <w:sz w:val="28"/>
          <w:szCs w:val="28"/>
          <w:shd w:val="clear" w:color="auto" w:fill="FFFFFF"/>
        </w:rPr>
        <w:t>Geraily</w:t>
      </w:r>
      <w:proofErr w:type="spellEnd"/>
      <w:r w:rsidRPr="00C6585B">
        <w:rPr>
          <w:b/>
          <w:bCs/>
          <w:color w:val="333333"/>
          <w:sz w:val="28"/>
          <w:szCs w:val="28"/>
          <w:shd w:val="clear" w:color="auto" w:fill="FFFFFF"/>
        </w:rPr>
        <w:t xml:space="preserve"> G. (2022).</w:t>
      </w:r>
      <w:r w:rsidRPr="00C6585B">
        <w:rPr>
          <w:color w:val="333333"/>
          <w:sz w:val="28"/>
          <w:szCs w:val="28"/>
          <w:shd w:val="clear" w:color="auto" w:fill="FFFFFF"/>
        </w:rPr>
        <w:t xml:space="preserve"> A review study on application of gel dosimeters in low energy radiation dosimetry. Appl </w:t>
      </w:r>
      <w:proofErr w:type="spellStart"/>
      <w:r w:rsidRPr="00C6585B">
        <w:rPr>
          <w:color w:val="333333"/>
          <w:sz w:val="28"/>
          <w:szCs w:val="28"/>
          <w:shd w:val="clear" w:color="auto" w:fill="FFFFFF"/>
        </w:rPr>
        <w:t>Radiat</w:t>
      </w:r>
      <w:proofErr w:type="spellEnd"/>
      <w:r w:rsidRPr="00C6585B">
        <w:rPr>
          <w:color w:val="333333"/>
          <w:sz w:val="28"/>
          <w:szCs w:val="28"/>
          <w:shd w:val="clear" w:color="auto" w:fill="FFFFFF"/>
        </w:rPr>
        <w:t xml:space="preserve"> </w:t>
      </w:r>
      <w:proofErr w:type="spellStart"/>
      <w:r w:rsidRPr="00C6585B">
        <w:rPr>
          <w:color w:val="333333"/>
          <w:sz w:val="28"/>
          <w:szCs w:val="28"/>
          <w:shd w:val="clear" w:color="auto" w:fill="FFFFFF"/>
        </w:rPr>
        <w:t>Isot</w:t>
      </w:r>
      <w:proofErr w:type="spellEnd"/>
      <w:r w:rsidRPr="00C6585B">
        <w:rPr>
          <w:color w:val="333333"/>
          <w:sz w:val="28"/>
          <w:szCs w:val="28"/>
          <w:shd w:val="clear" w:color="auto" w:fill="FFFFFF"/>
        </w:rPr>
        <w:t xml:space="preserve">. 2022 </w:t>
      </w:r>
      <w:proofErr w:type="gramStart"/>
      <w:r w:rsidRPr="00C6585B">
        <w:rPr>
          <w:color w:val="333333"/>
          <w:sz w:val="28"/>
          <w:szCs w:val="28"/>
          <w:shd w:val="clear" w:color="auto" w:fill="FFFFFF"/>
        </w:rPr>
        <w:t>Jan;179:110015</w:t>
      </w:r>
      <w:proofErr w:type="gramEnd"/>
      <w:r w:rsidRPr="00C6585B">
        <w:rPr>
          <w:color w:val="333333"/>
          <w:sz w:val="28"/>
          <w:szCs w:val="28"/>
          <w:shd w:val="clear" w:color="auto" w:fill="FFFFFF"/>
        </w:rPr>
        <w:t xml:space="preserve">.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xml:space="preserve">: 10.1016/j.apradiso.2021.110015. </w:t>
      </w:r>
      <w:proofErr w:type="spellStart"/>
      <w:r w:rsidRPr="00C6585B">
        <w:rPr>
          <w:color w:val="333333"/>
          <w:sz w:val="28"/>
          <w:szCs w:val="28"/>
          <w:shd w:val="clear" w:color="auto" w:fill="FFFFFF"/>
        </w:rPr>
        <w:t>Epub</w:t>
      </w:r>
      <w:proofErr w:type="spellEnd"/>
      <w:r w:rsidRPr="00C6585B">
        <w:rPr>
          <w:color w:val="333333"/>
          <w:sz w:val="28"/>
          <w:szCs w:val="28"/>
          <w:shd w:val="clear" w:color="auto" w:fill="FFFFFF"/>
        </w:rPr>
        <w:t xml:space="preserve"> 2021 Nov 3. PMID: 34753087.</w:t>
      </w:r>
    </w:p>
    <w:p w14:paraId="4B715974" w14:textId="182A9B51"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Amable, A. K. S., </w:t>
      </w:r>
      <w:proofErr w:type="spellStart"/>
      <w:r w:rsidRPr="00C6585B">
        <w:rPr>
          <w:b/>
          <w:bCs/>
          <w:color w:val="333333"/>
          <w:sz w:val="28"/>
          <w:szCs w:val="28"/>
          <w:shd w:val="clear" w:color="auto" w:fill="FFFFFF"/>
        </w:rPr>
        <w:t>Godsway</w:t>
      </w:r>
      <w:proofErr w:type="spellEnd"/>
      <w:r w:rsidRPr="00C6585B">
        <w:rPr>
          <w:b/>
          <w:bCs/>
          <w:color w:val="333333"/>
          <w:sz w:val="28"/>
          <w:szCs w:val="28"/>
          <w:shd w:val="clear" w:color="auto" w:fill="FFFFFF"/>
        </w:rPr>
        <w:t xml:space="preserve">, B. K., </w:t>
      </w:r>
      <w:proofErr w:type="spellStart"/>
      <w:r w:rsidRPr="00C6585B">
        <w:rPr>
          <w:b/>
          <w:bCs/>
          <w:color w:val="333333"/>
          <w:sz w:val="28"/>
          <w:szCs w:val="28"/>
          <w:shd w:val="clear" w:color="auto" w:fill="FFFFFF"/>
        </w:rPr>
        <w:t>Nyaaba</w:t>
      </w:r>
      <w:proofErr w:type="spellEnd"/>
      <w:r w:rsidRPr="00C6585B">
        <w:rPr>
          <w:b/>
          <w:bCs/>
          <w:color w:val="333333"/>
          <w:sz w:val="28"/>
          <w:szCs w:val="28"/>
          <w:shd w:val="clear" w:color="auto" w:fill="FFFFFF"/>
        </w:rPr>
        <w:t>, R. A., &amp; Manson, E. N. (2017).</w:t>
      </w:r>
      <w:r w:rsidRPr="00C6585B">
        <w:rPr>
          <w:color w:val="333333"/>
          <w:sz w:val="28"/>
          <w:szCs w:val="28"/>
          <w:shd w:val="clear" w:color="auto" w:fill="FFFFFF"/>
        </w:rPr>
        <w:t xml:space="preserve"> A theoretical study of stopping power and range for low energy (&lt; 3.0 </w:t>
      </w:r>
      <w:proofErr w:type="spellStart"/>
      <w:r w:rsidRPr="00C6585B">
        <w:rPr>
          <w:color w:val="333333"/>
          <w:sz w:val="28"/>
          <w:szCs w:val="28"/>
          <w:shd w:val="clear" w:color="auto" w:fill="FFFFFF"/>
        </w:rPr>
        <w:t>meV</w:t>
      </w:r>
      <w:proofErr w:type="spellEnd"/>
      <w:r w:rsidRPr="00C6585B">
        <w:rPr>
          <w:color w:val="333333"/>
          <w:sz w:val="28"/>
          <w:szCs w:val="28"/>
          <w:shd w:val="clear" w:color="auto" w:fill="FFFFFF"/>
        </w:rPr>
        <w:t xml:space="preserve">) protons in </w:t>
      </w:r>
      <w:proofErr w:type="spellStart"/>
      <w:r w:rsidRPr="00C6585B">
        <w:rPr>
          <w:color w:val="333333"/>
          <w:sz w:val="28"/>
          <w:szCs w:val="28"/>
          <w:shd w:val="clear" w:color="auto" w:fill="FFFFFF"/>
        </w:rPr>
        <w:t>aluminium</w:t>
      </w:r>
      <w:proofErr w:type="spellEnd"/>
      <w:r w:rsidRPr="00C6585B">
        <w:rPr>
          <w:color w:val="333333"/>
          <w:sz w:val="28"/>
          <w:szCs w:val="28"/>
          <w:shd w:val="clear" w:color="auto" w:fill="FFFFFF"/>
        </w:rPr>
        <w:t>, germanium, lead, gold and copper solid materials. Open Science Journal, 2(2).</w:t>
      </w:r>
    </w:p>
    <w:p w14:paraId="56819733" w14:textId="2DF5CC4E"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Bethe, H. (1933).</w:t>
      </w:r>
      <w:r w:rsidRPr="00C6585B">
        <w:rPr>
          <w:color w:val="333333"/>
          <w:sz w:val="28"/>
          <w:szCs w:val="28"/>
          <w:shd w:val="clear" w:color="auto" w:fill="FFFFFF"/>
        </w:rPr>
        <w:t xml:space="preserve"> </w:t>
      </w:r>
      <w:proofErr w:type="spellStart"/>
      <w:r w:rsidRPr="00C6585B">
        <w:rPr>
          <w:color w:val="333333"/>
          <w:sz w:val="28"/>
          <w:szCs w:val="28"/>
          <w:shd w:val="clear" w:color="auto" w:fill="FFFFFF"/>
        </w:rPr>
        <w:t>Handbuch</w:t>
      </w:r>
      <w:proofErr w:type="spellEnd"/>
      <w:r w:rsidRPr="00C6585B">
        <w:rPr>
          <w:color w:val="333333"/>
          <w:sz w:val="28"/>
          <w:szCs w:val="28"/>
          <w:shd w:val="clear" w:color="auto" w:fill="FFFFFF"/>
        </w:rPr>
        <w:t xml:space="preserve"> der </w:t>
      </w:r>
      <w:proofErr w:type="spellStart"/>
      <w:r w:rsidRPr="00C6585B">
        <w:rPr>
          <w:color w:val="333333"/>
          <w:sz w:val="28"/>
          <w:szCs w:val="28"/>
          <w:shd w:val="clear" w:color="auto" w:fill="FFFFFF"/>
        </w:rPr>
        <w:t>Physik</w:t>
      </w:r>
      <w:proofErr w:type="spellEnd"/>
      <w:r w:rsidRPr="00C6585B">
        <w:rPr>
          <w:color w:val="333333"/>
          <w:sz w:val="28"/>
          <w:szCs w:val="28"/>
          <w:shd w:val="clear" w:color="auto" w:fill="FFFFFF"/>
        </w:rPr>
        <w:t>. In: Geiger, H. and Scheel, K., Eds., Vol. 24, Part 1, Springer, Berlin.</w:t>
      </w:r>
    </w:p>
    <w:p w14:paraId="44926B20" w14:textId="6587A477"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lastRenderedPageBreak/>
        <w:t>Bichsel H. (1990).</w:t>
      </w:r>
      <w:r w:rsidRPr="00C6585B">
        <w:rPr>
          <w:color w:val="333333"/>
          <w:sz w:val="28"/>
          <w:szCs w:val="28"/>
          <w:shd w:val="clear" w:color="auto" w:fill="FFFFFF"/>
        </w:rPr>
        <w:t xml:space="preserve"> </w:t>
      </w:r>
      <w:proofErr w:type="spellStart"/>
      <w:proofErr w:type="gramStart"/>
      <w:r w:rsidRPr="00C6585B">
        <w:rPr>
          <w:color w:val="333333"/>
          <w:sz w:val="28"/>
          <w:szCs w:val="28"/>
          <w:shd w:val="clear" w:color="auto" w:fill="FFFFFF"/>
        </w:rPr>
        <w:t>Barkas</w:t>
      </w:r>
      <w:proofErr w:type="spellEnd"/>
      <w:proofErr w:type="gramEnd"/>
      <w:r w:rsidRPr="00C6585B">
        <w:rPr>
          <w:color w:val="333333"/>
          <w:sz w:val="28"/>
          <w:szCs w:val="28"/>
          <w:shd w:val="clear" w:color="auto" w:fill="FFFFFF"/>
        </w:rPr>
        <w:t xml:space="preserve"> effect and effective charge in the theory of stopping power. Phys Rev A. 1990 Apr 1;41(7):3642-3647.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10.1103/physreva.41.3642. PMID: 9903535.</w:t>
      </w:r>
    </w:p>
    <w:p w14:paraId="40247E2C" w14:textId="5DBEED4D"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Christensen JB, </w:t>
      </w:r>
      <w:proofErr w:type="spellStart"/>
      <w:r w:rsidRPr="00C6585B">
        <w:rPr>
          <w:b/>
          <w:bCs/>
          <w:color w:val="333333"/>
          <w:sz w:val="28"/>
          <w:szCs w:val="28"/>
          <w:shd w:val="clear" w:color="auto" w:fill="FFFFFF"/>
        </w:rPr>
        <w:t>Togno</w:t>
      </w:r>
      <w:proofErr w:type="spellEnd"/>
      <w:r w:rsidRPr="00C6585B">
        <w:rPr>
          <w:b/>
          <w:bCs/>
          <w:color w:val="333333"/>
          <w:sz w:val="28"/>
          <w:szCs w:val="28"/>
          <w:shd w:val="clear" w:color="auto" w:fill="FFFFFF"/>
        </w:rPr>
        <w:t xml:space="preserve"> M, Bossin L, </w:t>
      </w:r>
      <w:proofErr w:type="spellStart"/>
      <w:r w:rsidRPr="00C6585B">
        <w:rPr>
          <w:b/>
          <w:bCs/>
          <w:color w:val="333333"/>
          <w:sz w:val="28"/>
          <w:szCs w:val="28"/>
          <w:shd w:val="clear" w:color="auto" w:fill="FFFFFF"/>
        </w:rPr>
        <w:t>Pakari</w:t>
      </w:r>
      <w:proofErr w:type="spellEnd"/>
      <w:r w:rsidRPr="00C6585B">
        <w:rPr>
          <w:b/>
          <w:bCs/>
          <w:color w:val="333333"/>
          <w:sz w:val="28"/>
          <w:szCs w:val="28"/>
          <w:shd w:val="clear" w:color="auto" w:fill="FFFFFF"/>
        </w:rPr>
        <w:t xml:space="preserve"> OV, </w:t>
      </w:r>
      <w:proofErr w:type="spellStart"/>
      <w:r w:rsidRPr="00C6585B">
        <w:rPr>
          <w:b/>
          <w:bCs/>
          <w:color w:val="333333"/>
          <w:sz w:val="28"/>
          <w:szCs w:val="28"/>
          <w:shd w:val="clear" w:color="auto" w:fill="FFFFFF"/>
        </w:rPr>
        <w:t>Safai</w:t>
      </w:r>
      <w:proofErr w:type="spellEnd"/>
      <w:r w:rsidRPr="00C6585B">
        <w:rPr>
          <w:b/>
          <w:bCs/>
          <w:color w:val="333333"/>
          <w:sz w:val="28"/>
          <w:szCs w:val="28"/>
          <w:shd w:val="clear" w:color="auto" w:fill="FFFFFF"/>
        </w:rPr>
        <w:t xml:space="preserve"> S, </w:t>
      </w:r>
      <w:proofErr w:type="spellStart"/>
      <w:r w:rsidRPr="00C6585B">
        <w:rPr>
          <w:b/>
          <w:bCs/>
          <w:color w:val="333333"/>
          <w:sz w:val="28"/>
          <w:szCs w:val="28"/>
          <w:shd w:val="clear" w:color="auto" w:fill="FFFFFF"/>
        </w:rPr>
        <w:t>Yukihara</w:t>
      </w:r>
      <w:proofErr w:type="spellEnd"/>
      <w:r w:rsidRPr="00C6585B">
        <w:rPr>
          <w:b/>
          <w:bCs/>
          <w:color w:val="333333"/>
          <w:sz w:val="28"/>
          <w:szCs w:val="28"/>
          <w:shd w:val="clear" w:color="auto" w:fill="FFFFFF"/>
        </w:rPr>
        <w:t xml:space="preserve"> EG. (2022).</w:t>
      </w:r>
      <w:r w:rsidRPr="00C6585B">
        <w:rPr>
          <w:color w:val="333333"/>
          <w:sz w:val="28"/>
          <w:szCs w:val="28"/>
          <w:shd w:val="clear" w:color="auto" w:fill="FFFFFF"/>
        </w:rPr>
        <w:t xml:space="preserve"> Improved simultaneous LET and dose measurements in proton therapy. Sci Rep. 2022 May 18;12(1):8262.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10.1038/s41598-022-10575-4. PMID: 35585205; PMCID: PMC9117334.</w:t>
      </w:r>
    </w:p>
    <w:p w14:paraId="530925C4" w14:textId="0278C98E"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Driewer</w:t>
      </w:r>
      <w:proofErr w:type="spellEnd"/>
      <w:r w:rsidRPr="00C6585B">
        <w:rPr>
          <w:b/>
          <w:bCs/>
          <w:color w:val="333333"/>
          <w:sz w:val="28"/>
          <w:szCs w:val="28"/>
          <w:shd w:val="clear" w:color="auto" w:fill="FFFFFF"/>
        </w:rPr>
        <w:t xml:space="preserve"> JP, Chen H, </w:t>
      </w:r>
      <w:proofErr w:type="spellStart"/>
      <w:r w:rsidRPr="00C6585B">
        <w:rPr>
          <w:b/>
          <w:bCs/>
          <w:color w:val="333333"/>
          <w:sz w:val="28"/>
          <w:szCs w:val="28"/>
          <w:shd w:val="clear" w:color="auto" w:fill="FFFFFF"/>
        </w:rPr>
        <w:t>Osvet</w:t>
      </w:r>
      <w:proofErr w:type="spellEnd"/>
      <w:r w:rsidRPr="00C6585B">
        <w:rPr>
          <w:b/>
          <w:bCs/>
          <w:color w:val="333333"/>
          <w:sz w:val="28"/>
          <w:szCs w:val="28"/>
          <w:shd w:val="clear" w:color="auto" w:fill="FFFFFF"/>
        </w:rPr>
        <w:t xml:space="preserve"> A, Low DA, Li HH. (2011).</w:t>
      </w:r>
      <w:r w:rsidRPr="00C6585B">
        <w:rPr>
          <w:color w:val="333333"/>
          <w:sz w:val="28"/>
          <w:szCs w:val="28"/>
          <w:shd w:val="clear" w:color="auto" w:fill="FFFFFF"/>
        </w:rPr>
        <w:t xml:space="preserve"> Radiation hardness of the storage phosphor europium doped potassium chloride for radiation therapy dosimetry. Med Phys. 2011 Aug;38(8):4681-8.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10.1118/1.3611043. PMID: 21928642; PMCID: PMC3161504.</w:t>
      </w:r>
    </w:p>
    <w:p w14:paraId="20FAAA7E" w14:textId="1ABCB16B"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Giantsoudi</w:t>
      </w:r>
      <w:proofErr w:type="spellEnd"/>
      <w:r w:rsidRPr="00C6585B">
        <w:rPr>
          <w:b/>
          <w:bCs/>
          <w:color w:val="333333"/>
          <w:sz w:val="28"/>
          <w:szCs w:val="28"/>
          <w:shd w:val="clear" w:color="auto" w:fill="FFFFFF"/>
        </w:rPr>
        <w:t xml:space="preserve"> D, </w:t>
      </w:r>
      <w:proofErr w:type="spellStart"/>
      <w:r w:rsidRPr="00C6585B">
        <w:rPr>
          <w:b/>
          <w:bCs/>
          <w:color w:val="333333"/>
          <w:sz w:val="28"/>
          <w:szCs w:val="28"/>
          <w:shd w:val="clear" w:color="auto" w:fill="FFFFFF"/>
        </w:rPr>
        <w:t>Grassberger</w:t>
      </w:r>
      <w:proofErr w:type="spellEnd"/>
      <w:r w:rsidRPr="00C6585B">
        <w:rPr>
          <w:b/>
          <w:bCs/>
          <w:color w:val="333333"/>
          <w:sz w:val="28"/>
          <w:szCs w:val="28"/>
          <w:shd w:val="clear" w:color="auto" w:fill="FFFFFF"/>
        </w:rPr>
        <w:t xml:space="preserve"> C, Craft D, </w:t>
      </w:r>
      <w:proofErr w:type="spellStart"/>
      <w:r w:rsidRPr="00C6585B">
        <w:rPr>
          <w:b/>
          <w:bCs/>
          <w:color w:val="333333"/>
          <w:sz w:val="28"/>
          <w:szCs w:val="28"/>
          <w:shd w:val="clear" w:color="auto" w:fill="FFFFFF"/>
        </w:rPr>
        <w:t>Niemierko</w:t>
      </w:r>
      <w:proofErr w:type="spellEnd"/>
      <w:r w:rsidRPr="00C6585B">
        <w:rPr>
          <w:b/>
          <w:bCs/>
          <w:color w:val="333333"/>
          <w:sz w:val="28"/>
          <w:szCs w:val="28"/>
          <w:shd w:val="clear" w:color="auto" w:fill="FFFFFF"/>
        </w:rPr>
        <w:t xml:space="preserve"> A, Trofimov A, </w:t>
      </w:r>
      <w:proofErr w:type="spellStart"/>
      <w:r w:rsidRPr="00C6585B">
        <w:rPr>
          <w:b/>
          <w:bCs/>
          <w:color w:val="333333"/>
          <w:sz w:val="28"/>
          <w:szCs w:val="28"/>
          <w:shd w:val="clear" w:color="auto" w:fill="FFFFFF"/>
        </w:rPr>
        <w:t>Paganetti</w:t>
      </w:r>
      <w:proofErr w:type="spellEnd"/>
      <w:r w:rsidRPr="00C6585B">
        <w:rPr>
          <w:b/>
          <w:bCs/>
          <w:color w:val="333333"/>
          <w:sz w:val="28"/>
          <w:szCs w:val="28"/>
          <w:shd w:val="clear" w:color="auto" w:fill="FFFFFF"/>
        </w:rPr>
        <w:t xml:space="preserve"> H. (2013).</w:t>
      </w:r>
      <w:r w:rsidRPr="00C6585B">
        <w:rPr>
          <w:color w:val="333333"/>
          <w:sz w:val="28"/>
          <w:szCs w:val="28"/>
          <w:shd w:val="clear" w:color="auto" w:fill="FFFFFF"/>
        </w:rPr>
        <w:t xml:space="preserve"> Linear energy transfer-guided optimization in intensity modulated proton therapy: feasibility study and clinical potential. Int J </w:t>
      </w:r>
      <w:proofErr w:type="spellStart"/>
      <w:r w:rsidRPr="00C6585B">
        <w:rPr>
          <w:color w:val="333333"/>
          <w:sz w:val="28"/>
          <w:szCs w:val="28"/>
          <w:shd w:val="clear" w:color="auto" w:fill="FFFFFF"/>
        </w:rPr>
        <w:t>Radiat</w:t>
      </w:r>
      <w:proofErr w:type="spellEnd"/>
      <w:r w:rsidRPr="00C6585B">
        <w:rPr>
          <w:color w:val="333333"/>
          <w:sz w:val="28"/>
          <w:szCs w:val="28"/>
          <w:shd w:val="clear" w:color="auto" w:fill="FFFFFF"/>
        </w:rPr>
        <w:t xml:space="preserve"> Oncol Biol Phys. 2013 Sep 1;87(1):216-22.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xml:space="preserve">: 10.1016/j.ijrobp.2013.05.013. </w:t>
      </w:r>
      <w:proofErr w:type="spellStart"/>
      <w:r w:rsidRPr="00C6585B">
        <w:rPr>
          <w:color w:val="333333"/>
          <w:sz w:val="28"/>
          <w:szCs w:val="28"/>
          <w:shd w:val="clear" w:color="auto" w:fill="FFFFFF"/>
        </w:rPr>
        <w:t>Epub</w:t>
      </w:r>
      <w:proofErr w:type="spellEnd"/>
      <w:r w:rsidRPr="00C6585B">
        <w:rPr>
          <w:color w:val="333333"/>
          <w:sz w:val="28"/>
          <w:szCs w:val="28"/>
          <w:shd w:val="clear" w:color="auto" w:fill="FFFFFF"/>
        </w:rPr>
        <w:t xml:space="preserve"> 2013 Jun 19. PMID: 23790771; PMCID: PMC4520412.</w:t>
      </w:r>
    </w:p>
    <w:p w14:paraId="7509A9DA" w14:textId="21B480C3" w:rsidR="00C6585B" w:rsidRPr="00C6585B" w:rsidRDefault="00C6585B" w:rsidP="006B6B70">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Granville DA, Sahoo N, </w:t>
      </w:r>
      <w:proofErr w:type="spellStart"/>
      <w:r w:rsidRPr="00C6585B">
        <w:rPr>
          <w:b/>
          <w:bCs/>
          <w:color w:val="333333"/>
          <w:sz w:val="28"/>
          <w:szCs w:val="28"/>
          <w:shd w:val="clear" w:color="auto" w:fill="FFFFFF"/>
        </w:rPr>
        <w:t>Sawakuchi</w:t>
      </w:r>
      <w:proofErr w:type="spellEnd"/>
      <w:r w:rsidRPr="00C6585B">
        <w:rPr>
          <w:b/>
          <w:bCs/>
          <w:color w:val="333333"/>
          <w:sz w:val="28"/>
          <w:szCs w:val="28"/>
          <w:shd w:val="clear" w:color="auto" w:fill="FFFFFF"/>
        </w:rPr>
        <w:t xml:space="preserve"> GO. (2014).</w:t>
      </w:r>
      <w:r w:rsidRPr="00C6585B">
        <w:rPr>
          <w:color w:val="333333"/>
          <w:sz w:val="28"/>
          <w:szCs w:val="28"/>
          <w:shd w:val="clear" w:color="auto" w:fill="FFFFFF"/>
        </w:rPr>
        <w:t xml:space="preserve"> Calibration of the Al2O3</w:t>
      </w:r>
      <w:r w:rsidR="006B6B70">
        <w:rPr>
          <w:color w:val="333333"/>
          <w:sz w:val="28"/>
          <w:szCs w:val="28"/>
          <w:shd w:val="clear" w:color="auto" w:fill="FFFFFF"/>
        </w:rPr>
        <w:t xml:space="preserve"> </w:t>
      </w:r>
      <w:r w:rsidRPr="00C6585B">
        <w:rPr>
          <w:color w:val="333333"/>
          <w:sz w:val="28"/>
          <w:szCs w:val="28"/>
          <w:shd w:val="clear" w:color="auto" w:fill="FFFFFF"/>
        </w:rPr>
        <w:t xml:space="preserve">optically stimulated luminescence (OSL) signal for linear energy transfer (LET) measurements in therapeutic proton beams. Phys Med Biol. 2014 Aug </w:t>
      </w:r>
      <w:r w:rsidRPr="00C6585B">
        <w:rPr>
          <w:color w:val="333333"/>
          <w:sz w:val="28"/>
          <w:szCs w:val="28"/>
          <w:shd w:val="clear" w:color="auto" w:fill="FFFFFF"/>
        </w:rPr>
        <w:lastRenderedPageBreak/>
        <w:t xml:space="preserve">7;59(15):4295-310.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xml:space="preserve">: 10.1088/0031-9155/59/15/4295. </w:t>
      </w:r>
      <w:proofErr w:type="spellStart"/>
      <w:r w:rsidRPr="00C6585B">
        <w:rPr>
          <w:color w:val="333333"/>
          <w:sz w:val="28"/>
          <w:szCs w:val="28"/>
          <w:shd w:val="clear" w:color="auto" w:fill="FFFFFF"/>
        </w:rPr>
        <w:t>Epub</w:t>
      </w:r>
      <w:proofErr w:type="spellEnd"/>
      <w:r w:rsidRPr="00C6585B">
        <w:rPr>
          <w:color w:val="333333"/>
          <w:sz w:val="28"/>
          <w:szCs w:val="28"/>
          <w:shd w:val="clear" w:color="auto" w:fill="FFFFFF"/>
        </w:rPr>
        <w:t xml:space="preserve"> 2014 Jul 16. PMID: 25029434.</w:t>
      </w:r>
    </w:p>
    <w:p w14:paraId="33BF6F38" w14:textId="77777777" w:rsid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Han Z, </w:t>
      </w:r>
      <w:proofErr w:type="spellStart"/>
      <w:r w:rsidRPr="00C6585B">
        <w:rPr>
          <w:b/>
          <w:bCs/>
          <w:color w:val="333333"/>
          <w:sz w:val="28"/>
          <w:szCs w:val="28"/>
          <w:shd w:val="clear" w:color="auto" w:fill="FFFFFF"/>
        </w:rPr>
        <w:t>Driewer</w:t>
      </w:r>
      <w:proofErr w:type="spellEnd"/>
      <w:r w:rsidRPr="00C6585B">
        <w:rPr>
          <w:b/>
          <w:bCs/>
          <w:color w:val="333333"/>
          <w:sz w:val="28"/>
          <w:szCs w:val="28"/>
          <w:shd w:val="clear" w:color="auto" w:fill="FFFFFF"/>
        </w:rPr>
        <w:t xml:space="preserve"> JP, Zheng Y, Low DA, Li HH. (2009).</w:t>
      </w:r>
      <w:r w:rsidRPr="00C6585B">
        <w:rPr>
          <w:color w:val="333333"/>
          <w:sz w:val="28"/>
          <w:szCs w:val="28"/>
          <w:shd w:val="clear" w:color="auto" w:fill="FFFFFF"/>
        </w:rPr>
        <w:t xml:space="preserve"> Quantitative megavoltage radiation therapy dosimetry using the storage phosphor </w:t>
      </w:r>
      <w:proofErr w:type="spellStart"/>
      <w:r w:rsidRPr="00C6585B">
        <w:rPr>
          <w:color w:val="333333"/>
          <w:sz w:val="28"/>
          <w:szCs w:val="28"/>
          <w:shd w:val="clear" w:color="auto" w:fill="FFFFFF"/>
        </w:rPr>
        <w:t>KCl</w:t>
      </w:r>
      <w:proofErr w:type="spellEnd"/>
      <w:r w:rsidRPr="00C6585B">
        <w:rPr>
          <w:color w:val="333333"/>
          <w:sz w:val="28"/>
          <w:szCs w:val="28"/>
          <w:shd w:val="clear" w:color="auto" w:fill="FFFFFF"/>
        </w:rPr>
        <w:t xml:space="preserve">: Eu2+. Med Phys. 2009 Aug;36(8):3748-57.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10.1118/1.3171687. PMID: 19746808; PMCID: PMC2724175.</w:t>
      </w:r>
    </w:p>
    <w:p w14:paraId="4D2A4209" w14:textId="10886A4C" w:rsidR="00554B9C" w:rsidRPr="00554B9C" w:rsidRDefault="00554B9C" w:rsidP="00554B9C">
      <w:pPr>
        <w:pStyle w:val="NormalWeb"/>
        <w:spacing w:before="0" w:beforeAutospacing="0" w:after="0" w:afterAutospacing="0" w:line="480" w:lineRule="auto"/>
        <w:rPr>
          <w:sz w:val="28"/>
          <w:szCs w:val="28"/>
        </w:rPr>
      </w:pPr>
      <w:r w:rsidRPr="00554B9C">
        <w:rPr>
          <w:b/>
          <w:bCs/>
          <w:sz w:val="28"/>
          <w:szCs w:val="28"/>
        </w:rPr>
        <w:t>H. O. Wyckoff (ICRU Scientific Counsellor).</w:t>
      </w:r>
      <w:r w:rsidRPr="007A7104">
        <w:rPr>
          <w:sz w:val="28"/>
          <w:szCs w:val="28"/>
        </w:rPr>
        <w:t xml:space="preserve"> “Stopping Powers and Ranges for Protons and Alpha Particles.” International Commission on Radiation Units and Measurements, Bethesda, MD (1993), ICRU-49. Available: </w:t>
      </w:r>
      <w:hyperlink r:id="rId24" w:history="1">
        <w:r w:rsidRPr="00871DFB">
          <w:rPr>
            <w:rStyle w:val="Hyperlink"/>
            <w:sz w:val="28"/>
            <w:szCs w:val="28"/>
          </w:rPr>
          <w:t>https://www.icru.org/report/stopping-powers-and-ranges-for-protons-and-alpha-particles-report-49/</w:t>
        </w:r>
      </w:hyperlink>
    </w:p>
    <w:p w14:paraId="5E089B0A" w14:textId="012CEE52"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Inaniwa</w:t>
      </w:r>
      <w:proofErr w:type="spellEnd"/>
      <w:r w:rsidRPr="00C6585B">
        <w:rPr>
          <w:b/>
          <w:bCs/>
          <w:color w:val="333333"/>
          <w:sz w:val="28"/>
          <w:szCs w:val="28"/>
          <w:shd w:val="clear" w:color="auto" w:fill="FFFFFF"/>
        </w:rPr>
        <w:t xml:space="preserve"> T, Weichert E, Masuda T, Tanaka S, </w:t>
      </w:r>
      <w:proofErr w:type="spellStart"/>
      <w:r w:rsidRPr="00C6585B">
        <w:rPr>
          <w:b/>
          <w:bCs/>
          <w:color w:val="333333"/>
          <w:sz w:val="28"/>
          <w:szCs w:val="28"/>
          <w:shd w:val="clear" w:color="auto" w:fill="FFFFFF"/>
        </w:rPr>
        <w:t>Matsufuji</w:t>
      </w:r>
      <w:proofErr w:type="spellEnd"/>
      <w:r w:rsidRPr="00C6585B">
        <w:rPr>
          <w:b/>
          <w:bCs/>
          <w:color w:val="333333"/>
          <w:sz w:val="28"/>
          <w:szCs w:val="28"/>
          <w:shd w:val="clear" w:color="auto" w:fill="FFFFFF"/>
        </w:rPr>
        <w:t xml:space="preserve"> N, Kanematsu N. (2023).</w:t>
      </w:r>
      <w:r w:rsidRPr="00C6585B">
        <w:rPr>
          <w:color w:val="333333"/>
          <w:sz w:val="28"/>
          <w:szCs w:val="28"/>
          <w:shd w:val="clear" w:color="auto" w:fill="FFFFFF"/>
        </w:rPr>
        <w:t xml:space="preserve"> Stopping-power ratio of body tissues with updated effective energies and elemental I values for treatment planning of proton therapy and ion beam therapy with helium, carbon, oxygen, and neon ions. </w:t>
      </w:r>
      <w:proofErr w:type="spellStart"/>
      <w:r w:rsidRPr="00C6585B">
        <w:rPr>
          <w:color w:val="333333"/>
          <w:sz w:val="28"/>
          <w:szCs w:val="28"/>
          <w:shd w:val="clear" w:color="auto" w:fill="FFFFFF"/>
        </w:rPr>
        <w:t>Radiol</w:t>
      </w:r>
      <w:proofErr w:type="spellEnd"/>
      <w:r w:rsidRPr="00C6585B">
        <w:rPr>
          <w:color w:val="333333"/>
          <w:sz w:val="28"/>
          <w:szCs w:val="28"/>
          <w:shd w:val="clear" w:color="auto" w:fill="FFFFFF"/>
        </w:rPr>
        <w:t xml:space="preserve"> Phys Technol. 2023 Jun;16(2):319-324.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xml:space="preserve">: 10.1007/s12194-023-00721-6. </w:t>
      </w:r>
      <w:proofErr w:type="spellStart"/>
      <w:r w:rsidRPr="00C6585B">
        <w:rPr>
          <w:color w:val="333333"/>
          <w:sz w:val="28"/>
          <w:szCs w:val="28"/>
          <w:shd w:val="clear" w:color="auto" w:fill="FFFFFF"/>
        </w:rPr>
        <w:t>Epub</w:t>
      </w:r>
      <w:proofErr w:type="spellEnd"/>
      <w:r w:rsidRPr="00C6585B">
        <w:rPr>
          <w:color w:val="333333"/>
          <w:sz w:val="28"/>
          <w:szCs w:val="28"/>
          <w:shd w:val="clear" w:color="auto" w:fill="FFFFFF"/>
        </w:rPr>
        <w:t xml:space="preserve"> 2023 Apr 23. PMID: 37087722.</w:t>
      </w:r>
    </w:p>
    <w:p w14:paraId="0B30C65F" w14:textId="6BA3ED2A"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INTERNATIONAL ATOMIC ENERGY AGENCY (2000).</w:t>
      </w:r>
      <w:r w:rsidRPr="00C6585B">
        <w:rPr>
          <w:color w:val="333333"/>
          <w:sz w:val="28"/>
          <w:szCs w:val="28"/>
          <w:shd w:val="clear" w:color="auto" w:fill="FFFFFF"/>
        </w:rPr>
        <w:t xml:space="preserve"> Absorbed Dose Determination in External Beam Radiotherapy, Technical Reports Series No. 398, IAEA, Vienna.</w:t>
      </w:r>
    </w:p>
    <w:p w14:paraId="6936E807" w14:textId="1E3A2CA9"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lastRenderedPageBreak/>
        <w:t>J. F. Ziegler. (1999).</w:t>
      </w:r>
      <w:r w:rsidRPr="00C6585B">
        <w:rPr>
          <w:color w:val="333333"/>
          <w:sz w:val="28"/>
          <w:szCs w:val="28"/>
          <w:shd w:val="clear" w:color="auto" w:fill="FFFFFF"/>
        </w:rPr>
        <w:t xml:space="preserve"> Stopping of energetic light ions in elemental matter. J. Appl. Phys. 1 February 1999; 85 (3): 1249–1272. </w:t>
      </w:r>
      <w:hyperlink r:id="rId25" w:tgtFrame="_new" w:history="1">
        <w:r w:rsidRPr="00C6585B">
          <w:rPr>
            <w:rStyle w:val="Hyperlink"/>
            <w:sz w:val="28"/>
            <w:szCs w:val="28"/>
            <w:shd w:val="clear" w:color="auto" w:fill="FFFFFF"/>
          </w:rPr>
          <w:t>https://doi.org/10.1063/1.369844</w:t>
        </w:r>
      </w:hyperlink>
    </w:p>
    <w:p w14:paraId="7A703340" w14:textId="1FAA425A"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Li HH, </w:t>
      </w:r>
      <w:proofErr w:type="spellStart"/>
      <w:r w:rsidRPr="00C6585B">
        <w:rPr>
          <w:b/>
          <w:bCs/>
          <w:color w:val="333333"/>
          <w:sz w:val="28"/>
          <w:szCs w:val="28"/>
          <w:shd w:val="clear" w:color="auto" w:fill="FFFFFF"/>
        </w:rPr>
        <w:t>Driewer</w:t>
      </w:r>
      <w:proofErr w:type="spellEnd"/>
      <w:r w:rsidRPr="00C6585B">
        <w:rPr>
          <w:b/>
          <w:bCs/>
          <w:color w:val="333333"/>
          <w:sz w:val="28"/>
          <w:szCs w:val="28"/>
          <w:shd w:val="clear" w:color="auto" w:fill="FFFFFF"/>
        </w:rPr>
        <w:t xml:space="preserve"> JP, Han Z, Low DA, Yang D, Xiao Z. (2014).</w:t>
      </w:r>
      <w:r w:rsidRPr="00C6585B">
        <w:rPr>
          <w:color w:val="333333"/>
          <w:sz w:val="28"/>
          <w:szCs w:val="28"/>
          <w:shd w:val="clear" w:color="auto" w:fill="FFFFFF"/>
        </w:rPr>
        <w:t xml:space="preserve"> Two-dimensional high spatial-resolution dosimeter using europium doped potassium chloride: a feasibility study. Phys Med Biol. 2014 Apr 21;59(8):1899-909.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xml:space="preserve">: 10.1088/0031-9155/59/8/1899. </w:t>
      </w:r>
      <w:proofErr w:type="spellStart"/>
      <w:r w:rsidRPr="00C6585B">
        <w:rPr>
          <w:color w:val="333333"/>
          <w:sz w:val="28"/>
          <w:szCs w:val="28"/>
          <w:shd w:val="clear" w:color="auto" w:fill="FFFFFF"/>
        </w:rPr>
        <w:t>Epub</w:t>
      </w:r>
      <w:proofErr w:type="spellEnd"/>
      <w:r w:rsidRPr="00C6585B">
        <w:rPr>
          <w:color w:val="333333"/>
          <w:sz w:val="28"/>
          <w:szCs w:val="28"/>
          <w:shd w:val="clear" w:color="auto" w:fill="FFFFFF"/>
        </w:rPr>
        <w:t xml:space="preserve"> 2014 Mar 20. PMID: 24651448; PMCID: PMC4019811.</w:t>
      </w:r>
    </w:p>
    <w:p w14:paraId="3D6B0EDE" w14:textId="7A758F41"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Liu R, Zhao X, Medrano M. (2022).</w:t>
      </w:r>
      <w:r w:rsidRPr="00C6585B">
        <w:rPr>
          <w:color w:val="333333"/>
          <w:sz w:val="28"/>
          <w:szCs w:val="28"/>
          <w:shd w:val="clear" w:color="auto" w:fill="FFFFFF"/>
        </w:rPr>
        <w:t xml:space="preserve"> Experimental validation of proton physics models of Geant4 for calculating stopping power ratio. J </w:t>
      </w:r>
      <w:proofErr w:type="spellStart"/>
      <w:r w:rsidRPr="00C6585B">
        <w:rPr>
          <w:color w:val="333333"/>
          <w:sz w:val="28"/>
          <w:szCs w:val="28"/>
          <w:shd w:val="clear" w:color="auto" w:fill="FFFFFF"/>
        </w:rPr>
        <w:t>Radiol</w:t>
      </w:r>
      <w:proofErr w:type="spellEnd"/>
      <w:r w:rsidRPr="00C6585B">
        <w:rPr>
          <w:color w:val="333333"/>
          <w:sz w:val="28"/>
          <w:szCs w:val="28"/>
          <w:shd w:val="clear" w:color="auto" w:fill="FFFFFF"/>
        </w:rPr>
        <w:t xml:space="preserve"> Prot. 2022 Jun 28;42(2):10.1088/1361-6498/ac7918.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10.1088/1361-6498/ac7918. PMID: 35705062; PMCID: PMC9462414.</w:t>
      </w:r>
    </w:p>
    <w:p w14:paraId="4F2634C9" w14:textId="516DF1EF"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Mahmoud, M. M., Shakir, I. A., &amp; </w:t>
      </w:r>
      <w:proofErr w:type="spellStart"/>
      <w:r w:rsidRPr="00C6585B">
        <w:rPr>
          <w:b/>
          <w:bCs/>
          <w:color w:val="333333"/>
          <w:sz w:val="28"/>
          <w:szCs w:val="28"/>
          <w:shd w:val="clear" w:color="auto" w:fill="FFFFFF"/>
        </w:rPr>
        <w:t>Sleeman</w:t>
      </w:r>
      <w:proofErr w:type="spellEnd"/>
      <w:r w:rsidRPr="00C6585B">
        <w:rPr>
          <w:b/>
          <w:bCs/>
          <w:color w:val="333333"/>
          <w:sz w:val="28"/>
          <w:szCs w:val="28"/>
          <w:shd w:val="clear" w:color="auto" w:fill="FFFFFF"/>
        </w:rPr>
        <w:t>, S. Y. (2018).</w:t>
      </w:r>
      <w:r w:rsidRPr="00C6585B">
        <w:rPr>
          <w:color w:val="333333"/>
          <w:sz w:val="28"/>
          <w:szCs w:val="28"/>
          <w:shd w:val="clear" w:color="auto" w:fill="FFFFFF"/>
        </w:rPr>
        <w:t xml:space="preserve"> Shell Correction in Stopping Power for Protons with Different Ionization Degrees in Al2O3 and ZrO2. In IOP Conference Series: Materials Science and Engineering (Vol. 454, No. 1, p. 012019). IOP Publishing.</w:t>
      </w:r>
    </w:p>
    <w:p w14:paraId="07C3F092" w14:textId="1799A2CA"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Massillon-</w:t>
      </w:r>
      <w:proofErr w:type="spellStart"/>
      <w:r w:rsidRPr="00C6585B">
        <w:rPr>
          <w:b/>
          <w:bCs/>
          <w:color w:val="333333"/>
          <w:sz w:val="28"/>
          <w:szCs w:val="28"/>
          <w:shd w:val="clear" w:color="auto" w:fill="FFFFFF"/>
        </w:rPr>
        <w:t>Jl</w:t>
      </w:r>
      <w:proofErr w:type="spellEnd"/>
      <w:r w:rsidRPr="00C6585B">
        <w:rPr>
          <w:b/>
          <w:bCs/>
          <w:color w:val="333333"/>
          <w:sz w:val="28"/>
          <w:szCs w:val="28"/>
          <w:shd w:val="clear" w:color="auto" w:fill="FFFFFF"/>
        </w:rPr>
        <w:t xml:space="preserve"> G. (2021).</w:t>
      </w:r>
      <w:r w:rsidRPr="00C6585B">
        <w:rPr>
          <w:color w:val="333333"/>
          <w:sz w:val="28"/>
          <w:szCs w:val="28"/>
          <w:shd w:val="clear" w:color="auto" w:fill="FFFFFF"/>
        </w:rPr>
        <w:t xml:space="preserve"> Future directions on low-energy radiation dosimetry. Sci Rep. 2021 May 19;11(1):10569.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10.1038/s41598-021-90152-3. PMID: 34012097; PMCID: PMC8134474.</w:t>
      </w:r>
    </w:p>
    <w:p w14:paraId="02F0B396" w14:textId="701E8C55"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National Institute of Standards and Technology (NIST). (n.d.).</w:t>
      </w:r>
      <w:r w:rsidRPr="00C6585B">
        <w:rPr>
          <w:color w:val="333333"/>
          <w:sz w:val="28"/>
          <w:szCs w:val="28"/>
          <w:shd w:val="clear" w:color="auto" w:fill="FFFFFF"/>
        </w:rPr>
        <w:t xml:space="preserve"> PSTAR: Stopping power and range tables for protons. Retrieved from </w:t>
      </w:r>
      <w:hyperlink r:id="rId26" w:tgtFrame="_new" w:history="1">
        <w:r w:rsidRPr="00C6585B">
          <w:rPr>
            <w:rStyle w:val="Hyperlink"/>
            <w:sz w:val="28"/>
            <w:szCs w:val="28"/>
            <w:shd w:val="clear" w:color="auto" w:fill="FFFFFF"/>
          </w:rPr>
          <w:t>https://physics.nist.gov/PhysRefData/Star/Text/PSTAR.html</w:t>
        </w:r>
      </w:hyperlink>
    </w:p>
    <w:p w14:paraId="67262ADA" w14:textId="0819C884"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lastRenderedPageBreak/>
        <w:t>Paul, H., &amp; Sánchez-</w:t>
      </w:r>
      <w:proofErr w:type="spellStart"/>
      <w:r w:rsidRPr="00C6585B">
        <w:rPr>
          <w:b/>
          <w:bCs/>
          <w:color w:val="333333"/>
          <w:sz w:val="28"/>
          <w:szCs w:val="28"/>
          <w:shd w:val="clear" w:color="auto" w:fill="FFFFFF"/>
        </w:rPr>
        <w:t>Parcerisa</w:t>
      </w:r>
      <w:proofErr w:type="spellEnd"/>
      <w:r w:rsidRPr="00C6585B">
        <w:rPr>
          <w:b/>
          <w:bCs/>
          <w:color w:val="333333"/>
          <w:sz w:val="28"/>
          <w:szCs w:val="28"/>
          <w:shd w:val="clear" w:color="auto" w:fill="FFFFFF"/>
        </w:rPr>
        <w:t>, D. (2013).</w:t>
      </w:r>
      <w:r w:rsidRPr="00C6585B">
        <w:rPr>
          <w:color w:val="333333"/>
          <w:sz w:val="28"/>
          <w:szCs w:val="28"/>
          <w:shd w:val="clear" w:color="auto" w:fill="FFFFFF"/>
        </w:rPr>
        <w:t xml:space="preserve"> A critical overview of recent stopping power programs for positive ions in solid elements. Nuclear Instruments and Methods in Physics Research Section B: Beam Interactions </w:t>
      </w:r>
      <w:proofErr w:type="gramStart"/>
      <w:r w:rsidRPr="00C6585B">
        <w:rPr>
          <w:color w:val="333333"/>
          <w:sz w:val="28"/>
          <w:szCs w:val="28"/>
          <w:shd w:val="clear" w:color="auto" w:fill="FFFFFF"/>
        </w:rPr>
        <w:t>With</w:t>
      </w:r>
      <w:proofErr w:type="gramEnd"/>
      <w:r w:rsidRPr="00C6585B">
        <w:rPr>
          <w:color w:val="333333"/>
          <w:sz w:val="28"/>
          <w:szCs w:val="28"/>
          <w:shd w:val="clear" w:color="auto" w:fill="FFFFFF"/>
        </w:rPr>
        <w:t xml:space="preserve"> Materials and Atoms, 312, 110-117. </w:t>
      </w:r>
      <w:hyperlink r:id="rId27" w:tgtFrame="_new" w:history="1">
        <w:r w:rsidRPr="00C6585B">
          <w:rPr>
            <w:rStyle w:val="Hyperlink"/>
            <w:sz w:val="28"/>
            <w:szCs w:val="28"/>
            <w:shd w:val="clear" w:color="auto" w:fill="FFFFFF"/>
          </w:rPr>
          <w:t>https://doi.org/10.1016/j.nimb.2013.07.012</w:t>
        </w:r>
      </w:hyperlink>
    </w:p>
    <w:p w14:paraId="3E46D13A" w14:textId="7BB90653"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Sabin, J. R., &amp; </w:t>
      </w:r>
      <w:proofErr w:type="spellStart"/>
      <w:r w:rsidRPr="00C6585B">
        <w:rPr>
          <w:b/>
          <w:bCs/>
          <w:color w:val="333333"/>
          <w:sz w:val="28"/>
          <w:szCs w:val="28"/>
          <w:shd w:val="clear" w:color="auto" w:fill="FFFFFF"/>
        </w:rPr>
        <w:t>Oddershede</w:t>
      </w:r>
      <w:proofErr w:type="spellEnd"/>
      <w:r w:rsidRPr="00C6585B">
        <w:rPr>
          <w:b/>
          <w:bCs/>
          <w:color w:val="333333"/>
          <w:sz w:val="28"/>
          <w:szCs w:val="28"/>
          <w:shd w:val="clear" w:color="auto" w:fill="FFFFFF"/>
        </w:rPr>
        <w:t>, J. (1982).</w:t>
      </w:r>
      <w:r w:rsidRPr="00C6585B">
        <w:rPr>
          <w:color w:val="333333"/>
          <w:sz w:val="28"/>
          <w:szCs w:val="28"/>
          <w:shd w:val="clear" w:color="auto" w:fill="FFFFFF"/>
        </w:rPr>
        <w:t xml:space="preserve"> Shell corrections to electronic stopping powers from orbital mean excitation energies. Physical Review A, 26(6), 3209.</w:t>
      </w:r>
    </w:p>
    <w:p w14:paraId="3DD57B5B" w14:textId="2C307E7C"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r w:rsidRPr="00C6585B">
        <w:rPr>
          <w:b/>
          <w:bCs/>
          <w:color w:val="333333"/>
          <w:sz w:val="28"/>
          <w:szCs w:val="28"/>
          <w:shd w:val="clear" w:color="auto" w:fill="FFFFFF"/>
        </w:rPr>
        <w:t xml:space="preserve">Sabin, J. R., &amp; </w:t>
      </w:r>
      <w:proofErr w:type="spellStart"/>
      <w:r w:rsidRPr="00C6585B">
        <w:rPr>
          <w:b/>
          <w:bCs/>
          <w:color w:val="333333"/>
          <w:sz w:val="28"/>
          <w:szCs w:val="28"/>
          <w:shd w:val="clear" w:color="auto" w:fill="FFFFFF"/>
        </w:rPr>
        <w:t>Oddershede</w:t>
      </w:r>
      <w:proofErr w:type="spellEnd"/>
      <w:r w:rsidRPr="00C6585B">
        <w:rPr>
          <w:b/>
          <w:bCs/>
          <w:color w:val="333333"/>
          <w:sz w:val="28"/>
          <w:szCs w:val="28"/>
          <w:shd w:val="clear" w:color="auto" w:fill="FFFFFF"/>
        </w:rPr>
        <w:t>, J. (2009).</w:t>
      </w:r>
      <w:r w:rsidRPr="00C6585B">
        <w:rPr>
          <w:color w:val="333333"/>
          <w:sz w:val="28"/>
          <w:szCs w:val="28"/>
          <w:shd w:val="clear" w:color="auto" w:fill="FFFFFF"/>
        </w:rPr>
        <w:t xml:space="preserve"> An analytical representation of shell corrections for stopping power. International Journal of Quantum Chemistry, 109(13), 2933-2936. </w:t>
      </w:r>
      <w:hyperlink r:id="rId28" w:tgtFrame="_new" w:history="1">
        <w:r w:rsidRPr="00C6585B">
          <w:rPr>
            <w:rStyle w:val="Hyperlink"/>
            <w:sz w:val="28"/>
            <w:szCs w:val="28"/>
            <w:shd w:val="clear" w:color="auto" w:fill="FFFFFF"/>
          </w:rPr>
          <w:t>https://doi.org/10.1002/qua.22126</w:t>
        </w:r>
      </w:hyperlink>
    </w:p>
    <w:p w14:paraId="41EA315E" w14:textId="2CB30BF7"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Setianegara</w:t>
      </w:r>
      <w:proofErr w:type="spellEnd"/>
      <w:r w:rsidRPr="00C6585B">
        <w:rPr>
          <w:b/>
          <w:bCs/>
          <w:color w:val="333333"/>
          <w:sz w:val="28"/>
          <w:szCs w:val="28"/>
          <w:shd w:val="clear" w:color="auto" w:fill="FFFFFF"/>
        </w:rPr>
        <w:t xml:space="preserve"> J, Mazur TR, </w:t>
      </w:r>
      <w:proofErr w:type="spellStart"/>
      <w:r w:rsidRPr="00C6585B">
        <w:rPr>
          <w:b/>
          <w:bCs/>
          <w:color w:val="333333"/>
          <w:sz w:val="28"/>
          <w:szCs w:val="28"/>
          <w:shd w:val="clear" w:color="auto" w:fill="FFFFFF"/>
        </w:rPr>
        <w:t>Maraghechi</w:t>
      </w:r>
      <w:proofErr w:type="spellEnd"/>
      <w:r w:rsidRPr="00C6585B">
        <w:rPr>
          <w:b/>
          <w:bCs/>
          <w:color w:val="333333"/>
          <w:sz w:val="28"/>
          <w:szCs w:val="28"/>
          <w:shd w:val="clear" w:color="auto" w:fill="FFFFFF"/>
        </w:rPr>
        <w:t xml:space="preserve"> B, </w:t>
      </w:r>
      <w:proofErr w:type="spellStart"/>
      <w:r w:rsidRPr="00C6585B">
        <w:rPr>
          <w:b/>
          <w:bCs/>
          <w:color w:val="333333"/>
          <w:sz w:val="28"/>
          <w:szCs w:val="28"/>
          <w:shd w:val="clear" w:color="auto" w:fill="FFFFFF"/>
        </w:rPr>
        <w:t>Darafsheh</w:t>
      </w:r>
      <w:proofErr w:type="spellEnd"/>
      <w:r w:rsidRPr="00C6585B">
        <w:rPr>
          <w:b/>
          <w:bCs/>
          <w:color w:val="333333"/>
          <w:sz w:val="28"/>
          <w:szCs w:val="28"/>
          <w:shd w:val="clear" w:color="auto" w:fill="FFFFFF"/>
        </w:rPr>
        <w:t xml:space="preserve"> A, Yang D, Zhao T, Li HH. (2020).</w:t>
      </w:r>
      <w:r w:rsidRPr="00C6585B">
        <w:rPr>
          <w:color w:val="333333"/>
          <w:sz w:val="28"/>
          <w:szCs w:val="28"/>
          <w:shd w:val="clear" w:color="auto" w:fill="FFFFFF"/>
        </w:rPr>
        <w:t xml:space="preserve"> Quantitative proton radiation therapy dosimetry using the storage phosphor europium-doped potassium chloride. Med Phys. 2020 Oct;47(10):5287-5300. </w:t>
      </w:r>
      <w:proofErr w:type="spellStart"/>
      <w:r w:rsidRPr="00C6585B">
        <w:rPr>
          <w:color w:val="333333"/>
          <w:sz w:val="28"/>
          <w:szCs w:val="28"/>
          <w:shd w:val="clear" w:color="auto" w:fill="FFFFFF"/>
        </w:rPr>
        <w:t>doi</w:t>
      </w:r>
      <w:proofErr w:type="spellEnd"/>
      <w:r w:rsidRPr="00C6585B">
        <w:rPr>
          <w:color w:val="333333"/>
          <w:sz w:val="28"/>
          <w:szCs w:val="28"/>
          <w:shd w:val="clear" w:color="auto" w:fill="FFFFFF"/>
        </w:rPr>
        <w:t xml:space="preserve">: 10.1002/mp.14423. </w:t>
      </w:r>
      <w:proofErr w:type="spellStart"/>
      <w:r w:rsidRPr="00C6585B">
        <w:rPr>
          <w:color w:val="333333"/>
          <w:sz w:val="28"/>
          <w:szCs w:val="28"/>
          <w:shd w:val="clear" w:color="auto" w:fill="FFFFFF"/>
        </w:rPr>
        <w:t>Epub</w:t>
      </w:r>
      <w:proofErr w:type="spellEnd"/>
      <w:r w:rsidRPr="00C6585B">
        <w:rPr>
          <w:color w:val="333333"/>
          <w:sz w:val="28"/>
          <w:szCs w:val="28"/>
          <w:shd w:val="clear" w:color="auto" w:fill="FFFFFF"/>
        </w:rPr>
        <w:t xml:space="preserve"> 2020 Aug 16. PMID: 32750155.</w:t>
      </w:r>
    </w:p>
    <w:p w14:paraId="5074BEC9" w14:textId="472371E5" w:rsidR="00C6585B" w:rsidRPr="00C6585B" w:rsidRDefault="00C6585B" w:rsidP="00C6585B">
      <w:pPr>
        <w:pStyle w:val="NormalWeb"/>
        <w:spacing w:before="0" w:beforeAutospacing="0" w:after="0" w:afterAutospacing="0" w:line="480" w:lineRule="auto"/>
        <w:jc w:val="both"/>
        <w:rPr>
          <w:color w:val="333333"/>
          <w:sz w:val="28"/>
          <w:szCs w:val="28"/>
          <w:shd w:val="clear" w:color="auto" w:fill="FFFFFF"/>
        </w:rPr>
      </w:pPr>
      <w:proofErr w:type="spellStart"/>
      <w:r w:rsidRPr="00C6585B">
        <w:rPr>
          <w:b/>
          <w:bCs/>
          <w:color w:val="333333"/>
          <w:sz w:val="28"/>
          <w:szCs w:val="28"/>
          <w:shd w:val="clear" w:color="auto" w:fill="FFFFFF"/>
        </w:rPr>
        <w:t>Setianegara</w:t>
      </w:r>
      <w:proofErr w:type="spellEnd"/>
      <w:r w:rsidRPr="00C6585B">
        <w:rPr>
          <w:b/>
          <w:bCs/>
          <w:color w:val="333333"/>
          <w:sz w:val="28"/>
          <w:szCs w:val="28"/>
          <w:shd w:val="clear" w:color="auto" w:fill="FFFFFF"/>
        </w:rPr>
        <w:t xml:space="preserve"> J, Mazur TR, Yang D, Li HH. (2021).</w:t>
      </w:r>
      <w:r w:rsidRPr="00C6585B">
        <w:rPr>
          <w:color w:val="333333"/>
          <w:sz w:val="28"/>
          <w:szCs w:val="28"/>
          <w:shd w:val="clear" w:color="auto" w:fill="FFFFFF"/>
        </w:rPr>
        <w:t xml:space="preserve"> Dual-storage phosphor proton therapy dosimetry: Simultaneous quantification of dose and linear energy transfer. Med Phys. 2021 Apr;48(4):1941.</w:t>
      </w:r>
    </w:p>
    <w:p w14:paraId="48842A6C" w14:textId="77777777" w:rsidR="00E03A9F" w:rsidRDefault="00E03A9F" w:rsidP="00E03A9F">
      <w:pPr>
        <w:pStyle w:val="NormalWeb"/>
        <w:spacing w:before="0" w:beforeAutospacing="0" w:after="0" w:afterAutospacing="0" w:line="480" w:lineRule="auto"/>
        <w:rPr>
          <w:rFonts w:eastAsiaTheme="minorHAnsi"/>
          <w:color w:val="0000FF"/>
          <w:kern w:val="2"/>
          <w:sz w:val="28"/>
          <w:szCs w:val="28"/>
          <w:u w:val="single"/>
          <w14:ligatures w14:val="standardContextual"/>
        </w:rPr>
      </w:pPr>
      <w:r w:rsidRPr="00E03A9F">
        <w:rPr>
          <w:rFonts w:eastAsiaTheme="minorHAnsi"/>
          <w:b/>
          <w:bCs/>
          <w:kern w:val="2"/>
          <w:sz w:val="28"/>
          <w:szCs w:val="28"/>
          <w14:ligatures w14:val="standardContextual"/>
        </w:rPr>
        <w:t>SRIM. (2008).</w:t>
      </w:r>
      <w:r w:rsidRPr="007A7104">
        <w:rPr>
          <w:rFonts w:eastAsiaTheme="minorHAnsi"/>
          <w:kern w:val="2"/>
          <w:sz w:val="28"/>
          <w:szCs w:val="28"/>
          <w14:ligatures w14:val="standardContextual"/>
        </w:rPr>
        <w:t xml:space="preserve"> SRIM - The Stopping and Range of Ions in Matter. Retrieved July 12, 2024, from </w:t>
      </w:r>
      <w:hyperlink r:id="rId29" w:tgtFrame="_new" w:history="1">
        <w:r w:rsidRPr="007A7104">
          <w:rPr>
            <w:rFonts w:eastAsiaTheme="minorHAnsi"/>
            <w:color w:val="0000FF"/>
            <w:kern w:val="2"/>
            <w:sz w:val="28"/>
            <w:szCs w:val="28"/>
            <w:u w:val="single"/>
            <w14:ligatures w14:val="standardContextual"/>
          </w:rPr>
          <w:t>http://www.srim.org/SRIM/SRIMLEGL.htm</w:t>
        </w:r>
      </w:hyperlink>
    </w:p>
    <w:p w14:paraId="6493A200" w14:textId="54C204DF" w:rsidR="00E03A9F" w:rsidRDefault="00E03A9F" w:rsidP="00E03A9F">
      <w:pPr>
        <w:shd w:val="clear" w:color="auto" w:fill="FFFFFF"/>
        <w:spacing w:line="480" w:lineRule="auto"/>
        <w:rPr>
          <w:rFonts w:ascii="Times New Roman" w:eastAsia="Times New Roman" w:hAnsi="Times New Roman" w:cs="Times New Roman"/>
          <w:color w:val="0E101A"/>
          <w:kern w:val="0"/>
          <w:sz w:val="28"/>
          <w:szCs w:val="28"/>
          <w14:ligatures w14:val="none"/>
        </w:rPr>
      </w:pPr>
      <w:proofErr w:type="spellStart"/>
      <w:r w:rsidRPr="00E03A9F">
        <w:rPr>
          <w:rFonts w:ascii="Times New Roman" w:eastAsia="Times New Roman" w:hAnsi="Times New Roman" w:cs="Times New Roman"/>
          <w:b/>
          <w:bCs/>
          <w:color w:val="0E101A"/>
          <w:kern w:val="0"/>
          <w:sz w:val="28"/>
          <w:szCs w:val="28"/>
          <w14:ligatures w14:val="none"/>
        </w:rPr>
        <w:t>Sternheimer</w:t>
      </w:r>
      <w:proofErr w:type="spellEnd"/>
      <w:r w:rsidRPr="00E03A9F">
        <w:rPr>
          <w:rFonts w:ascii="Times New Roman" w:eastAsia="Times New Roman" w:hAnsi="Times New Roman" w:cs="Times New Roman"/>
          <w:b/>
          <w:bCs/>
          <w:color w:val="0E101A"/>
          <w:kern w:val="0"/>
          <w:sz w:val="28"/>
          <w:szCs w:val="28"/>
          <w14:ligatures w14:val="none"/>
        </w:rPr>
        <w:t>, R., Berger, M., &amp; Seltzer, S. (1984)</w:t>
      </w:r>
      <w:r w:rsidRPr="007A7104">
        <w:rPr>
          <w:rFonts w:ascii="Times New Roman" w:eastAsia="Times New Roman" w:hAnsi="Times New Roman" w:cs="Times New Roman"/>
          <w:color w:val="0E101A"/>
          <w:kern w:val="0"/>
          <w:sz w:val="28"/>
          <w:szCs w:val="28"/>
          <w14:ligatures w14:val="none"/>
        </w:rPr>
        <w:t>. Density effect for the ionization loss of charged particles in various substances. </w:t>
      </w:r>
      <w:r w:rsidRPr="007A7104">
        <w:rPr>
          <w:rFonts w:ascii="Times New Roman" w:eastAsia="Times New Roman" w:hAnsi="Times New Roman" w:cs="Times New Roman"/>
          <w:i/>
          <w:iCs/>
          <w:color w:val="0E101A"/>
          <w:kern w:val="0"/>
          <w:sz w:val="28"/>
          <w:szCs w:val="28"/>
          <w14:ligatures w14:val="none"/>
        </w:rPr>
        <w:t xml:space="preserve">Atomic Data and </w:t>
      </w:r>
      <w:r w:rsidRPr="007A7104">
        <w:rPr>
          <w:rFonts w:ascii="Times New Roman" w:eastAsia="Times New Roman" w:hAnsi="Times New Roman" w:cs="Times New Roman"/>
          <w:i/>
          <w:iCs/>
          <w:color w:val="0E101A"/>
          <w:kern w:val="0"/>
          <w:sz w:val="28"/>
          <w:szCs w:val="28"/>
          <w14:ligatures w14:val="none"/>
        </w:rPr>
        <w:lastRenderedPageBreak/>
        <w:t>Nuclear Data Tables</w:t>
      </w:r>
      <w:r w:rsidRPr="007A7104">
        <w:rPr>
          <w:rFonts w:ascii="Times New Roman" w:eastAsia="Times New Roman" w:hAnsi="Times New Roman" w:cs="Times New Roman"/>
          <w:color w:val="0E101A"/>
          <w:kern w:val="0"/>
          <w:sz w:val="28"/>
          <w:szCs w:val="28"/>
          <w14:ligatures w14:val="none"/>
        </w:rPr>
        <w:t>, </w:t>
      </w:r>
      <w:r w:rsidRPr="007A7104">
        <w:rPr>
          <w:rFonts w:ascii="Times New Roman" w:eastAsia="Times New Roman" w:hAnsi="Times New Roman" w:cs="Times New Roman"/>
          <w:i/>
          <w:iCs/>
          <w:color w:val="0E101A"/>
          <w:kern w:val="0"/>
          <w:sz w:val="28"/>
          <w:szCs w:val="28"/>
          <w14:ligatures w14:val="none"/>
        </w:rPr>
        <w:t>30</w:t>
      </w:r>
      <w:r w:rsidRPr="007A7104">
        <w:rPr>
          <w:rFonts w:ascii="Times New Roman" w:eastAsia="Times New Roman" w:hAnsi="Times New Roman" w:cs="Times New Roman"/>
          <w:color w:val="0E101A"/>
          <w:kern w:val="0"/>
          <w:sz w:val="28"/>
          <w:szCs w:val="28"/>
          <w14:ligatures w14:val="none"/>
        </w:rPr>
        <w:t>(2), 261-271. </w:t>
      </w:r>
      <w:hyperlink r:id="rId30" w:history="1">
        <w:r w:rsidRPr="00871DFB">
          <w:rPr>
            <w:rStyle w:val="Hyperlink"/>
            <w:rFonts w:ascii="Times New Roman" w:eastAsia="Times New Roman" w:hAnsi="Times New Roman" w:cs="Times New Roman"/>
            <w:kern w:val="0"/>
            <w:sz w:val="28"/>
            <w:szCs w:val="28"/>
            <w14:ligatures w14:val="none"/>
          </w:rPr>
          <w:t>https://doi.org/10.1016/0092-640X(84)90002-0</w:t>
        </w:r>
      </w:hyperlink>
    </w:p>
    <w:p w14:paraId="329B2CD2" w14:textId="659053CB" w:rsidR="00E03A9F" w:rsidRPr="00554B9C" w:rsidRDefault="00E03A9F" w:rsidP="00E03A9F">
      <w:pPr>
        <w:shd w:val="clear" w:color="auto" w:fill="FFFFFF"/>
        <w:spacing w:line="480" w:lineRule="auto"/>
        <w:jc w:val="both"/>
        <w:rPr>
          <w:rFonts w:ascii="Times New Roman" w:eastAsia="Times New Roman" w:hAnsi="Times New Roman" w:cs="Times New Roman"/>
          <w:color w:val="0E101A"/>
          <w:kern w:val="0"/>
          <w14:ligatures w14:val="none"/>
        </w:rPr>
      </w:pPr>
      <w:r w:rsidRPr="003F7E60">
        <w:rPr>
          <w:rFonts w:ascii="Times New Roman" w:eastAsia="Times New Roman" w:hAnsi="Times New Roman" w:cs="Times New Roman"/>
          <w:b/>
          <w:bCs/>
          <w:color w:val="0E101A"/>
          <w:kern w:val="0"/>
          <w14:ligatures w14:val="none"/>
        </w:rPr>
        <w:t>Trujillo-López, L., &amp; Cabrera-Trujillo, R. (2019).</w:t>
      </w:r>
      <w:r w:rsidRPr="00FB1F84">
        <w:rPr>
          <w:rFonts w:ascii="Times New Roman" w:eastAsia="Times New Roman" w:hAnsi="Times New Roman" w:cs="Times New Roman"/>
          <w:color w:val="0E101A"/>
          <w:kern w:val="0"/>
          <w14:ligatures w14:val="none"/>
        </w:rPr>
        <w:t> Electronic stopping cross section for protons incident on biological and biomedical materials within a FSGO quantum chemistry description. Radiation Physics and Chemistry, 156, 150-158. </w:t>
      </w:r>
      <w:hyperlink r:id="rId31" w:history="1">
        <w:r w:rsidRPr="00871DFB">
          <w:rPr>
            <w:rStyle w:val="Hyperlink"/>
            <w:rFonts w:ascii="Times New Roman" w:eastAsia="Times New Roman" w:hAnsi="Times New Roman" w:cs="Times New Roman"/>
            <w:kern w:val="0"/>
            <w14:ligatures w14:val="none"/>
          </w:rPr>
          <w:t>https://doi.org/10.1016/j.radphyschem.2018.10.013</w:t>
        </w:r>
      </w:hyperlink>
    </w:p>
    <w:p w14:paraId="06135088" w14:textId="77777777" w:rsidR="00E03A9F" w:rsidRDefault="00E03A9F" w:rsidP="00E03A9F">
      <w:pPr>
        <w:shd w:val="clear" w:color="auto" w:fill="FFFFFF"/>
        <w:spacing w:line="480" w:lineRule="auto"/>
        <w:jc w:val="both"/>
        <w:rPr>
          <w:rStyle w:val="Hyperlink"/>
          <w:rFonts w:ascii="Times New Roman" w:eastAsia="Times New Roman" w:hAnsi="Times New Roman" w:cs="Times New Roman"/>
          <w:kern w:val="0"/>
          <w14:ligatures w14:val="none"/>
        </w:rPr>
      </w:pPr>
      <w:proofErr w:type="spellStart"/>
      <w:r w:rsidRPr="003F7E60">
        <w:rPr>
          <w:rFonts w:ascii="Times New Roman" w:eastAsia="Times New Roman" w:hAnsi="Times New Roman" w:cs="Times New Roman"/>
          <w:b/>
          <w:bCs/>
          <w:color w:val="0E101A"/>
          <w:kern w:val="0"/>
          <w14:ligatures w14:val="none"/>
        </w:rPr>
        <w:t>Usta</w:t>
      </w:r>
      <w:proofErr w:type="spellEnd"/>
      <w:r w:rsidRPr="003F7E60">
        <w:rPr>
          <w:rFonts w:ascii="Times New Roman" w:eastAsia="Times New Roman" w:hAnsi="Times New Roman" w:cs="Times New Roman"/>
          <w:b/>
          <w:bCs/>
          <w:color w:val="0E101A"/>
          <w:kern w:val="0"/>
          <w14:ligatures w14:val="none"/>
        </w:rPr>
        <w:t>, M., &amp; Tufan, M. Ç. (2017).</w:t>
      </w:r>
      <w:r w:rsidRPr="00FB1F84">
        <w:rPr>
          <w:rFonts w:ascii="Times New Roman" w:eastAsia="Times New Roman" w:hAnsi="Times New Roman" w:cs="Times New Roman"/>
          <w:color w:val="0E101A"/>
          <w:kern w:val="0"/>
          <w14:ligatures w14:val="none"/>
        </w:rPr>
        <w:t> Stopping power and range calculations in human tissues by using the Hartree-</w:t>
      </w:r>
      <w:proofErr w:type="spellStart"/>
      <w:r w:rsidRPr="00FB1F84">
        <w:rPr>
          <w:rFonts w:ascii="Times New Roman" w:eastAsia="Times New Roman" w:hAnsi="Times New Roman" w:cs="Times New Roman"/>
          <w:color w:val="0E101A"/>
          <w:kern w:val="0"/>
          <w14:ligatures w14:val="none"/>
        </w:rPr>
        <w:t>Fock</w:t>
      </w:r>
      <w:proofErr w:type="spellEnd"/>
      <w:r w:rsidRPr="00FB1F84">
        <w:rPr>
          <w:rFonts w:ascii="Times New Roman" w:eastAsia="Times New Roman" w:hAnsi="Times New Roman" w:cs="Times New Roman"/>
          <w:color w:val="0E101A"/>
          <w:kern w:val="0"/>
          <w14:ligatures w14:val="none"/>
        </w:rPr>
        <w:t>-</w:t>
      </w:r>
      <w:proofErr w:type="spellStart"/>
      <w:r w:rsidRPr="00FB1F84">
        <w:rPr>
          <w:rFonts w:ascii="Times New Roman" w:eastAsia="Times New Roman" w:hAnsi="Times New Roman" w:cs="Times New Roman"/>
          <w:color w:val="0E101A"/>
          <w:kern w:val="0"/>
          <w14:ligatures w14:val="none"/>
        </w:rPr>
        <w:t>Roothaan</w:t>
      </w:r>
      <w:proofErr w:type="spellEnd"/>
      <w:r w:rsidRPr="00FB1F84">
        <w:rPr>
          <w:rFonts w:ascii="Times New Roman" w:eastAsia="Times New Roman" w:hAnsi="Times New Roman" w:cs="Times New Roman"/>
          <w:color w:val="0E101A"/>
          <w:kern w:val="0"/>
          <w14:ligatures w14:val="none"/>
        </w:rPr>
        <w:t xml:space="preserve"> wave functions. Radiation Physics and Chemistry, 140, 43-50. </w:t>
      </w:r>
      <w:hyperlink r:id="rId32" w:history="1">
        <w:r w:rsidRPr="007C70AE">
          <w:rPr>
            <w:rStyle w:val="Hyperlink"/>
            <w:rFonts w:ascii="Times New Roman" w:eastAsia="Times New Roman" w:hAnsi="Times New Roman" w:cs="Times New Roman"/>
            <w:kern w:val="0"/>
            <w14:ligatures w14:val="none"/>
          </w:rPr>
          <w:t>https://doi.org/10.1016/j.radphyschem.2017.03.005</w:t>
        </w:r>
      </w:hyperlink>
    </w:p>
    <w:p w14:paraId="6CB01564" w14:textId="77777777" w:rsidR="003F7E60" w:rsidRDefault="003F7E60" w:rsidP="003F7E60">
      <w:pPr>
        <w:pStyle w:val="NormalWeb"/>
        <w:spacing w:before="0" w:beforeAutospacing="0" w:after="0" w:afterAutospacing="0" w:line="480" w:lineRule="auto"/>
        <w:jc w:val="both"/>
        <w:rPr>
          <w:sz w:val="28"/>
          <w:szCs w:val="28"/>
        </w:rPr>
      </w:pPr>
      <w:r w:rsidRPr="003F7E60">
        <w:rPr>
          <w:b/>
          <w:bCs/>
          <w:color w:val="000000"/>
          <w:sz w:val="28"/>
          <w:szCs w:val="28"/>
          <w:shd w:val="clear" w:color="auto" w:fill="FFFFFF"/>
        </w:rPr>
        <w:t>Woody, C L</w:t>
      </w:r>
      <w:r w:rsidRPr="007A7104">
        <w:rPr>
          <w:color w:val="000000"/>
          <w:sz w:val="28"/>
          <w:szCs w:val="28"/>
          <w:shd w:val="clear" w:color="auto" w:fill="FFFFFF"/>
        </w:rPr>
        <w:t>. A summary of radiation damage studies in barium fluoride from the GEM Collaboration. United States.</w:t>
      </w:r>
      <w:r w:rsidRPr="007A7104">
        <w:rPr>
          <w:sz w:val="28"/>
          <w:szCs w:val="28"/>
        </w:rPr>
        <w:t xml:space="preserve"> </w:t>
      </w:r>
    </w:p>
    <w:p w14:paraId="0768E4BD" w14:textId="77777777" w:rsidR="003F7E60" w:rsidRDefault="003F7E60" w:rsidP="003F7E60">
      <w:pPr>
        <w:shd w:val="clear" w:color="auto" w:fill="FFFFFF"/>
        <w:spacing w:line="480" w:lineRule="auto"/>
        <w:jc w:val="both"/>
        <w:rPr>
          <w:rStyle w:val="Hyperlink"/>
          <w:rFonts w:ascii="Times New Roman" w:hAnsi="Times New Roman" w:cs="Times New Roman"/>
          <w:color w:val="000000" w:themeColor="text1"/>
          <w:shd w:val="clear" w:color="auto" w:fill="FFFFFF"/>
        </w:rPr>
      </w:pPr>
      <w:r w:rsidRPr="003F7E60">
        <w:rPr>
          <w:rFonts w:ascii="Times New Roman" w:hAnsi="Times New Roman" w:cs="Times New Roman"/>
          <w:b/>
          <w:bCs/>
          <w:color w:val="000000" w:themeColor="text1"/>
          <w:shd w:val="clear" w:color="auto" w:fill="FFFFFF"/>
        </w:rPr>
        <w:t>Xu, X., Xie, Y., Zhao, M. </w:t>
      </w:r>
      <w:r w:rsidRPr="003F7E60">
        <w:rPr>
          <w:rFonts w:ascii="Times New Roman" w:hAnsi="Times New Roman" w:cs="Times New Roman"/>
          <w:b/>
          <w:bCs/>
          <w:i/>
          <w:iCs/>
          <w:color w:val="000000" w:themeColor="text1"/>
          <w:shd w:val="clear" w:color="auto" w:fill="FFFFFF"/>
        </w:rPr>
        <w:t>et al.</w:t>
      </w:r>
      <w:r w:rsidRPr="00B516FF">
        <w:rPr>
          <w:rFonts w:ascii="Times New Roman" w:hAnsi="Times New Roman" w:cs="Times New Roman"/>
          <w:color w:val="000000" w:themeColor="text1"/>
          <w:shd w:val="clear" w:color="auto" w:fill="FFFFFF"/>
        </w:rPr>
        <w:t> Investigation on Accuracy of Stopping Power Ratio Prediction Based on Spectral CT. </w:t>
      </w:r>
      <w:r w:rsidRPr="00B516FF">
        <w:rPr>
          <w:rFonts w:ascii="Times New Roman" w:hAnsi="Times New Roman" w:cs="Times New Roman"/>
          <w:i/>
          <w:iCs/>
          <w:color w:val="000000" w:themeColor="text1"/>
          <w:shd w:val="clear" w:color="auto" w:fill="FFFFFF"/>
        </w:rPr>
        <w:t>J. Med. Biol. Eng.</w:t>
      </w:r>
      <w:r w:rsidRPr="00B516FF">
        <w:rPr>
          <w:rFonts w:ascii="Times New Roman" w:hAnsi="Times New Roman" w:cs="Times New Roman"/>
          <w:color w:val="000000" w:themeColor="text1"/>
          <w:shd w:val="clear" w:color="auto" w:fill="FFFFFF"/>
        </w:rPr>
        <w:t> </w:t>
      </w:r>
      <w:r w:rsidRPr="00B516FF">
        <w:rPr>
          <w:rFonts w:ascii="Times New Roman" w:hAnsi="Times New Roman" w:cs="Times New Roman"/>
          <w:b/>
          <w:bCs/>
          <w:color w:val="000000" w:themeColor="text1"/>
          <w:shd w:val="clear" w:color="auto" w:fill="FFFFFF"/>
        </w:rPr>
        <w:t>42</w:t>
      </w:r>
      <w:r w:rsidRPr="00B516FF">
        <w:rPr>
          <w:rFonts w:ascii="Times New Roman" w:hAnsi="Times New Roman" w:cs="Times New Roman"/>
          <w:color w:val="000000" w:themeColor="text1"/>
          <w:shd w:val="clear" w:color="auto" w:fill="FFFFFF"/>
        </w:rPr>
        <w:t xml:space="preserve">, 845–852 (2022). </w:t>
      </w:r>
      <w:hyperlink r:id="rId33" w:history="1">
        <w:r w:rsidRPr="00B516FF">
          <w:rPr>
            <w:rStyle w:val="Hyperlink"/>
            <w:rFonts w:ascii="Times New Roman" w:hAnsi="Times New Roman" w:cs="Times New Roman"/>
            <w:color w:val="000000" w:themeColor="text1"/>
            <w:shd w:val="clear" w:color="auto" w:fill="FFFFFF"/>
          </w:rPr>
          <w:t>https://doi.org/10.1007/s40846-022-00761-0</w:t>
        </w:r>
      </w:hyperlink>
    </w:p>
    <w:p w14:paraId="33186D13" w14:textId="5C629F3A" w:rsidR="006B6B70" w:rsidRPr="006B6B70" w:rsidRDefault="006B6B70" w:rsidP="006B6B70">
      <w:pPr>
        <w:spacing w:line="480" w:lineRule="auto"/>
        <w:jc w:val="both"/>
        <w:rPr>
          <w:rStyle w:val="Hyperlink"/>
          <w:rFonts w:ascii="Times New Roman" w:hAnsi="Times New Roman" w:cs="Times New Roman"/>
          <w:color w:val="0066CC"/>
          <w:bdr w:val="none" w:sz="0" w:space="0" w:color="auto" w:frame="1"/>
        </w:rPr>
      </w:pPr>
      <w:proofErr w:type="spellStart"/>
      <w:r w:rsidRPr="006B6B70">
        <w:rPr>
          <w:rFonts w:ascii="Times New Roman" w:hAnsi="Times New Roman" w:cs="Times New Roman"/>
          <w:b/>
          <w:bCs/>
          <w:color w:val="1A1A1A"/>
        </w:rPr>
        <w:t>Yanwen</w:t>
      </w:r>
      <w:proofErr w:type="spellEnd"/>
      <w:r w:rsidRPr="006B6B70">
        <w:rPr>
          <w:rFonts w:ascii="Times New Roman" w:hAnsi="Times New Roman" w:cs="Times New Roman"/>
          <w:b/>
          <w:bCs/>
          <w:color w:val="1A1A1A"/>
        </w:rPr>
        <w:t xml:space="preserve"> Zhang</w:t>
      </w:r>
      <w:r w:rsidRPr="006B6B70">
        <w:rPr>
          <w:rStyle w:val="al-author-delim"/>
          <w:rFonts w:ascii="Times New Roman" w:hAnsi="Times New Roman" w:cs="Times New Roman"/>
          <w:b/>
          <w:bCs/>
          <w:color w:val="1A1A1A"/>
          <w:bdr w:val="none" w:sz="0" w:space="0" w:color="auto" w:frame="1"/>
        </w:rPr>
        <w:t>, </w:t>
      </w:r>
      <w:r w:rsidRPr="006B6B70">
        <w:rPr>
          <w:rFonts w:ascii="Times New Roman" w:hAnsi="Times New Roman" w:cs="Times New Roman"/>
          <w:b/>
          <w:bCs/>
          <w:color w:val="1A1A1A"/>
        </w:rPr>
        <w:t>In-Tae Bae</w:t>
      </w:r>
      <w:r w:rsidRPr="006B6B70">
        <w:rPr>
          <w:rStyle w:val="al-author-delim"/>
          <w:rFonts w:ascii="Times New Roman" w:hAnsi="Times New Roman" w:cs="Times New Roman"/>
          <w:b/>
          <w:bCs/>
          <w:color w:val="1A1A1A"/>
          <w:bdr w:val="none" w:sz="0" w:space="0" w:color="auto" w:frame="1"/>
        </w:rPr>
        <w:t>, </w:t>
      </w:r>
      <w:r w:rsidRPr="006B6B70">
        <w:rPr>
          <w:rFonts w:ascii="Times New Roman" w:hAnsi="Times New Roman" w:cs="Times New Roman"/>
          <w:b/>
          <w:bCs/>
          <w:color w:val="1A1A1A"/>
        </w:rPr>
        <w:t>Kai Sun</w:t>
      </w:r>
      <w:r w:rsidRPr="006B6B70">
        <w:rPr>
          <w:rStyle w:val="al-author-delim"/>
          <w:rFonts w:ascii="Times New Roman" w:hAnsi="Times New Roman" w:cs="Times New Roman"/>
          <w:b/>
          <w:bCs/>
          <w:color w:val="1A1A1A"/>
          <w:bdr w:val="none" w:sz="0" w:space="0" w:color="auto" w:frame="1"/>
        </w:rPr>
        <w:t>, </w:t>
      </w:r>
      <w:proofErr w:type="spellStart"/>
      <w:r w:rsidRPr="006B6B70">
        <w:rPr>
          <w:rFonts w:ascii="Times New Roman" w:hAnsi="Times New Roman" w:cs="Times New Roman"/>
          <w:b/>
          <w:bCs/>
          <w:color w:val="1A1A1A"/>
        </w:rPr>
        <w:t>Chongmin</w:t>
      </w:r>
      <w:proofErr w:type="spellEnd"/>
      <w:r w:rsidRPr="006B6B70">
        <w:rPr>
          <w:rFonts w:ascii="Times New Roman" w:hAnsi="Times New Roman" w:cs="Times New Roman"/>
          <w:b/>
          <w:bCs/>
          <w:color w:val="1A1A1A"/>
        </w:rPr>
        <w:t xml:space="preserve"> Wang</w:t>
      </w:r>
      <w:r w:rsidRPr="006B6B70">
        <w:rPr>
          <w:rStyle w:val="al-author-delim"/>
          <w:rFonts w:ascii="Times New Roman" w:hAnsi="Times New Roman" w:cs="Times New Roman"/>
          <w:b/>
          <w:bCs/>
          <w:color w:val="1A1A1A"/>
          <w:bdr w:val="none" w:sz="0" w:space="0" w:color="auto" w:frame="1"/>
        </w:rPr>
        <w:t>, </w:t>
      </w:r>
      <w:r w:rsidRPr="006B6B70">
        <w:rPr>
          <w:rFonts w:ascii="Times New Roman" w:hAnsi="Times New Roman" w:cs="Times New Roman"/>
          <w:b/>
          <w:bCs/>
          <w:color w:val="1A1A1A"/>
        </w:rPr>
        <w:t>Manabu Ishimaru</w:t>
      </w:r>
      <w:r w:rsidRPr="006B6B70">
        <w:rPr>
          <w:rStyle w:val="al-author-delim"/>
          <w:rFonts w:ascii="Times New Roman" w:hAnsi="Times New Roman" w:cs="Times New Roman"/>
          <w:b/>
          <w:bCs/>
          <w:color w:val="1A1A1A"/>
          <w:bdr w:val="none" w:sz="0" w:space="0" w:color="auto" w:frame="1"/>
        </w:rPr>
        <w:t>, </w:t>
      </w:r>
      <w:proofErr w:type="spellStart"/>
      <w:r w:rsidRPr="006B6B70">
        <w:rPr>
          <w:rFonts w:ascii="Times New Roman" w:hAnsi="Times New Roman" w:cs="Times New Roman"/>
          <w:b/>
          <w:bCs/>
          <w:color w:val="1A1A1A"/>
        </w:rPr>
        <w:t>Zihua</w:t>
      </w:r>
      <w:proofErr w:type="spellEnd"/>
      <w:r w:rsidRPr="006B6B70">
        <w:rPr>
          <w:rFonts w:ascii="Times New Roman" w:hAnsi="Times New Roman" w:cs="Times New Roman"/>
          <w:b/>
          <w:bCs/>
          <w:color w:val="1A1A1A"/>
        </w:rPr>
        <w:t xml:space="preserve"> Zhu</w:t>
      </w:r>
      <w:r w:rsidRPr="006B6B70">
        <w:rPr>
          <w:rStyle w:val="al-author-delim"/>
          <w:rFonts w:ascii="Times New Roman" w:hAnsi="Times New Roman" w:cs="Times New Roman"/>
          <w:b/>
          <w:bCs/>
          <w:color w:val="1A1A1A"/>
          <w:bdr w:val="none" w:sz="0" w:space="0" w:color="auto" w:frame="1"/>
        </w:rPr>
        <w:t>, </w:t>
      </w:r>
      <w:r w:rsidRPr="006B6B70">
        <w:rPr>
          <w:rFonts w:ascii="Times New Roman" w:hAnsi="Times New Roman" w:cs="Times New Roman"/>
          <w:b/>
          <w:bCs/>
          <w:color w:val="1A1A1A"/>
        </w:rPr>
        <w:t>Weilin Jiang</w:t>
      </w:r>
      <w:r w:rsidRPr="006B6B70">
        <w:rPr>
          <w:rStyle w:val="al-author-delim"/>
          <w:rFonts w:ascii="Times New Roman" w:hAnsi="Times New Roman" w:cs="Times New Roman"/>
          <w:b/>
          <w:bCs/>
          <w:color w:val="1A1A1A"/>
          <w:bdr w:val="none" w:sz="0" w:space="0" w:color="auto" w:frame="1"/>
        </w:rPr>
        <w:t>, </w:t>
      </w:r>
      <w:r w:rsidRPr="006B6B70">
        <w:rPr>
          <w:rFonts w:ascii="Times New Roman" w:hAnsi="Times New Roman" w:cs="Times New Roman"/>
          <w:b/>
          <w:bCs/>
          <w:color w:val="1A1A1A"/>
        </w:rPr>
        <w:t>William J. Weber</w:t>
      </w:r>
      <w:r w:rsidRPr="00AD4544">
        <w:rPr>
          <w:rFonts w:ascii="Times New Roman" w:hAnsi="Times New Roman" w:cs="Times New Roman"/>
          <w:color w:val="1A1A1A"/>
        </w:rPr>
        <w:t>; Damage profile and ion distribution of slow heavy ions in compounds. </w:t>
      </w:r>
      <w:r w:rsidRPr="00AD4544">
        <w:rPr>
          <w:rStyle w:val="Emphasis"/>
          <w:rFonts w:ascii="Times New Roman" w:hAnsi="Times New Roman" w:cs="Times New Roman"/>
          <w:color w:val="1A1A1A"/>
          <w:bdr w:val="none" w:sz="0" w:space="0" w:color="auto" w:frame="1"/>
        </w:rPr>
        <w:t>J. Appl. Phys.</w:t>
      </w:r>
      <w:r w:rsidRPr="00AD4544">
        <w:rPr>
          <w:rFonts w:ascii="Times New Roman" w:hAnsi="Times New Roman" w:cs="Times New Roman"/>
          <w:color w:val="1A1A1A"/>
        </w:rPr>
        <w:t> 15 May 2009; 105 (10): 104901. </w:t>
      </w:r>
      <w:hyperlink r:id="rId34" w:tgtFrame="_blank" w:history="1">
        <w:r w:rsidRPr="00AD4544">
          <w:rPr>
            <w:rStyle w:val="Hyperlink"/>
            <w:rFonts w:ascii="Times New Roman" w:hAnsi="Times New Roman" w:cs="Times New Roman"/>
            <w:color w:val="0066CC"/>
            <w:bdr w:val="none" w:sz="0" w:space="0" w:color="auto" w:frame="1"/>
          </w:rPr>
          <w:t>https://doi.org/10.1063/1.3118582</w:t>
        </w:r>
      </w:hyperlink>
    </w:p>
    <w:p w14:paraId="0CC43C06" w14:textId="77777777" w:rsidR="006B6B70" w:rsidRDefault="006B6B70" w:rsidP="006B6B70">
      <w:pPr>
        <w:spacing w:line="480" w:lineRule="auto"/>
        <w:jc w:val="both"/>
        <w:rPr>
          <w:rFonts w:ascii="Times New Roman" w:hAnsi="Times New Roman" w:cs="Times New Roman"/>
          <w:color w:val="000000" w:themeColor="text1"/>
        </w:rPr>
      </w:pPr>
      <w:proofErr w:type="spellStart"/>
      <w:r w:rsidRPr="006B6B70">
        <w:rPr>
          <w:rFonts w:ascii="Times New Roman" w:hAnsi="Times New Roman" w:cs="Times New Roman"/>
          <w:b/>
          <w:bCs/>
          <w:color w:val="000000" w:themeColor="text1"/>
        </w:rPr>
        <w:t>Zullo</w:t>
      </w:r>
      <w:proofErr w:type="spellEnd"/>
      <w:r w:rsidRPr="006B6B70">
        <w:rPr>
          <w:rFonts w:ascii="Times New Roman" w:hAnsi="Times New Roman" w:cs="Times New Roman"/>
          <w:b/>
          <w:bCs/>
          <w:color w:val="000000" w:themeColor="text1"/>
        </w:rPr>
        <w:t xml:space="preserve">, J. R., </w:t>
      </w:r>
      <w:proofErr w:type="spellStart"/>
      <w:r w:rsidRPr="006B6B70">
        <w:rPr>
          <w:rFonts w:ascii="Times New Roman" w:hAnsi="Times New Roman" w:cs="Times New Roman"/>
          <w:b/>
          <w:bCs/>
          <w:color w:val="000000" w:themeColor="text1"/>
        </w:rPr>
        <w:t>Kudchadker</w:t>
      </w:r>
      <w:proofErr w:type="spellEnd"/>
      <w:r w:rsidRPr="006B6B70">
        <w:rPr>
          <w:rFonts w:ascii="Times New Roman" w:hAnsi="Times New Roman" w:cs="Times New Roman"/>
          <w:b/>
          <w:bCs/>
          <w:color w:val="000000" w:themeColor="text1"/>
        </w:rPr>
        <w:t xml:space="preserve">, R. J., Zhu, X. R., Sahoo, N., &amp; </w:t>
      </w:r>
      <w:proofErr w:type="spellStart"/>
      <w:r w:rsidRPr="006B6B70">
        <w:rPr>
          <w:rFonts w:ascii="Times New Roman" w:hAnsi="Times New Roman" w:cs="Times New Roman"/>
          <w:b/>
          <w:bCs/>
          <w:color w:val="000000" w:themeColor="text1"/>
        </w:rPr>
        <w:t>Gillin</w:t>
      </w:r>
      <w:proofErr w:type="spellEnd"/>
      <w:r w:rsidRPr="006B6B70">
        <w:rPr>
          <w:rFonts w:ascii="Times New Roman" w:hAnsi="Times New Roman" w:cs="Times New Roman"/>
          <w:b/>
          <w:bCs/>
          <w:color w:val="000000" w:themeColor="text1"/>
        </w:rPr>
        <w:t>, M. T. (2010)</w:t>
      </w:r>
      <w:r w:rsidRPr="00661D43">
        <w:rPr>
          <w:rFonts w:ascii="Times New Roman" w:hAnsi="Times New Roman" w:cs="Times New Roman"/>
          <w:color w:val="000000" w:themeColor="text1"/>
        </w:rPr>
        <w:t xml:space="preserve">. </w:t>
      </w:r>
      <w:proofErr w:type="spellStart"/>
      <w:r w:rsidRPr="00661D43">
        <w:rPr>
          <w:rFonts w:ascii="Times New Roman" w:hAnsi="Times New Roman" w:cs="Times New Roman"/>
          <w:color w:val="000000" w:themeColor="text1"/>
        </w:rPr>
        <w:t>LiF</w:t>
      </w:r>
      <w:proofErr w:type="spellEnd"/>
      <w:r w:rsidRPr="00661D43">
        <w:rPr>
          <w:rFonts w:ascii="Times New Roman" w:hAnsi="Times New Roman" w:cs="Times New Roman"/>
          <w:color w:val="000000" w:themeColor="text1"/>
        </w:rPr>
        <w:t xml:space="preserve"> TLD-100 as a dosimeter in high energy proton beam therapy—can it yield accurate </w:t>
      </w:r>
      <w:proofErr w:type="gramStart"/>
      <w:r w:rsidRPr="00661D43">
        <w:rPr>
          <w:rFonts w:ascii="Times New Roman" w:hAnsi="Times New Roman" w:cs="Times New Roman"/>
          <w:color w:val="000000" w:themeColor="text1"/>
        </w:rPr>
        <w:t>results?.</w:t>
      </w:r>
      <w:proofErr w:type="gramEnd"/>
      <w:r w:rsidRPr="00661D43">
        <w:rPr>
          <w:rFonts w:ascii="Times New Roman" w:hAnsi="Times New Roman" w:cs="Times New Roman"/>
          <w:color w:val="000000" w:themeColor="text1"/>
        </w:rPr>
        <w:t xml:space="preserve"> Medical Dosimetry, 35(1), 63-66.</w:t>
      </w:r>
    </w:p>
    <w:p w14:paraId="6C552118" w14:textId="77777777" w:rsidR="006B6B70" w:rsidRDefault="006B6B70" w:rsidP="006B6B70">
      <w:pPr>
        <w:spacing w:line="480" w:lineRule="auto"/>
        <w:jc w:val="both"/>
        <w:rPr>
          <w:rFonts w:ascii="Times New Roman" w:hAnsi="Times New Roman" w:cs="Times New Roman"/>
          <w:color w:val="000000" w:themeColor="text1"/>
        </w:rPr>
      </w:pPr>
    </w:p>
    <w:p w14:paraId="75082147" w14:textId="77777777" w:rsidR="006B6B70" w:rsidRDefault="006B6B70" w:rsidP="006B6B70">
      <w:pPr>
        <w:pStyle w:val="NormalWeb"/>
        <w:spacing w:before="0" w:beforeAutospacing="0" w:after="0" w:afterAutospacing="0" w:line="480" w:lineRule="auto"/>
        <w:jc w:val="both"/>
        <w:rPr>
          <w:color w:val="000000" w:themeColor="text1"/>
          <w:shd w:val="clear" w:color="auto" w:fill="FFFFFF"/>
        </w:rPr>
      </w:pPr>
      <w:r w:rsidRPr="006B6B70">
        <w:rPr>
          <w:b/>
          <w:bCs/>
          <w:color w:val="000000" w:themeColor="text1"/>
          <w:shd w:val="clear" w:color="auto" w:fill="FFFFFF"/>
        </w:rPr>
        <w:lastRenderedPageBreak/>
        <w:t xml:space="preserve">Zheng Y, Han Z, </w:t>
      </w:r>
      <w:proofErr w:type="spellStart"/>
      <w:r w:rsidRPr="006B6B70">
        <w:rPr>
          <w:b/>
          <w:bCs/>
          <w:color w:val="000000" w:themeColor="text1"/>
          <w:shd w:val="clear" w:color="auto" w:fill="FFFFFF"/>
        </w:rPr>
        <w:t>Driewer</w:t>
      </w:r>
      <w:proofErr w:type="spellEnd"/>
      <w:r w:rsidRPr="006B6B70">
        <w:rPr>
          <w:b/>
          <w:bCs/>
          <w:color w:val="000000" w:themeColor="text1"/>
          <w:shd w:val="clear" w:color="auto" w:fill="FFFFFF"/>
        </w:rPr>
        <w:t xml:space="preserve"> JP, Low DA, Li HH</w:t>
      </w:r>
      <w:r w:rsidRPr="00B516FF">
        <w:rPr>
          <w:color w:val="000000" w:themeColor="text1"/>
          <w:shd w:val="clear" w:color="auto" w:fill="FFFFFF"/>
        </w:rPr>
        <w:t xml:space="preserve">. Theoretical and empirical investigations of </w:t>
      </w:r>
      <w:proofErr w:type="spellStart"/>
      <w:proofErr w:type="gramStart"/>
      <w:r w:rsidRPr="00B516FF">
        <w:rPr>
          <w:color w:val="000000" w:themeColor="text1"/>
          <w:shd w:val="clear" w:color="auto" w:fill="FFFFFF"/>
        </w:rPr>
        <w:t>KCl</w:t>
      </w:r>
      <w:proofErr w:type="spellEnd"/>
      <w:r w:rsidRPr="00B516FF">
        <w:rPr>
          <w:color w:val="000000" w:themeColor="text1"/>
          <w:shd w:val="clear" w:color="auto" w:fill="FFFFFF"/>
        </w:rPr>
        <w:t xml:space="preserve"> :</w:t>
      </w:r>
      <w:proofErr w:type="gramEnd"/>
      <w:r w:rsidRPr="00B516FF">
        <w:rPr>
          <w:color w:val="000000" w:themeColor="text1"/>
          <w:shd w:val="clear" w:color="auto" w:fill="FFFFFF"/>
        </w:rPr>
        <w:t xml:space="preserve"> Eu2+ for nearly water-equivalent radiotherapy dosimetry. Med Phys. 2010 Jan;37(1):146-53. </w:t>
      </w:r>
      <w:proofErr w:type="spellStart"/>
      <w:r w:rsidRPr="00B516FF">
        <w:rPr>
          <w:color w:val="000000" w:themeColor="text1"/>
          <w:shd w:val="clear" w:color="auto" w:fill="FFFFFF"/>
        </w:rPr>
        <w:t>doi</w:t>
      </w:r>
      <w:proofErr w:type="spellEnd"/>
      <w:r w:rsidRPr="00B516FF">
        <w:rPr>
          <w:color w:val="000000" w:themeColor="text1"/>
          <w:shd w:val="clear" w:color="auto" w:fill="FFFFFF"/>
        </w:rPr>
        <w:t>: 10.1118/1.3271338. PMID: 20175476; PMCID: PMC2801734.</w:t>
      </w:r>
    </w:p>
    <w:p w14:paraId="2054ECAB" w14:textId="77777777" w:rsidR="006B6B70" w:rsidRDefault="006B6B70" w:rsidP="006B6B70">
      <w:pPr>
        <w:spacing w:line="480" w:lineRule="auto"/>
        <w:jc w:val="both"/>
        <w:rPr>
          <w:rFonts w:ascii="Times New Roman" w:hAnsi="Times New Roman" w:cs="Times New Roman"/>
          <w:color w:val="000000" w:themeColor="text1"/>
        </w:rPr>
      </w:pPr>
    </w:p>
    <w:p w14:paraId="5F3F5DC9" w14:textId="77777777" w:rsidR="006B6B70" w:rsidRPr="00661D43" w:rsidRDefault="006B6B70" w:rsidP="006B6B70">
      <w:pPr>
        <w:spacing w:line="480" w:lineRule="auto"/>
        <w:jc w:val="both"/>
        <w:rPr>
          <w:rFonts w:ascii="Times New Roman" w:hAnsi="Times New Roman" w:cs="Times New Roman"/>
          <w:color w:val="000000" w:themeColor="text1"/>
        </w:rPr>
      </w:pPr>
    </w:p>
    <w:p w14:paraId="2E051586" w14:textId="77777777" w:rsidR="00E03A9F" w:rsidRDefault="00E03A9F" w:rsidP="00E03A9F">
      <w:pPr>
        <w:shd w:val="clear" w:color="auto" w:fill="FFFFFF"/>
        <w:spacing w:line="480" w:lineRule="auto"/>
        <w:jc w:val="both"/>
        <w:rPr>
          <w:rFonts w:ascii="Times New Roman" w:eastAsia="Times New Roman" w:hAnsi="Times New Roman" w:cs="Times New Roman"/>
          <w:color w:val="0E101A"/>
          <w:kern w:val="0"/>
          <w14:ligatures w14:val="none"/>
        </w:rPr>
      </w:pPr>
    </w:p>
    <w:p w14:paraId="4EF30DE2" w14:textId="77777777" w:rsidR="00E03A9F" w:rsidRDefault="00E03A9F" w:rsidP="00E03A9F">
      <w:pPr>
        <w:shd w:val="clear" w:color="auto" w:fill="FFFFFF"/>
        <w:spacing w:line="480" w:lineRule="auto"/>
        <w:rPr>
          <w:rFonts w:ascii="Times New Roman" w:eastAsia="Times New Roman" w:hAnsi="Times New Roman" w:cs="Times New Roman"/>
          <w:color w:val="0E101A"/>
          <w:kern w:val="0"/>
          <w:sz w:val="28"/>
          <w:szCs w:val="28"/>
          <w14:ligatures w14:val="none"/>
        </w:rPr>
      </w:pPr>
    </w:p>
    <w:p w14:paraId="236644CD" w14:textId="77777777" w:rsidR="00C6585B" w:rsidRDefault="00C6585B" w:rsidP="00A52DB4">
      <w:pPr>
        <w:pStyle w:val="NormalWeb"/>
        <w:spacing w:before="0" w:beforeAutospacing="0" w:after="0" w:afterAutospacing="0" w:line="480" w:lineRule="auto"/>
        <w:jc w:val="both"/>
        <w:rPr>
          <w:color w:val="333333"/>
          <w:sz w:val="28"/>
          <w:szCs w:val="28"/>
          <w:shd w:val="clear" w:color="auto" w:fill="FFFFFF"/>
        </w:rPr>
      </w:pPr>
    </w:p>
    <w:p w14:paraId="76D0B6FC" w14:textId="77777777" w:rsidR="00C6585B" w:rsidRDefault="00C6585B" w:rsidP="00A52DB4">
      <w:pPr>
        <w:pStyle w:val="NormalWeb"/>
        <w:spacing w:before="0" w:beforeAutospacing="0" w:after="0" w:afterAutospacing="0" w:line="480" w:lineRule="auto"/>
        <w:jc w:val="both"/>
        <w:rPr>
          <w:color w:val="333333"/>
          <w:sz w:val="28"/>
          <w:szCs w:val="28"/>
          <w:shd w:val="clear" w:color="auto" w:fill="FFFFFF"/>
        </w:rPr>
      </w:pPr>
    </w:p>
    <w:p w14:paraId="2E9B8227" w14:textId="77777777" w:rsidR="00C6585B" w:rsidRDefault="00C6585B" w:rsidP="00A52DB4">
      <w:pPr>
        <w:pStyle w:val="NormalWeb"/>
        <w:spacing w:before="0" w:beforeAutospacing="0" w:after="0" w:afterAutospacing="0" w:line="480" w:lineRule="auto"/>
        <w:jc w:val="both"/>
        <w:rPr>
          <w:color w:val="333333"/>
          <w:sz w:val="28"/>
          <w:szCs w:val="28"/>
          <w:shd w:val="clear" w:color="auto" w:fill="FFFFFF"/>
        </w:rPr>
      </w:pPr>
    </w:p>
    <w:p w14:paraId="1A3792D8" w14:textId="77777777" w:rsidR="00C6585B" w:rsidRDefault="00C6585B" w:rsidP="00A52DB4">
      <w:pPr>
        <w:pStyle w:val="NormalWeb"/>
        <w:spacing w:before="0" w:beforeAutospacing="0" w:after="0" w:afterAutospacing="0" w:line="480" w:lineRule="auto"/>
        <w:jc w:val="both"/>
        <w:rPr>
          <w:color w:val="333333"/>
          <w:sz w:val="28"/>
          <w:szCs w:val="28"/>
          <w:shd w:val="clear" w:color="auto" w:fill="FFFFFF"/>
        </w:rPr>
      </w:pPr>
    </w:p>
    <w:p w14:paraId="26F98FDC" w14:textId="50C5B566" w:rsidR="00F442DE" w:rsidRPr="006F1D97" w:rsidRDefault="00F442DE" w:rsidP="006F1D97">
      <w:pPr>
        <w:shd w:val="clear" w:color="auto" w:fill="FFFFFF"/>
        <w:spacing w:line="480" w:lineRule="auto"/>
        <w:jc w:val="both"/>
        <w:rPr>
          <w:rFonts w:ascii="Times New Roman" w:hAnsi="Times New Roman" w:cs="Times New Roman"/>
          <w:color w:val="212121"/>
          <w:shd w:val="clear" w:color="auto" w:fill="FFFFFF"/>
        </w:rPr>
      </w:pPr>
    </w:p>
    <w:sectPr w:rsidR="00F442DE" w:rsidRPr="006F1D97" w:rsidSect="00A774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02DC81" w14:textId="77777777" w:rsidR="00D068C1" w:rsidRDefault="00D068C1">
      <w:r>
        <w:separator/>
      </w:r>
    </w:p>
  </w:endnote>
  <w:endnote w:type="continuationSeparator" w:id="0">
    <w:p w14:paraId="3C2C4A83" w14:textId="77777777" w:rsidR="00D068C1" w:rsidRDefault="00D06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8424440"/>
      <w:docPartObj>
        <w:docPartGallery w:val="Page Numbers (Bottom of Page)"/>
        <w:docPartUnique/>
      </w:docPartObj>
    </w:sdtPr>
    <w:sdtEndPr>
      <w:rPr>
        <w:noProof/>
      </w:rPr>
    </w:sdtEndPr>
    <w:sdtContent>
      <w:p w14:paraId="4742A6ED" w14:textId="77777777" w:rsidR="00554D36"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A9C5A" w14:textId="77777777" w:rsidR="00554D36" w:rsidRDefault="00554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13B230" w14:textId="77777777" w:rsidR="00D068C1" w:rsidRDefault="00D068C1">
      <w:r>
        <w:separator/>
      </w:r>
    </w:p>
  </w:footnote>
  <w:footnote w:type="continuationSeparator" w:id="0">
    <w:p w14:paraId="187B3DA8" w14:textId="77777777" w:rsidR="00D068C1" w:rsidRDefault="00D068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97114"/>
    <w:multiLevelType w:val="hybridMultilevel"/>
    <w:tmpl w:val="06705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9551F0"/>
    <w:multiLevelType w:val="multilevel"/>
    <w:tmpl w:val="549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148672">
    <w:abstractNumId w:val="1"/>
  </w:num>
  <w:num w:numId="2" w16cid:durableId="97382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A"/>
    <w:rsid w:val="00006DE1"/>
    <w:rsid w:val="00027853"/>
    <w:rsid w:val="00051488"/>
    <w:rsid w:val="000516A7"/>
    <w:rsid w:val="00063C05"/>
    <w:rsid w:val="00067293"/>
    <w:rsid w:val="00080C32"/>
    <w:rsid w:val="00084588"/>
    <w:rsid w:val="00087320"/>
    <w:rsid w:val="00091071"/>
    <w:rsid w:val="000947FE"/>
    <w:rsid w:val="000A0249"/>
    <w:rsid w:val="000B00A1"/>
    <w:rsid w:val="000B231B"/>
    <w:rsid w:val="000B24F0"/>
    <w:rsid w:val="000B607B"/>
    <w:rsid w:val="000C50FA"/>
    <w:rsid w:val="000D4D50"/>
    <w:rsid w:val="000D60D6"/>
    <w:rsid w:val="000D7744"/>
    <w:rsid w:val="000F0B6B"/>
    <w:rsid w:val="000F71F8"/>
    <w:rsid w:val="00133B78"/>
    <w:rsid w:val="00136584"/>
    <w:rsid w:val="00140946"/>
    <w:rsid w:val="00140A91"/>
    <w:rsid w:val="001510E8"/>
    <w:rsid w:val="0015373F"/>
    <w:rsid w:val="001550E2"/>
    <w:rsid w:val="00162209"/>
    <w:rsid w:val="00175C9D"/>
    <w:rsid w:val="00186FAF"/>
    <w:rsid w:val="00187AF3"/>
    <w:rsid w:val="001C6E7A"/>
    <w:rsid w:val="001D6535"/>
    <w:rsid w:val="001E0BE1"/>
    <w:rsid w:val="001E61D7"/>
    <w:rsid w:val="001F1EEE"/>
    <w:rsid w:val="001F325C"/>
    <w:rsid w:val="00210F96"/>
    <w:rsid w:val="00222648"/>
    <w:rsid w:val="0023749E"/>
    <w:rsid w:val="002407C8"/>
    <w:rsid w:val="00240EFD"/>
    <w:rsid w:val="00252EBC"/>
    <w:rsid w:val="00265519"/>
    <w:rsid w:val="00267387"/>
    <w:rsid w:val="002740B1"/>
    <w:rsid w:val="00276EC4"/>
    <w:rsid w:val="00284481"/>
    <w:rsid w:val="00284891"/>
    <w:rsid w:val="0028672D"/>
    <w:rsid w:val="00297A84"/>
    <w:rsid w:val="002A3D51"/>
    <w:rsid w:val="002B1DB4"/>
    <w:rsid w:val="002B6A17"/>
    <w:rsid w:val="002C2239"/>
    <w:rsid w:val="002D4153"/>
    <w:rsid w:val="002E3D7E"/>
    <w:rsid w:val="002E70E0"/>
    <w:rsid w:val="00302CEF"/>
    <w:rsid w:val="003038F0"/>
    <w:rsid w:val="003300AD"/>
    <w:rsid w:val="00331F59"/>
    <w:rsid w:val="00346F41"/>
    <w:rsid w:val="00360B23"/>
    <w:rsid w:val="00365F08"/>
    <w:rsid w:val="00370019"/>
    <w:rsid w:val="003822DA"/>
    <w:rsid w:val="00382645"/>
    <w:rsid w:val="00395216"/>
    <w:rsid w:val="003A22FB"/>
    <w:rsid w:val="003A4910"/>
    <w:rsid w:val="003B0D72"/>
    <w:rsid w:val="003B2126"/>
    <w:rsid w:val="003C5A97"/>
    <w:rsid w:val="003D225F"/>
    <w:rsid w:val="003E5DCC"/>
    <w:rsid w:val="003F722F"/>
    <w:rsid w:val="003F7E60"/>
    <w:rsid w:val="00435620"/>
    <w:rsid w:val="00440113"/>
    <w:rsid w:val="004428E9"/>
    <w:rsid w:val="00443E94"/>
    <w:rsid w:val="00446D8F"/>
    <w:rsid w:val="0045143D"/>
    <w:rsid w:val="004517EB"/>
    <w:rsid w:val="004643CC"/>
    <w:rsid w:val="00464E5B"/>
    <w:rsid w:val="004750CA"/>
    <w:rsid w:val="00477491"/>
    <w:rsid w:val="004825B0"/>
    <w:rsid w:val="0048605C"/>
    <w:rsid w:val="004916B8"/>
    <w:rsid w:val="00492A76"/>
    <w:rsid w:val="004D518C"/>
    <w:rsid w:val="004D75E0"/>
    <w:rsid w:val="004E7A62"/>
    <w:rsid w:val="004F1FE8"/>
    <w:rsid w:val="004F29EB"/>
    <w:rsid w:val="0050248D"/>
    <w:rsid w:val="005035A1"/>
    <w:rsid w:val="00503B97"/>
    <w:rsid w:val="00505E5B"/>
    <w:rsid w:val="00511A34"/>
    <w:rsid w:val="005170F5"/>
    <w:rsid w:val="0052281B"/>
    <w:rsid w:val="005251AE"/>
    <w:rsid w:val="00537934"/>
    <w:rsid w:val="005454D0"/>
    <w:rsid w:val="00545745"/>
    <w:rsid w:val="00551CDA"/>
    <w:rsid w:val="00554B9C"/>
    <w:rsid w:val="00554D36"/>
    <w:rsid w:val="00555084"/>
    <w:rsid w:val="0056569C"/>
    <w:rsid w:val="005704BC"/>
    <w:rsid w:val="00574B00"/>
    <w:rsid w:val="005875F7"/>
    <w:rsid w:val="00590EA5"/>
    <w:rsid w:val="005B2B5F"/>
    <w:rsid w:val="005B37BA"/>
    <w:rsid w:val="005D0001"/>
    <w:rsid w:val="005E4D43"/>
    <w:rsid w:val="005E59F4"/>
    <w:rsid w:val="00601227"/>
    <w:rsid w:val="00601C48"/>
    <w:rsid w:val="006274D0"/>
    <w:rsid w:val="00627C7A"/>
    <w:rsid w:val="006356BF"/>
    <w:rsid w:val="00653539"/>
    <w:rsid w:val="00654D7D"/>
    <w:rsid w:val="00656237"/>
    <w:rsid w:val="00656C33"/>
    <w:rsid w:val="006654B5"/>
    <w:rsid w:val="00687935"/>
    <w:rsid w:val="006913BE"/>
    <w:rsid w:val="006B35FC"/>
    <w:rsid w:val="006B6B70"/>
    <w:rsid w:val="006E4278"/>
    <w:rsid w:val="006E6375"/>
    <w:rsid w:val="006F15B5"/>
    <w:rsid w:val="006F1D97"/>
    <w:rsid w:val="00702372"/>
    <w:rsid w:val="00705D50"/>
    <w:rsid w:val="00705EA2"/>
    <w:rsid w:val="00706855"/>
    <w:rsid w:val="00706AF9"/>
    <w:rsid w:val="007227A9"/>
    <w:rsid w:val="00722A0E"/>
    <w:rsid w:val="00732B25"/>
    <w:rsid w:val="007331EF"/>
    <w:rsid w:val="00741C22"/>
    <w:rsid w:val="00746559"/>
    <w:rsid w:val="007466F0"/>
    <w:rsid w:val="00754B3A"/>
    <w:rsid w:val="00760B25"/>
    <w:rsid w:val="00767BF5"/>
    <w:rsid w:val="00770D97"/>
    <w:rsid w:val="007715DA"/>
    <w:rsid w:val="00773931"/>
    <w:rsid w:val="00776E6C"/>
    <w:rsid w:val="0078340B"/>
    <w:rsid w:val="007A44E1"/>
    <w:rsid w:val="007A7104"/>
    <w:rsid w:val="007D36D8"/>
    <w:rsid w:val="007D46F0"/>
    <w:rsid w:val="007D683E"/>
    <w:rsid w:val="007E131D"/>
    <w:rsid w:val="007F6107"/>
    <w:rsid w:val="00800267"/>
    <w:rsid w:val="0080175B"/>
    <w:rsid w:val="00817E5C"/>
    <w:rsid w:val="008251ED"/>
    <w:rsid w:val="0083510F"/>
    <w:rsid w:val="00851263"/>
    <w:rsid w:val="008548DF"/>
    <w:rsid w:val="00854F56"/>
    <w:rsid w:val="00861264"/>
    <w:rsid w:val="00862743"/>
    <w:rsid w:val="008703DF"/>
    <w:rsid w:val="008755DC"/>
    <w:rsid w:val="00875EE1"/>
    <w:rsid w:val="008779AA"/>
    <w:rsid w:val="00886DE0"/>
    <w:rsid w:val="00887713"/>
    <w:rsid w:val="008926A4"/>
    <w:rsid w:val="00893F4C"/>
    <w:rsid w:val="008B1820"/>
    <w:rsid w:val="008B5E09"/>
    <w:rsid w:val="008C083E"/>
    <w:rsid w:val="008C5010"/>
    <w:rsid w:val="008E3F21"/>
    <w:rsid w:val="008E4232"/>
    <w:rsid w:val="008E50EF"/>
    <w:rsid w:val="008F0ED2"/>
    <w:rsid w:val="008F3E0C"/>
    <w:rsid w:val="008F7BB4"/>
    <w:rsid w:val="00907AF7"/>
    <w:rsid w:val="0094786F"/>
    <w:rsid w:val="00947AD3"/>
    <w:rsid w:val="0096602B"/>
    <w:rsid w:val="00970B5A"/>
    <w:rsid w:val="00980DD7"/>
    <w:rsid w:val="009864AA"/>
    <w:rsid w:val="00993A82"/>
    <w:rsid w:val="009A3A62"/>
    <w:rsid w:val="009B2BD8"/>
    <w:rsid w:val="009B7C43"/>
    <w:rsid w:val="009C27B9"/>
    <w:rsid w:val="009E37FA"/>
    <w:rsid w:val="00A13D50"/>
    <w:rsid w:val="00A21504"/>
    <w:rsid w:val="00A27FA7"/>
    <w:rsid w:val="00A52DB4"/>
    <w:rsid w:val="00A55C00"/>
    <w:rsid w:val="00A632D0"/>
    <w:rsid w:val="00A67852"/>
    <w:rsid w:val="00A743EA"/>
    <w:rsid w:val="00A7740E"/>
    <w:rsid w:val="00A839F3"/>
    <w:rsid w:val="00AB3BBF"/>
    <w:rsid w:val="00AB4131"/>
    <w:rsid w:val="00AC2E0E"/>
    <w:rsid w:val="00AC741D"/>
    <w:rsid w:val="00AE4B59"/>
    <w:rsid w:val="00AE69EB"/>
    <w:rsid w:val="00AF5E75"/>
    <w:rsid w:val="00B01551"/>
    <w:rsid w:val="00B13231"/>
    <w:rsid w:val="00B26B6C"/>
    <w:rsid w:val="00B3266B"/>
    <w:rsid w:val="00B4506E"/>
    <w:rsid w:val="00B7797C"/>
    <w:rsid w:val="00B85335"/>
    <w:rsid w:val="00B958D5"/>
    <w:rsid w:val="00B97455"/>
    <w:rsid w:val="00B97BF2"/>
    <w:rsid w:val="00BA139F"/>
    <w:rsid w:val="00BB3686"/>
    <w:rsid w:val="00BC3C00"/>
    <w:rsid w:val="00BC7EB4"/>
    <w:rsid w:val="00BD28F5"/>
    <w:rsid w:val="00BD52A7"/>
    <w:rsid w:val="00BD5A13"/>
    <w:rsid w:val="00BE4018"/>
    <w:rsid w:val="00BE6430"/>
    <w:rsid w:val="00BF038C"/>
    <w:rsid w:val="00BF0E76"/>
    <w:rsid w:val="00C020B6"/>
    <w:rsid w:val="00C21799"/>
    <w:rsid w:val="00C30342"/>
    <w:rsid w:val="00C3123B"/>
    <w:rsid w:val="00C32373"/>
    <w:rsid w:val="00C47D49"/>
    <w:rsid w:val="00C53E79"/>
    <w:rsid w:val="00C62372"/>
    <w:rsid w:val="00C6532E"/>
    <w:rsid w:val="00C6585B"/>
    <w:rsid w:val="00C73930"/>
    <w:rsid w:val="00C747B2"/>
    <w:rsid w:val="00C9159B"/>
    <w:rsid w:val="00CA20A0"/>
    <w:rsid w:val="00CD35F4"/>
    <w:rsid w:val="00CD5E0F"/>
    <w:rsid w:val="00D068C1"/>
    <w:rsid w:val="00D3187B"/>
    <w:rsid w:val="00D32223"/>
    <w:rsid w:val="00D35C22"/>
    <w:rsid w:val="00D40C14"/>
    <w:rsid w:val="00D42983"/>
    <w:rsid w:val="00D50958"/>
    <w:rsid w:val="00D6203F"/>
    <w:rsid w:val="00D7173F"/>
    <w:rsid w:val="00D72F3C"/>
    <w:rsid w:val="00D80F75"/>
    <w:rsid w:val="00D84DA0"/>
    <w:rsid w:val="00D9136F"/>
    <w:rsid w:val="00DA342B"/>
    <w:rsid w:val="00DA6A39"/>
    <w:rsid w:val="00DB0C7B"/>
    <w:rsid w:val="00DB1A63"/>
    <w:rsid w:val="00DB304D"/>
    <w:rsid w:val="00DB5589"/>
    <w:rsid w:val="00DB5CD0"/>
    <w:rsid w:val="00DC40C2"/>
    <w:rsid w:val="00DC505F"/>
    <w:rsid w:val="00DF6C72"/>
    <w:rsid w:val="00E03A9F"/>
    <w:rsid w:val="00E0436D"/>
    <w:rsid w:val="00E043AF"/>
    <w:rsid w:val="00E15A92"/>
    <w:rsid w:val="00E3577E"/>
    <w:rsid w:val="00E41520"/>
    <w:rsid w:val="00E56EB3"/>
    <w:rsid w:val="00E61484"/>
    <w:rsid w:val="00E63E70"/>
    <w:rsid w:val="00E77C0A"/>
    <w:rsid w:val="00E944B6"/>
    <w:rsid w:val="00E95590"/>
    <w:rsid w:val="00EA7B71"/>
    <w:rsid w:val="00ED4078"/>
    <w:rsid w:val="00EE74A9"/>
    <w:rsid w:val="00F23656"/>
    <w:rsid w:val="00F23E64"/>
    <w:rsid w:val="00F246AE"/>
    <w:rsid w:val="00F2709F"/>
    <w:rsid w:val="00F442DE"/>
    <w:rsid w:val="00F60EBD"/>
    <w:rsid w:val="00F60F9A"/>
    <w:rsid w:val="00F829F1"/>
    <w:rsid w:val="00FA61EA"/>
    <w:rsid w:val="00FB4555"/>
    <w:rsid w:val="00FB5C7C"/>
    <w:rsid w:val="00FC5048"/>
    <w:rsid w:val="00FC6E10"/>
    <w:rsid w:val="00FC773A"/>
    <w:rsid w:val="00FD6B64"/>
    <w:rsid w:val="00FD7A1A"/>
    <w:rsid w:val="00FE3A7B"/>
    <w:rsid w:val="00FF3CA4"/>
    <w:rsid w:val="00FF5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7F0CA2"/>
  <w15:chartTrackingRefBased/>
  <w15:docId w15:val="{4396DA74-72BF-AD45-BEA3-867DD82A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1EA"/>
  </w:style>
  <w:style w:type="paragraph" w:styleId="Heading1">
    <w:name w:val="heading 1"/>
    <w:basedOn w:val="Normal"/>
    <w:next w:val="Normal"/>
    <w:link w:val="Heading1Char"/>
    <w:uiPriority w:val="9"/>
    <w:qFormat/>
    <w:rsid w:val="00FA6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1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1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1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1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1EA"/>
    <w:rPr>
      <w:rFonts w:eastAsiaTheme="majorEastAsia" w:cstheme="majorBidi"/>
      <w:color w:val="272727" w:themeColor="text1" w:themeTint="D8"/>
    </w:rPr>
  </w:style>
  <w:style w:type="paragraph" w:styleId="Title">
    <w:name w:val="Title"/>
    <w:basedOn w:val="Normal"/>
    <w:next w:val="Normal"/>
    <w:link w:val="TitleChar"/>
    <w:uiPriority w:val="10"/>
    <w:qFormat/>
    <w:rsid w:val="00FA61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1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1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1EA"/>
    <w:rPr>
      <w:i/>
      <w:iCs/>
      <w:color w:val="404040" w:themeColor="text1" w:themeTint="BF"/>
    </w:rPr>
  </w:style>
  <w:style w:type="paragraph" w:styleId="ListParagraph">
    <w:name w:val="List Paragraph"/>
    <w:basedOn w:val="Normal"/>
    <w:uiPriority w:val="34"/>
    <w:qFormat/>
    <w:rsid w:val="00FA61EA"/>
    <w:pPr>
      <w:ind w:left="720"/>
      <w:contextualSpacing/>
    </w:pPr>
  </w:style>
  <w:style w:type="character" w:styleId="IntenseEmphasis">
    <w:name w:val="Intense Emphasis"/>
    <w:basedOn w:val="DefaultParagraphFont"/>
    <w:uiPriority w:val="21"/>
    <w:qFormat/>
    <w:rsid w:val="00FA61EA"/>
    <w:rPr>
      <w:i/>
      <w:iCs/>
      <w:color w:val="0F4761" w:themeColor="accent1" w:themeShade="BF"/>
    </w:rPr>
  </w:style>
  <w:style w:type="paragraph" w:styleId="IntenseQuote">
    <w:name w:val="Intense Quote"/>
    <w:basedOn w:val="Normal"/>
    <w:next w:val="Normal"/>
    <w:link w:val="IntenseQuoteChar"/>
    <w:uiPriority w:val="30"/>
    <w:qFormat/>
    <w:rsid w:val="00FA6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1EA"/>
    <w:rPr>
      <w:i/>
      <w:iCs/>
      <w:color w:val="0F4761" w:themeColor="accent1" w:themeShade="BF"/>
    </w:rPr>
  </w:style>
  <w:style w:type="character" w:styleId="IntenseReference">
    <w:name w:val="Intense Reference"/>
    <w:basedOn w:val="DefaultParagraphFont"/>
    <w:uiPriority w:val="32"/>
    <w:qFormat/>
    <w:rsid w:val="00FA61EA"/>
    <w:rPr>
      <w:b/>
      <w:bCs/>
      <w:smallCaps/>
      <w:color w:val="0F4761" w:themeColor="accent1" w:themeShade="BF"/>
      <w:spacing w:val="5"/>
    </w:rPr>
  </w:style>
  <w:style w:type="paragraph" w:styleId="NormalWeb">
    <w:name w:val="Normal (Web)"/>
    <w:basedOn w:val="Normal"/>
    <w:uiPriority w:val="99"/>
    <w:unhideWhenUsed/>
    <w:rsid w:val="00FA61EA"/>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FA61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FA61EA"/>
  </w:style>
  <w:style w:type="character" w:styleId="Emphasis">
    <w:name w:val="Emphasis"/>
    <w:basedOn w:val="DefaultParagraphFont"/>
    <w:uiPriority w:val="20"/>
    <w:qFormat/>
    <w:rsid w:val="00FA61EA"/>
    <w:rPr>
      <w:i/>
      <w:iCs/>
    </w:rPr>
  </w:style>
  <w:style w:type="character" w:styleId="Hyperlink">
    <w:name w:val="Hyperlink"/>
    <w:basedOn w:val="DefaultParagraphFont"/>
    <w:uiPriority w:val="99"/>
    <w:unhideWhenUsed/>
    <w:rsid w:val="00FA61EA"/>
    <w:rPr>
      <w:color w:val="0000FF"/>
      <w:u w:val="single"/>
    </w:rPr>
  </w:style>
  <w:style w:type="paragraph" w:styleId="Footer">
    <w:name w:val="footer"/>
    <w:basedOn w:val="Normal"/>
    <w:link w:val="FooterChar"/>
    <w:uiPriority w:val="99"/>
    <w:unhideWhenUsed/>
    <w:rsid w:val="00FA61EA"/>
    <w:pPr>
      <w:tabs>
        <w:tab w:val="center" w:pos="4680"/>
        <w:tab w:val="right" w:pos="9360"/>
      </w:tabs>
    </w:pPr>
  </w:style>
  <w:style w:type="character" w:customStyle="1" w:styleId="FooterChar">
    <w:name w:val="Footer Char"/>
    <w:basedOn w:val="DefaultParagraphFont"/>
    <w:link w:val="Footer"/>
    <w:uiPriority w:val="99"/>
    <w:rsid w:val="00FA61EA"/>
  </w:style>
  <w:style w:type="character" w:styleId="PlaceholderText">
    <w:name w:val="Placeholder Text"/>
    <w:basedOn w:val="DefaultParagraphFont"/>
    <w:uiPriority w:val="99"/>
    <w:semiHidden/>
    <w:rsid w:val="00136584"/>
    <w:rPr>
      <w:color w:val="666666"/>
    </w:rPr>
  </w:style>
  <w:style w:type="character" w:customStyle="1" w:styleId="italic">
    <w:name w:val="italic"/>
    <w:basedOn w:val="DefaultParagraphFont"/>
    <w:rsid w:val="00776E6C"/>
  </w:style>
  <w:style w:type="character" w:customStyle="1" w:styleId="fal6plv">
    <w:name w:val="fal6plv"/>
    <w:basedOn w:val="DefaultParagraphFont"/>
    <w:rsid w:val="00776E6C"/>
  </w:style>
  <w:style w:type="character" w:styleId="UnresolvedMention">
    <w:name w:val="Unresolved Mention"/>
    <w:basedOn w:val="DefaultParagraphFont"/>
    <w:uiPriority w:val="99"/>
    <w:semiHidden/>
    <w:unhideWhenUsed/>
    <w:rsid w:val="00A21504"/>
    <w:rPr>
      <w:color w:val="605E5C"/>
      <w:shd w:val="clear" w:color="auto" w:fill="E1DFDD"/>
    </w:rPr>
  </w:style>
  <w:style w:type="character" w:styleId="FollowedHyperlink">
    <w:name w:val="FollowedHyperlink"/>
    <w:basedOn w:val="DefaultParagraphFont"/>
    <w:uiPriority w:val="99"/>
    <w:semiHidden/>
    <w:unhideWhenUsed/>
    <w:rsid w:val="00A52D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4289">
      <w:bodyDiv w:val="1"/>
      <w:marLeft w:val="0"/>
      <w:marRight w:val="0"/>
      <w:marTop w:val="0"/>
      <w:marBottom w:val="0"/>
      <w:divBdr>
        <w:top w:val="none" w:sz="0" w:space="0" w:color="auto"/>
        <w:left w:val="none" w:sz="0" w:space="0" w:color="auto"/>
        <w:bottom w:val="none" w:sz="0" w:space="0" w:color="auto"/>
        <w:right w:val="none" w:sz="0" w:space="0" w:color="auto"/>
      </w:divBdr>
    </w:div>
    <w:div w:id="78794531">
      <w:bodyDiv w:val="1"/>
      <w:marLeft w:val="0"/>
      <w:marRight w:val="0"/>
      <w:marTop w:val="0"/>
      <w:marBottom w:val="0"/>
      <w:divBdr>
        <w:top w:val="none" w:sz="0" w:space="0" w:color="auto"/>
        <w:left w:val="none" w:sz="0" w:space="0" w:color="auto"/>
        <w:bottom w:val="none" w:sz="0" w:space="0" w:color="auto"/>
        <w:right w:val="none" w:sz="0" w:space="0" w:color="auto"/>
      </w:divBdr>
      <w:divsChild>
        <w:div w:id="2068988796">
          <w:marLeft w:val="0"/>
          <w:marRight w:val="0"/>
          <w:marTop w:val="0"/>
          <w:marBottom w:val="0"/>
          <w:divBdr>
            <w:top w:val="none" w:sz="0" w:space="0" w:color="auto"/>
            <w:left w:val="none" w:sz="0" w:space="0" w:color="auto"/>
            <w:bottom w:val="none" w:sz="0" w:space="0" w:color="auto"/>
            <w:right w:val="none" w:sz="0" w:space="0" w:color="auto"/>
          </w:divBdr>
          <w:divsChild>
            <w:div w:id="1582370216">
              <w:marLeft w:val="0"/>
              <w:marRight w:val="0"/>
              <w:marTop w:val="0"/>
              <w:marBottom w:val="0"/>
              <w:divBdr>
                <w:top w:val="none" w:sz="0" w:space="0" w:color="auto"/>
                <w:left w:val="none" w:sz="0" w:space="0" w:color="auto"/>
                <w:bottom w:val="none" w:sz="0" w:space="0" w:color="auto"/>
                <w:right w:val="none" w:sz="0" w:space="0" w:color="auto"/>
              </w:divBdr>
              <w:divsChild>
                <w:div w:id="6743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69788">
      <w:bodyDiv w:val="1"/>
      <w:marLeft w:val="0"/>
      <w:marRight w:val="0"/>
      <w:marTop w:val="0"/>
      <w:marBottom w:val="0"/>
      <w:divBdr>
        <w:top w:val="none" w:sz="0" w:space="0" w:color="auto"/>
        <w:left w:val="none" w:sz="0" w:space="0" w:color="auto"/>
        <w:bottom w:val="none" w:sz="0" w:space="0" w:color="auto"/>
        <w:right w:val="none" w:sz="0" w:space="0" w:color="auto"/>
      </w:divBdr>
      <w:divsChild>
        <w:div w:id="127473729">
          <w:marLeft w:val="0"/>
          <w:marRight w:val="0"/>
          <w:marTop w:val="0"/>
          <w:marBottom w:val="0"/>
          <w:divBdr>
            <w:top w:val="none" w:sz="0" w:space="0" w:color="auto"/>
            <w:left w:val="none" w:sz="0" w:space="0" w:color="auto"/>
            <w:bottom w:val="none" w:sz="0" w:space="0" w:color="auto"/>
            <w:right w:val="none" w:sz="0" w:space="0" w:color="auto"/>
          </w:divBdr>
          <w:divsChild>
            <w:div w:id="1405374643">
              <w:marLeft w:val="0"/>
              <w:marRight w:val="0"/>
              <w:marTop w:val="0"/>
              <w:marBottom w:val="0"/>
              <w:divBdr>
                <w:top w:val="none" w:sz="0" w:space="0" w:color="auto"/>
                <w:left w:val="none" w:sz="0" w:space="0" w:color="auto"/>
                <w:bottom w:val="none" w:sz="0" w:space="0" w:color="auto"/>
                <w:right w:val="none" w:sz="0" w:space="0" w:color="auto"/>
              </w:divBdr>
              <w:divsChild>
                <w:div w:id="705832041">
                  <w:marLeft w:val="0"/>
                  <w:marRight w:val="0"/>
                  <w:marTop w:val="0"/>
                  <w:marBottom w:val="0"/>
                  <w:divBdr>
                    <w:top w:val="none" w:sz="0" w:space="0" w:color="auto"/>
                    <w:left w:val="none" w:sz="0" w:space="0" w:color="auto"/>
                    <w:bottom w:val="none" w:sz="0" w:space="0" w:color="auto"/>
                    <w:right w:val="none" w:sz="0" w:space="0" w:color="auto"/>
                  </w:divBdr>
                  <w:divsChild>
                    <w:div w:id="9645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85616">
      <w:bodyDiv w:val="1"/>
      <w:marLeft w:val="0"/>
      <w:marRight w:val="0"/>
      <w:marTop w:val="0"/>
      <w:marBottom w:val="0"/>
      <w:divBdr>
        <w:top w:val="none" w:sz="0" w:space="0" w:color="auto"/>
        <w:left w:val="none" w:sz="0" w:space="0" w:color="auto"/>
        <w:bottom w:val="none" w:sz="0" w:space="0" w:color="auto"/>
        <w:right w:val="none" w:sz="0" w:space="0" w:color="auto"/>
      </w:divBdr>
    </w:div>
    <w:div w:id="827016173">
      <w:bodyDiv w:val="1"/>
      <w:marLeft w:val="0"/>
      <w:marRight w:val="0"/>
      <w:marTop w:val="0"/>
      <w:marBottom w:val="0"/>
      <w:divBdr>
        <w:top w:val="none" w:sz="0" w:space="0" w:color="auto"/>
        <w:left w:val="none" w:sz="0" w:space="0" w:color="auto"/>
        <w:bottom w:val="none" w:sz="0" w:space="0" w:color="auto"/>
        <w:right w:val="none" w:sz="0" w:space="0" w:color="auto"/>
      </w:divBdr>
    </w:div>
    <w:div w:id="1040664674">
      <w:bodyDiv w:val="1"/>
      <w:marLeft w:val="0"/>
      <w:marRight w:val="0"/>
      <w:marTop w:val="0"/>
      <w:marBottom w:val="0"/>
      <w:divBdr>
        <w:top w:val="none" w:sz="0" w:space="0" w:color="auto"/>
        <w:left w:val="none" w:sz="0" w:space="0" w:color="auto"/>
        <w:bottom w:val="none" w:sz="0" w:space="0" w:color="auto"/>
        <w:right w:val="none" w:sz="0" w:space="0" w:color="auto"/>
      </w:divBdr>
    </w:div>
    <w:div w:id="1172064941">
      <w:bodyDiv w:val="1"/>
      <w:marLeft w:val="0"/>
      <w:marRight w:val="0"/>
      <w:marTop w:val="0"/>
      <w:marBottom w:val="0"/>
      <w:divBdr>
        <w:top w:val="none" w:sz="0" w:space="0" w:color="auto"/>
        <w:left w:val="none" w:sz="0" w:space="0" w:color="auto"/>
        <w:bottom w:val="none" w:sz="0" w:space="0" w:color="auto"/>
        <w:right w:val="none" w:sz="0" w:space="0" w:color="auto"/>
      </w:divBdr>
      <w:divsChild>
        <w:div w:id="1786851987">
          <w:marLeft w:val="0"/>
          <w:marRight w:val="0"/>
          <w:marTop w:val="0"/>
          <w:marBottom w:val="0"/>
          <w:divBdr>
            <w:top w:val="none" w:sz="0" w:space="0" w:color="auto"/>
            <w:left w:val="none" w:sz="0" w:space="0" w:color="auto"/>
            <w:bottom w:val="none" w:sz="0" w:space="0" w:color="auto"/>
            <w:right w:val="none" w:sz="0" w:space="0" w:color="auto"/>
          </w:divBdr>
          <w:divsChild>
            <w:div w:id="206992081">
              <w:marLeft w:val="0"/>
              <w:marRight w:val="0"/>
              <w:marTop w:val="0"/>
              <w:marBottom w:val="0"/>
              <w:divBdr>
                <w:top w:val="none" w:sz="0" w:space="0" w:color="auto"/>
                <w:left w:val="none" w:sz="0" w:space="0" w:color="auto"/>
                <w:bottom w:val="none" w:sz="0" w:space="0" w:color="auto"/>
                <w:right w:val="none" w:sz="0" w:space="0" w:color="auto"/>
              </w:divBdr>
              <w:divsChild>
                <w:div w:id="13507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23851">
      <w:bodyDiv w:val="1"/>
      <w:marLeft w:val="0"/>
      <w:marRight w:val="0"/>
      <w:marTop w:val="0"/>
      <w:marBottom w:val="0"/>
      <w:divBdr>
        <w:top w:val="none" w:sz="0" w:space="0" w:color="auto"/>
        <w:left w:val="none" w:sz="0" w:space="0" w:color="auto"/>
        <w:bottom w:val="none" w:sz="0" w:space="0" w:color="auto"/>
        <w:right w:val="none" w:sz="0" w:space="0" w:color="auto"/>
      </w:divBdr>
      <w:divsChild>
        <w:div w:id="1304117524">
          <w:marLeft w:val="0"/>
          <w:marRight w:val="0"/>
          <w:marTop w:val="0"/>
          <w:marBottom w:val="0"/>
          <w:divBdr>
            <w:top w:val="none" w:sz="0" w:space="0" w:color="auto"/>
            <w:left w:val="none" w:sz="0" w:space="0" w:color="auto"/>
            <w:bottom w:val="none" w:sz="0" w:space="0" w:color="auto"/>
            <w:right w:val="none" w:sz="0" w:space="0" w:color="auto"/>
          </w:divBdr>
          <w:divsChild>
            <w:div w:id="831482816">
              <w:marLeft w:val="0"/>
              <w:marRight w:val="0"/>
              <w:marTop w:val="0"/>
              <w:marBottom w:val="0"/>
              <w:divBdr>
                <w:top w:val="none" w:sz="0" w:space="0" w:color="auto"/>
                <w:left w:val="none" w:sz="0" w:space="0" w:color="auto"/>
                <w:bottom w:val="none" w:sz="0" w:space="0" w:color="auto"/>
                <w:right w:val="none" w:sz="0" w:space="0" w:color="auto"/>
              </w:divBdr>
              <w:divsChild>
                <w:div w:id="3577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63881">
      <w:bodyDiv w:val="1"/>
      <w:marLeft w:val="0"/>
      <w:marRight w:val="0"/>
      <w:marTop w:val="0"/>
      <w:marBottom w:val="0"/>
      <w:divBdr>
        <w:top w:val="none" w:sz="0" w:space="0" w:color="auto"/>
        <w:left w:val="none" w:sz="0" w:space="0" w:color="auto"/>
        <w:bottom w:val="none" w:sz="0" w:space="0" w:color="auto"/>
        <w:right w:val="none" w:sz="0" w:space="0" w:color="auto"/>
      </w:divBdr>
      <w:divsChild>
        <w:div w:id="569736227">
          <w:marLeft w:val="0"/>
          <w:marRight w:val="0"/>
          <w:marTop w:val="0"/>
          <w:marBottom w:val="0"/>
          <w:divBdr>
            <w:top w:val="none" w:sz="0" w:space="0" w:color="auto"/>
            <w:left w:val="none" w:sz="0" w:space="0" w:color="auto"/>
            <w:bottom w:val="none" w:sz="0" w:space="0" w:color="auto"/>
            <w:right w:val="none" w:sz="0" w:space="0" w:color="auto"/>
          </w:divBdr>
          <w:divsChild>
            <w:div w:id="1857578586">
              <w:marLeft w:val="0"/>
              <w:marRight w:val="0"/>
              <w:marTop w:val="0"/>
              <w:marBottom w:val="0"/>
              <w:divBdr>
                <w:top w:val="none" w:sz="0" w:space="0" w:color="auto"/>
                <w:left w:val="none" w:sz="0" w:space="0" w:color="auto"/>
                <w:bottom w:val="none" w:sz="0" w:space="0" w:color="auto"/>
                <w:right w:val="none" w:sz="0" w:space="0" w:color="auto"/>
              </w:divBdr>
              <w:divsChild>
                <w:div w:id="1427650210">
                  <w:marLeft w:val="0"/>
                  <w:marRight w:val="0"/>
                  <w:marTop w:val="0"/>
                  <w:marBottom w:val="0"/>
                  <w:divBdr>
                    <w:top w:val="none" w:sz="0" w:space="0" w:color="auto"/>
                    <w:left w:val="none" w:sz="0" w:space="0" w:color="auto"/>
                    <w:bottom w:val="none" w:sz="0" w:space="0" w:color="auto"/>
                    <w:right w:val="none" w:sz="0" w:space="0" w:color="auto"/>
                  </w:divBdr>
                  <w:divsChild>
                    <w:div w:id="719863981">
                      <w:marLeft w:val="0"/>
                      <w:marRight w:val="0"/>
                      <w:marTop w:val="0"/>
                      <w:marBottom w:val="0"/>
                      <w:divBdr>
                        <w:top w:val="none" w:sz="0" w:space="0" w:color="auto"/>
                        <w:left w:val="none" w:sz="0" w:space="0" w:color="auto"/>
                        <w:bottom w:val="none" w:sz="0" w:space="0" w:color="auto"/>
                        <w:right w:val="none" w:sz="0" w:space="0" w:color="auto"/>
                      </w:divBdr>
                      <w:divsChild>
                        <w:div w:id="445193946">
                          <w:marLeft w:val="0"/>
                          <w:marRight w:val="0"/>
                          <w:marTop w:val="0"/>
                          <w:marBottom w:val="0"/>
                          <w:divBdr>
                            <w:top w:val="none" w:sz="0" w:space="0" w:color="auto"/>
                            <w:left w:val="none" w:sz="0" w:space="0" w:color="auto"/>
                            <w:bottom w:val="none" w:sz="0" w:space="0" w:color="auto"/>
                            <w:right w:val="none" w:sz="0" w:space="0" w:color="auto"/>
                          </w:divBdr>
                          <w:divsChild>
                            <w:div w:id="1204756469">
                              <w:marLeft w:val="0"/>
                              <w:marRight w:val="0"/>
                              <w:marTop w:val="0"/>
                              <w:marBottom w:val="0"/>
                              <w:divBdr>
                                <w:top w:val="none" w:sz="0" w:space="0" w:color="auto"/>
                                <w:left w:val="none" w:sz="0" w:space="0" w:color="auto"/>
                                <w:bottom w:val="none" w:sz="0" w:space="0" w:color="auto"/>
                                <w:right w:val="none" w:sz="0" w:space="0" w:color="auto"/>
                              </w:divBdr>
                              <w:divsChild>
                                <w:div w:id="532809955">
                                  <w:marLeft w:val="0"/>
                                  <w:marRight w:val="345"/>
                                  <w:marTop w:val="0"/>
                                  <w:marBottom w:val="0"/>
                                  <w:divBdr>
                                    <w:top w:val="none" w:sz="0" w:space="0" w:color="auto"/>
                                    <w:left w:val="none" w:sz="0" w:space="0" w:color="auto"/>
                                    <w:bottom w:val="none" w:sz="0" w:space="0" w:color="auto"/>
                                    <w:right w:val="none" w:sz="0" w:space="0" w:color="auto"/>
                                  </w:divBdr>
                                  <w:divsChild>
                                    <w:div w:id="492841574">
                                      <w:marLeft w:val="0"/>
                                      <w:marRight w:val="0"/>
                                      <w:marTop w:val="100"/>
                                      <w:marBottom w:val="100"/>
                                      <w:divBdr>
                                        <w:top w:val="none" w:sz="0" w:space="0" w:color="auto"/>
                                        <w:left w:val="none" w:sz="0" w:space="0" w:color="auto"/>
                                        <w:bottom w:val="none" w:sz="0" w:space="0" w:color="auto"/>
                                        <w:right w:val="none" w:sz="0" w:space="0" w:color="auto"/>
                                      </w:divBdr>
                                    </w:div>
                                  </w:divsChild>
                                </w:div>
                                <w:div w:id="1596404218">
                                  <w:marLeft w:val="0"/>
                                  <w:marRight w:val="0"/>
                                  <w:marTop w:val="0"/>
                                  <w:marBottom w:val="0"/>
                                  <w:divBdr>
                                    <w:top w:val="none" w:sz="0" w:space="0" w:color="auto"/>
                                    <w:left w:val="none" w:sz="0" w:space="0" w:color="auto"/>
                                    <w:bottom w:val="none" w:sz="0" w:space="0" w:color="auto"/>
                                    <w:right w:val="none" w:sz="0" w:space="0" w:color="auto"/>
                                  </w:divBdr>
                                  <w:divsChild>
                                    <w:div w:id="187731080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479572">
          <w:marLeft w:val="0"/>
          <w:marRight w:val="0"/>
          <w:marTop w:val="0"/>
          <w:marBottom w:val="0"/>
          <w:divBdr>
            <w:top w:val="none" w:sz="0" w:space="0" w:color="auto"/>
            <w:left w:val="none" w:sz="0" w:space="0" w:color="auto"/>
            <w:bottom w:val="none" w:sz="0" w:space="0" w:color="auto"/>
            <w:right w:val="none" w:sz="0" w:space="0" w:color="auto"/>
          </w:divBdr>
        </w:div>
      </w:divsChild>
    </w:div>
    <w:div w:id="1276408253">
      <w:bodyDiv w:val="1"/>
      <w:marLeft w:val="0"/>
      <w:marRight w:val="0"/>
      <w:marTop w:val="0"/>
      <w:marBottom w:val="0"/>
      <w:divBdr>
        <w:top w:val="none" w:sz="0" w:space="0" w:color="auto"/>
        <w:left w:val="none" w:sz="0" w:space="0" w:color="auto"/>
        <w:bottom w:val="none" w:sz="0" w:space="0" w:color="auto"/>
        <w:right w:val="none" w:sz="0" w:space="0" w:color="auto"/>
      </w:divBdr>
    </w:div>
    <w:div w:id="1362048088">
      <w:bodyDiv w:val="1"/>
      <w:marLeft w:val="0"/>
      <w:marRight w:val="0"/>
      <w:marTop w:val="0"/>
      <w:marBottom w:val="0"/>
      <w:divBdr>
        <w:top w:val="none" w:sz="0" w:space="0" w:color="auto"/>
        <w:left w:val="none" w:sz="0" w:space="0" w:color="auto"/>
        <w:bottom w:val="none" w:sz="0" w:space="0" w:color="auto"/>
        <w:right w:val="none" w:sz="0" w:space="0" w:color="auto"/>
      </w:divBdr>
      <w:divsChild>
        <w:div w:id="887256124">
          <w:marLeft w:val="0"/>
          <w:marRight w:val="0"/>
          <w:marTop w:val="0"/>
          <w:marBottom w:val="0"/>
          <w:divBdr>
            <w:top w:val="none" w:sz="0" w:space="0" w:color="auto"/>
            <w:left w:val="none" w:sz="0" w:space="0" w:color="auto"/>
            <w:bottom w:val="none" w:sz="0" w:space="0" w:color="auto"/>
            <w:right w:val="none" w:sz="0" w:space="0" w:color="auto"/>
          </w:divBdr>
        </w:div>
      </w:divsChild>
    </w:div>
    <w:div w:id="1464158804">
      <w:bodyDiv w:val="1"/>
      <w:marLeft w:val="0"/>
      <w:marRight w:val="0"/>
      <w:marTop w:val="0"/>
      <w:marBottom w:val="0"/>
      <w:divBdr>
        <w:top w:val="none" w:sz="0" w:space="0" w:color="auto"/>
        <w:left w:val="none" w:sz="0" w:space="0" w:color="auto"/>
        <w:bottom w:val="none" w:sz="0" w:space="0" w:color="auto"/>
        <w:right w:val="none" w:sz="0" w:space="0" w:color="auto"/>
      </w:divBdr>
    </w:div>
    <w:div w:id="1562713588">
      <w:bodyDiv w:val="1"/>
      <w:marLeft w:val="0"/>
      <w:marRight w:val="0"/>
      <w:marTop w:val="0"/>
      <w:marBottom w:val="0"/>
      <w:divBdr>
        <w:top w:val="none" w:sz="0" w:space="0" w:color="auto"/>
        <w:left w:val="none" w:sz="0" w:space="0" w:color="auto"/>
        <w:bottom w:val="none" w:sz="0" w:space="0" w:color="auto"/>
        <w:right w:val="none" w:sz="0" w:space="0" w:color="auto"/>
      </w:divBdr>
    </w:div>
    <w:div w:id="1758093987">
      <w:bodyDiv w:val="1"/>
      <w:marLeft w:val="0"/>
      <w:marRight w:val="0"/>
      <w:marTop w:val="0"/>
      <w:marBottom w:val="0"/>
      <w:divBdr>
        <w:top w:val="none" w:sz="0" w:space="0" w:color="auto"/>
        <w:left w:val="none" w:sz="0" w:space="0" w:color="auto"/>
        <w:bottom w:val="none" w:sz="0" w:space="0" w:color="auto"/>
        <w:right w:val="none" w:sz="0" w:space="0" w:color="auto"/>
      </w:divBdr>
      <w:divsChild>
        <w:div w:id="308051799">
          <w:marLeft w:val="0"/>
          <w:marRight w:val="0"/>
          <w:marTop w:val="0"/>
          <w:marBottom w:val="0"/>
          <w:divBdr>
            <w:top w:val="none" w:sz="0" w:space="0" w:color="auto"/>
            <w:left w:val="none" w:sz="0" w:space="0" w:color="auto"/>
            <w:bottom w:val="none" w:sz="0" w:space="0" w:color="auto"/>
            <w:right w:val="none" w:sz="0" w:space="0" w:color="auto"/>
          </w:divBdr>
          <w:divsChild>
            <w:div w:id="1859273493">
              <w:marLeft w:val="0"/>
              <w:marRight w:val="0"/>
              <w:marTop w:val="0"/>
              <w:marBottom w:val="0"/>
              <w:divBdr>
                <w:top w:val="none" w:sz="0" w:space="0" w:color="auto"/>
                <w:left w:val="none" w:sz="0" w:space="0" w:color="auto"/>
                <w:bottom w:val="none" w:sz="0" w:space="0" w:color="auto"/>
                <w:right w:val="none" w:sz="0" w:space="0" w:color="auto"/>
              </w:divBdr>
              <w:divsChild>
                <w:div w:id="608437171">
                  <w:marLeft w:val="0"/>
                  <w:marRight w:val="0"/>
                  <w:marTop w:val="0"/>
                  <w:marBottom w:val="0"/>
                  <w:divBdr>
                    <w:top w:val="none" w:sz="0" w:space="0" w:color="auto"/>
                    <w:left w:val="none" w:sz="0" w:space="0" w:color="auto"/>
                    <w:bottom w:val="none" w:sz="0" w:space="0" w:color="auto"/>
                    <w:right w:val="none" w:sz="0" w:space="0" w:color="auto"/>
                  </w:divBdr>
                  <w:divsChild>
                    <w:div w:id="455294661">
                      <w:marLeft w:val="0"/>
                      <w:marRight w:val="0"/>
                      <w:marTop w:val="0"/>
                      <w:marBottom w:val="0"/>
                      <w:divBdr>
                        <w:top w:val="none" w:sz="0" w:space="0" w:color="auto"/>
                        <w:left w:val="none" w:sz="0" w:space="0" w:color="auto"/>
                        <w:bottom w:val="none" w:sz="0" w:space="0" w:color="auto"/>
                        <w:right w:val="none" w:sz="0" w:space="0" w:color="auto"/>
                      </w:divBdr>
                      <w:divsChild>
                        <w:div w:id="165827574">
                          <w:marLeft w:val="0"/>
                          <w:marRight w:val="0"/>
                          <w:marTop w:val="0"/>
                          <w:marBottom w:val="0"/>
                          <w:divBdr>
                            <w:top w:val="none" w:sz="0" w:space="0" w:color="auto"/>
                            <w:left w:val="none" w:sz="0" w:space="0" w:color="auto"/>
                            <w:bottom w:val="none" w:sz="0" w:space="0" w:color="auto"/>
                            <w:right w:val="none" w:sz="0" w:space="0" w:color="auto"/>
                          </w:divBdr>
                          <w:divsChild>
                            <w:div w:id="1130173965">
                              <w:marLeft w:val="0"/>
                              <w:marRight w:val="0"/>
                              <w:marTop w:val="0"/>
                              <w:marBottom w:val="0"/>
                              <w:divBdr>
                                <w:top w:val="none" w:sz="0" w:space="0" w:color="auto"/>
                                <w:left w:val="none" w:sz="0" w:space="0" w:color="auto"/>
                                <w:bottom w:val="none" w:sz="0" w:space="0" w:color="auto"/>
                                <w:right w:val="none" w:sz="0" w:space="0" w:color="auto"/>
                              </w:divBdr>
                              <w:divsChild>
                                <w:div w:id="1850633951">
                                  <w:marLeft w:val="0"/>
                                  <w:marRight w:val="345"/>
                                  <w:marTop w:val="0"/>
                                  <w:marBottom w:val="0"/>
                                  <w:divBdr>
                                    <w:top w:val="none" w:sz="0" w:space="0" w:color="auto"/>
                                    <w:left w:val="none" w:sz="0" w:space="0" w:color="auto"/>
                                    <w:bottom w:val="none" w:sz="0" w:space="0" w:color="auto"/>
                                    <w:right w:val="none" w:sz="0" w:space="0" w:color="auto"/>
                                  </w:divBdr>
                                  <w:divsChild>
                                    <w:div w:id="1800030209">
                                      <w:marLeft w:val="0"/>
                                      <w:marRight w:val="0"/>
                                      <w:marTop w:val="100"/>
                                      <w:marBottom w:val="100"/>
                                      <w:divBdr>
                                        <w:top w:val="none" w:sz="0" w:space="0" w:color="auto"/>
                                        <w:left w:val="none" w:sz="0" w:space="0" w:color="auto"/>
                                        <w:bottom w:val="none" w:sz="0" w:space="0" w:color="auto"/>
                                        <w:right w:val="none" w:sz="0" w:space="0" w:color="auto"/>
                                      </w:divBdr>
                                    </w:div>
                                  </w:divsChild>
                                </w:div>
                                <w:div w:id="496768710">
                                  <w:marLeft w:val="0"/>
                                  <w:marRight w:val="0"/>
                                  <w:marTop w:val="0"/>
                                  <w:marBottom w:val="0"/>
                                  <w:divBdr>
                                    <w:top w:val="none" w:sz="0" w:space="0" w:color="auto"/>
                                    <w:left w:val="none" w:sz="0" w:space="0" w:color="auto"/>
                                    <w:bottom w:val="none" w:sz="0" w:space="0" w:color="auto"/>
                                    <w:right w:val="none" w:sz="0" w:space="0" w:color="auto"/>
                                  </w:divBdr>
                                  <w:divsChild>
                                    <w:div w:id="33314755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736401">
          <w:marLeft w:val="0"/>
          <w:marRight w:val="0"/>
          <w:marTop w:val="0"/>
          <w:marBottom w:val="0"/>
          <w:divBdr>
            <w:top w:val="none" w:sz="0" w:space="0" w:color="auto"/>
            <w:left w:val="none" w:sz="0" w:space="0" w:color="auto"/>
            <w:bottom w:val="none" w:sz="0" w:space="0" w:color="auto"/>
            <w:right w:val="none" w:sz="0" w:space="0" w:color="auto"/>
          </w:divBdr>
        </w:div>
      </w:divsChild>
    </w:div>
    <w:div w:id="1783651375">
      <w:bodyDiv w:val="1"/>
      <w:marLeft w:val="0"/>
      <w:marRight w:val="0"/>
      <w:marTop w:val="0"/>
      <w:marBottom w:val="0"/>
      <w:divBdr>
        <w:top w:val="none" w:sz="0" w:space="0" w:color="auto"/>
        <w:left w:val="none" w:sz="0" w:space="0" w:color="auto"/>
        <w:bottom w:val="none" w:sz="0" w:space="0" w:color="auto"/>
        <w:right w:val="none" w:sz="0" w:space="0" w:color="auto"/>
      </w:divBdr>
    </w:div>
    <w:div w:id="2062509701">
      <w:bodyDiv w:val="1"/>
      <w:marLeft w:val="0"/>
      <w:marRight w:val="0"/>
      <w:marTop w:val="0"/>
      <w:marBottom w:val="0"/>
      <w:divBdr>
        <w:top w:val="none" w:sz="0" w:space="0" w:color="auto"/>
        <w:left w:val="none" w:sz="0" w:space="0" w:color="auto"/>
        <w:bottom w:val="none" w:sz="0" w:space="0" w:color="auto"/>
        <w:right w:val="none" w:sz="0" w:space="0" w:color="auto"/>
      </w:divBdr>
    </w:div>
    <w:div w:id="2064013863">
      <w:bodyDiv w:val="1"/>
      <w:marLeft w:val="0"/>
      <w:marRight w:val="0"/>
      <w:marTop w:val="0"/>
      <w:marBottom w:val="0"/>
      <w:divBdr>
        <w:top w:val="none" w:sz="0" w:space="0" w:color="auto"/>
        <w:left w:val="none" w:sz="0" w:space="0" w:color="auto"/>
        <w:bottom w:val="none" w:sz="0" w:space="0" w:color="auto"/>
        <w:right w:val="none" w:sz="0" w:space="0" w:color="auto"/>
      </w:divBdr>
    </w:div>
    <w:div w:id="2130004636">
      <w:bodyDiv w:val="1"/>
      <w:marLeft w:val="0"/>
      <w:marRight w:val="0"/>
      <w:marTop w:val="0"/>
      <w:marBottom w:val="0"/>
      <w:divBdr>
        <w:top w:val="none" w:sz="0" w:space="0" w:color="auto"/>
        <w:left w:val="none" w:sz="0" w:space="0" w:color="auto"/>
        <w:bottom w:val="none" w:sz="0" w:space="0" w:color="auto"/>
        <w:right w:val="none" w:sz="0" w:space="0" w:color="auto"/>
      </w:divBdr>
      <w:divsChild>
        <w:div w:id="77336293">
          <w:marLeft w:val="0"/>
          <w:marRight w:val="0"/>
          <w:marTop w:val="0"/>
          <w:marBottom w:val="0"/>
          <w:divBdr>
            <w:top w:val="none" w:sz="0" w:space="0" w:color="auto"/>
            <w:left w:val="none" w:sz="0" w:space="0" w:color="auto"/>
            <w:bottom w:val="none" w:sz="0" w:space="0" w:color="auto"/>
            <w:right w:val="none" w:sz="0" w:space="0" w:color="auto"/>
          </w:divBdr>
          <w:divsChild>
            <w:div w:id="829256061">
              <w:marLeft w:val="0"/>
              <w:marRight w:val="0"/>
              <w:marTop w:val="0"/>
              <w:marBottom w:val="0"/>
              <w:divBdr>
                <w:top w:val="none" w:sz="0" w:space="0" w:color="auto"/>
                <w:left w:val="none" w:sz="0" w:space="0" w:color="auto"/>
                <w:bottom w:val="none" w:sz="0" w:space="0" w:color="auto"/>
                <w:right w:val="none" w:sz="0" w:space="0" w:color="auto"/>
              </w:divBdr>
              <w:divsChild>
                <w:div w:id="1919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hysics.nist.gov/PhysRefData/Star/Text/PSTAR.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doi.org/10.1063/1.3118582"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63/1.369844" TargetMode="External"/><Relationship Id="rId33" Type="http://schemas.openxmlformats.org/officeDocument/2006/relationships/hyperlink" Target="https://doi.org/10.1007/s40846-022-00761-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srim.org/SRIM/SRIMLEGL.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icru.org/report/stopping-powers-and-ranges-for-protons-and-alpha-particles-report-49/" TargetMode="External"/><Relationship Id="rId32" Type="http://schemas.openxmlformats.org/officeDocument/2006/relationships/hyperlink" Target="https://doi.org/10.1016/j.radphyschem.2017.03.005"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16/S0969-806X(01)00258-4" TargetMode="External"/><Relationship Id="rId28" Type="http://schemas.openxmlformats.org/officeDocument/2006/relationships/hyperlink" Target="https://doi.org/10.1002/qua.22126"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16/j.radphyschem.2018.10.01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nimb.2023.02.023" TargetMode="External"/><Relationship Id="rId27" Type="http://schemas.openxmlformats.org/officeDocument/2006/relationships/hyperlink" Target="https://doi.org/10.1016/j.nimb.2013.07.012" TargetMode="External"/><Relationship Id="rId30" Type="http://schemas.openxmlformats.org/officeDocument/2006/relationships/hyperlink" Target="https://doi.org/10.1016/0092-640X(84)90002-0"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26</Pages>
  <Words>7086</Words>
  <Characters>40394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dc:creator>
  <cp:keywords/>
  <dc:description/>
  <cp:lastModifiedBy>Mbagwu, Johnpaul Chiagoziem</cp:lastModifiedBy>
  <cp:revision>168</cp:revision>
  <cp:lastPrinted>2024-09-06T15:28:00Z</cp:lastPrinted>
  <dcterms:created xsi:type="dcterms:W3CDTF">2024-09-03T03:09:00Z</dcterms:created>
  <dcterms:modified xsi:type="dcterms:W3CDTF">2024-09-30T16:39:00Z</dcterms:modified>
</cp:coreProperties>
</file>