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19F9F" w14:textId="5B7EC1DF" w:rsidR="008E7DAF" w:rsidRPr="004C2DFD" w:rsidRDefault="008E7DAF" w:rsidP="00FB0BAB">
      <w:pPr>
        <w:pBdr>
          <w:top w:val="single" w:sz="4" w:space="1" w:color="auto" w:shadow="1"/>
          <w:left w:val="single" w:sz="4" w:space="4" w:color="auto" w:shadow="1"/>
          <w:bottom w:val="single" w:sz="4" w:space="1" w:color="auto" w:shadow="1"/>
          <w:right w:val="single" w:sz="4" w:space="4" w:color="auto" w:shadow="1"/>
        </w:pBdr>
        <w:spacing w:after="0"/>
        <w:ind w:left="-425" w:right="-329"/>
        <w:jc w:val="center"/>
        <w:rPr>
          <w:rFonts w:ascii="Arial" w:hAnsi="Arial" w:cs="Arial"/>
          <w:b/>
          <w:sz w:val="26"/>
          <w:szCs w:val="26"/>
        </w:rPr>
      </w:pPr>
      <w:r w:rsidRPr="004C2DFD">
        <w:rPr>
          <w:rFonts w:ascii="Arial" w:hAnsi="Arial" w:cs="Arial"/>
          <w:b/>
          <w:sz w:val="26"/>
          <w:szCs w:val="26"/>
        </w:rPr>
        <w:t>First International Air</w:t>
      </w:r>
      <w:r w:rsidR="00D053CF" w:rsidRPr="004C2DFD">
        <w:rPr>
          <w:rFonts w:ascii="Arial" w:hAnsi="Arial" w:cs="Arial"/>
          <w:b/>
          <w:sz w:val="26"/>
          <w:szCs w:val="26"/>
        </w:rPr>
        <w:t xml:space="preserve"> T</w:t>
      </w:r>
      <w:r w:rsidRPr="004C2DFD">
        <w:rPr>
          <w:rFonts w:ascii="Arial" w:hAnsi="Arial" w:cs="Arial"/>
          <w:b/>
          <w:sz w:val="26"/>
          <w:szCs w:val="26"/>
        </w:rPr>
        <w:t>ransportation Research</w:t>
      </w:r>
      <w:r w:rsidR="00D053CF" w:rsidRPr="004C2DFD">
        <w:rPr>
          <w:rFonts w:ascii="Arial" w:hAnsi="Arial" w:cs="Arial"/>
          <w:b/>
          <w:sz w:val="26"/>
          <w:szCs w:val="26"/>
        </w:rPr>
        <w:t xml:space="preserve"> </w:t>
      </w:r>
      <w:r w:rsidR="00DA3866">
        <w:rPr>
          <w:rFonts w:ascii="Arial" w:hAnsi="Arial" w:cs="Arial"/>
          <w:b/>
          <w:sz w:val="26"/>
          <w:szCs w:val="26"/>
        </w:rPr>
        <w:t xml:space="preserve">and Development </w:t>
      </w:r>
      <w:r w:rsidR="00D053CF" w:rsidRPr="004C2DFD">
        <w:rPr>
          <w:rFonts w:ascii="Arial" w:hAnsi="Arial" w:cs="Arial"/>
          <w:b/>
          <w:sz w:val="26"/>
          <w:szCs w:val="26"/>
        </w:rPr>
        <w:t>Symposium</w:t>
      </w:r>
    </w:p>
    <w:p w14:paraId="482A15B0" w14:textId="0904798E" w:rsidR="00FB0BAB" w:rsidRPr="004C2DFD" w:rsidRDefault="00892674" w:rsidP="00FB0BAB">
      <w:pPr>
        <w:pBdr>
          <w:top w:val="single" w:sz="4" w:space="1" w:color="auto" w:shadow="1"/>
          <w:left w:val="single" w:sz="4" w:space="4" w:color="auto" w:shadow="1"/>
          <w:bottom w:val="single" w:sz="4" w:space="1" w:color="auto" w:shadow="1"/>
          <w:right w:val="single" w:sz="4" w:space="4" w:color="auto" w:shadow="1"/>
        </w:pBdr>
        <w:spacing w:after="0"/>
        <w:ind w:left="-425" w:right="-329"/>
        <w:jc w:val="center"/>
        <w:rPr>
          <w:rFonts w:ascii="Arial" w:hAnsi="Arial" w:cs="Arial"/>
          <w:b/>
        </w:rPr>
      </w:pPr>
      <w:r w:rsidRPr="004C2DFD">
        <w:rPr>
          <w:rFonts w:ascii="Arial" w:hAnsi="Arial" w:cs="Arial"/>
          <w:b/>
        </w:rPr>
        <w:t>June</w:t>
      </w:r>
      <w:r w:rsidR="00B033F6" w:rsidRPr="004C2DFD">
        <w:rPr>
          <w:rFonts w:ascii="Arial" w:hAnsi="Arial" w:cs="Arial"/>
          <w:b/>
        </w:rPr>
        <w:t xml:space="preserve"> </w:t>
      </w:r>
      <w:r w:rsidR="00356025" w:rsidRPr="004C2DFD">
        <w:rPr>
          <w:rFonts w:ascii="Arial" w:hAnsi="Arial" w:cs="Arial"/>
          <w:b/>
        </w:rPr>
        <w:t>24</w:t>
      </w:r>
      <w:r w:rsidR="009B6A82" w:rsidRPr="004C2DFD">
        <w:rPr>
          <w:rFonts w:ascii="Arial" w:hAnsi="Arial" w:cs="Arial"/>
          <w:b/>
          <w:vertAlign w:val="superscript"/>
        </w:rPr>
        <w:t>th</w:t>
      </w:r>
      <w:r w:rsidR="009B6A82" w:rsidRPr="004C2DFD">
        <w:rPr>
          <w:rFonts w:ascii="Arial" w:hAnsi="Arial" w:cs="Arial"/>
          <w:b/>
        </w:rPr>
        <w:t xml:space="preserve"> – </w:t>
      </w:r>
      <w:r w:rsidR="00356025" w:rsidRPr="004C2DFD">
        <w:rPr>
          <w:rFonts w:ascii="Arial" w:hAnsi="Arial" w:cs="Arial"/>
          <w:b/>
        </w:rPr>
        <w:t>27</w:t>
      </w:r>
      <w:r w:rsidR="009B6A82" w:rsidRPr="004C2DFD">
        <w:rPr>
          <w:rFonts w:ascii="Arial" w:hAnsi="Arial" w:cs="Arial"/>
          <w:b/>
          <w:vertAlign w:val="superscript"/>
        </w:rPr>
        <w:t>th</w:t>
      </w:r>
      <w:r w:rsidR="009B6A82" w:rsidRPr="004C2DFD">
        <w:rPr>
          <w:rFonts w:ascii="Arial" w:hAnsi="Arial" w:cs="Arial"/>
          <w:b/>
        </w:rPr>
        <w:t xml:space="preserve"> </w:t>
      </w:r>
      <w:r w:rsidR="00B033F6" w:rsidRPr="004C2DFD">
        <w:rPr>
          <w:rFonts w:ascii="Arial" w:hAnsi="Arial" w:cs="Arial"/>
          <w:b/>
        </w:rPr>
        <w:t>202</w:t>
      </w:r>
      <w:r w:rsidR="00356025" w:rsidRPr="004C2DFD">
        <w:rPr>
          <w:rFonts w:ascii="Arial" w:hAnsi="Arial" w:cs="Arial"/>
          <w:b/>
        </w:rPr>
        <w:t>5</w:t>
      </w:r>
      <w:r w:rsidR="00B033F6" w:rsidRPr="004C2DFD">
        <w:rPr>
          <w:rFonts w:ascii="Arial" w:hAnsi="Arial" w:cs="Arial"/>
          <w:b/>
        </w:rPr>
        <w:t xml:space="preserve">, </w:t>
      </w:r>
      <w:r w:rsidR="00356025" w:rsidRPr="004C2DFD">
        <w:rPr>
          <w:rFonts w:ascii="Arial" w:hAnsi="Arial" w:cs="Arial"/>
          <w:b/>
        </w:rPr>
        <w:t>Prague</w:t>
      </w:r>
      <w:r w:rsidR="00FB0BAB" w:rsidRPr="004C2DFD">
        <w:rPr>
          <w:rFonts w:ascii="Arial" w:hAnsi="Arial" w:cs="Arial"/>
          <w:b/>
        </w:rPr>
        <w:t xml:space="preserve">, </w:t>
      </w:r>
      <w:r w:rsidR="00356025" w:rsidRPr="004C2DFD">
        <w:rPr>
          <w:rFonts w:ascii="Arial" w:hAnsi="Arial" w:cs="Arial"/>
          <w:b/>
        </w:rPr>
        <w:t>Czech Republic</w:t>
      </w:r>
    </w:p>
    <w:p w14:paraId="118EDDB4" w14:textId="701BF4F3" w:rsidR="00374308" w:rsidRPr="00FB0BAB" w:rsidRDefault="00374308" w:rsidP="00C54104">
      <w:pPr>
        <w:pBdr>
          <w:top w:val="single" w:sz="4" w:space="1" w:color="auto" w:shadow="1"/>
          <w:left w:val="single" w:sz="4" w:space="4" w:color="auto" w:shadow="1"/>
          <w:bottom w:val="single" w:sz="4" w:space="1" w:color="auto" w:shadow="1"/>
          <w:right w:val="single" w:sz="4" w:space="4" w:color="auto" w:shadow="1"/>
        </w:pBdr>
        <w:spacing w:after="0"/>
        <w:ind w:left="-425" w:right="-329"/>
        <w:jc w:val="center"/>
        <w:rPr>
          <w:rFonts w:ascii="Arial" w:hAnsi="Arial" w:cs="Arial"/>
          <w:b/>
          <w:sz w:val="28"/>
          <w:szCs w:val="24"/>
        </w:rPr>
      </w:pPr>
      <w:r w:rsidRPr="004C2DFD">
        <w:rPr>
          <w:rFonts w:ascii="Arial" w:hAnsi="Arial" w:cs="Arial"/>
          <w:b/>
          <w:sz w:val="28"/>
          <w:szCs w:val="24"/>
        </w:rPr>
        <w:t>CALL FOR PAPERS</w:t>
      </w:r>
    </w:p>
    <w:p w14:paraId="105B0949" w14:textId="3E363D39" w:rsidR="0029756F" w:rsidRPr="0029756F" w:rsidRDefault="0029756F" w:rsidP="0029756F">
      <w:pPr>
        <w:spacing w:before="120" w:after="0" w:line="240" w:lineRule="auto"/>
        <w:ind w:left="-425" w:right="-329"/>
        <w:jc w:val="both"/>
        <w:rPr>
          <w:rFonts w:ascii="Arial" w:hAnsi="Arial" w:cs="Arial"/>
          <w:szCs w:val="20"/>
        </w:rPr>
      </w:pPr>
    </w:p>
    <w:p w14:paraId="0F80009A" w14:textId="77777777" w:rsidR="0029756F" w:rsidRPr="0029756F" w:rsidRDefault="0029756F" w:rsidP="0029756F">
      <w:pPr>
        <w:spacing w:before="120" w:after="0" w:line="240" w:lineRule="auto"/>
        <w:ind w:left="-425" w:right="-329"/>
        <w:jc w:val="both"/>
        <w:rPr>
          <w:rFonts w:ascii="Arial" w:hAnsi="Arial" w:cs="Arial"/>
          <w:szCs w:val="20"/>
        </w:rPr>
      </w:pPr>
      <w:r w:rsidRPr="0029756F">
        <w:rPr>
          <w:rFonts w:ascii="Arial" w:hAnsi="Arial" w:cs="Arial"/>
          <w:b/>
          <w:bCs/>
          <w:szCs w:val="20"/>
        </w:rPr>
        <w:t>Conference Overview</w:t>
      </w:r>
    </w:p>
    <w:p w14:paraId="3CA3C792" w14:textId="2717A8B3" w:rsidR="0029756F" w:rsidRPr="0029756F" w:rsidRDefault="0029756F" w:rsidP="0029756F">
      <w:pPr>
        <w:spacing w:before="120" w:after="0" w:line="240" w:lineRule="auto"/>
        <w:ind w:left="-425" w:right="-329"/>
        <w:jc w:val="both"/>
        <w:rPr>
          <w:rFonts w:ascii="Arial" w:hAnsi="Arial" w:cs="Arial"/>
          <w:szCs w:val="20"/>
        </w:rPr>
      </w:pPr>
      <w:r w:rsidRPr="0029756F">
        <w:rPr>
          <w:rFonts w:ascii="Arial" w:hAnsi="Arial" w:cs="Arial"/>
          <w:szCs w:val="20"/>
        </w:rPr>
        <w:t>Since 1997, the Federal Aviation Administration (FAA) and EUROCONTROL have jointly organized two prominent series of scientific conferences in air transportation: the A</w:t>
      </w:r>
      <w:r w:rsidR="00723E27">
        <w:rPr>
          <w:rFonts w:ascii="Arial" w:hAnsi="Arial" w:cs="Arial"/>
          <w:szCs w:val="20"/>
        </w:rPr>
        <w:t xml:space="preserve">ir </w:t>
      </w:r>
      <w:r w:rsidRPr="0029756F">
        <w:rPr>
          <w:rFonts w:ascii="Arial" w:hAnsi="Arial" w:cs="Arial"/>
          <w:szCs w:val="20"/>
        </w:rPr>
        <w:t>T</w:t>
      </w:r>
      <w:r w:rsidR="00723E27">
        <w:rPr>
          <w:rFonts w:ascii="Arial" w:hAnsi="Arial" w:cs="Arial"/>
          <w:szCs w:val="20"/>
        </w:rPr>
        <w:t xml:space="preserve">raffic </w:t>
      </w:r>
      <w:r w:rsidRPr="0029756F">
        <w:rPr>
          <w:rFonts w:ascii="Arial" w:hAnsi="Arial" w:cs="Arial"/>
          <w:szCs w:val="20"/>
        </w:rPr>
        <w:t>M</w:t>
      </w:r>
      <w:r w:rsidR="00723E27">
        <w:rPr>
          <w:rFonts w:ascii="Arial" w:hAnsi="Arial" w:cs="Arial"/>
          <w:szCs w:val="20"/>
        </w:rPr>
        <w:t>anagement (ATM)</w:t>
      </w:r>
      <w:r w:rsidRPr="0029756F">
        <w:rPr>
          <w:rFonts w:ascii="Arial" w:hAnsi="Arial" w:cs="Arial"/>
          <w:szCs w:val="20"/>
        </w:rPr>
        <w:t xml:space="preserve"> R</w:t>
      </w:r>
      <w:r w:rsidR="00723E27">
        <w:rPr>
          <w:rFonts w:ascii="Arial" w:hAnsi="Arial" w:cs="Arial"/>
          <w:szCs w:val="20"/>
        </w:rPr>
        <w:t>esearch and Development (R</w:t>
      </w:r>
      <w:r w:rsidRPr="0029756F">
        <w:rPr>
          <w:rFonts w:ascii="Arial" w:hAnsi="Arial" w:cs="Arial"/>
          <w:szCs w:val="20"/>
        </w:rPr>
        <w:t>&amp;D</w:t>
      </w:r>
      <w:r w:rsidR="00723E27">
        <w:rPr>
          <w:rFonts w:ascii="Arial" w:hAnsi="Arial" w:cs="Arial"/>
          <w:szCs w:val="20"/>
        </w:rPr>
        <w:t>)</w:t>
      </w:r>
      <w:r w:rsidRPr="0029756F">
        <w:rPr>
          <w:rFonts w:ascii="Arial" w:hAnsi="Arial" w:cs="Arial"/>
          <w:szCs w:val="20"/>
        </w:rPr>
        <w:t xml:space="preserve"> Seminar and the International Conference on Research in Air Transportation (ICRAT). These events have been hosted </w:t>
      </w:r>
      <w:r w:rsidR="00905099">
        <w:rPr>
          <w:rFonts w:ascii="Arial" w:hAnsi="Arial" w:cs="Arial"/>
          <w:szCs w:val="20"/>
        </w:rPr>
        <w:t>in various US and European locations, and most recently in Asia</w:t>
      </w:r>
      <w:r w:rsidRPr="0029756F">
        <w:rPr>
          <w:rFonts w:ascii="Arial" w:hAnsi="Arial" w:cs="Arial"/>
          <w:szCs w:val="20"/>
        </w:rPr>
        <w:t xml:space="preserve">, fostering the exchange of research </w:t>
      </w:r>
      <w:r w:rsidR="003A5E85">
        <w:rPr>
          <w:rFonts w:ascii="Arial" w:hAnsi="Arial" w:cs="Arial"/>
          <w:szCs w:val="20"/>
        </w:rPr>
        <w:t xml:space="preserve">results </w:t>
      </w:r>
      <w:r w:rsidRPr="0029756F">
        <w:rPr>
          <w:rFonts w:ascii="Arial" w:hAnsi="Arial" w:cs="Arial"/>
          <w:szCs w:val="20"/>
        </w:rPr>
        <w:t>and building consensus on key issues in air transportation</w:t>
      </w:r>
      <w:r w:rsidR="00AA49FD">
        <w:rPr>
          <w:rFonts w:ascii="Arial" w:hAnsi="Arial" w:cs="Arial"/>
          <w:szCs w:val="20"/>
        </w:rPr>
        <w:t xml:space="preserve"> and </w:t>
      </w:r>
      <w:r w:rsidR="00CE438A">
        <w:rPr>
          <w:rFonts w:ascii="Arial" w:hAnsi="Arial" w:cs="Arial"/>
          <w:szCs w:val="20"/>
        </w:rPr>
        <w:t>ATM</w:t>
      </w:r>
      <w:r w:rsidRPr="0029756F">
        <w:rPr>
          <w:rFonts w:ascii="Arial" w:hAnsi="Arial" w:cs="Arial"/>
          <w:szCs w:val="20"/>
        </w:rPr>
        <w:t>. The conferences have been instrumental in creating and reinforcing professional relationships among leading experts and researchers. Papers presented are publicly available on our websites, forming a valuable repository of air transportation research.</w:t>
      </w:r>
    </w:p>
    <w:p w14:paraId="4BFA3F18" w14:textId="77777777" w:rsidR="00905099" w:rsidRDefault="00905099" w:rsidP="0029756F">
      <w:pPr>
        <w:spacing w:before="120" w:after="0" w:line="240" w:lineRule="auto"/>
        <w:ind w:left="-425" w:right="-329"/>
        <w:jc w:val="both"/>
        <w:rPr>
          <w:rFonts w:ascii="Arial" w:hAnsi="Arial" w:cs="Arial"/>
          <w:b/>
          <w:bCs/>
          <w:szCs w:val="20"/>
        </w:rPr>
      </w:pPr>
    </w:p>
    <w:p w14:paraId="722C0BA5" w14:textId="6B26D65B" w:rsidR="0029756F" w:rsidRPr="0029756F" w:rsidRDefault="0029756F" w:rsidP="0029756F">
      <w:pPr>
        <w:spacing w:before="120" w:after="0" w:line="240" w:lineRule="auto"/>
        <w:ind w:left="-425" w:right="-329"/>
        <w:jc w:val="both"/>
        <w:rPr>
          <w:rFonts w:ascii="Arial" w:hAnsi="Arial" w:cs="Arial"/>
          <w:szCs w:val="20"/>
        </w:rPr>
      </w:pPr>
      <w:r w:rsidRPr="0029756F">
        <w:rPr>
          <w:rFonts w:ascii="Arial" w:hAnsi="Arial" w:cs="Arial"/>
          <w:b/>
          <w:bCs/>
          <w:szCs w:val="20"/>
        </w:rPr>
        <w:t>New Conference Format</w:t>
      </w:r>
    </w:p>
    <w:p w14:paraId="137B64EA" w14:textId="45FC126F" w:rsidR="00E90603" w:rsidRPr="0029756F" w:rsidRDefault="00CE438A" w:rsidP="00E90603">
      <w:pPr>
        <w:spacing w:before="120" w:after="0" w:line="240" w:lineRule="auto"/>
        <w:ind w:left="-425" w:right="-329"/>
        <w:jc w:val="both"/>
        <w:rPr>
          <w:rFonts w:ascii="Arial" w:hAnsi="Arial" w:cs="Arial"/>
          <w:szCs w:val="20"/>
        </w:rPr>
      </w:pPr>
      <w:r>
        <w:rPr>
          <w:rFonts w:ascii="Arial" w:hAnsi="Arial" w:cs="Arial"/>
          <w:szCs w:val="20"/>
        </w:rPr>
        <w:t xml:space="preserve">While </w:t>
      </w:r>
      <w:r w:rsidR="005564EC">
        <w:rPr>
          <w:rFonts w:ascii="Arial" w:hAnsi="Arial" w:cs="Arial"/>
          <w:szCs w:val="20"/>
        </w:rPr>
        <w:t xml:space="preserve">the ATM R&amp;D Seminar took place in odd years and reached out to senior scientists, ICRAT predominantly addressed young researchers and took place in even years. </w:t>
      </w:r>
      <w:r w:rsidR="00B36346" w:rsidRPr="0029756F">
        <w:rPr>
          <w:rFonts w:ascii="Arial" w:hAnsi="Arial" w:cs="Arial"/>
          <w:szCs w:val="20"/>
        </w:rPr>
        <w:t>To</w:t>
      </w:r>
      <w:r w:rsidR="0029756F" w:rsidRPr="0029756F">
        <w:rPr>
          <w:rFonts w:ascii="Arial" w:hAnsi="Arial" w:cs="Arial"/>
          <w:szCs w:val="20"/>
        </w:rPr>
        <w:t xml:space="preserve"> streamline and enhance the impact of these conferences, the FAA and EUROCONTROL are merging the ATM R&amp;D Seminar and ICRAT into a new annual event: the </w:t>
      </w:r>
      <w:r w:rsidR="00B36346" w:rsidRPr="00B36346">
        <w:rPr>
          <w:rFonts w:ascii="Arial" w:hAnsi="Arial" w:cs="Arial"/>
          <w:szCs w:val="20"/>
        </w:rPr>
        <w:t>International Air</w:t>
      </w:r>
      <w:r>
        <w:rPr>
          <w:rFonts w:ascii="Arial" w:hAnsi="Arial" w:cs="Arial"/>
          <w:szCs w:val="20"/>
        </w:rPr>
        <w:t xml:space="preserve"> </w:t>
      </w:r>
      <w:r w:rsidR="00B36346" w:rsidRPr="00B36346">
        <w:rPr>
          <w:rFonts w:ascii="Arial" w:hAnsi="Arial" w:cs="Arial"/>
          <w:szCs w:val="20"/>
        </w:rPr>
        <w:t xml:space="preserve">Transportation Research </w:t>
      </w:r>
      <w:r w:rsidR="004C49E9" w:rsidRPr="004C49E9">
        <w:rPr>
          <w:rFonts w:ascii="Arial" w:hAnsi="Arial" w:cs="Arial"/>
          <w:szCs w:val="20"/>
        </w:rPr>
        <w:t xml:space="preserve">and Development </w:t>
      </w:r>
      <w:r w:rsidR="003A5E85" w:rsidRPr="00B36346">
        <w:rPr>
          <w:rFonts w:ascii="Arial" w:hAnsi="Arial" w:cs="Arial"/>
          <w:szCs w:val="20"/>
        </w:rPr>
        <w:t>Symposium</w:t>
      </w:r>
      <w:r w:rsidR="0029756F" w:rsidRPr="0029756F">
        <w:rPr>
          <w:rFonts w:ascii="Arial" w:hAnsi="Arial" w:cs="Arial"/>
          <w:szCs w:val="20"/>
        </w:rPr>
        <w:t>. Th</w:t>
      </w:r>
      <w:r w:rsidR="003A5E85">
        <w:rPr>
          <w:rFonts w:ascii="Arial" w:hAnsi="Arial" w:cs="Arial"/>
          <w:szCs w:val="20"/>
        </w:rPr>
        <w:t>e</w:t>
      </w:r>
      <w:r w:rsidR="0029756F" w:rsidRPr="0029756F">
        <w:rPr>
          <w:rFonts w:ascii="Arial" w:hAnsi="Arial" w:cs="Arial"/>
          <w:szCs w:val="20"/>
        </w:rPr>
        <w:t xml:space="preserve"> </w:t>
      </w:r>
      <w:r w:rsidR="003A5E85">
        <w:rPr>
          <w:rFonts w:ascii="Arial" w:hAnsi="Arial" w:cs="Arial"/>
          <w:szCs w:val="20"/>
        </w:rPr>
        <w:t>S</w:t>
      </w:r>
      <w:r w:rsidR="0029756F" w:rsidRPr="0029756F">
        <w:rPr>
          <w:rFonts w:ascii="Arial" w:hAnsi="Arial" w:cs="Arial"/>
          <w:szCs w:val="20"/>
        </w:rPr>
        <w:t>ymposium will integrate the best elements of both previous conferences</w:t>
      </w:r>
      <w:r w:rsidR="00B44F56">
        <w:rPr>
          <w:rFonts w:ascii="Arial" w:hAnsi="Arial" w:cs="Arial"/>
          <w:szCs w:val="20"/>
        </w:rPr>
        <w:t>.</w:t>
      </w:r>
      <w:r w:rsidR="0029756F" w:rsidRPr="0029756F">
        <w:rPr>
          <w:rFonts w:ascii="Arial" w:hAnsi="Arial" w:cs="Arial"/>
          <w:szCs w:val="20"/>
        </w:rPr>
        <w:t xml:space="preserve"> </w:t>
      </w:r>
      <w:r w:rsidR="00B44F56">
        <w:rPr>
          <w:rFonts w:ascii="Arial" w:hAnsi="Arial" w:cs="Arial"/>
          <w:szCs w:val="20"/>
        </w:rPr>
        <w:t>Still</w:t>
      </w:r>
      <w:r w:rsidR="0029756F" w:rsidRPr="0029756F">
        <w:rPr>
          <w:rFonts w:ascii="Arial" w:hAnsi="Arial" w:cs="Arial"/>
          <w:szCs w:val="20"/>
        </w:rPr>
        <w:t xml:space="preserve"> based on an open </w:t>
      </w:r>
      <w:r w:rsidR="003A5E85">
        <w:rPr>
          <w:rFonts w:ascii="Arial" w:hAnsi="Arial" w:cs="Arial"/>
          <w:szCs w:val="20"/>
        </w:rPr>
        <w:t>C</w:t>
      </w:r>
      <w:r w:rsidR="0029756F" w:rsidRPr="0029756F">
        <w:rPr>
          <w:rFonts w:ascii="Arial" w:hAnsi="Arial" w:cs="Arial"/>
          <w:szCs w:val="20"/>
        </w:rPr>
        <w:t xml:space="preserve">all for </w:t>
      </w:r>
      <w:r w:rsidR="003A5E85">
        <w:rPr>
          <w:rFonts w:ascii="Arial" w:hAnsi="Arial" w:cs="Arial"/>
          <w:szCs w:val="20"/>
        </w:rPr>
        <w:t>P</w:t>
      </w:r>
      <w:r w:rsidR="0029756F" w:rsidRPr="0029756F">
        <w:rPr>
          <w:rFonts w:ascii="Arial" w:hAnsi="Arial" w:cs="Arial"/>
          <w:szCs w:val="20"/>
        </w:rPr>
        <w:t>apers</w:t>
      </w:r>
      <w:r w:rsidR="00E90603" w:rsidRPr="0029756F">
        <w:rPr>
          <w:rFonts w:ascii="Arial" w:hAnsi="Arial" w:cs="Arial"/>
          <w:szCs w:val="20"/>
        </w:rPr>
        <w:t xml:space="preserve">, </w:t>
      </w:r>
      <w:r w:rsidR="00B44F56">
        <w:rPr>
          <w:rFonts w:ascii="Arial" w:hAnsi="Arial" w:cs="Arial"/>
          <w:szCs w:val="20"/>
        </w:rPr>
        <w:t>the Symposium</w:t>
      </w:r>
      <w:r w:rsidR="00E90603" w:rsidRPr="0029756F">
        <w:rPr>
          <w:rFonts w:ascii="Arial" w:hAnsi="Arial" w:cs="Arial"/>
          <w:szCs w:val="20"/>
        </w:rPr>
        <w:t xml:space="preserve"> will </w:t>
      </w:r>
      <w:r w:rsidR="00B44F56">
        <w:rPr>
          <w:rFonts w:ascii="Arial" w:hAnsi="Arial" w:cs="Arial"/>
          <w:szCs w:val="20"/>
        </w:rPr>
        <w:t xml:space="preserve">also </w:t>
      </w:r>
      <w:r w:rsidR="00E90603" w:rsidRPr="0029756F">
        <w:rPr>
          <w:rFonts w:ascii="Arial" w:hAnsi="Arial" w:cs="Arial"/>
          <w:szCs w:val="20"/>
        </w:rPr>
        <w:t>feature tutorials on selected topics</w:t>
      </w:r>
      <w:r w:rsidR="00B44F56">
        <w:rPr>
          <w:rFonts w:ascii="Arial" w:hAnsi="Arial" w:cs="Arial"/>
          <w:szCs w:val="20"/>
        </w:rPr>
        <w:t xml:space="preserve"> and a doctoral research review component</w:t>
      </w:r>
      <w:r w:rsidR="00E90603" w:rsidRPr="0029756F">
        <w:rPr>
          <w:rFonts w:ascii="Arial" w:hAnsi="Arial" w:cs="Arial"/>
          <w:szCs w:val="20"/>
        </w:rPr>
        <w:t xml:space="preserve">. Industry members are encouraged to attend to facilitate the transfer of research from academia to practice. </w:t>
      </w:r>
    </w:p>
    <w:p w14:paraId="55F563C6" w14:textId="77777777" w:rsidR="00E90603" w:rsidRDefault="00E90603" w:rsidP="0029756F">
      <w:pPr>
        <w:spacing w:before="120" w:after="0" w:line="240" w:lineRule="auto"/>
        <w:ind w:left="-425" w:right="-329"/>
        <w:jc w:val="both"/>
        <w:rPr>
          <w:rFonts w:ascii="Arial" w:hAnsi="Arial" w:cs="Arial"/>
          <w:b/>
          <w:bCs/>
          <w:szCs w:val="20"/>
        </w:rPr>
      </w:pPr>
    </w:p>
    <w:p w14:paraId="6DC92130" w14:textId="65B11812" w:rsidR="0029756F" w:rsidRPr="0029756F" w:rsidRDefault="0029756F" w:rsidP="0029756F">
      <w:pPr>
        <w:spacing w:before="120" w:after="0" w:line="240" w:lineRule="auto"/>
        <w:ind w:left="-425" w:right="-329"/>
        <w:jc w:val="both"/>
        <w:rPr>
          <w:rFonts w:ascii="Arial" w:hAnsi="Arial" w:cs="Arial"/>
          <w:szCs w:val="20"/>
        </w:rPr>
      </w:pPr>
      <w:r w:rsidRPr="0029756F">
        <w:rPr>
          <w:rFonts w:ascii="Arial" w:hAnsi="Arial" w:cs="Arial"/>
          <w:b/>
          <w:bCs/>
          <w:szCs w:val="20"/>
        </w:rPr>
        <w:t>Call for Papers</w:t>
      </w:r>
    </w:p>
    <w:p w14:paraId="230A2FBF" w14:textId="7BE8A981" w:rsidR="00341074" w:rsidRDefault="00341074" w:rsidP="00341074">
      <w:pPr>
        <w:spacing w:before="120" w:after="0" w:line="240" w:lineRule="auto"/>
        <w:ind w:left="-426" w:right="-330"/>
        <w:jc w:val="both"/>
        <w:rPr>
          <w:rFonts w:ascii="Arial" w:hAnsi="Arial" w:cs="Arial"/>
          <w:szCs w:val="20"/>
        </w:rPr>
      </w:pPr>
      <w:r w:rsidRPr="00FB0BAB">
        <w:rPr>
          <w:rFonts w:ascii="Arial" w:hAnsi="Arial" w:cs="Arial"/>
          <w:szCs w:val="20"/>
        </w:rPr>
        <w:t xml:space="preserve">The Programme Committee </w:t>
      </w:r>
      <w:r w:rsidR="003D3886">
        <w:rPr>
          <w:rFonts w:ascii="Arial" w:hAnsi="Arial" w:cs="Arial"/>
          <w:szCs w:val="20"/>
        </w:rPr>
        <w:t xml:space="preserve">(PC) </w:t>
      </w:r>
      <w:r w:rsidRPr="00FB0BAB">
        <w:rPr>
          <w:rFonts w:ascii="Arial" w:hAnsi="Arial" w:cs="Arial"/>
          <w:szCs w:val="20"/>
        </w:rPr>
        <w:t>invites research papers that present new concepts, analyses</w:t>
      </w:r>
      <w:r w:rsidR="00B44F56">
        <w:rPr>
          <w:rFonts w:ascii="Arial" w:hAnsi="Arial" w:cs="Arial"/>
          <w:szCs w:val="20"/>
        </w:rPr>
        <w:t>,</w:t>
      </w:r>
      <w:r w:rsidRPr="00FB0BAB">
        <w:rPr>
          <w:rFonts w:ascii="Arial" w:hAnsi="Arial" w:cs="Arial"/>
          <w:szCs w:val="20"/>
        </w:rPr>
        <w:t xml:space="preserve"> and methodologies in one of the themes set out below. Papers may address any part of the lifecycle from early concept to implementation. The Committee </w:t>
      </w:r>
      <w:r>
        <w:rPr>
          <w:rFonts w:ascii="Arial" w:hAnsi="Arial" w:cs="Arial"/>
          <w:szCs w:val="20"/>
        </w:rPr>
        <w:t>also considers</w:t>
      </w:r>
      <w:r w:rsidRPr="00FB0BAB">
        <w:rPr>
          <w:rFonts w:ascii="Arial" w:hAnsi="Arial" w:cs="Arial"/>
          <w:szCs w:val="20"/>
        </w:rPr>
        <w:t xml:space="preserve"> papers that </w:t>
      </w:r>
      <w:r>
        <w:rPr>
          <w:rFonts w:ascii="Arial" w:hAnsi="Arial" w:cs="Arial"/>
          <w:szCs w:val="20"/>
        </w:rPr>
        <w:t xml:space="preserve">demonstrate the infeasibility of certain concepts (negative results), </w:t>
      </w:r>
      <w:r w:rsidRPr="00FB0BAB">
        <w:rPr>
          <w:rFonts w:ascii="Arial" w:hAnsi="Arial" w:cs="Arial"/>
          <w:szCs w:val="20"/>
        </w:rPr>
        <w:t xml:space="preserve">deployment experiences </w:t>
      </w:r>
      <w:r>
        <w:rPr>
          <w:rFonts w:ascii="Arial" w:hAnsi="Arial" w:cs="Arial"/>
          <w:szCs w:val="20"/>
        </w:rPr>
        <w:t xml:space="preserve">with </w:t>
      </w:r>
      <w:r w:rsidRPr="00FB0BAB">
        <w:rPr>
          <w:rFonts w:ascii="Arial" w:hAnsi="Arial" w:cs="Arial"/>
          <w:szCs w:val="20"/>
        </w:rPr>
        <w:t>valuable lessons as well as papers that describe and analyse relevant innovative concepts and emerging technologies.</w:t>
      </w:r>
      <w:r>
        <w:rPr>
          <w:rFonts w:ascii="Arial" w:hAnsi="Arial" w:cs="Arial"/>
          <w:szCs w:val="20"/>
        </w:rPr>
        <w:t xml:space="preserve"> </w:t>
      </w:r>
      <w:r w:rsidRPr="00F01C92">
        <w:rPr>
          <w:rFonts w:ascii="Arial" w:hAnsi="Arial" w:cs="Arial"/>
          <w:szCs w:val="20"/>
        </w:rPr>
        <w:t xml:space="preserve">Papers describing research and concepts that apply globally will be looked upon </w:t>
      </w:r>
      <w:r w:rsidR="003D3886" w:rsidRPr="00F01C92">
        <w:rPr>
          <w:rFonts w:ascii="Arial" w:hAnsi="Arial" w:cs="Arial"/>
          <w:szCs w:val="20"/>
        </w:rPr>
        <w:t>favourably</w:t>
      </w:r>
      <w:r>
        <w:rPr>
          <w:rFonts w:ascii="Arial" w:hAnsi="Arial" w:cs="Arial"/>
          <w:szCs w:val="20"/>
        </w:rPr>
        <w:t>, as will contributions</w:t>
      </w:r>
      <w:r w:rsidRPr="00FB0BAB">
        <w:rPr>
          <w:rFonts w:ascii="Arial" w:hAnsi="Arial" w:cs="Arial"/>
          <w:szCs w:val="20"/>
        </w:rPr>
        <w:t xml:space="preserve"> arising from collaboration between different </w:t>
      </w:r>
      <w:r w:rsidR="00B44F56" w:rsidRPr="00FB0BAB">
        <w:rPr>
          <w:rFonts w:ascii="Arial" w:hAnsi="Arial" w:cs="Arial"/>
          <w:szCs w:val="20"/>
        </w:rPr>
        <w:t>organi</w:t>
      </w:r>
      <w:r w:rsidR="00B44F56">
        <w:rPr>
          <w:rFonts w:ascii="Arial" w:hAnsi="Arial" w:cs="Arial"/>
          <w:szCs w:val="20"/>
        </w:rPr>
        <w:t>z</w:t>
      </w:r>
      <w:r w:rsidR="00B44F56" w:rsidRPr="00FB0BAB">
        <w:rPr>
          <w:rFonts w:ascii="Arial" w:hAnsi="Arial" w:cs="Arial"/>
          <w:szCs w:val="20"/>
        </w:rPr>
        <w:t>ations</w:t>
      </w:r>
      <w:r w:rsidRPr="00FB0BAB">
        <w:rPr>
          <w:rFonts w:ascii="Arial" w:hAnsi="Arial" w:cs="Arial"/>
          <w:szCs w:val="20"/>
        </w:rPr>
        <w:t xml:space="preserve">, </w:t>
      </w:r>
      <w:r>
        <w:rPr>
          <w:rFonts w:ascii="Arial" w:hAnsi="Arial" w:cs="Arial"/>
          <w:szCs w:val="20"/>
        </w:rPr>
        <w:t>especially</w:t>
      </w:r>
      <w:r w:rsidRPr="00FB0BAB">
        <w:rPr>
          <w:rFonts w:ascii="Arial" w:hAnsi="Arial" w:cs="Arial"/>
          <w:szCs w:val="20"/>
        </w:rPr>
        <w:t xml:space="preserve"> joint international efforts.</w:t>
      </w:r>
    </w:p>
    <w:p w14:paraId="580B207A" w14:textId="5BCC03C6" w:rsidR="0029756F" w:rsidRPr="0029756F" w:rsidRDefault="00B44F56" w:rsidP="0029756F">
      <w:pPr>
        <w:spacing w:before="120" w:after="0" w:line="240" w:lineRule="auto"/>
        <w:ind w:left="-425" w:right="-329"/>
        <w:jc w:val="both"/>
        <w:rPr>
          <w:rFonts w:ascii="Arial" w:hAnsi="Arial" w:cs="Arial"/>
          <w:szCs w:val="20"/>
        </w:rPr>
      </w:pPr>
      <w:r>
        <w:rPr>
          <w:rFonts w:ascii="Arial" w:hAnsi="Arial" w:cs="Arial"/>
          <w:szCs w:val="20"/>
        </w:rPr>
        <w:t>The Symposium</w:t>
      </w:r>
      <w:r w:rsidR="0029756F" w:rsidRPr="0029756F">
        <w:rPr>
          <w:rFonts w:ascii="Arial" w:hAnsi="Arial" w:cs="Arial"/>
          <w:szCs w:val="20"/>
        </w:rPr>
        <w:t xml:space="preserve"> invites contributions in two categories</w:t>
      </w:r>
      <w:r w:rsidR="003D3886">
        <w:rPr>
          <w:rFonts w:ascii="Arial" w:hAnsi="Arial" w:cs="Arial"/>
          <w:szCs w:val="20"/>
        </w:rPr>
        <w:t xml:space="preserve"> with the criteria listed below</w:t>
      </w:r>
      <w:r w:rsidR="0029756F" w:rsidRPr="0029756F">
        <w:rPr>
          <w:rFonts w:ascii="Arial" w:hAnsi="Arial" w:cs="Arial"/>
          <w:szCs w:val="20"/>
        </w:rPr>
        <w:t>:</w:t>
      </w:r>
    </w:p>
    <w:p w14:paraId="0C01F68A" w14:textId="671436A4" w:rsidR="00341074" w:rsidRPr="0029756F" w:rsidRDefault="0029756F" w:rsidP="009327DD">
      <w:pPr>
        <w:numPr>
          <w:ilvl w:val="0"/>
          <w:numId w:val="9"/>
        </w:numPr>
        <w:spacing w:before="120" w:after="0" w:line="240" w:lineRule="auto"/>
        <w:ind w:right="-329"/>
        <w:jc w:val="both"/>
        <w:rPr>
          <w:rFonts w:ascii="Arial" w:hAnsi="Arial" w:cs="Arial"/>
          <w:szCs w:val="20"/>
        </w:rPr>
      </w:pPr>
      <w:r w:rsidRPr="0029756F">
        <w:rPr>
          <w:rFonts w:ascii="Arial" w:hAnsi="Arial" w:cs="Arial"/>
          <w:b/>
          <w:bCs/>
          <w:szCs w:val="20"/>
        </w:rPr>
        <w:t>Full Papers</w:t>
      </w:r>
      <w:r w:rsidRPr="0029756F">
        <w:rPr>
          <w:rFonts w:ascii="Arial" w:hAnsi="Arial" w:cs="Arial"/>
          <w:szCs w:val="20"/>
        </w:rPr>
        <w:t xml:space="preserve"> </w:t>
      </w:r>
      <w:r w:rsidR="00341074" w:rsidRPr="00341074">
        <w:rPr>
          <w:rFonts w:ascii="Arial" w:hAnsi="Arial" w:cs="Arial"/>
          <w:szCs w:val="20"/>
        </w:rPr>
        <w:t xml:space="preserve">(up to 10 pages) </w:t>
      </w:r>
      <w:r w:rsidR="003D3886">
        <w:rPr>
          <w:rFonts w:ascii="Arial" w:hAnsi="Arial" w:cs="Arial"/>
          <w:szCs w:val="20"/>
        </w:rPr>
        <w:t xml:space="preserve">- Submissions </w:t>
      </w:r>
      <w:r w:rsidR="00341074" w:rsidRPr="00341074">
        <w:rPr>
          <w:rFonts w:ascii="Arial" w:hAnsi="Arial" w:cs="Arial"/>
          <w:szCs w:val="20"/>
        </w:rPr>
        <w:t xml:space="preserve">must provide a clear explanation of their objectives, approach, methodology, and results, and draw conclusions that underscore the scientific value of the work. Papers lacking clear results will be rejected. Authors are required to reference previous work, </w:t>
      </w:r>
      <w:r w:rsidR="003A5E85">
        <w:rPr>
          <w:rFonts w:ascii="Arial" w:hAnsi="Arial" w:cs="Arial"/>
          <w:szCs w:val="20"/>
        </w:rPr>
        <w:t xml:space="preserve">such </w:t>
      </w:r>
      <w:r w:rsidR="00B44F56">
        <w:rPr>
          <w:rFonts w:ascii="Arial" w:hAnsi="Arial" w:cs="Arial"/>
          <w:szCs w:val="20"/>
        </w:rPr>
        <w:t>as</w:t>
      </w:r>
      <w:r w:rsidR="00341074" w:rsidRPr="00341074">
        <w:rPr>
          <w:rFonts w:ascii="Arial" w:hAnsi="Arial" w:cs="Arial"/>
          <w:szCs w:val="20"/>
        </w:rPr>
        <w:t xml:space="preserve"> </w:t>
      </w:r>
      <w:r w:rsidR="003A5E85">
        <w:rPr>
          <w:rFonts w:ascii="Arial" w:hAnsi="Arial" w:cs="Arial"/>
          <w:szCs w:val="20"/>
        </w:rPr>
        <w:t xml:space="preserve">from </w:t>
      </w:r>
      <w:r w:rsidR="00341074" w:rsidRPr="00341074">
        <w:rPr>
          <w:rFonts w:ascii="Arial" w:hAnsi="Arial" w:cs="Arial"/>
          <w:szCs w:val="20"/>
        </w:rPr>
        <w:t xml:space="preserve">the ATM Seminar and ICRAT, which collectively contain </w:t>
      </w:r>
      <w:r w:rsidR="00DF54F5">
        <w:rPr>
          <w:rFonts w:ascii="Arial" w:hAnsi="Arial" w:cs="Arial"/>
          <w:szCs w:val="20"/>
        </w:rPr>
        <w:t>a huge repository of scientific publications</w:t>
      </w:r>
      <w:r w:rsidR="00341074" w:rsidRPr="00341074">
        <w:rPr>
          <w:rFonts w:ascii="Arial" w:hAnsi="Arial" w:cs="Arial"/>
          <w:szCs w:val="20"/>
        </w:rPr>
        <w:t xml:space="preserve"> (see www.atmseminar.org and www.icrat.org). Papers that duplicate content presented at other conferences or similar forums will not be accepted. </w:t>
      </w:r>
    </w:p>
    <w:p w14:paraId="4E70D20B" w14:textId="45A60EFF" w:rsidR="0029756F" w:rsidRPr="0029756F" w:rsidRDefault="0029756F" w:rsidP="0029756F">
      <w:pPr>
        <w:numPr>
          <w:ilvl w:val="0"/>
          <w:numId w:val="9"/>
        </w:numPr>
        <w:spacing w:before="120" w:after="0" w:line="240" w:lineRule="auto"/>
        <w:ind w:right="-329"/>
        <w:jc w:val="both"/>
        <w:rPr>
          <w:rFonts w:ascii="Arial" w:hAnsi="Arial" w:cs="Arial"/>
          <w:szCs w:val="20"/>
        </w:rPr>
      </w:pPr>
      <w:r w:rsidRPr="0029756F">
        <w:rPr>
          <w:rFonts w:ascii="Arial" w:hAnsi="Arial" w:cs="Arial"/>
          <w:b/>
          <w:bCs/>
          <w:szCs w:val="20"/>
        </w:rPr>
        <w:t>Doctoral Research Papers</w:t>
      </w:r>
      <w:r w:rsidRPr="0029756F">
        <w:rPr>
          <w:rFonts w:ascii="Arial" w:hAnsi="Arial" w:cs="Arial"/>
          <w:szCs w:val="20"/>
        </w:rPr>
        <w:t xml:space="preserve"> (up to 4 pages) –</w:t>
      </w:r>
      <w:r w:rsidR="003A5E85">
        <w:rPr>
          <w:rFonts w:ascii="Arial" w:hAnsi="Arial" w:cs="Arial"/>
          <w:szCs w:val="20"/>
        </w:rPr>
        <w:t xml:space="preserve"> </w:t>
      </w:r>
      <w:r w:rsidR="00B44F56">
        <w:rPr>
          <w:rFonts w:ascii="Arial" w:hAnsi="Arial" w:cs="Arial"/>
          <w:szCs w:val="20"/>
        </w:rPr>
        <w:t xml:space="preserve">Young </w:t>
      </w:r>
      <w:r w:rsidR="00457EE8">
        <w:rPr>
          <w:rFonts w:ascii="Arial" w:hAnsi="Arial" w:cs="Arial"/>
          <w:szCs w:val="20"/>
        </w:rPr>
        <w:t>researchers</w:t>
      </w:r>
      <w:r w:rsidR="003A5E85" w:rsidRPr="00341074">
        <w:rPr>
          <w:rFonts w:ascii="Arial" w:hAnsi="Arial" w:cs="Arial"/>
          <w:szCs w:val="20"/>
        </w:rPr>
        <w:t xml:space="preserve"> </w:t>
      </w:r>
      <w:r w:rsidR="003A5E85">
        <w:rPr>
          <w:rFonts w:ascii="Arial" w:hAnsi="Arial" w:cs="Arial"/>
          <w:szCs w:val="20"/>
        </w:rPr>
        <w:t xml:space="preserve">are </w:t>
      </w:r>
      <w:r w:rsidR="003A5E85" w:rsidRPr="00341074">
        <w:rPr>
          <w:rFonts w:ascii="Arial" w:hAnsi="Arial" w:cs="Arial"/>
          <w:szCs w:val="20"/>
        </w:rPr>
        <w:t>encourage</w:t>
      </w:r>
      <w:r w:rsidR="003A5E85">
        <w:rPr>
          <w:rFonts w:ascii="Arial" w:hAnsi="Arial" w:cs="Arial"/>
          <w:szCs w:val="20"/>
        </w:rPr>
        <w:t>d</w:t>
      </w:r>
      <w:r w:rsidR="003A5E85" w:rsidRPr="00341074">
        <w:rPr>
          <w:rFonts w:ascii="Arial" w:hAnsi="Arial" w:cs="Arial"/>
          <w:szCs w:val="20"/>
        </w:rPr>
        <w:t xml:space="preserve"> </w:t>
      </w:r>
      <w:r w:rsidR="00341074" w:rsidRPr="00341074">
        <w:rPr>
          <w:rFonts w:ascii="Arial" w:hAnsi="Arial" w:cs="Arial"/>
          <w:szCs w:val="20"/>
        </w:rPr>
        <w:t xml:space="preserve">to submit papers presenting </w:t>
      </w:r>
      <w:r w:rsidR="00341074">
        <w:rPr>
          <w:rFonts w:ascii="Arial" w:hAnsi="Arial" w:cs="Arial"/>
          <w:szCs w:val="20"/>
        </w:rPr>
        <w:t xml:space="preserve">ongoing or recently completed PhD </w:t>
      </w:r>
      <w:r w:rsidR="00341074" w:rsidRPr="00341074">
        <w:rPr>
          <w:rFonts w:ascii="Arial" w:hAnsi="Arial" w:cs="Arial"/>
          <w:szCs w:val="20"/>
        </w:rPr>
        <w:t xml:space="preserve">research. </w:t>
      </w:r>
      <w:r w:rsidR="00341074">
        <w:rPr>
          <w:rFonts w:ascii="Arial" w:hAnsi="Arial" w:cs="Arial"/>
          <w:szCs w:val="20"/>
        </w:rPr>
        <w:t xml:space="preserve">The symposium </w:t>
      </w:r>
      <w:r w:rsidR="00341074" w:rsidRPr="00341074">
        <w:rPr>
          <w:rFonts w:ascii="Arial" w:hAnsi="Arial" w:cs="Arial"/>
          <w:szCs w:val="20"/>
        </w:rPr>
        <w:t xml:space="preserve">provides a supportive environment where </w:t>
      </w:r>
      <w:r w:rsidR="00457EE8">
        <w:rPr>
          <w:rFonts w:ascii="Arial" w:hAnsi="Arial" w:cs="Arial"/>
          <w:szCs w:val="20"/>
        </w:rPr>
        <w:t>doctoral</w:t>
      </w:r>
      <w:r w:rsidR="00341074" w:rsidRPr="00341074">
        <w:rPr>
          <w:rFonts w:ascii="Arial" w:hAnsi="Arial" w:cs="Arial"/>
          <w:szCs w:val="20"/>
        </w:rPr>
        <w:t xml:space="preserve"> students can receive constructive feedback from experienced researchers. Submissions should be in English and detail</w:t>
      </w:r>
      <w:r w:rsidR="008E7DAF">
        <w:rPr>
          <w:rFonts w:ascii="Arial" w:hAnsi="Arial" w:cs="Arial"/>
          <w:szCs w:val="20"/>
        </w:rPr>
        <w:t xml:space="preserve"> </w:t>
      </w:r>
      <w:r w:rsidR="00341074" w:rsidRPr="00341074">
        <w:rPr>
          <w:rFonts w:ascii="Arial" w:hAnsi="Arial" w:cs="Arial"/>
          <w:szCs w:val="20"/>
        </w:rPr>
        <w:t>the research, approach, and preliminary results</w:t>
      </w:r>
      <w:r w:rsidR="00457EE8">
        <w:rPr>
          <w:rFonts w:ascii="Arial" w:hAnsi="Arial" w:cs="Arial"/>
          <w:szCs w:val="20"/>
        </w:rPr>
        <w:t xml:space="preserve"> as well as relevant references.</w:t>
      </w:r>
    </w:p>
    <w:p w14:paraId="38D449FF" w14:textId="77777777" w:rsidR="00341074" w:rsidRDefault="00341074" w:rsidP="0029756F">
      <w:pPr>
        <w:spacing w:before="120" w:after="0" w:line="240" w:lineRule="auto"/>
        <w:ind w:left="-425" w:right="-329"/>
        <w:jc w:val="both"/>
        <w:rPr>
          <w:rFonts w:ascii="Arial" w:hAnsi="Arial" w:cs="Arial"/>
          <w:b/>
          <w:bCs/>
          <w:szCs w:val="20"/>
        </w:rPr>
      </w:pPr>
    </w:p>
    <w:p w14:paraId="5F3A8F4F" w14:textId="77777777" w:rsidR="0031129F" w:rsidRDefault="0029756F" w:rsidP="0031129F">
      <w:pPr>
        <w:spacing w:before="120" w:after="0" w:line="240" w:lineRule="auto"/>
        <w:ind w:left="-425" w:right="-329"/>
        <w:jc w:val="both"/>
        <w:rPr>
          <w:rFonts w:ascii="Arial" w:hAnsi="Arial" w:cs="Arial"/>
          <w:szCs w:val="20"/>
        </w:rPr>
      </w:pPr>
      <w:r w:rsidRPr="0029756F">
        <w:rPr>
          <w:rFonts w:ascii="Arial" w:hAnsi="Arial" w:cs="Arial"/>
          <w:b/>
          <w:bCs/>
          <w:szCs w:val="20"/>
        </w:rPr>
        <w:t>Submission Guidelines</w:t>
      </w:r>
    </w:p>
    <w:p w14:paraId="27D672B4" w14:textId="55CC22C5" w:rsidR="0029756F" w:rsidRPr="0029756F" w:rsidRDefault="0029756F" w:rsidP="0031129F">
      <w:pPr>
        <w:spacing w:before="120" w:after="0" w:line="240" w:lineRule="auto"/>
        <w:ind w:left="-425" w:right="-329"/>
        <w:jc w:val="both"/>
        <w:rPr>
          <w:rFonts w:ascii="Arial" w:hAnsi="Arial" w:cs="Arial"/>
          <w:szCs w:val="20"/>
        </w:rPr>
      </w:pPr>
      <w:r w:rsidRPr="0029756F">
        <w:rPr>
          <w:rFonts w:ascii="Arial" w:hAnsi="Arial" w:cs="Arial"/>
          <w:szCs w:val="20"/>
        </w:rPr>
        <w:t xml:space="preserve">Submissions should be made through </w:t>
      </w:r>
      <w:proofErr w:type="spellStart"/>
      <w:r w:rsidRPr="0029756F">
        <w:rPr>
          <w:rFonts w:ascii="Arial" w:hAnsi="Arial" w:cs="Arial"/>
          <w:szCs w:val="20"/>
        </w:rPr>
        <w:t>EasyChair</w:t>
      </w:r>
      <w:proofErr w:type="spellEnd"/>
      <w:r w:rsidR="00BD55B2">
        <w:rPr>
          <w:rFonts w:ascii="Arial" w:hAnsi="Arial" w:cs="Arial"/>
          <w:szCs w:val="20"/>
        </w:rPr>
        <w:t xml:space="preserve"> in either of the two categories mentioned above</w:t>
      </w:r>
      <w:r w:rsidRPr="0029756F">
        <w:rPr>
          <w:rFonts w:ascii="Arial" w:hAnsi="Arial" w:cs="Arial"/>
          <w:szCs w:val="20"/>
        </w:rPr>
        <w:t>. Instructions and templates are available on</w:t>
      </w:r>
      <w:r w:rsidR="005F4DC1">
        <w:rPr>
          <w:rFonts w:ascii="Arial" w:hAnsi="Arial" w:cs="Arial"/>
          <w:szCs w:val="20"/>
        </w:rPr>
        <w:t xml:space="preserve"> </w:t>
      </w:r>
      <w:hyperlink r:id="rId6" w:history="1">
        <w:r w:rsidR="005F4DC1" w:rsidRPr="005D33B0">
          <w:rPr>
            <w:rStyle w:val="Hyperlink"/>
            <w:rFonts w:ascii="Arial" w:hAnsi="Arial" w:cs="Arial"/>
            <w:szCs w:val="20"/>
          </w:rPr>
          <w:t>www.atmseminar.org</w:t>
        </w:r>
      </w:hyperlink>
      <w:r w:rsidR="005F4DC1">
        <w:rPr>
          <w:rFonts w:ascii="Arial" w:hAnsi="Arial" w:cs="Arial"/>
          <w:szCs w:val="20"/>
        </w:rPr>
        <w:t xml:space="preserve"> and </w:t>
      </w:r>
      <w:hyperlink r:id="rId7" w:history="1">
        <w:r w:rsidR="005F4DC1" w:rsidRPr="005D33B0">
          <w:rPr>
            <w:rStyle w:val="Hyperlink"/>
            <w:rFonts w:ascii="Arial" w:hAnsi="Arial" w:cs="Arial"/>
            <w:szCs w:val="20"/>
          </w:rPr>
          <w:t>www.icrat.org</w:t>
        </w:r>
      </w:hyperlink>
      <w:r w:rsidRPr="0029756F">
        <w:rPr>
          <w:rFonts w:ascii="Arial" w:hAnsi="Arial" w:cs="Arial"/>
          <w:szCs w:val="20"/>
        </w:rPr>
        <w:t>.</w:t>
      </w:r>
    </w:p>
    <w:p w14:paraId="6D2F992E" w14:textId="77777777" w:rsidR="00DF54F5" w:rsidRDefault="00DF54F5" w:rsidP="0029756F">
      <w:pPr>
        <w:spacing w:before="120" w:after="0" w:line="240" w:lineRule="auto"/>
        <w:ind w:left="-425" w:right="-329"/>
        <w:jc w:val="both"/>
        <w:rPr>
          <w:rFonts w:ascii="Arial" w:hAnsi="Arial" w:cs="Arial"/>
          <w:b/>
          <w:bCs/>
          <w:szCs w:val="20"/>
        </w:rPr>
      </w:pPr>
    </w:p>
    <w:p w14:paraId="68FB2BB2" w14:textId="02AACAB8" w:rsidR="0029756F" w:rsidRPr="0029756F" w:rsidRDefault="0029756F" w:rsidP="0029756F">
      <w:pPr>
        <w:spacing w:before="120" w:after="0" w:line="240" w:lineRule="auto"/>
        <w:ind w:left="-425" w:right="-329"/>
        <w:jc w:val="both"/>
        <w:rPr>
          <w:rFonts w:ascii="Arial" w:hAnsi="Arial" w:cs="Arial"/>
          <w:szCs w:val="20"/>
        </w:rPr>
      </w:pPr>
      <w:r w:rsidRPr="0029756F">
        <w:rPr>
          <w:rFonts w:ascii="Arial" w:hAnsi="Arial" w:cs="Arial"/>
          <w:b/>
          <w:bCs/>
          <w:szCs w:val="20"/>
        </w:rPr>
        <w:t>Important Dates</w:t>
      </w:r>
    </w:p>
    <w:p w14:paraId="06C8305F" w14:textId="2C2C87B3" w:rsidR="0029756F" w:rsidRPr="0029756F" w:rsidRDefault="0029756F" w:rsidP="0029756F">
      <w:pPr>
        <w:numPr>
          <w:ilvl w:val="0"/>
          <w:numId w:val="11"/>
        </w:numPr>
        <w:spacing w:before="120" w:after="0" w:line="240" w:lineRule="auto"/>
        <w:ind w:right="-329"/>
        <w:jc w:val="both"/>
        <w:rPr>
          <w:rFonts w:ascii="Arial" w:hAnsi="Arial" w:cs="Arial"/>
          <w:szCs w:val="20"/>
        </w:rPr>
      </w:pPr>
      <w:r w:rsidRPr="0029756F">
        <w:rPr>
          <w:rFonts w:ascii="Arial" w:hAnsi="Arial" w:cs="Arial"/>
          <w:b/>
          <w:bCs/>
          <w:szCs w:val="20"/>
        </w:rPr>
        <w:t>Submission Deadline</w:t>
      </w:r>
      <w:r w:rsidRPr="0029756F">
        <w:rPr>
          <w:rFonts w:ascii="Arial" w:hAnsi="Arial" w:cs="Arial"/>
          <w:szCs w:val="20"/>
        </w:rPr>
        <w:t xml:space="preserve">: </w:t>
      </w:r>
      <w:r w:rsidR="007A29A4">
        <w:rPr>
          <w:rFonts w:ascii="Arial" w:hAnsi="Arial" w:cs="Arial"/>
          <w:szCs w:val="20"/>
        </w:rPr>
        <w:t>February 4th</w:t>
      </w:r>
      <w:r w:rsidR="00633E81">
        <w:rPr>
          <w:rFonts w:ascii="Arial" w:hAnsi="Arial" w:cs="Arial"/>
          <w:szCs w:val="20"/>
        </w:rPr>
        <w:t>, 2025</w:t>
      </w:r>
    </w:p>
    <w:p w14:paraId="48F464C8" w14:textId="65FECC4A" w:rsidR="0029756F" w:rsidRPr="0029756F" w:rsidRDefault="0029756F" w:rsidP="0029756F">
      <w:pPr>
        <w:numPr>
          <w:ilvl w:val="0"/>
          <w:numId w:val="11"/>
        </w:numPr>
        <w:spacing w:before="120" w:after="0" w:line="240" w:lineRule="auto"/>
        <w:ind w:right="-329"/>
        <w:jc w:val="both"/>
        <w:rPr>
          <w:rFonts w:ascii="Arial" w:hAnsi="Arial" w:cs="Arial"/>
          <w:szCs w:val="20"/>
        </w:rPr>
      </w:pPr>
      <w:r w:rsidRPr="0029756F">
        <w:rPr>
          <w:rFonts w:ascii="Arial" w:hAnsi="Arial" w:cs="Arial"/>
          <w:b/>
          <w:bCs/>
          <w:szCs w:val="20"/>
        </w:rPr>
        <w:t>Notification of Acceptance/Rejection</w:t>
      </w:r>
      <w:r w:rsidRPr="0029756F">
        <w:rPr>
          <w:rFonts w:ascii="Arial" w:hAnsi="Arial" w:cs="Arial"/>
          <w:szCs w:val="20"/>
        </w:rPr>
        <w:t xml:space="preserve">: </w:t>
      </w:r>
      <w:r w:rsidR="00633E81">
        <w:rPr>
          <w:rFonts w:ascii="Arial" w:hAnsi="Arial" w:cs="Arial"/>
          <w:szCs w:val="20"/>
        </w:rPr>
        <w:t>April 15, 2025</w:t>
      </w:r>
    </w:p>
    <w:p w14:paraId="62CB364E" w14:textId="56D4B159" w:rsidR="0029756F" w:rsidRPr="0029756F" w:rsidRDefault="009970FB" w:rsidP="0029756F">
      <w:pPr>
        <w:spacing w:before="120" w:after="0" w:line="240" w:lineRule="auto"/>
        <w:ind w:left="-425" w:right="-329"/>
        <w:jc w:val="both"/>
        <w:rPr>
          <w:rFonts w:ascii="Arial" w:hAnsi="Arial" w:cs="Arial"/>
          <w:szCs w:val="20"/>
        </w:rPr>
      </w:pPr>
      <w:r>
        <w:rPr>
          <w:rFonts w:ascii="Arial" w:eastAsia="Arial Unicode MS" w:hAnsi="Arial"/>
        </w:rPr>
        <w:t>Submissions</w:t>
      </w:r>
      <w:r w:rsidRPr="00011FEE">
        <w:rPr>
          <w:rFonts w:ascii="Arial" w:eastAsia="Arial Unicode MS" w:hAnsi="Arial"/>
        </w:rPr>
        <w:t xml:space="preserve"> will be peer-reviewed by at least three committee members according to </w:t>
      </w:r>
      <w:r w:rsidR="00B44F56">
        <w:rPr>
          <w:rFonts w:ascii="Arial" w:eastAsia="Arial Unicode MS" w:hAnsi="Arial"/>
        </w:rPr>
        <w:t xml:space="preserve">the </w:t>
      </w:r>
      <w:r w:rsidRPr="00011FEE">
        <w:rPr>
          <w:rFonts w:ascii="Arial" w:eastAsia="Arial Unicode MS" w:hAnsi="Arial"/>
        </w:rPr>
        <w:t>criteria indicated above</w:t>
      </w:r>
      <w:r>
        <w:rPr>
          <w:rFonts w:ascii="Arial" w:eastAsia="Arial Unicode MS" w:hAnsi="Arial"/>
        </w:rPr>
        <w:t>.</w:t>
      </w:r>
      <w:r w:rsidRPr="009970FB">
        <w:rPr>
          <w:rFonts w:ascii="Arial" w:eastAsia="Arial Unicode MS" w:hAnsi="Arial"/>
        </w:rPr>
        <w:t xml:space="preserve"> </w:t>
      </w:r>
      <w:r w:rsidR="00093CE2">
        <w:rPr>
          <w:rFonts w:ascii="Arial" w:eastAsia="Arial Unicode MS" w:hAnsi="Arial"/>
        </w:rPr>
        <w:t xml:space="preserve">Submissions should be considered final versions, although the PC may request minor revisions to improve readability. </w:t>
      </w:r>
      <w:r w:rsidR="0029756F" w:rsidRPr="0029756F">
        <w:rPr>
          <w:rFonts w:ascii="Arial" w:hAnsi="Arial" w:cs="Arial"/>
          <w:szCs w:val="20"/>
        </w:rPr>
        <w:t>Authors of accepted papers are required to attend the entire symposium. Best paper awards will be presented, and accepted papers will be indexed in SCOPUS and assigned a DOI. Top papers may also be featured in a special journal issue.</w:t>
      </w:r>
    </w:p>
    <w:p w14:paraId="6B22C86B" w14:textId="77777777" w:rsidR="00DF54F5" w:rsidRDefault="00DF54F5" w:rsidP="0029756F">
      <w:pPr>
        <w:spacing w:before="120" w:after="0" w:line="240" w:lineRule="auto"/>
        <w:ind w:left="-425" w:right="-329"/>
        <w:jc w:val="both"/>
        <w:rPr>
          <w:rFonts w:ascii="Arial" w:hAnsi="Arial" w:cs="Arial"/>
          <w:b/>
          <w:bCs/>
          <w:szCs w:val="20"/>
        </w:rPr>
      </w:pPr>
    </w:p>
    <w:p w14:paraId="28EF2C86" w14:textId="69454557" w:rsidR="0029756F" w:rsidRPr="0029756F" w:rsidRDefault="0029756F" w:rsidP="0029756F">
      <w:pPr>
        <w:spacing w:before="120" w:after="0" w:line="240" w:lineRule="auto"/>
        <w:ind w:left="-425" w:right="-329"/>
        <w:jc w:val="both"/>
        <w:rPr>
          <w:rFonts w:ascii="Arial" w:hAnsi="Arial" w:cs="Arial"/>
          <w:szCs w:val="20"/>
        </w:rPr>
      </w:pPr>
      <w:r w:rsidRPr="0029756F">
        <w:rPr>
          <w:rFonts w:ascii="Arial" w:hAnsi="Arial" w:cs="Arial"/>
          <w:b/>
          <w:bCs/>
          <w:szCs w:val="20"/>
        </w:rPr>
        <w:t>Conference Co-Chairs</w:t>
      </w:r>
    </w:p>
    <w:p w14:paraId="7A8BD084" w14:textId="13699D56" w:rsidR="0029756F" w:rsidRPr="0029756F" w:rsidRDefault="0029756F" w:rsidP="0029756F">
      <w:pPr>
        <w:numPr>
          <w:ilvl w:val="0"/>
          <w:numId w:val="12"/>
        </w:numPr>
        <w:spacing w:before="120" w:after="0" w:line="240" w:lineRule="auto"/>
        <w:ind w:right="-329"/>
        <w:jc w:val="both"/>
        <w:rPr>
          <w:rFonts w:ascii="Arial" w:hAnsi="Arial" w:cs="Arial"/>
          <w:szCs w:val="20"/>
        </w:rPr>
      </w:pPr>
      <w:r w:rsidRPr="0029756F">
        <w:rPr>
          <w:rFonts w:ascii="Arial" w:hAnsi="Arial" w:cs="Arial"/>
          <w:szCs w:val="20"/>
        </w:rPr>
        <w:t>Eric Neiderman, FAA</w:t>
      </w:r>
    </w:p>
    <w:p w14:paraId="60CB4EDD" w14:textId="51CD92A4" w:rsidR="0029756F" w:rsidRDefault="0029756F" w:rsidP="0029756F">
      <w:pPr>
        <w:numPr>
          <w:ilvl w:val="0"/>
          <w:numId w:val="12"/>
        </w:numPr>
        <w:spacing w:before="120" w:after="0" w:line="240" w:lineRule="auto"/>
        <w:ind w:right="-329"/>
        <w:jc w:val="both"/>
        <w:rPr>
          <w:rFonts w:ascii="Arial" w:hAnsi="Arial" w:cs="Arial"/>
          <w:szCs w:val="20"/>
        </w:rPr>
      </w:pPr>
      <w:r w:rsidRPr="0029756F">
        <w:rPr>
          <w:rFonts w:ascii="Arial" w:hAnsi="Arial" w:cs="Arial"/>
          <w:szCs w:val="20"/>
        </w:rPr>
        <w:t>Dirk Schaefer, EUROCONTROL</w:t>
      </w:r>
    </w:p>
    <w:p w14:paraId="5ADBF91B" w14:textId="135EC83F" w:rsidR="0029756F" w:rsidRPr="004C2DFD" w:rsidRDefault="0029756F" w:rsidP="0029756F">
      <w:pPr>
        <w:tabs>
          <w:tab w:val="num" w:pos="720"/>
        </w:tabs>
        <w:spacing w:before="120" w:after="0" w:line="240" w:lineRule="auto"/>
        <w:ind w:left="-425" w:right="-329"/>
        <w:jc w:val="both"/>
        <w:rPr>
          <w:rFonts w:ascii="Arial" w:hAnsi="Arial" w:cs="Arial"/>
          <w:b/>
          <w:bCs/>
          <w:szCs w:val="20"/>
        </w:rPr>
      </w:pPr>
      <w:r w:rsidRPr="004C2DFD">
        <w:rPr>
          <w:rFonts w:ascii="Arial" w:hAnsi="Arial" w:cs="Arial"/>
          <w:b/>
          <w:bCs/>
          <w:szCs w:val="20"/>
        </w:rPr>
        <w:t>Doctoral Symposium Chair</w:t>
      </w:r>
      <w:r w:rsidR="003C6AFB">
        <w:rPr>
          <w:rFonts w:ascii="Arial" w:hAnsi="Arial" w:cs="Arial"/>
          <w:b/>
          <w:bCs/>
          <w:szCs w:val="20"/>
        </w:rPr>
        <w:t>s</w:t>
      </w:r>
      <w:r w:rsidRPr="004C2DFD">
        <w:rPr>
          <w:rFonts w:ascii="Arial" w:hAnsi="Arial" w:cs="Arial"/>
          <w:b/>
          <w:bCs/>
          <w:szCs w:val="20"/>
        </w:rPr>
        <w:t xml:space="preserve">: </w:t>
      </w:r>
      <w:r w:rsidRPr="004C2DFD">
        <w:rPr>
          <w:rFonts w:ascii="Arial" w:hAnsi="Arial" w:cs="Arial"/>
          <w:szCs w:val="20"/>
        </w:rPr>
        <w:t>Dave Lovell, University of Maryland</w:t>
      </w:r>
      <w:r w:rsidR="005F4DC1">
        <w:rPr>
          <w:rFonts w:ascii="Arial" w:hAnsi="Arial" w:cs="Arial"/>
          <w:szCs w:val="20"/>
        </w:rPr>
        <w:t>,</w:t>
      </w:r>
      <w:r w:rsidRPr="004C2DFD">
        <w:rPr>
          <w:rFonts w:ascii="Arial" w:hAnsi="Arial" w:cs="Arial"/>
          <w:b/>
          <w:bCs/>
          <w:szCs w:val="20"/>
        </w:rPr>
        <w:t xml:space="preserve"> </w:t>
      </w:r>
      <w:r w:rsidR="00457EE8" w:rsidRPr="004C2DFD">
        <w:rPr>
          <w:rFonts w:ascii="Arial" w:hAnsi="Arial" w:cs="Arial"/>
          <w:szCs w:val="20"/>
        </w:rPr>
        <w:t xml:space="preserve">and </w:t>
      </w:r>
      <w:r w:rsidR="00E90603" w:rsidRPr="004C2DFD">
        <w:rPr>
          <w:rFonts w:ascii="Arial" w:hAnsi="Arial" w:cs="Arial"/>
          <w:szCs w:val="20"/>
        </w:rPr>
        <w:t>Hartmut</w:t>
      </w:r>
      <w:r w:rsidR="00457EE8" w:rsidRPr="004C2DFD">
        <w:rPr>
          <w:rFonts w:ascii="Arial" w:hAnsi="Arial" w:cs="Arial"/>
          <w:szCs w:val="20"/>
        </w:rPr>
        <w:t xml:space="preserve"> Fricke, TU Dresden</w:t>
      </w:r>
    </w:p>
    <w:p w14:paraId="1CFCB85D" w14:textId="3634C2D9" w:rsidR="0029756F" w:rsidRPr="004C2DFD" w:rsidRDefault="0029756F" w:rsidP="0029756F">
      <w:pPr>
        <w:tabs>
          <w:tab w:val="num" w:pos="720"/>
        </w:tabs>
        <w:spacing w:before="120" w:after="0" w:line="240" w:lineRule="auto"/>
        <w:ind w:left="-425" w:right="-329"/>
        <w:jc w:val="both"/>
        <w:rPr>
          <w:rFonts w:ascii="Arial" w:hAnsi="Arial" w:cs="Arial"/>
          <w:szCs w:val="20"/>
        </w:rPr>
      </w:pPr>
      <w:r w:rsidRPr="004C2DFD">
        <w:rPr>
          <w:rFonts w:ascii="Arial" w:hAnsi="Arial" w:cs="Arial"/>
          <w:b/>
          <w:bCs/>
          <w:szCs w:val="20"/>
        </w:rPr>
        <w:t>Tutorial Chair</w:t>
      </w:r>
      <w:r w:rsidR="003C6AFB">
        <w:rPr>
          <w:rFonts w:ascii="Arial" w:hAnsi="Arial" w:cs="Arial"/>
          <w:b/>
          <w:bCs/>
          <w:szCs w:val="20"/>
        </w:rPr>
        <w:t>s</w:t>
      </w:r>
      <w:r w:rsidRPr="004C2DFD">
        <w:rPr>
          <w:rFonts w:ascii="Arial" w:hAnsi="Arial" w:cs="Arial"/>
          <w:b/>
          <w:bCs/>
          <w:szCs w:val="20"/>
        </w:rPr>
        <w:t xml:space="preserve">: </w:t>
      </w:r>
      <w:r w:rsidRPr="004C2DFD">
        <w:rPr>
          <w:rFonts w:ascii="Arial" w:hAnsi="Arial" w:cs="Arial"/>
          <w:szCs w:val="20"/>
        </w:rPr>
        <w:t>Michael Schultz, University of the German Armed Forces</w:t>
      </w:r>
      <w:r w:rsidR="005F4DC1">
        <w:rPr>
          <w:rFonts w:ascii="Arial" w:hAnsi="Arial" w:cs="Arial"/>
          <w:szCs w:val="20"/>
        </w:rPr>
        <w:t>,</w:t>
      </w:r>
      <w:r w:rsidRPr="004C2DFD">
        <w:rPr>
          <w:rFonts w:ascii="Arial" w:hAnsi="Arial" w:cs="Arial"/>
          <w:szCs w:val="20"/>
        </w:rPr>
        <w:t xml:space="preserve"> </w:t>
      </w:r>
      <w:r w:rsidR="00457EE8" w:rsidRPr="004C2DFD">
        <w:rPr>
          <w:rFonts w:ascii="Arial" w:hAnsi="Arial" w:cs="Arial"/>
          <w:szCs w:val="20"/>
        </w:rPr>
        <w:t>and Yu Zhang, University of South Florida</w:t>
      </w:r>
    </w:p>
    <w:p w14:paraId="263988E6" w14:textId="2123CDE2" w:rsidR="0029756F" w:rsidRPr="0029756F" w:rsidRDefault="0029756F" w:rsidP="0029756F">
      <w:pPr>
        <w:tabs>
          <w:tab w:val="num" w:pos="720"/>
        </w:tabs>
        <w:spacing w:before="120" w:after="0" w:line="240" w:lineRule="auto"/>
        <w:ind w:left="-425" w:right="-329"/>
        <w:jc w:val="both"/>
        <w:rPr>
          <w:rFonts w:ascii="Arial" w:hAnsi="Arial" w:cs="Arial"/>
          <w:szCs w:val="20"/>
        </w:rPr>
      </w:pPr>
      <w:r w:rsidRPr="004C2DFD">
        <w:rPr>
          <w:rFonts w:ascii="Arial" w:hAnsi="Arial" w:cs="Arial"/>
          <w:b/>
          <w:bCs/>
          <w:szCs w:val="20"/>
        </w:rPr>
        <w:t>Industry Chair</w:t>
      </w:r>
      <w:r w:rsidR="003C6AFB">
        <w:rPr>
          <w:rFonts w:ascii="Arial" w:hAnsi="Arial" w:cs="Arial"/>
          <w:b/>
          <w:bCs/>
          <w:szCs w:val="20"/>
        </w:rPr>
        <w:t>s</w:t>
      </w:r>
      <w:r w:rsidRPr="004C2DFD">
        <w:rPr>
          <w:rFonts w:ascii="Arial" w:hAnsi="Arial" w:cs="Arial"/>
          <w:b/>
          <w:bCs/>
          <w:szCs w:val="20"/>
        </w:rPr>
        <w:t xml:space="preserve">: </w:t>
      </w:r>
      <w:r w:rsidRPr="004C2DFD">
        <w:rPr>
          <w:rFonts w:ascii="Arial" w:hAnsi="Arial" w:cs="Arial"/>
          <w:szCs w:val="20"/>
        </w:rPr>
        <w:t>Akbar Sultan, NASA</w:t>
      </w:r>
      <w:r w:rsidR="005F4DC1">
        <w:rPr>
          <w:rFonts w:ascii="Arial" w:hAnsi="Arial" w:cs="Arial"/>
          <w:szCs w:val="20"/>
        </w:rPr>
        <w:t>,</w:t>
      </w:r>
      <w:r w:rsidRPr="004C2DFD">
        <w:rPr>
          <w:rFonts w:ascii="Arial" w:hAnsi="Arial" w:cs="Arial"/>
          <w:szCs w:val="20"/>
        </w:rPr>
        <w:t xml:space="preserve"> </w:t>
      </w:r>
      <w:r w:rsidR="003C6AFB">
        <w:rPr>
          <w:rFonts w:ascii="Arial" w:hAnsi="Arial" w:cs="Arial"/>
          <w:szCs w:val="20"/>
        </w:rPr>
        <w:t>and</w:t>
      </w:r>
      <w:r w:rsidR="00990008" w:rsidRPr="004C2DFD">
        <w:rPr>
          <w:rFonts w:ascii="Arial" w:hAnsi="Arial" w:cs="Arial"/>
          <w:szCs w:val="20"/>
        </w:rPr>
        <w:t xml:space="preserve"> </w:t>
      </w:r>
      <w:r w:rsidR="003F3925" w:rsidRPr="004C2DFD">
        <w:rPr>
          <w:rFonts w:ascii="Arial" w:hAnsi="Arial" w:cs="Arial"/>
          <w:szCs w:val="20"/>
        </w:rPr>
        <w:t>Miguel Vilaplana, Airbus</w:t>
      </w:r>
    </w:p>
    <w:p w14:paraId="155A60BB" w14:textId="6C1A6C38" w:rsidR="00E90603" w:rsidRDefault="007A29A4" w:rsidP="0029756F">
      <w:pPr>
        <w:spacing w:before="120" w:after="0" w:line="240" w:lineRule="auto"/>
        <w:ind w:left="-425" w:right="-329"/>
        <w:jc w:val="both"/>
        <w:rPr>
          <w:rFonts w:ascii="Arial" w:hAnsi="Arial" w:cs="Arial"/>
          <w:b/>
          <w:bCs/>
          <w:szCs w:val="20"/>
        </w:rPr>
      </w:pPr>
      <w:r w:rsidRPr="001A379E">
        <w:rPr>
          <w:rFonts w:ascii="Arial" w:hAnsi="Arial" w:cs="Arial"/>
          <w:b/>
          <w:bCs/>
          <w:szCs w:val="20"/>
        </w:rPr>
        <w:t>Communication Chairs:</w:t>
      </w:r>
      <w:r w:rsidR="001A379E">
        <w:rPr>
          <w:rFonts w:ascii="Arial" w:hAnsi="Arial" w:cs="Arial"/>
          <w:b/>
          <w:bCs/>
          <w:szCs w:val="20"/>
        </w:rPr>
        <w:t xml:space="preserve"> </w:t>
      </w:r>
      <w:r w:rsidR="001A379E" w:rsidRPr="001A379E">
        <w:rPr>
          <w:rFonts w:ascii="Arial" w:hAnsi="Arial" w:cs="Arial"/>
          <w:szCs w:val="20"/>
        </w:rPr>
        <w:t>Sameer Alam, N</w:t>
      </w:r>
      <w:r w:rsidR="001A379E">
        <w:rPr>
          <w:rFonts w:ascii="Arial" w:hAnsi="Arial" w:cs="Arial"/>
          <w:szCs w:val="20"/>
        </w:rPr>
        <w:t>anyang Technological University</w:t>
      </w:r>
      <w:r w:rsidR="001A379E" w:rsidRPr="001A379E">
        <w:rPr>
          <w:rFonts w:ascii="Arial" w:hAnsi="Arial" w:cs="Arial"/>
          <w:szCs w:val="20"/>
        </w:rPr>
        <w:t xml:space="preserve"> Singapore, and Max Li, University of Michigan.</w:t>
      </w:r>
    </w:p>
    <w:p w14:paraId="220F490B" w14:textId="77777777" w:rsidR="007A29A4" w:rsidRDefault="007A29A4" w:rsidP="00B36346">
      <w:pPr>
        <w:tabs>
          <w:tab w:val="num" w:pos="-426"/>
        </w:tabs>
        <w:spacing w:before="120" w:after="0" w:line="240" w:lineRule="auto"/>
        <w:ind w:left="-425" w:right="-29"/>
        <w:jc w:val="both"/>
        <w:rPr>
          <w:rFonts w:ascii="Arial" w:hAnsi="Arial" w:cs="Arial"/>
          <w:b/>
          <w:bCs/>
          <w:szCs w:val="20"/>
        </w:rPr>
      </w:pPr>
    </w:p>
    <w:p w14:paraId="46032D94" w14:textId="6C5F60BE" w:rsidR="00DF54F5" w:rsidRDefault="00DF54F5" w:rsidP="00B36346">
      <w:pPr>
        <w:tabs>
          <w:tab w:val="num" w:pos="-426"/>
        </w:tabs>
        <w:spacing w:before="120" w:after="0" w:line="240" w:lineRule="auto"/>
        <w:ind w:left="-425" w:right="-29"/>
        <w:jc w:val="both"/>
        <w:rPr>
          <w:rFonts w:ascii="Arial" w:hAnsi="Arial" w:cs="Arial"/>
          <w:b/>
          <w:bCs/>
          <w:szCs w:val="20"/>
        </w:rPr>
      </w:pPr>
      <w:r>
        <w:rPr>
          <w:rFonts w:ascii="Arial" w:hAnsi="Arial" w:cs="Arial"/>
          <w:b/>
          <w:bCs/>
          <w:szCs w:val="20"/>
        </w:rPr>
        <w:t xml:space="preserve">Student Funding </w:t>
      </w:r>
    </w:p>
    <w:p w14:paraId="10876A7D" w14:textId="59793AE1" w:rsidR="00DF54F5" w:rsidRDefault="00DF54F5" w:rsidP="00B36346">
      <w:pPr>
        <w:tabs>
          <w:tab w:val="num" w:pos="-426"/>
        </w:tabs>
        <w:spacing w:before="120" w:after="0" w:line="240" w:lineRule="auto"/>
        <w:ind w:left="-425" w:right="-29"/>
        <w:jc w:val="both"/>
        <w:rPr>
          <w:rFonts w:ascii="Arial" w:hAnsi="Arial" w:cs="Arial"/>
          <w:b/>
          <w:bCs/>
          <w:szCs w:val="20"/>
        </w:rPr>
      </w:pPr>
      <w:r w:rsidRPr="0029756F">
        <w:rPr>
          <w:rFonts w:ascii="Arial" w:hAnsi="Arial" w:cs="Arial"/>
          <w:szCs w:val="20"/>
        </w:rPr>
        <w:t>Limited funding will be available for student presenters who require financial assistance to attend the symposium.</w:t>
      </w:r>
      <w:r>
        <w:rPr>
          <w:rFonts w:ascii="Arial" w:hAnsi="Arial" w:cs="Arial"/>
          <w:szCs w:val="20"/>
        </w:rPr>
        <w:t xml:space="preserve"> Such assistance can be requested under specific conditions by the first authors of a doctoral paper. Details will be published with the notification of acceptance of doctoral papers.</w:t>
      </w:r>
    </w:p>
    <w:p w14:paraId="2A767226" w14:textId="77777777" w:rsidR="00DF54F5" w:rsidRDefault="00DF54F5" w:rsidP="00B36346">
      <w:pPr>
        <w:tabs>
          <w:tab w:val="num" w:pos="-426"/>
        </w:tabs>
        <w:spacing w:before="120" w:after="0" w:line="240" w:lineRule="auto"/>
        <w:ind w:left="-425" w:right="-29"/>
        <w:jc w:val="both"/>
        <w:rPr>
          <w:rFonts w:ascii="Arial" w:hAnsi="Arial" w:cs="Arial"/>
          <w:b/>
          <w:bCs/>
          <w:szCs w:val="20"/>
        </w:rPr>
      </w:pPr>
    </w:p>
    <w:p w14:paraId="75998E4D" w14:textId="360CF742" w:rsidR="00B36346" w:rsidRDefault="0029756F" w:rsidP="00B36346">
      <w:pPr>
        <w:tabs>
          <w:tab w:val="num" w:pos="-426"/>
        </w:tabs>
        <w:spacing w:before="120" w:after="0" w:line="240" w:lineRule="auto"/>
        <w:ind w:left="-425" w:right="-29"/>
        <w:jc w:val="both"/>
        <w:rPr>
          <w:rFonts w:ascii="Arial" w:eastAsia="Arial Unicode MS" w:hAnsi="Arial"/>
          <w:szCs w:val="20"/>
        </w:rPr>
      </w:pPr>
      <w:r w:rsidRPr="0029756F">
        <w:rPr>
          <w:rFonts w:ascii="Arial" w:hAnsi="Arial" w:cs="Arial"/>
          <w:b/>
          <w:bCs/>
          <w:szCs w:val="20"/>
        </w:rPr>
        <w:t>Conference Themes</w:t>
      </w:r>
      <w:r w:rsidR="00B36346" w:rsidRPr="00B36346">
        <w:rPr>
          <w:rFonts w:ascii="Arial" w:eastAsia="Arial Unicode MS" w:hAnsi="Arial"/>
          <w:szCs w:val="20"/>
        </w:rPr>
        <w:t xml:space="preserve"> </w:t>
      </w:r>
    </w:p>
    <w:p w14:paraId="5B12E6CC" w14:textId="379487CD" w:rsidR="00B36346" w:rsidRPr="001452D6" w:rsidRDefault="00B36346" w:rsidP="00B36346">
      <w:pPr>
        <w:tabs>
          <w:tab w:val="num" w:pos="-426"/>
        </w:tabs>
        <w:spacing w:before="120" w:after="0" w:line="240" w:lineRule="auto"/>
        <w:ind w:left="-425" w:right="-29"/>
        <w:jc w:val="both"/>
        <w:rPr>
          <w:rFonts w:ascii="Arial" w:eastAsia="Arial Unicode MS" w:hAnsi="Arial"/>
          <w:szCs w:val="20"/>
        </w:rPr>
      </w:pPr>
      <w:r w:rsidRPr="001452D6">
        <w:rPr>
          <w:rFonts w:ascii="Arial" w:eastAsia="Arial Unicode MS" w:hAnsi="Arial"/>
          <w:szCs w:val="20"/>
        </w:rPr>
        <w:t>The</w:t>
      </w:r>
      <w:r>
        <w:rPr>
          <w:rFonts w:ascii="Arial" w:eastAsia="Arial Unicode MS" w:hAnsi="Arial"/>
          <w:szCs w:val="20"/>
        </w:rPr>
        <w:t xml:space="preserve"> following</w:t>
      </w:r>
      <w:r w:rsidRPr="001452D6">
        <w:rPr>
          <w:rFonts w:ascii="Arial" w:eastAsia="Arial Unicode MS" w:hAnsi="Arial"/>
          <w:szCs w:val="20"/>
        </w:rPr>
        <w:t xml:space="preserve"> descriptions outline the scope of each theme as envisaged by the Programme Committee. The</w:t>
      </w:r>
      <w:r w:rsidR="003C6AFB">
        <w:rPr>
          <w:rFonts w:ascii="Arial" w:eastAsia="Arial Unicode MS" w:hAnsi="Arial"/>
          <w:szCs w:val="20"/>
        </w:rPr>
        <w:t>se</w:t>
      </w:r>
      <w:r w:rsidRPr="001452D6">
        <w:rPr>
          <w:rFonts w:ascii="Arial" w:eastAsia="Arial Unicode MS" w:hAnsi="Arial"/>
          <w:szCs w:val="20"/>
        </w:rPr>
        <w:t xml:space="preserve"> are not exhaustive, so related subject matter not explicitly mentioned may be submitted.</w:t>
      </w:r>
      <w:r w:rsidRPr="00B866C2">
        <w:rPr>
          <w:rFonts w:ascii="Arial" w:eastAsia="Arial Unicode MS" w:hAnsi="Arial"/>
          <w:szCs w:val="20"/>
        </w:rPr>
        <w:t xml:space="preserve"> </w:t>
      </w:r>
      <w:r>
        <w:rPr>
          <w:rFonts w:ascii="Arial" w:eastAsia="Arial Unicode MS" w:hAnsi="Arial"/>
          <w:szCs w:val="20"/>
        </w:rPr>
        <w:t>The committee reserves the right to shift submitted papers to theme</w:t>
      </w:r>
      <w:r w:rsidR="003C6AFB">
        <w:rPr>
          <w:rFonts w:ascii="Arial" w:eastAsia="Arial Unicode MS" w:hAnsi="Arial"/>
          <w:szCs w:val="20"/>
        </w:rPr>
        <w:t>s</w:t>
      </w:r>
      <w:r>
        <w:rPr>
          <w:rFonts w:ascii="Arial" w:eastAsia="Arial Unicode MS" w:hAnsi="Arial"/>
          <w:szCs w:val="20"/>
        </w:rPr>
        <w:t xml:space="preserve"> </w:t>
      </w:r>
      <w:r w:rsidR="003C6AFB">
        <w:rPr>
          <w:rFonts w:ascii="Arial" w:eastAsia="Arial Unicode MS" w:hAnsi="Arial"/>
          <w:szCs w:val="20"/>
        </w:rPr>
        <w:t xml:space="preserve">other </w:t>
      </w:r>
      <w:r>
        <w:rPr>
          <w:rFonts w:ascii="Arial" w:eastAsia="Arial Unicode MS" w:hAnsi="Arial"/>
          <w:szCs w:val="20"/>
        </w:rPr>
        <w:t xml:space="preserve">than </w:t>
      </w:r>
      <w:r w:rsidR="003C6AFB">
        <w:rPr>
          <w:rFonts w:ascii="Arial" w:eastAsia="Arial Unicode MS" w:hAnsi="Arial"/>
          <w:szCs w:val="20"/>
        </w:rPr>
        <w:t xml:space="preserve">those </w:t>
      </w:r>
      <w:r>
        <w:rPr>
          <w:rFonts w:ascii="Arial" w:eastAsia="Arial Unicode MS" w:hAnsi="Arial"/>
          <w:szCs w:val="20"/>
        </w:rPr>
        <w:t>specified by the author</w:t>
      </w:r>
      <w:r w:rsidR="003C6AFB">
        <w:rPr>
          <w:rFonts w:ascii="Arial" w:eastAsia="Arial Unicode MS" w:hAnsi="Arial"/>
          <w:szCs w:val="20"/>
        </w:rPr>
        <w:t>s</w:t>
      </w:r>
      <w:r>
        <w:rPr>
          <w:rFonts w:ascii="Arial" w:eastAsia="Arial Unicode MS" w:hAnsi="Arial"/>
          <w:szCs w:val="20"/>
        </w:rPr>
        <w:t>. The</w:t>
      </w:r>
      <w:r w:rsidR="003C6AFB">
        <w:rPr>
          <w:rFonts w:ascii="Arial" w:eastAsia="Arial Unicode MS" w:hAnsi="Arial"/>
          <w:szCs w:val="20"/>
        </w:rPr>
        <w:t>se</w:t>
      </w:r>
      <w:r>
        <w:rPr>
          <w:rFonts w:ascii="Arial" w:eastAsia="Arial Unicode MS" w:hAnsi="Arial"/>
          <w:szCs w:val="20"/>
        </w:rPr>
        <w:t xml:space="preserve"> topics are relevant for Full Paper and Doctoral Paper submissions alike</w:t>
      </w:r>
      <w:r w:rsidR="003C6AFB">
        <w:rPr>
          <w:rFonts w:ascii="Arial" w:eastAsia="Arial Unicode MS" w:hAnsi="Arial"/>
          <w:szCs w:val="20"/>
        </w:rPr>
        <w:t>.</w:t>
      </w:r>
    </w:p>
    <w:p w14:paraId="03DB2197" w14:textId="77777777" w:rsidR="00D824E8" w:rsidRDefault="00D824E8" w:rsidP="00BE430A">
      <w:pPr>
        <w:tabs>
          <w:tab w:val="num" w:pos="-426"/>
        </w:tabs>
        <w:spacing w:before="120" w:after="0" w:line="240" w:lineRule="auto"/>
        <w:ind w:left="-425" w:right="-29"/>
        <w:jc w:val="both"/>
        <w:rPr>
          <w:rFonts w:ascii="Arial" w:eastAsia="Arial Unicode MS" w:hAnsi="Arial"/>
          <w:b/>
          <w:szCs w:val="20"/>
        </w:rPr>
      </w:pPr>
    </w:p>
    <w:p w14:paraId="03A45502" w14:textId="05E6D738" w:rsidR="00FA4AB3" w:rsidRDefault="00FA4AB3" w:rsidP="00BE430A">
      <w:pPr>
        <w:tabs>
          <w:tab w:val="num" w:pos="-426"/>
        </w:tabs>
        <w:spacing w:before="120" w:after="0" w:line="240" w:lineRule="auto"/>
        <w:ind w:left="-425" w:right="-29"/>
        <w:jc w:val="both"/>
        <w:rPr>
          <w:rFonts w:ascii="Arial" w:eastAsia="Arial Unicode MS" w:hAnsi="Arial"/>
          <w:b/>
          <w:szCs w:val="20"/>
        </w:rPr>
      </w:pPr>
      <w:r>
        <w:rPr>
          <w:rFonts w:ascii="Arial" w:eastAsia="Arial Unicode MS" w:hAnsi="Arial"/>
          <w:b/>
          <w:szCs w:val="20"/>
        </w:rPr>
        <w:t>Air traffic flow management and optimization</w:t>
      </w:r>
    </w:p>
    <w:p w14:paraId="198EE699" w14:textId="27F09F51" w:rsidR="00381076" w:rsidRPr="001452D6" w:rsidRDefault="00100E11" w:rsidP="00BE430A">
      <w:pPr>
        <w:tabs>
          <w:tab w:val="num" w:pos="-426"/>
        </w:tabs>
        <w:spacing w:before="120" w:after="0" w:line="240" w:lineRule="auto"/>
        <w:ind w:left="-425" w:right="-29"/>
        <w:jc w:val="both"/>
        <w:rPr>
          <w:rFonts w:ascii="Arial" w:hAnsi="Arial" w:cs="Arial"/>
          <w:szCs w:val="20"/>
          <w:lang w:eastAsia="en-GB"/>
        </w:rPr>
      </w:pPr>
      <w:r>
        <w:rPr>
          <w:rFonts w:ascii="Arial" w:hAnsi="Arial" w:cs="Arial"/>
          <w:szCs w:val="20"/>
          <w:lang w:eastAsia="en-GB"/>
        </w:rPr>
        <w:t>FAA modernization</w:t>
      </w:r>
      <w:r w:rsidR="00381076" w:rsidRPr="001452D6">
        <w:rPr>
          <w:rFonts w:ascii="Arial" w:hAnsi="Arial" w:cs="Arial"/>
          <w:szCs w:val="20"/>
          <w:lang w:eastAsia="en-GB"/>
        </w:rPr>
        <w:t xml:space="preserve"> </w:t>
      </w:r>
      <w:r w:rsidR="00CD4078">
        <w:rPr>
          <w:rFonts w:ascii="Arial" w:hAnsi="Arial" w:cs="Arial"/>
          <w:szCs w:val="20"/>
          <w:lang w:eastAsia="en-GB"/>
        </w:rPr>
        <w:t xml:space="preserve">programs </w:t>
      </w:r>
      <w:r w:rsidR="00381076" w:rsidRPr="001452D6">
        <w:rPr>
          <w:rFonts w:ascii="Arial" w:hAnsi="Arial" w:cs="Arial"/>
          <w:szCs w:val="20"/>
          <w:lang w:eastAsia="en-GB"/>
        </w:rPr>
        <w:t xml:space="preserve">and SESAR promote efficient use of airport and airspace resources through strategic flow management and optimization from </w:t>
      </w:r>
      <w:r w:rsidR="00BE430A" w:rsidRPr="001452D6">
        <w:rPr>
          <w:rFonts w:ascii="Arial" w:hAnsi="Arial" w:cs="Arial"/>
          <w:szCs w:val="20"/>
          <w:lang w:eastAsia="en-GB"/>
        </w:rPr>
        <w:t xml:space="preserve">the perspectives of </w:t>
      </w:r>
      <w:r w:rsidR="00381076" w:rsidRPr="001452D6">
        <w:rPr>
          <w:rFonts w:ascii="Arial" w:hAnsi="Arial" w:cs="Arial"/>
          <w:szCs w:val="20"/>
          <w:lang w:eastAsia="en-GB"/>
        </w:rPr>
        <w:t>both carrier and service provider</w:t>
      </w:r>
      <w:r w:rsidR="00CD4078">
        <w:rPr>
          <w:rFonts w:ascii="Arial" w:hAnsi="Arial" w:cs="Arial"/>
          <w:szCs w:val="20"/>
          <w:lang w:eastAsia="en-GB"/>
        </w:rPr>
        <w:t>s</w:t>
      </w:r>
      <w:r w:rsidR="00381076" w:rsidRPr="001452D6">
        <w:rPr>
          <w:rFonts w:ascii="Arial" w:hAnsi="Arial" w:cs="Arial"/>
          <w:szCs w:val="20"/>
          <w:lang w:eastAsia="en-GB"/>
        </w:rPr>
        <w:t xml:space="preserve">. This theme includes concepts of collaborative </w:t>
      </w:r>
      <w:r w:rsidR="00CD4078" w:rsidRPr="001452D6">
        <w:rPr>
          <w:rFonts w:ascii="Arial" w:hAnsi="Arial" w:cs="Arial"/>
          <w:szCs w:val="20"/>
          <w:lang w:eastAsia="en-GB"/>
        </w:rPr>
        <w:t>decision</w:t>
      </w:r>
      <w:r w:rsidR="00CD4078">
        <w:rPr>
          <w:rFonts w:ascii="Arial" w:hAnsi="Arial" w:cs="Arial"/>
          <w:szCs w:val="20"/>
          <w:lang w:eastAsia="en-GB"/>
        </w:rPr>
        <w:t>-</w:t>
      </w:r>
      <w:r w:rsidR="00381076" w:rsidRPr="001452D6">
        <w:rPr>
          <w:rFonts w:ascii="Arial" w:hAnsi="Arial" w:cs="Arial"/>
          <w:szCs w:val="20"/>
          <w:lang w:eastAsia="en-GB"/>
        </w:rPr>
        <w:t xml:space="preserve">making (CDM) </w:t>
      </w:r>
      <w:r w:rsidR="00515AD8" w:rsidRPr="001452D6">
        <w:rPr>
          <w:rFonts w:ascii="Arial" w:hAnsi="Arial" w:cs="Arial"/>
          <w:szCs w:val="20"/>
          <w:lang w:eastAsia="en-GB"/>
        </w:rPr>
        <w:t xml:space="preserve">for </w:t>
      </w:r>
      <w:r w:rsidR="00515AD8">
        <w:rPr>
          <w:rFonts w:ascii="Arial" w:hAnsi="Arial" w:cs="Arial"/>
          <w:szCs w:val="20"/>
          <w:lang w:eastAsia="en-GB"/>
        </w:rPr>
        <w:t>enhanc</w:t>
      </w:r>
      <w:r w:rsidR="00CD4078">
        <w:rPr>
          <w:rFonts w:ascii="Arial" w:hAnsi="Arial" w:cs="Arial"/>
          <w:szCs w:val="20"/>
          <w:lang w:eastAsia="en-GB"/>
        </w:rPr>
        <w:t>ed</w:t>
      </w:r>
      <w:r w:rsidR="00515AD8">
        <w:rPr>
          <w:rFonts w:ascii="Arial" w:hAnsi="Arial" w:cs="Arial"/>
          <w:szCs w:val="20"/>
          <w:lang w:eastAsia="en-GB"/>
        </w:rPr>
        <w:t xml:space="preserve"> efficiency and </w:t>
      </w:r>
      <w:r w:rsidR="00381076" w:rsidRPr="001452D6">
        <w:rPr>
          <w:rFonts w:ascii="Arial" w:hAnsi="Arial" w:cs="Arial"/>
          <w:szCs w:val="20"/>
          <w:lang w:eastAsia="en-GB"/>
        </w:rPr>
        <w:t xml:space="preserve">congestion </w:t>
      </w:r>
      <w:r w:rsidR="00CD4078">
        <w:rPr>
          <w:rFonts w:ascii="Arial" w:hAnsi="Arial" w:cs="Arial"/>
          <w:szCs w:val="20"/>
          <w:lang w:eastAsia="en-GB"/>
        </w:rPr>
        <w:t>relief</w:t>
      </w:r>
      <w:r w:rsidR="00381076" w:rsidRPr="001452D6">
        <w:rPr>
          <w:rFonts w:ascii="Arial" w:hAnsi="Arial" w:cs="Arial"/>
          <w:szCs w:val="20"/>
          <w:lang w:eastAsia="en-GB"/>
        </w:rPr>
        <w:t>.</w:t>
      </w:r>
    </w:p>
    <w:p w14:paraId="35C9232B" w14:textId="77777777" w:rsidR="00FA4AB3" w:rsidRPr="001452D6" w:rsidRDefault="00FA4AB3" w:rsidP="00FA4AB3">
      <w:pPr>
        <w:tabs>
          <w:tab w:val="num" w:pos="-426"/>
        </w:tabs>
        <w:spacing w:before="120" w:after="0" w:line="240" w:lineRule="auto"/>
        <w:ind w:left="-425" w:right="720"/>
        <w:jc w:val="both"/>
        <w:rPr>
          <w:rFonts w:ascii="Arial" w:hAnsi="Arial" w:cs="Arial"/>
          <w:b/>
          <w:szCs w:val="20"/>
          <w:lang w:eastAsia="en-GB"/>
        </w:rPr>
      </w:pPr>
      <w:r>
        <w:rPr>
          <w:rFonts w:ascii="Arial" w:hAnsi="Arial" w:cs="Arial"/>
          <w:b/>
          <w:szCs w:val="20"/>
          <w:lang w:eastAsia="en-GB"/>
        </w:rPr>
        <w:t xml:space="preserve">4-D </w:t>
      </w:r>
      <w:r w:rsidRPr="00F01C92">
        <w:rPr>
          <w:rFonts w:ascii="Arial" w:hAnsi="Arial" w:cs="Arial"/>
          <w:b/>
          <w:szCs w:val="20"/>
          <w:lang w:eastAsia="en-GB"/>
        </w:rPr>
        <w:t xml:space="preserve">Trajectory </w:t>
      </w:r>
      <w:r>
        <w:rPr>
          <w:rFonts w:ascii="Arial" w:hAnsi="Arial" w:cs="Arial"/>
          <w:b/>
          <w:szCs w:val="20"/>
          <w:lang w:eastAsia="en-GB"/>
        </w:rPr>
        <w:t xml:space="preserve">planning, </w:t>
      </w:r>
      <w:r w:rsidRPr="00F01C92">
        <w:rPr>
          <w:rFonts w:ascii="Arial" w:hAnsi="Arial" w:cs="Arial"/>
          <w:b/>
          <w:szCs w:val="20"/>
          <w:lang w:eastAsia="en-GB"/>
        </w:rPr>
        <w:t>prediction</w:t>
      </w:r>
      <w:r>
        <w:rPr>
          <w:rFonts w:ascii="Arial" w:hAnsi="Arial" w:cs="Arial"/>
          <w:b/>
          <w:szCs w:val="20"/>
          <w:lang w:eastAsia="en-GB"/>
        </w:rPr>
        <w:t>,</w:t>
      </w:r>
      <w:r w:rsidRPr="00F01C92">
        <w:rPr>
          <w:rFonts w:ascii="Arial" w:hAnsi="Arial" w:cs="Arial"/>
          <w:b/>
          <w:szCs w:val="20"/>
          <w:lang w:eastAsia="en-GB"/>
        </w:rPr>
        <w:t xml:space="preserve"> and </w:t>
      </w:r>
      <w:r>
        <w:rPr>
          <w:rFonts w:ascii="Arial" w:hAnsi="Arial" w:cs="Arial"/>
          <w:b/>
          <w:szCs w:val="20"/>
          <w:lang w:eastAsia="en-GB"/>
        </w:rPr>
        <w:t xml:space="preserve">management </w:t>
      </w:r>
    </w:p>
    <w:p w14:paraId="6BF2A39A" w14:textId="548539FA" w:rsidR="00381076" w:rsidRPr="001452D6" w:rsidRDefault="00381076" w:rsidP="00BE430A">
      <w:pPr>
        <w:tabs>
          <w:tab w:val="num" w:pos="-426"/>
        </w:tabs>
        <w:spacing w:before="120" w:after="0" w:line="240" w:lineRule="auto"/>
        <w:ind w:left="-425" w:right="-29"/>
        <w:jc w:val="both"/>
        <w:rPr>
          <w:rFonts w:ascii="Arial" w:hAnsi="Arial" w:cs="Arial"/>
          <w:szCs w:val="20"/>
          <w:lang w:eastAsia="en-GB"/>
        </w:rPr>
      </w:pPr>
      <w:r w:rsidRPr="00F01C92">
        <w:rPr>
          <w:rFonts w:ascii="Arial" w:hAnsi="Arial" w:cs="Arial"/>
          <w:szCs w:val="20"/>
          <w:lang w:eastAsia="en-GB"/>
        </w:rPr>
        <w:t xml:space="preserve">A key paradigm </w:t>
      </w:r>
      <w:r w:rsidR="00D53263">
        <w:rPr>
          <w:rFonts w:ascii="Arial" w:hAnsi="Arial" w:cs="Arial"/>
          <w:szCs w:val="20"/>
          <w:lang w:eastAsia="en-GB"/>
        </w:rPr>
        <w:t xml:space="preserve">of </w:t>
      </w:r>
      <w:r w:rsidR="00CD4078">
        <w:rPr>
          <w:rFonts w:ascii="Arial" w:hAnsi="Arial" w:cs="Arial"/>
          <w:szCs w:val="20"/>
          <w:lang w:eastAsia="en-GB"/>
        </w:rPr>
        <w:t>FAA</w:t>
      </w:r>
      <w:r w:rsidR="00100E11">
        <w:rPr>
          <w:rFonts w:ascii="Arial" w:hAnsi="Arial" w:cs="Arial"/>
          <w:szCs w:val="20"/>
          <w:lang w:eastAsia="en-GB"/>
        </w:rPr>
        <w:t xml:space="preserve"> modernization </w:t>
      </w:r>
      <w:r w:rsidRPr="00F01C92">
        <w:rPr>
          <w:rFonts w:ascii="Arial" w:hAnsi="Arial" w:cs="Arial"/>
          <w:szCs w:val="20"/>
          <w:lang w:eastAsia="en-GB"/>
        </w:rPr>
        <w:t xml:space="preserve">and SESAR is the shift of control </w:t>
      </w:r>
      <w:r w:rsidR="00D53263">
        <w:rPr>
          <w:rFonts w:ascii="Arial" w:hAnsi="Arial" w:cs="Arial"/>
          <w:szCs w:val="20"/>
          <w:lang w:eastAsia="en-GB"/>
        </w:rPr>
        <w:t>from</w:t>
      </w:r>
      <w:r w:rsidR="00D53263" w:rsidRPr="00F01C92">
        <w:rPr>
          <w:rFonts w:ascii="Arial" w:hAnsi="Arial" w:cs="Arial"/>
          <w:szCs w:val="20"/>
          <w:lang w:eastAsia="en-GB"/>
        </w:rPr>
        <w:t xml:space="preserve"> </w:t>
      </w:r>
      <w:r w:rsidRPr="00F01C92">
        <w:rPr>
          <w:rFonts w:ascii="Arial" w:hAnsi="Arial" w:cs="Arial"/>
          <w:szCs w:val="20"/>
          <w:lang w:eastAsia="en-GB"/>
        </w:rPr>
        <w:t>tactical clearance to management by</w:t>
      </w:r>
      <w:r w:rsidR="002842EE" w:rsidRPr="00F01C92">
        <w:rPr>
          <w:rFonts w:ascii="Arial" w:hAnsi="Arial" w:cs="Arial"/>
          <w:szCs w:val="20"/>
          <w:lang w:eastAsia="en-GB"/>
        </w:rPr>
        <w:t xml:space="preserve"> </w:t>
      </w:r>
      <w:r w:rsidRPr="00F01C92">
        <w:rPr>
          <w:rFonts w:ascii="Arial" w:hAnsi="Arial" w:cs="Arial"/>
          <w:szCs w:val="20"/>
          <w:lang w:eastAsia="en-GB"/>
        </w:rPr>
        <w:t xml:space="preserve">reference to a trajectory. Topics in this theme include all aspects of trajectory planning, </w:t>
      </w:r>
      <w:r w:rsidR="00FA4AB3">
        <w:rPr>
          <w:rFonts w:ascii="Arial" w:hAnsi="Arial" w:cs="Arial"/>
          <w:szCs w:val="20"/>
          <w:lang w:eastAsia="en-GB"/>
        </w:rPr>
        <w:t xml:space="preserve">prediction, </w:t>
      </w:r>
      <w:r w:rsidRPr="00F01C92">
        <w:rPr>
          <w:rFonts w:ascii="Arial" w:hAnsi="Arial" w:cs="Arial"/>
          <w:szCs w:val="20"/>
          <w:lang w:eastAsia="en-GB"/>
        </w:rPr>
        <w:t>optimization, and</w:t>
      </w:r>
      <w:r w:rsidR="002842EE" w:rsidRPr="00F01C92">
        <w:rPr>
          <w:rFonts w:ascii="Arial" w:hAnsi="Arial" w:cs="Arial"/>
          <w:szCs w:val="20"/>
          <w:lang w:eastAsia="en-GB"/>
        </w:rPr>
        <w:t xml:space="preserve"> </w:t>
      </w:r>
      <w:r w:rsidRPr="00F01C92">
        <w:rPr>
          <w:rFonts w:ascii="Arial" w:hAnsi="Arial" w:cs="Arial"/>
          <w:szCs w:val="20"/>
          <w:lang w:eastAsia="en-GB"/>
        </w:rPr>
        <w:t xml:space="preserve">coordination including </w:t>
      </w:r>
      <w:r w:rsidR="00CD4078" w:rsidRPr="00F01C92">
        <w:rPr>
          <w:rFonts w:ascii="Arial" w:hAnsi="Arial" w:cs="Arial"/>
          <w:szCs w:val="20"/>
          <w:lang w:eastAsia="en-GB"/>
        </w:rPr>
        <w:t>real</w:t>
      </w:r>
      <w:r w:rsidR="00CD4078">
        <w:rPr>
          <w:rFonts w:ascii="Arial" w:hAnsi="Arial" w:cs="Arial"/>
          <w:szCs w:val="20"/>
          <w:lang w:eastAsia="en-GB"/>
        </w:rPr>
        <w:t>-</w:t>
      </w:r>
      <w:r w:rsidRPr="00F01C92">
        <w:rPr>
          <w:rFonts w:ascii="Arial" w:hAnsi="Arial" w:cs="Arial"/>
          <w:szCs w:val="20"/>
          <w:lang w:eastAsia="en-GB"/>
        </w:rPr>
        <w:t>time updates and traffic synchronization. Also included are tools and procedures for</w:t>
      </w:r>
      <w:r w:rsidR="002842EE" w:rsidRPr="00F01C92">
        <w:rPr>
          <w:rFonts w:ascii="Arial" w:hAnsi="Arial" w:cs="Arial"/>
          <w:szCs w:val="20"/>
          <w:lang w:eastAsia="en-GB"/>
        </w:rPr>
        <w:t xml:space="preserve"> </w:t>
      </w:r>
      <w:r w:rsidRPr="00F01C92">
        <w:rPr>
          <w:rFonts w:ascii="Arial" w:hAnsi="Arial" w:cs="Arial"/>
          <w:szCs w:val="20"/>
          <w:lang w:eastAsia="en-GB"/>
        </w:rPr>
        <w:t>queue management such as arrival, departure</w:t>
      </w:r>
      <w:r w:rsidR="00CD4078">
        <w:rPr>
          <w:rFonts w:ascii="Arial" w:hAnsi="Arial" w:cs="Arial"/>
          <w:szCs w:val="20"/>
          <w:lang w:eastAsia="en-GB"/>
        </w:rPr>
        <w:t>,</w:t>
      </w:r>
      <w:r w:rsidRPr="00F01C92">
        <w:rPr>
          <w:rFonts w:ascii="Arial" w:hAnsi="Arial" w:cs="Arial"/>
          <w:szCs w:val="20"/>
          <w:lang w:eastAsia="en-GB"/>
        </w:rPr>
        <w:t xml:space="preserve"> and surface manager.</w:t>
      </w:r>
    </w:p>
    <w:p w14:paraId="567B3A36" w14:textId="174E1178" w:rsidR="002842EE" w:rsidRPr="001452D6" w:rsidRDefault="002842EE" w:rsidP="002842EE">
      <w:pPr>
        <w:tabs>
          <w:tab w:val="num" w:pos="-426"/>
        </w:tabs>
        <w:spacing w:before="120" w:after="0" w:line="240" w:lineRule="auto"/>
        <w:ind w:left="-425" w:right="720"/>
        <w:jc w:val="both"/>
        <w:rPr>
          <w:rFonts w:ascii="Arial" w:hAnsi="Arial" w:cs="Arial"/>
          <w:b/>
          <w:szCs w:val="20"/>
          <w:lang w:eastAsia="en-GB"/>
        </w:rPr>
      </w:pPr>
      <w:r w:rsidRPr="001452D6">
        <w:rPr>
          <w:rFonts w:ascii="Arial" w:hAnsi="Arial" w:cs="Arial"/>
          <w:b/>
          <w:szCs w:val="20"/>
          <w:lang w:eastAsia="en-GB"/>
        </w:rPr>
        <w:t>Separation</w:t>
      </w:r>
      <w:r w:rsidR="002A75B4" w:rsidRPr="002A75B4">
        <w:t xml:space="preserve"> </w:t>
      </w:r>
      <w:r w:rsidR="002A75B4" w:rsidRPr="002A75B4">
        <w:rPr>
          <w:rFonts w:ascii="Arial" w:hAnsi="Arial" w:cs="Arial"/>
          <w:b/>
          <w:szCs w:val="20"/>
          <w:lang w:eastAsia="en-GB"/>
        </w:rPr>
        <w:t>assurance and safety nets</w:t>
      </w:r>
    </w:p>
    <w:p w14:paraId="50751FC7" w14:textId="160E1625" w:rsidR="00381076" w:rsidRPr="001452D6" w:rsidRDefault="00381076" w:rsidP="00BE430A">
      <w:pPr>
        <w:tabs>
          <w:tab w:val="num" w:pos="-426"/>
        </w:tabs>
        <w:spacing w:before="120" w:after="0" w:line="240" w:lineRule="auto"/>
        <w:ind w:left="-425" w:right="-29"/>
        <w:jc w:val="both"/>
        <w:rPr>
          <w:rFonts w:ascii="Arial" w:hAnsi="Arial" w:cs="Arial"/>
          <w:szCs w:val="20"/>
          <w:lang w:eastAsia="en-GB"/>
        </w:rPr>
      </w:pPr>
      <w:r w:rsidRPr="001452D6">
        <w:rPr>
          <w:rFonts w:ascii="Arial" w:hAnsi="Arial" w:cs="Arial"/>
          <w:szCs w:val="20"/>
          <w:lang w:eastAsia="en-GB"/>
        </w:rPr>
        <w:t>This theme encompasses concepts, algorithms, analys</w:t>
      </w:r>
      <w:r w:rsidR="00CD4078">
        <w:rPr>
          <w:rFonts w:ascii="Arial" w:hAnsi="Arial" w:cs="Arial"/>
          <w:szCs w:val="20"/>
          <w:lang w:eastAsia="en-GB"/>
        </w:rPr>
        <w:t>e</w:t>
      </w:r>
      <w:r w:rsidRPr="001452D6">
        <w:rPr>
          <w:rFonts w:ascii="Arial" w:hAnsi="Arial" w:cs="Arial"/>
          <w:szCs w:val="20"/>
          <w:lang w:eastAsia="en-GB"/>
        </w:rPr>
        <w:t>s</w:t>
      </w:r>
      <w:r w:rsidR="00CD4078">
        <w:rPr>
          <w:rFonts w:ascii="Arial" w:hAnsi="Arial" w:cs="Arial"/>
          <w:szCs w:val="20"/>
          <w:lang w:eastAsia="en-GB"/>
        </w:rPr>
        <w:t>,</w:t>
      </w:r>
      <w:r w:rsidRPr="001452D6">
        <w:rPr>
          <w:rFonts w:ascii="Arial" w:hAnsi="Arial" w:cs="Arial"/>
          <w:szCs w:val="20"/>
          <w:lang w:eastAsia="en-GB"/>
        </w:rPr>
        <w:t xml:space="preserve"> and systems that address tactical separation in the air</w:t>
      </w:r>
      <w:r w:rsidR="002842EE" w:rsidRPr="001452D6">
        <w:rPr>
          <w:rFonts w:ascii="Arial" w:hAnsi="Arial" w:cs="Arial"/>
          <w:szCs w:val="20"/>
          <w:lang w:eastAsia="en-GB"/>
        </w:rPr>
        <w:t xml:space="preserve"> and on </w:t>
      </w:r>
      <w:r w:rsidRPr="001452D6">
        <w:rPr>
          <w:rFonts w:ascii="Arial" w:hAnsi="Arial" w:cs="Arial"/>
          <w:szCs w:val="20"/>
          <w:lang w:eastAsia="en-GB"/>
        </w:rPr>
        <w:t xml:space="preserve">the airport surface. Topics include methods and models for assessing separation </w:t>
      </w:r>
      <w:r w:rsidRPr="001452D6">
        <w:rPr>
          <w:rFonts w:ascii="Arial" w:hAnsi="Arial" w:cs="Arial"/>
          <w:szCs w:val="20"/>
          <w:lang w:eastAsia="en-GB"/>
        </w:rPr>
        <w:lastRenderedPageBreak/>
        <w:t>requirements</w:t>
      </w:r>
      <w:r w:rsidR="00D53263">
        <w:rPr>
          <w:rFonts w:ascii="Arial" w:hAnsi="Arial" w:cs="Arial"/>
          <w:szCs w:val="20"/>
          <w:lang w:eastAsia="en-GB"/>
        </w:rPr>
        <w:t>;</w:t>
      </w:r>
      <w:r w:rsidRPr="001452D6">
        <w:rPr>
          <w:rFonts w:ascii="Arial" w:hAnsi="Arial" w:cs="Arial"/>
          <w:szCs w:val="20"/>
          <w:lang w:eastAsia="en-GB"/>
        </w:rPr>
        <w:t xml:space="preserve"> ground</w:t>
      </w:r>
      <w:r w:rsidR="002842EE" w:rsidRPr="001452D6">
        <w:rPr>
          <w:rFonts w:ascii="Arial" w:hAnsi="Arial" w:cs="Arial"/>
          <w:szCs w:val="20"/>
          <w:lang w:eastAsia="en-GB"/>
        </w:rPr>
        <w:t>-</w:t>
      </w:r>
      <w:r w:rsidRPr="001452D6">
        <w:rPr>
          <w:rFonts w:ascii="Arial" w:hAnsi="Arial" w:cs="Arial"/>
          <w:szCs w:val="20"/>
          <w:lang w:eastAsia="en-GB"/>
        </w:rPr>
        <w:t>based,</w:t>
      </w:r>
      <w:r w:rsidR="002842EE" w:rsidRPr="001452D6">
        <w:rPr>
          <w:rFonts w:ascii="Arial" w:hAnsi="Arial" w:cs="Arial"/>
          <w:szCs w:val="20"/>
          <w:lang w:eastAsia="en-GB"/>
        </w:rPr>
        <w:t xml:space="preserve"> </w:t>
      </w:r>
      <w:r w:rsidRPr="001452D6">
        <w:rPr>
          <w:rFonts w:ascii="Arial" w:hAnsi="Arial" w:cs="Arial"/>
          <w:szCs w:val="20"/>
          <w:lang w:eastAsia="en-GB"/>
        </w:rPr>
        <w:t xml:space="preserve">airborne, and </w:t>
      </w:r>
      <w:r w:rsidR="00CC038C" w:rsidRPr="001452D6">
        <w:rPr>
          <w:rFonts w:ascii="Arial" w:hAnsi="Arial" w:cs="Arial"/>
          <w:szCs w:val="20"/>
          <w:lang w:eastAsia="en-GB"/>
        </w:rPr>
        <w:t>combined</w:t>
      </w:r>
      <w:r w:rsidRPr="001452D6">
        <w:rPr>
          <w:rFonts w:ascii="Arial" w:hAnsi="Arial" w:cs="Arial"/>
          <w:szCs w:val="20"/>
          <w:lang w:eastAsia="en-GB"/>
        </w:rPr>
        <w:t xml:space="preserve"> approaches for safety alerting and conflict resolution</w:t>
      </w:r>
      <w:r w:rsidR="00D53263">
        <w:rPr>
          <w:rFonts w:ascii="Arial" w:hAnsi="Arial" w:cs="Arial"/>
          <w:szCs w:val="20"/>
          <w:lang w:eastAsia="en-GB"/>
        </w:rPr>
        <w:t>;</w:t>
      </w:r>
      <w:r w:rsidRPr="001452D6">
        <w:rPr>
          <w:rFonts w:ascii="Arial" w:hAnsi="Arial" w:cs="Arial"/>
          <w:szCs w:val="20"/>
          <w:lang w:eastAsia="en-GB"/>
        </w:rPr>
        <w:t xml:space="preserve"> and wake turbulence</w:t>
      </w:r>
      <w:r w:rsidR="002842EE" w:rsidRPr="001452D6">
        <w:rPr>
          <w:rFonts w:ascii="Arial" w:hAnsi="Arial" w:cs="Arial"/>
          <w:szCs w:val="20"/>
          <w:lang w:eastAsia="en-GB"/>
        </w:rPr>
        <w:t xml:space="preserve"> </w:t>
      </w:r>
      <w:r w:rsidRPr="001452D6">
        <w:rPr>
          <w:rFonts w:ascii="Arial" w:hAnsi="Arial" w:cs="Arial"/>
          <w:szCs w:val="20"/>
          <w:lang w:eastAsia="en-GB"/>
        </w:rPr>
        <w:t>management.</w:t>
      </w:r>
    </w:p>
    <w:p w14:paraId="592B8F2A" w14:textId="24BF4C83" w:rsidR="00B224CC" w:rsidRDefault="00B224CC" w:rsidP="00BE430A">
      <w:pPr>
        <w:tabs>
          <w:tab w:val="num" w:pos="-426"/>
        </w:tabs>
        <w:spacing w:before="120" w:after="0" w:line="240" w:lineRule="auto"/>
        <w:ind w:left="-425" w:right="-29"/>
        <w:jc w:val="both"/>
        <w:rPr>
          <w:rFonts w:ascii="Arial" w:hAnsi="Arial" w:cs="Arial"/>
          <w:b/>
          <w:szCs w:val="20"/>
          <w:lang w:eastAsia="en-GB"/>
        </w:rPr>
      </w:pPr>
      <w:r w:rsidRPr="00B224CC">
        <w:rPr>
          <w:rFonts w:ascii="Arial" w:hAnsi="Arial" w:cs="Arial"/>
          <w:b/>
          <w:szCs w:val="20"/>
          <w:lang w:eastAsia="en-GB"/>
        </w:rPr>
        <w:t>Advanced communication</w:t>
      </w:r>
      <w:r w:rsidR="006E5C6B">
        <w:rPr>
          <w:rFonts w:ascii="Arial" w:hAnsi="Arial" w:cs="Arial"/>
          <w:b/>
          <w:szCs w:val="20"/>
          <w:lang w:eastAsia="en-GB"/>
        </w:rPr>
        <w:t>s</w:t>
      </w:r>
      <w:r w:rsidRPr="00B224CC">
        <w:rPr>
          <w:rFonts w:ascii="Arial" w:hAnsi="Arial" w:cs="Arial"/>
          <w:b/>
          <w:szCs w:val="20"/>
          <w:lang w:eastAsia="en-GB"/>
        </w:rPr>
        <w:t xml:space="preserve">, </w:t>
      </w:r>
      <w:r w:rsidR="00100E11">
        <w:rPr>
          <w:rFonts w:ascii="Arial" w:hAnsi="Arial" w:cs="Arial"/>
          <w:b/>
          <w:szCs w:val="20"/>
          <w:lang w:eastAsia="en-GB"/>
        </w:rPr>
        <w:t>navigation and surveillance (CNS)</w:t>
      </w:r>
    </w:p>
    <w:p w14:paraId="1684FF69" w14:textId="55310A94" w:rsidR="00381076" w:rsidRPr="001452D6" w:rsidRDefault="00381076" w:rsidP="00BE430A">
      <w:pPr>
        <w:tabs>
          <w:tab w:val="num" w:pos="-426"/>
        </w:tabs>
        <w:spacing w:before="120" w:after="0" w:line="240" w:lineRule="auto"/>
        <w:ind w:left="-425" w:right="-29"/>
        <w:jc w:val="both"/>
        <w:rPr>
          <w:rFonts w:ascii="Arial" w:hAnsi="Arial" w:cs="Arial"/>
          <w:szCs w:val="20"/>
          <w:lang w:eastAsia="en-GB"/>
        </w:rPr>
      </w:pPr>
      <w:r w:rsidRPr="001452D6">
        <w:rPr>
          <w:rFonts w:ascii="Arial" w:hAnsi="Arial" w:cs="Arial"/>
          <w:szCs w:val="20"/>
          <w:lang w:eastAsia="en-GB"/>
        </w:rPr>
        <w:t xml:space="preserve">This theme includes concepts for advanced </w:t>
      </w:r>
      <w:r w:rsidR="00BB778A">
        <w:rPr>
          <w:rFonts w:ascii="Arial" w:hAnsi="Arial" w:cs="Arial"/>
          <w:szCs w:val="20"/>
          <w:lang w:eastAsia="en-GB"/>
        </w:rPr>
        <w:t xml:space="preserve">secure </w:t>
      </w:r>
      <w:r w:rsidR="006E5C6B">
        <w:rPr>
          <w:rFonts w:ascii="Arial" w:hAnsi="Arial" w:cs="Arial"/>
          <w:szCs w:val="20"/>
          <w:lang w:eastAsia="en-GB"/>
        </w:rPr>
        <w:t xml:space="preserve">and </w:t>
      </w:r>
      <w:r w:rsidR="00CD79FD">
        <w:rPr>
          <w:rFonts w:ascii="Arial" w:hAnsi="Arial" w:cs="Arial"/>
          <w:szCs w:val="20"/>
          <w:lang w:eastAsia="en-GB"/>
        </w:rPr>
        <w:t>resilient</w:t>
      </w:r>
      <w:r w:rsidR="00BB778A">
        <w:rPr>
          <w:rFonts w:ascii="Arial" w:hAnsi="Arial" w:cs="Arial"/>
          <w:szCs w:val="20"/>
          <w:lang w:eastAsia="en-GB"/>
        </w:rPr>
        <w:t xml:space="preserve"> </w:t>
      </w:r>
      <w:r w:rsidR="00B224CC">
        <w:rPr>
          <w:rFonts w:ascii="Arial" w:hAnsi="Arial" w:cs="Arial"/>
          <w:szCs w:val="20"/>
          <w:lang w:eastAsia="en-GB"/>
        </w:rPr>
        <w:t>communication</w:t>
      </w:r>
      <w:r w:rsidR="006E5C6B">
        <w:rPr>
          <w:rFonts w:ascii="Arial" w:hAnsi="Arial" w:cs="Arial"/>
          <w:szCs w:val="20"/>
          <w:lang w:eastAsia="en-GB"/>
        </w:rPr>
        <w:t>s</w:t>
      </w:r>
      <w:r w:rsidR="00B224CC">
        <w:rPr>
          <w:rFonts w:ascii="Arial" w:hAnsi="Arial" w:cs="Arial"/>
          <w:szCs w:val="20"/>
          <w:lang w:eastAsia="en-GB"/>
        </w:rPr>
        <w:t xml:space="preserve">, </w:t>
      </w:r>
      <w:r w:rsidR="006E5C6B">
        <w:rPr>
          <w:rFonts w:ascii="Arial" w:hAnsi="Arial" w:cs="Arial"/>
          <w:szCs w:val="20"/>
          <w:lang w:eastAsia="en-GB"/>
        </w:rPr>
        <w:t xml:space="preserve">navigation, and </w:t>
      </w:r>
      <w:r w:rsidRPr="001452D6">
        <w:rPr>
          <w:rFonts w:ascii="Arial" w:hAnsi="Arial" w:cs="Arial"/>
          <w:szCs w:val="20"/>
          <w:lang w:eastAsia="en-GB"/>
        </w:rPr>
        <w:t xml:space="preserve">surveillance, and associated procedures </w:t>
      </w:r>
      <w:r w:rsidR="00D178BD">
        <w:rPr>
          <w:rFonts w:ascii="Arial" w:hAnsi="Arial" w:cs="Arial"/>
          <w:szCs w:val="20"/>
          <w:lang w:eastAsia="en-GB"/>
        </w:rPr>
        <w:t xml:space="preserve">for diverse operations </w:t>
      </w:r>
      <w:r w:rsidR="000100B9">
        <w:rPr>
          <w:rFonts w:ascii="Arial" w:hAnsi="Arial" w:cs="Arial"/>
          <w:szCs w:val="20"/>
          <w:lang w:eastAsia="en-GB"/>
        </w:rPr>
        <w:t>(</w:t>
      </w:r>
      <w:r w:rsidR="006E5C6B">
        <w:rPr>
          <w:rFonts w:ascii="Arial" w:hAnsi="Arial" w:cs="Arial"/>
          <w:szCs w:val="20"/>
          <w:lang w:eastAsia="en-GB"/>
        </w:rPr>
        <w:t xml:space="preserve">e.g., legacy aircraft, </w:t>
      </w:r>
      <w:proofErr w:type="gramStart"/>
      <w:r w:rsidR="000100B9">
        <w:rPr>
          <w:rFonts w:ascii="Arial" w:hAnsi="Arial" w:cs="Arial"/>
          <w:szCs w:val="20"/>
          <w:lang w:eastAsia="en-GB"/>
        </w:rPr>
        <w:t xml:space="preserve">small </w:t>
      </w:r>
      <w:r w:rsidR="006E5C6B">
        <w:rPr>
          <w:rFonts w:ascii="Arial" w:hAnsi="Arial" w:cs="Arial"/>
          <w:szCs w:val="20"/>
          <w:lang w:eastAsia="en-GB"/>
        </w:rPr>
        <w:t>unmanned</w:t>
      </w:r>
      <w:proofErr w:type="gramEnd"/>
      <w:r w:rsidR="006E5C6B">
        <w:rPr>
          <w:rFonts w:ascii="Arial" w:hAnsi="Arial" w:cs="Arial"/>
          <w:szCs w:val="20"/>
          <w:lang w:eastAsia="en-GB"/>
        </w:rPr>
        <w:t xml:space="preserve"> aircraft</w:t>
      </w:r>
      <w:r w:rsidR="000100B9">
        <w:rPr>
          <w:rFonts w:ascii="Arial" w:hAnsi="Arial" w:cs="Arial"/>
          <w:szCs w:val="20"/>
          <w:lang w:eastAsia="en-GB"/>
        </w:rPr>
        <w:t xml:space="preserve">, </w:t>
      </w:r>
      <w:r w:rsidR="006E5C6B">
        <w:rPr>
          <w:rFonts w:ascii="Arial" w:hAnsi="Arial" w:cs="Arial"/>
          <w:szCs w:val="20"/>
          <w:lang w:eastAsia="en-GB"/>
        </w:rPr>
        <w:t>Advanced A</w:t>
      </w:r>
      <w:r w:rsidR="00177E8C">
        <w:rPr>
          <w:rFonts w:ascii="Arial" w:hAnsi="Arial" w:cs="Arial"/>
          <w:szCs w:val="20"/>
          <w:lang w:eastAsia="en-GB"/>
        </w:rPr>
        <w:t>ir</w:t>
      </w:r>
      <w:r w:rsidR="006E5C6B">
        <w:rPr>
          <w:rFonts w:ascii="Arial" w:hAnsi="Arial" w:cs="Arial"/>
          <w:szCs w:val="20"/>
          <w:lang w:eastAsia="en-GB"/>
        </w:rPr>
        <w:t xml:space="preserve"> Mobility (</w:t>
      </w:r>
      <w:r w:rsidR="000100B9">
        <w:rPr>
          <w:rFonts w:ascii="Arial" w:hAnsi="Arial" w:cs="Arial"/>
          <w:szCs w:val="20"/>
          <w:lang w:eastAsia="en-GB"/>
        </w:rPr>
        <w:t>AAM</w:t>
      </w:r>
      <w:r w:rsidR="006E5C6B">
        <w:rPr>
          <w:rFonts w:ascii="Arial" w:hAnsi="Arial" w:cs="Arial"/>
          <w:szCs w:val="20"/>
          <w:lang w:eastAsia="en-GB"/>
        </w:rPr>
        <w:t>)</w:t>
      </w:r>
      <w:r w:rsidR="000100B9">
        <w:rPr>
          <w:rFonts w:ascii="Arial" w:hAnsi="Arial" w:cs="Arial"/>
          <w:szCs w:val="20"/>
          <w:lang w:eastAsia="en-GB"/>
        </w:rPr>
        <w:t xml:space="preserve">, and </w:t>
      </w:r>
      <w:r w:rsidR="006E5C6B">
        <w:rPr>
          <w:rFonts w:ascii="Arial" w:hAnsi="Arial" w:cs="Arial"/>
          <w:szCs w:val="20"/>
          <w:lang w:eastAsia="en-GB"/>
        </w:rPr>
        <w:t>high-altitude aircraft</w:t>
      </w:r>
      <w:r w:rsidR="000100B9">
        <w:rPr>
          <w:rFonts w:ascii="Arial" w:hAnsi="Arial" w:cs="Arial"/>
          <w:szCs w:val="20"/>
          <w:lang w:eastAsia="en-GB"/>
        </w:rPr>
        <w:t>)</w:t>
      </w:r>
      <w:r w:rsidRPr="001452D6">
        <w:rPr>
          <w:rFonts w:ascii="Arial" w:hAnsi="Arial" w:cs="Arial"/>
          <w:szCs w:val="20"/>
          <w:lang w:eastAsia="en-GB"/>
        </w:rPr>
        <w:t xml:space="preserve">. Topics may include </w:t>
      </w:r>
      <w:r w:rsidR="006E5C6B">
        <w:rPr>
          <w:rFonts w:ascii="Arial" w:hAnsi="Arial" w:cs="Arial"/>
          <w:szCs w:val="20"/>
          <w:lang w:eastAsia="en-GB"/>
        </w:rPr>
        <w:t xml:space="preserve">the </w:t>
      </w:r>
      <w:r w:rsidRPr="001452D6">
        <w:rPr>
          <w:rFonts w:ascii="Arial" w:hAnsi="Arial" w:cs="Arial"/>
          <w:szCs w:val="20"/>
          <w:lang w:eastAsia="en-GB"/>
        </w:rPr>
        <w:t xml:space="preserve">use of </w:t>
      </w:r>
      <w:r w:rsidR="00D178BD">
        <w:rPr>
          <w:rFonts w:ascii="Arial" w:hAnsi="Arial" w:cs="Arial"/>
          <w:szCs w:val="20"/>
          <w:lang w:eastAsia="en-GB"/>
        </w:rPr>
        <w:t xml:space="preserve">novel </w:t>
      </w:r>
      <w:r w:rsidRPr="001452D6">
        <w:rPr>
          <w:rFonts w:ascii="Arial" w:hAnsi="Arial" w:cs="Arial"/>
          <w:szCs w:val="20"/>
          <w:lang w:eastAsia="en-GB"/>
        </w:rPr>
        <w:t>surveillance</w:t>
      </w:r>
      <w:r w:rsidR="002842EE" w:rsidRPr="001452D6">
        <w:rPr>
          <w:rFonts w:ascii="Arial" w:hAnsi="Arial" w:cs="Arial"/>
          <w:szCs w:val="20"/>
          <w:lang w:eastAsia="en-GB"/>
        </w:rPr>
        <w:t xml:space="preserve"> </w:t>
      </w:r>
      <w:r w:rsidR="00CD79FD">
        <w:rPr>
          <w:rFonts w:ascii="Arial" w:hAnsi="Arial" w:cs="Arial"/>
          <w:szCs w:val="20"/>
          <w:lang w:eastAsia="en-GB"/>
        </w:rPr>
        <w:t>technologies</w:t>
      </w:r>
      <w:r w:rsidR="006E5C6B">
        <w:rPr>
          <w:rFonts w:ascii="Arial" w:hAnsi="Arial" w:cs="Arial"/>
          <w:szCs w:val="20"/>
          <w:lang w:eastAsia="en-GB"/>
        </w:rPr>
        <w:t>,</w:t>
      </w:r>
      <w:r w:rsidRPr="001452D6">
        <w:rPr>
          <w:rFonts w:ascii="Arial" w:hAnsi="Arial" w:cs="Arial"/>
          <w:szCs w:val="20"/>
          <w:lang w:eastAsia="en-GB"/>
        </w:rPr>
        <w:t xml:space="preserve"> </w:t>
      </w:r>
      <w:r w:rsidR="00CD79FD">
        <w:rPr>
          <w:rFonts w:ascii="Arial" w:hAnsi="Arial" w:cs="Arial"/>
          <w:szCs w:val="20"/>
          <w:lang w:eastAsia="en-GB"/>
        </w:rPr>
        <w:t>digital communication</w:t>
      </w:r>
      <w:r w:rsidR="006E5C6B">
        <w:rPr>
          <w:rFonts w:ascii="Arial" w:hAnsi="Arial" w:cs="Arial"/>
          <w:szCs w:val="20"/>
          <w:lang w:eastAsia="en-GB"/>
        </w:rPr>
        <w:t>s</w:t>
      </w:r>
      <w:r w:rsidR="00CD79FD">
        <w:rPr>
          <w:rFonts w:ascii="Arial" w:hAnsi="Arial" w:cs="Arial"/>
          <w:szCs w:val="20"/>
          <w:lang w:eastAsia="en-GB"/>
        </w:rPr>
        <w:t xml:space="preserve">, </w:t>
      </w:r>
      <w:r w:rsidR="006E5C6B">
        <w:rPr>
          <w:rFonts w:ascii="Arial" w:hAnsi="Arial" w:cs="Arial"/>
          <w:szCs w:val="20"/>
          <w:lang w:eastAsia="en-GB"/>
        </w:rPr>
        <w:t xml:space="preserve">Alternative Position Navigation and Timing (APNT) systems, </w:t>
      </w:r>
      <w:r w:rsidR="00CD79FD">
        <w:rPr>
          <w:rFonts w:ascii="Arial" w:hAnsi="Arial" w:cs="Arial"/>
          <w:szCs w:val="20"/>
          <w:lang w:eastAsia="en-GB"/>
        </w:rPr>
        <w:t>spectrum allocation,</w:t>
      </w:r>
      <w:r w:rsidR="00B93482">
        <w:rPr>
          <w:rFonts w:ascii="Arial" w:hAnsi="Arial" w:cs="Arial"/>
          <w:szCs w:val="20"/>
          <w:lang w:eastAsia="en-GB"/>
        </w:rPr>
        <w:t xml:space="preserve"> </w:t>
      </w:r>
      <w:r w:rsidR="00ED0A61">
        <w:rPr>
          <w:rFonts w:ascii="Arial" w:hAnsi="Arial" w:cs="Arial"/>
          <w:szCs w:val="20"/>
          <w:lang w:eastAsia="en-GB"/>
        </w:rPr>
        <w:t>a</w:t>
      </w:r>
      <w:r w:rsidR="006A6852">
        <w:rPr>
          <w:rFonts w:ascii="Arial" w:hAnsi="Arial" w:cs="Arial"/>
          <w:szCs w:val="20"/>
          <w:lang w:eastAsia="en-GB"/>
        </w:rPr>
        <w:t xml:space="preserve">nd </w:t>
      </w:r>
      <w:r w:rsidRPr="001452D6">
        <w:rPr>
          <w:rFonts w:ascii="Arial" w:hAnsi="Arial" w:cs="Arial"/>
          <w:szCs w:val="20"/>
          <w:lang w:eastAsia="en-GB"/>
        </w:rPr>
        <w:t>performance-based navigation procedures</w:t>
      </w:r>
      <w:r w:rsidR="00334ECC">
        <w:rPr>
          <w:rFonts w:ascii="Arial" w:hAnsi="Arial" w:cs="Arial"/>
          <w:szCs w:val="20"/>
          <w:lang w:eastAsia="en-GB"/>
        </w:rPr>
        <w:t>.</w:t>
      </w:r>
    </w:p>
    <w:p w14:paraId="07472189" w14:textId="77777777" w:rsidR="002842EE" w:rsidRPr="001452D6" w:rsidRDefault="002842EE" w:rsidP="002842EE">
      <w:pPr>
        <w:tabs>
          <w:tab w:val="num" w:pos="-426"/>
        </w:tabs>
        <w:spacing w:before="120" w:after="0" w:line="240" w:lineRule="auto"/>
        <w:ind w:left="-425" w:right="720"/>
        <w:jc w:val="both"/>
        <w:rPr>
          <w:rFonts w:ascii="Arial" w:hAnsi="Arial" w:cs="Arial"/>
          <w:b/>
          <w:szCs w:val="20"/>
          <w:lang w:eastAsia="en-GB"/>
        </w:rPr>
      </w:pPr>
      <w:r w:rsidRPr="001452D6">
        <w:rPr>
          <w:rFonts w:ascii="Arial" w:hAnsi="Arial" w:cs="Arial"/>
          <w:b/>
          <w:szCs w:val="20"/>
          <w:lang w:eastAsia="en-GB"/>
        </w:rPr>
        <w:t>Integrated airport/airside operations</w:t>
      </w:r>
    </w:p>
    <w:p w14:paraId="4EDE35B2" w14:textId="2E3E837D" w:rsidR="00CC038C" w:rsidRPr="001452D6" w:rsidRDefault="00CC038C" w:rsidP="00CC038C">
      <w:pPr>
        <w:tabs>
          <w:tab w:val="num" w:pos="-426"/>
        </w:tabs>
        <w:spacing w:before="120" w:after="0" w:line="240" w:lineRule="auto"/>
        <w:ind w:left="-425" w:right="-29"/>
        <w:jc w:val="both"/>
        <w:rPr>
          <w:rFonts w:ascii="Arial" w:hAnsi="Arial" w:cs="Arial"/>
          <w:szCs w:val="20"/>
          <w:lang w:eastAsia="en-GB"/>
        </w:rPr>
      </w:pPr>
      <w:r w:rsidRPr="001452D6">
        <w:rPr>
          <w:rFonts w:ascii="Arial" w:hAnsi="Arial" w:cs="Arial"/>
          <w:szCs w:val="20"/>
          <w:lang w:eastAsia="en-GB"/>
        </w:rPr>
        <w:t>This theme includes models and analys</w:t>
      </w:r>
      <w:r w:rsidR="00B34C84">
        <w:rPr>
          <w:rFonts w:ascii="Arial" w:hAnsi="Arial" w:cs="Arial"/>
          <w:szCs w:val="20"/>
          <w:lang w:eastAsia="en-GB"/>
        </w:rPr>
        <w:t>e</w:t>
      </w:r>
      <w:r w:rsidRPr="001452D6">
        <w:rPr>
          <w:rFonts w:ascii="Arial" w:hAnsi="Arial" w:cs="Arial"/>
          <w:szCs w:val="20"/>
          <w:lang w:eastAsia="en-GB"/>
        </w:rPr>
        <w:t>s of airport surface operations and the coordination of local airport manage</w:t>
      </w:r>
      <w:r w:rsidR="008635CB" w:rsidRPr="001452D6">
        <w:rPr>
          <w:rFonts w:ascii="Arial" w:hAnsi="Arial" w:cs="Arial"/>
          <w:szCs w:val="20"/>
          <w:lang w:eastAsia="en-GB"/>
        </w:rPr>
        <w:t>ment</w:t>
      </w:r>
      <w:r w:rsidRPr="001452D6">
        <w:rPr>
          <w:rFonts w:ascii="Arial" w:hAnsi="Arial" w:cs="Arial"/>
          <w:szCs w:val="20"/>
          <w:lang w:eastAsia="en-GB"/>
        </w:rPr>
        <w:t xml:space="preserve"> decisions </w:t>
      </w:r>
      <w:r w:rsidR="005D69AE">
        <w:rPr>
          <w:rFonts w:ascii="Arial" w:hAnsi="Arial" w:cs="Arial"/>
          <w:szCs w:val="20"/>
          <w:lang w:eastAsia="en-GB"/>
        </w:rPr>
        <w:t xml:space="preserve">(e.g., gate allocation) </w:t>
      </w:r>
      <w:r w:rsidRPr="001452D6">
        <w:rPr>
          <w:rFonts w:ascii="Arial" w:hAnsi="Arial" w:cs="Arial"/>
          <w:szCs w:val="20"/>
          <w:lang w:eastAsia="en-GB"/>
        </w:rPr>
        <w:t xml:space="preserve">with the surrounding airspace </w:t>
      </w:r>
      <w:r w:rsidR="005D69AE">
        <w:rPr>
          <w:rFonts w:ascii="Arial" w:hAnsi="Arial" w:cs="Arial"/>
          <w:szCs w:val="20"/>
          <w:lang w:eastAsia="en-GB"/>
        </w:rPr>
        <w:t>constraints</w:t>
      </w:r>
      <w:r w:rsidRPr="001452D6">
        <w:rPr>
          <w:rFonts w:ascii="Arial" w:hAnsi="Arial" w:cs="Arial"/>
          <w:szCs w:val="20"/>
          <w:lang w:eastAsia="en-GB"/>
        </w:rPr>
        <w:t>. Goals can include mitigating delays on scheduled airport operations</w:t>
      </w:r>
      <w:r w:rsidR="00A01964">
        <w:rPr>
          <w:rFonts w:ascii="Arial" w:hAnsi="Arial" w:cs="Arial"/>
          <w:szCs w:val="20"/>
          <w:lang w:eastAsia="en-GB"/>
        </w:rPr>
        <w:t>;</w:t>
      </w:r>
      <w:r w:rsidR="00DD7B7B" w:rsidRPr="001452D6">
        <w:rPr>
          <w:rFonts w:ascii="Arial" w:hAnsi="Arial" w:cs="Arial"/>
          <w:szCs w:val="20"/>
          <w:lang w:eastAsia="en-GB"/>
        </w:rPr>
        <w:t xml:space="preserve"> </w:t>
      </w:r>
      <w:r w:rsidR="00DD7B7B">
        <w:rPr>
          <w:rFonts w:ascii="Arial" w:hAnsi="Arial" w:cs="Arial"/>
          <w:szCs w:val="20"/>
          <w:lang w:eastAsia="en-GB"/>
        </w:rPr>
        <w:t>optimization of runways/taxiways</w:t>
      </w:r>
      <w:r w:rsidR="00A01964">
        <w:rPr>
          <w:rFonts w:ascii="Arial" w:hAnsi="Arial" w:cs="Arial"/>
          <w:szCs w:val="20"/>
          <w:lang w:eastAsia="en-GB"/>
        </w:rPr>
        <w:t>;</w:t>
      </w:r>
      <w:r w:rsidR="00DD7B7B">
        <w:rPr>
          <w:rFonts w:ascii="Arial" w:hAnsi="Arial" w:cs="Arial"/>
          <w:szCs w:val="20"/>
          <w:lang w:eastAsia="en-GB"/>
        </w:rPr>
        <w:t xml:space="preserve"> managing</w:t>
      </w:r>
      <w:r w:rsidRPr="001452D6">
        <w:rPr>
          <w:rFonts w:ascii="Arial" w:hAnsi="Arial" w:cs="Arial"/>
          <w:szCs w:val="20"/>
          <w:lang w:eastAsia="en-GB"/>
        </w:rPr>
        <w:t xml:space="preserve"> airspace delays and congestion</w:t>
      </w:r>
      <w:r w:rsidR="00A01964">
        <w:rPr>
          <w:rFonts w:ascii="Arial" w:hAnsi="Arial" w:cs="Arial"/>
          <w:szCs w:val="20"/>
          <w:lang w:eastAsia="en-GB"/>
        </w:rPr>
        <w:t>;</w:t>
      </w:r>
      <w:r w:rsidRPr="001452D6">
        <w:rPr>
          <w:rFonts w:ascii="Arial" w:hAnsi="Arial" w:cs="Arial"/>
          <w:szCs w:val="20"/>
          <w:lang w:eastAsia="en-GB"/>
        </w:rPr>
        <w:t xml:space="preserve"> and </w:t>
      </w:r>
      <w:r w:rsidR="00DD7B7B">
        <w:rPr>
          <w:rFonts w:ascii="Arial" w:hAnsi="Arial" w:cs="Arial"/>
          <w:szCs w:val="20"/>
          <w:lang w:eastAsia="en-GB"/>
        </w:rPr>
        <w:t>reducing</w:t>
      </w:r>
      <w:r w:rsidRPr="001452D6">
        <w:rPr>
          <w:rFonts w:ascii="Arial" w:hAnsi="Arial" w:cs="Arial"/>
          <w:szCs w:val="20"/>
          <w:lang w:eastAsia="en-GB"/>
        </w:rPr>
        <w:t xml:space="preserve"> environmental impact. Topics include airport performance assessment</w:t>
      </w:r>
      <w:r w:rsidR="00B34C84">
        <w:rPr>
          <w:rFonts w:ascii="Arial" w:hAnsi="Arial" w:cs="Arial"/>
          <w:szCs w:val="20"/>
          <w:lang w:eastAsia="en-GB"/>
        </w:rPr>
        <w:t xml:space="preserve">, </w:t>
      </w:r>
      <w:r w:rsidRPr="001452D6">
        <w:rPr>
          <w:rFonts w:ascii="Arial" w:hAnsi="Arial" w:cs="Arial"/>
          <w:szCs w:val="20"/>
          <w:lang w:eastAsia="en-GB"/>
        </w:rPr>
        <w:t>dynamic scheduling of airport</w:t>
      </w:r>
      <w:r w:rsidR="00B34C84">
        <w:rPr>
          <w:rFonts w:ascii="Arial" w:hAnsi="Arial" w:cs="Arial"/>
          <w:szCs w:val="20"/>
          <w:lang w:eastAsia="en-GB"/>
        </w:rPr>
        <w:t>/</w:t>
      </w:r>
      <w:r w:rsidRPr="001452D6">
        <w:rPr>
          <w:rFonts w:ascii="Arial" w:hAnsi="Arial" w:cs="Arial"/>
          <w:szCs w:val="20"/>
          <w:lang w:eastAsia="en-GB"/>
        </w:rPr>
        <w:t>airspace resources</w:t>
      </w:r>
      <w:r w:rsidR="00B34C84">
        <w:rPr>
          <w:rFonts w:ascii="Arial" w:hAnsi="Arial" w:cs="Arial"/>
          <w:szCs w:val="20"/>
          <w:lang w:eastAsia="en-GB"/>
        </w:rPr>
        <w:t>,</w:t>
      </w:r>
      <w:r w:rsidR="00A01964" w:rsidRPr="00A01964">
        <w:rPr>
          <w:rFonts w:ascii="Arial" w:hAnsi="Arial" w:cs="Arial"/>
          <w:szCs w:val="20"/>
          <w:lang w:eastAsia="en-GB"/>
        </w:rPr>
        <w:t xml:space="preserve"> </w:t>
      </w:r>
      <w:r w:rsidR="00A01964">
        <w:rPr>
          <w:rFonts w:ascii="Arial" w:hAnsi="Arial" w:cs="Arial"/>
          <w:szCs w:val="20"/>
          <w:lang w:eastAsia="en-GB"/>
        </w:rPr>
        <w:t xml:space="preserve">Airport </w:t>
      </w:r>
      <w:r w:rsidR="00A01964" w:rsidRPr="001452D6">
        <w:rPr>
          <w:rFonts w:ascii="Arial" w:hAnsi="Arial" w:cs="Arial"/>
          <w:szCs w:val="20"/>
          <w:lang w:eastAsia="en-GB"/>
        </w:rPr>
        <w:t xml:space="preserve">CDM </w:t>
      </w:r>
      <w:r w:rsidR="00A01964">
        <w:rPr>
          <w:rFonts w:ascii="Arial" w:hAnsi="Arial" w:cs="Arial"/>
          <w:szCs w:val="20"/>
          <w:lang w:eastAsia="en-GB"/>
        </w:rPr>
        <w:t>(A-CDM)</w:t>
      </w:r>
      <w:r w:rsidR="00B34C84">
        <w:rPr>
          <w:rFonts w:ascii="Arial" w:hAnsi="Arial" w:cs="Arial"/>
          <w:szCs w:val="20"/>
          <w:lang w:eastAsia="en-GB"/>
        </w:rPr>
        <w:t>,</w:t>
      </w:r>
      <w:r w:rsidR="00570E86">
        <w:rPr>
          <w:rFonts w:ascii="Arial" w:hAnsi="Arial" w:cs="Arial"/>
          <w:szCs w:val="20"/>
          <w:lang w:eastAsia="en-GB"/>
        </w:rPr>
        <w:t xml:space="preserve"> </w:t>
      </w:r>
      <w:r w:rsidR="00570E86" w:rsidRPr="00672E77">
        <w:rPr>
          <w:rFonts w:ascii="Arial" w:hAnsi="Arial" w:cs="Arial"/>
          <w:szCs w:val="20"/>
          <w:lang w:eastAsia="en-GB"/>
        </w:rPr>
        <w:t xml:space="preserve">and </w:t>
      </w:r>
      <w:r w:rsidR="00B34C84" w:rsidRPr="00672E77">
        <w:rPr>
          <w:rFonts w:ascii="Arial" w:hAnsi="Arial" w:cs="Arial"/>
          <w:szCs w:val="20"/>
          <w:lang w:eastAsia="en-GB"/>
        </w:rPr>
        <w:t xml:space="preserve">other </w:t>
      </w:r>
      <w:r w:rsidR="00570E86" w:rsidRPr="00672E77">
        <w:rPr>
          <w:rFonts w:ascii="Arial" w:hAnsi="Arial" w:cs="Arial"/>
          <w:szCs w:val="20"/>
          <w:lang w:eastAsia="en-GB"/>
        </w:rPr>
        <w:t>relevant aspects of airline operations.</w:t>
      </w:r>
      <w:r w:rsidR="003D674E" w:rsidRPr="00672E77">
        <w:rPr>
          <w:rFonts w:ascii="Arial" w:hAnsi="Arial" w:cs="Arial"/>
          <w:szCs w:val="20"/>
          <w:lang w:eastAsia="en-GB"/>
        </w:rPr>
        <w:t xml:space="preserve"> </w:t>
      </w:r>
      <w:r w:rsidR="00B34C84" w:rsidRPr="00672E77">
        <w:rPr>
          <w:rFonts w:ascii="Arial" w:hAnsi="Arial" w:cs="Arial"/>
          <w:szCs w:val="20"/>
          <w:lang w:eastAsia="en-GB"/>
        </w:rPr>
        <w:t>T</w:t>
      </w:r>
      <w:r w:rsidR="003D674E" w:rsidRPr="00672E77">
        <w:rPr>
          <w:rFonts w:ascii="Arial" w:hAnsi="Arial" w:cs="Arial"/>
          <w:szCs w:val="20"/>
          <w:lang w:eastAsia="en-GB"/>
        </w:rPr>
        <w:t xml:space="preserve">he integration of </w:t>
      </w:r>
      <w:r w:rsidR="009B6018" w:rsidRPr="00672E77">
        <w:rPr>
          <w:rFonts w:ascii="Arial" w:hAnsi="Arial" w:cs="Arial"/>
          <w:szCs w:val="20"/>
          <w:lang w:eastAsia="en-GB"/>
        </w:rPr>
        <w:t>diverse</w:t>
      </w:r>
      <w:r w:rsidR="003D674E" w:rsidRPr="00672E77">
        <w:rPr>
          <w:rFonts w:ascii="Arial" w:hAnsi="Arial" w:cs="Arial"/>
          <w:szCs w:val="20"/>
          <w:lang w:eastAsia="en-GB"/>
        </w:rPr>
        <w:t xml:space="preserve"> operations </w:t>
      </w:r>
      <w:r w:rsidR="00B34C84" w:rsidRPr="00672E77">
        <w:rPr>
          <w:rFonts w:ascii="Arial" w:hAnsi="Arial" w:cs="Arial"/>
          <w:szCs w:val="20"/>
          <w:lang w:eastAsia="en-GB"/>
        </w:rPr>
        <w:t>(e.g., eVTOLs) at</w:t>
      </w:r>
      <w:r w:rsidR="003D674E" w:rsidRPr="00672E77">
        <w:rPr>
          <w:rFonts w:ascii="Arial" w:hAnsi="Arial" w:cs="Arial"/>
          <w:szCs w:val="20"/>
          <w:lang w:eastAsia="en-GB"/>
        </w:rPr>
        <w:t xml:space="preserve"> existing airport</w:t>
      </w:r>
      <w:r w:rsidR="00B34C84" w:rsidRPr="00672E77">
        <w:rPr>
          <w:rFonts w:ascii="Arial" w:hAnsi="Arial" w:cs="Arial"/>
          <w:szCs w:val="20"/>
          <w:lang w:eastAsia="en-GB"/>
        </w:rPr>
        <w:t>s</w:t>
      </w:r>
      <w:r w:rsidR="003D674E" w:rsidRPr="00672E77">
        <w:rPr>
          <w:rFonts w:ascii="Arial" w:hAnsi="Arial" w:cs="Arial"/>
          <w:szCs w:val="20"/>
          <w:lang w:eastAsia="en-GB"/>
        </w:rPr>
        <w:t xml:space="preserve"> and heliports </w:t>
      </w:r>
      <w:r w:rsidR="00B34C84" w:rsidRPr="00672E77">
        <w:rPr>
          <w:rFonts w:ascii="Arial" w:hAnsi="Arial" w:cs="Arial"/>
          <w:szCs w:val="20"/>
          <w:lang w:eastAsia="en-GB"/>
        </w:rPr>
        <w:t>is</w:t>
      </w:r>
      <w:r w:rsidR="003D674E" w:rsidRPr="00672E77">
        <w:rPr>
          <w:rFonts w:ascii="Arial" w:hAnsi="Arial" w:cs="Arial"/>
          <w:szCs w:val="20"/>
          <w:lang w:eastAsia="en-GB"/>
        </w:rPr>
        <w:t xml:space="preserve"> also included.</w:t>
      </w:r>
    </w:p>
    <w:p w14:paraId="3DBEDEF5" w14:textId="052B04A6" w:rsidR="002842EE" w:rsidRPr="00F01C92" w:rsidRDefault="001E54CB" w:rsidP="002842EE">
      <w:pPr>
        <w:tabs>
          <w:tab w:val="num" w:pos="-426"/>
        </w:tabs>
        <w:spacing w:before="120" w:after="0" w:line="240" w:lineRule="auto"/>
        <w:ind w:left="-425" w:right="720"/>
        <w:jc w:val="both"/>
        <w:rPr>
          <w:rFonts w:ascii="Arial" w:hAnsi="Arial" w:cs="Arial"/>
          <w:b/>
          <w:szCs w:val="20"/>
          <w:lang w:eastAsia="en-GB"/>
        </w:rPr>
      </w:pPr>
      <w:r w:rsidRPr="00F01C92">
        <w:rPr>
          <w:rFonts w:ascii="Arial" w:hAnsi="Arial" w:cs="Arial"/>
          <w:b/>
          <w:szCs w:val="20"/>
          <w:lang w:eastAsia="en-GB"/>
        </w:rPr>
        <w:t>Economics, f</w:t>
      </w:r>
      <w:r w:rsidR="002842EE" w:rsidRPr="00F01C92">
        <w:rPr>
          <w:rFonts w:ascii="Arial" w:hAnsi="Arial" w:cs="Arial"/>
          <w:b/>
          <w:szCs w:val="20"/>
          <w:lang w:eastAsia="en-GB"/>
        </w:rPr>
        <w:t>inance</w:t>
      </w:r>
      <w:r w:rsidR="005B4608">
        <w:rPr>
          <w:rFonts w:ascii="Arial" w:hAnsi="Arial" w:cs="Arial"/>
          <w:b/>
          <w:szCs w:val="20"/>
          <w:lang w:eastAsia="en-GB"/>
        </w:rPr>
        <w:t>,</w:t>
      </w:r>
      <w:r w:rsidR="002842EE" w:rsidRPr="00F01C92">
        <w:rPr>
          <w:rFonts w:ascii="Arial" w:hAnsi="Arial" w:cs="Arial"/>
          <w:b/>
          <w:szCs w:val="20"/>
          <w:lang w:eastAsia="en-GB"/>
        </w:rPr>
        <w:t xml:space="preserve"> and policy</w:t>
      </w:r>
    </w:p>
    <w:p w14:paraId="5E7C290E" w14:textId="509FD9DB" w:rsidR="00381076" w:rsidRDefault="00381076" w:rsidP="00BE430A">
      <w:pPr>
        <w:tabs>
          <w:tab w:val="num" w:pos="-426"/>
          <w:tab w:val="left" w:pos="9781"/>
        </w:tabs>
        <w:spacing w:before="120" w:after="0" w:line="240" w:lineRule="auto"/>
        <w:ind w:left="-425" w:right="-29"/>
        <w:jc w:val="both"/>
        <w:rPr>
          <w:rFonts w:ascii="Arial" w:hAnsi="Arial" w:cs="Arial"/>
          <w:szCs w:val="20"/>
          <w:lang w:eastAsia="en-GB"/>
        </w:rPr>
      </w:pPr>
      <w:r w:rsidRPr="00F01C92">
        <w:rPr>
          <w:rFonts w:ascii="Arial" w:hAnsi="Arial" w:cs="Arial"/>
          <w:szCs w:val="20"/>
          <w:lang w:eastAsia="en-GB"/>
        </w:rPr>
        <w:t xml:space="preserve">This theme includes </w:t>
      </w:r>
      <w:r w:rsidR="00692E3E" w:rsidRPr="00611166">
        <w:rPr>
          <w:rFonts w:ascii="Arial" w:hAnsi="Arial" w:cs="Arial"/>
          <w:szCs w:val="20"/>
          <w:lang w:eastAsia="en-GB"/>
        </w:rPr>
        <w:t>air transport policy and strategy analysis</w:t>
      </w:r>
      <w:r w:rsidR="00692E3E">
        <w:rPr>
          <w:rFonts w:ascii="Arial" w:hAnsi="Arial" w:cs="Arial"/>
          <w:szCs w:val="20"/>
          <w:lang w:eastAsia="en-GB"/>
        </w:rPr>
        <w:t xml:space="preserve">; </w:t>
      </w:r>
      <w:r w:rsidR="001E54CB" w:rsidRPr="00F01C92">
        <w:rPr>
          <w:rFonts w:ascii="Arial" w:hAnsi="Arial" w:cs="Arial"/>
          <w:szCs w:val="20"/>
          <w:lang w:eastAsia="en-GB"/>
        </w:rPr>
        <w:t xml:space="preserve">economic incentives to change the </w:t>
      </w:r>
      <w:proofErr w:type="spellStart"/>
      <w:r w:rsidR="001E54CB" w:rsidRPr="00F01C92">
        <w:rPr>
          <w:rFonts w:ascii="Arial" w:hAnsi="Arial" w:cs="Arial"/>
          <w:szCs w:val="20"/>
          <w:lang w:eastAsia="en-GB"/>
        </w:rPr>
        <w:t>behavior</w:t>
      </w:r>
      <w:proofErr w:type="spellEnd"/>
      <w:r w:rsidR="001E54CB" w:rsidRPr="00F01C92">
        <w:rPr>
          <w:rFonts w:ascii="Arial" w:hAnsi="Arial" w:cs="Arial"/>
          <w:szCs w:val="20"/>
          <w:lang w:eastAsia="en-GB"/>
        </w:rPr>
        <w:t xml:space="preserve"> of air transport actors</w:t>
      </w:r>
      <w:r w:rsidR="00633B04">
        <w:rPr>
          <w:rFonts w:ascii="Arial" w:hAnsi="Arial" w:cs="Arial"/>
          <w:szCs w:val="20"/>
          <w:lang w:eastAsia="en-GB"/>
        </w:rPr>
        <w:t>;</w:t>
      </w:r>
      <w:r w:rsidR="001E54CB">
        <w:rPr>
          <w:rFonts w:ascii="Arial" w:hAnsi="Arial" w:cs="Arial"/>
          <w:szCs w:val="20"/>
          <w:lang w:eastAsia="en-GB"/>
        </w:rPr>
        <w:t xml:space="preserve"> </w:t>
      </w:r>
      <w:r w:rsidR="001E2F9B">
        <w:rPr>
          <w:rFonts w:ascii="Arial" w:hAnsi="Arial" w:cs="Arial"/>
          <w:szCs w:val="20"/>
          <w:lang w:eastAsia="en-GB"/>
        </w:rPr>
        <w:t xml:space="preserve">the </w:t>
      </w:r>
      <w:r w:rsidRPr="0014549C">
        <w:rPr>
          <w:rFonts w:ascii="Arial" w:hAnsi="Arial" w:cs="Arial"/>
          <w:szCs w:val="20"/>
          <w:lang w:eastAsia="en-GB"/>
        </w:rPr>
        <w:t>financ</w:t>
      </w:r>
      <w:r w:rsidR="005B4608">
        <w:rPr>
          <w:rFonts w:ascii="Arial" w:hAnsi="Arial" w:cs="Arial"/>
          <w:szCs w:val="20"/>
          <w:lang w:eastAsia="en-GB"/>
        </w:rPr>
        <w:t>ing</w:t>
      </w:r>
      <w:r w:rsidRPr="0014549C">
        <w:rPr>
          <w:rFonts w:ascii="Arial" w:hAnsi="Arial" w:cs="Arial"/>
          <w:szCs w:val="20"/>
          <w:lang w:eastAsia="en-GB"/>
        </w:rPr>
        <w:t xml:space="preserve"> of air traffic services and modernization initiatives</w:t>
      </w:r>
      <w:r w:rsidR="00A01964">
        <w:rPr>
          <w:rFonts w:ascii="Arial" w:hAnsi="Arial" w:cs="Arial"/>
          <w:szCs w:val="20"/>
          <w:lang w:eastAsia="en-GB"/>
        </w:rPr>
        <w:t>;</w:t>
      </w:r>
      <w:r w:rsidR="001E2F9B">
        <w:rPr>
          <w:rFonts w:ascii="Arial" w:hAnsi="Arial" w:cs="Arial"/>
          <w:szCs w:val="20"/>
          <w:lang w:eastAsia="en-GB"/>
        </w:rPr>
        <w:t xml:space="preserve"> and</w:t>
      </w:r>
      <w:r w:rsidRPr="0014549C">
        <w:rPr>
          <w:rFonts w:ascii="Arial" w:hAnsi="Arial" w:cs="Arial"/>
          <w:szCs w:val="20"/>
          <w:lang w:eastAsia="en-GB"/>
        </w:rPr>
        <w:t xml:space="preserve"> investment analysis of </w:t>
      </w:r>
      <w:r w:rsidR="00D23322">
        <w:rPr>
          <w:rFonts w:ascii="Arial" w:hAnsi="Arial" w:cs="Arial"/>
          <w:szCs w:val="20"/>
          <w:lang w:eastAsia="en-GB"/>
        </w:rPr>
        <w:t xml:space="preserve">air transportation </w:t>
      </w:r>
      <w:r w:rsidRPr="0014549C">
        <w:rPr>
          <w:rFonts w:ascii="Arial" w:hAnsi="Arial" w:cs="Arial"/>
          <w:szCs w:val="20"/>
          <w:lang w:eastAsia="en-GB"/>
        </w:rPr>
        <w:t>improvements</w:t>
      </w:r>
      <w:r w:rsidR="001E2F9B">
        <w:rPr>
          <w:rFonts w:ascii="Arial" w:hAnsi="Arial" w:cs="Arial"/>
          <w:szCs w:val="20"/>
          <w:lang w:eastAsia="en-GB"/>
        </w:rPr>
        <w:t xml:space="preserve">. Also relevant are </w:t>
      </w:r>
      <w:r w:rsidRPr="0014549C">
        <w:rPr>
          <w:rFonts w:ascii="Arial" w:hAnsi="Arial" w:cs="Arial"/>
          <w:szCs w:val="20"/>
          <w:lang w:eastAsia="en-GB"/>
        </w:rPr>
        <w:t>airport access control polic</w:t>
      </w:r>
      <w:r w:rsidR="003F443E">
        <w:rPr>
          <w:rFonts w:ascii="Arial" w:hAnsi="Arial" w:cs="Arial"/>
          <w:szCs w:val="20"/>
          <w:lang w:eastAsia="en-GB"/>
        </w:rPr>
        <w:t>ies</w:t>
      </w:r>
      <w:r w:rsidR="00A01964">
        <w:rPr>
          <w:rFonts w:ascii="Arial" w:hAnsi="Arial" w:cs="Arial"/>
          <w:szCs w:val="20"/>
          <w:lang w:eastAsia="en-GB"/>
        </w:rPr>
        <w:t>,</w:t>
      </w:r>
      <w:r w:rsidRPr="0014549C">
        <w:rPr>
          <w:rFonts w:ascii="Arial" w:hAnsi="Arial" w:cs="Arial"/>
          <w:szCs w:val="20"/>
          <w:lang w:eastAsia="en-GB"/>
        </w:rPr>
        <w:t xml:space="preserve"> equipage </w:t>
      </w:r>
      <w:r w:rsidR="005B4608">
        <w:rPr>
          <w:rFonts w:ascii="Arial" w:hAnsi="Arial" w:cs="Arial"/>
          <w:szCs w:val="20"/>
          <w:lang w:eastAsia="en-GB"/>
        </w:rPr>
        <w:t>mandates/incentives,</w:t>
      </w:r>
      <w:r w:rsidR="00DD03EA">
        <w:rPr>
          <w:rFonts w:ascii="Arial" w:hAnsi="Arial" w:cs="Arial"/>
          <w:szCs w:val="20"/>
          <w:lang w:eastAsia="en-GB"/>
        </w:rPr>
        <w:t xml:space="preserve"> and </w:t>
      </w:r>
      <w:r w:rsidRPr="0014549C">
        <w:rPr>
          <w:rFonts w:ascii="Arial" w:hAnsi="Arial" w:cs="Arial"/>
          <w:szCs w:val="20"/>
          <w:lang w:eastAsia="en-GB"/>
        </w:rPr>
        <w:t>adaptation to climate change</w:t>
      </w:r>
      <w:r w:rsidR="00DD03EA">
        <w:rPr>
          <w:rFonts w:ascii="Arial" w:hAnsi="Arial" w:cs="Arial"/>
          <w:szCs w:val="20"/>
          <w:lang w:eastAsia="en-GB"/>
        </w:rPr>
        <w:t>. The a</w:t>
      </w:r>
      <w:r w:rsidRPr="0014549C">
        <w:rPr>
          <w:rFonts w:ascii="Arial" w:hAnsi="Arial" w:cs="Arial"/>
          <w:szCs w:val="20"/>
          <w:lang w:eastAsia="en-GB"/>
        </w:rPr>
        <w:t>ppropriate roles of</w:t>
      </w:r>
      <w:r w:rsidR="002842EE" w:rsidRPr="0014549C">
        <w:rPr>
          <w:rFonts w:ascii="Arial" w:hAnsi="Arial" w:cs="Arial"/>
          <w:szCs w:val="20"/>
          <w:lang w:eastAsia="en-GB"/>
        </w:rPr>
        <w:t xml:space="preserve"> </w:t>
      </w:r>
      <w:r w:rsidRPr="0014549C">
        <w:rPr>
          <w:rFonts w:ascii="Arial" w:hAnsi="Arial" w:cs="Arial"/>
          <w:szCs w:val="20"/>
          <w:lang w:eastAsia="en-GB"/>
        </w:rPr>
        <w:t>government, air navigation service providers (ANSPs), and industry</w:t>
      </w:r>
      <w:r w:rsidR="00DD03EA">
        <w:rPr>
          <w:rFonts w:ascii="Arial" w:hAnsi="Arial" w:cs="Arial"/>
          <w:szCs w:val="20"/>
          <w:lang w:eastAsia="en-GB"/>
        </w:rPr>
        <w:t xml:space="preserve"> can be discussed </w:t>
      </w:r>
      <w:r w:rsidR="005B4608">
        <w:rPr>
          <w:rFonts w:ascii="Arial" w:hAnsi="Arial" w:cs="Arial"/>
          <w:szCs w:val="20"/>
          <w:lang w:eastAsia="en-GB"/>
        </w:rPr>
        <w:t>along with</w:t>
      </w:r>
      <w:r w:rsidR="00DD03EA">
        <w:rPr>
          <w:rFonts w:ascii="Arial" w:hAnsi="Arial" w:cs="Arial"/>
          <w:szCs w:val="20"/>
          <w:lang w:eastAsia="en-GB"/>
        </w:rPr>
        <w:t xml:space="preserve"> </w:t>
      </w:r>
      <w:r w:rsidRPr="0014549C">
        <w:rPr>
          <w:rFonts w:ascii="Arial" w:hAnsi="Arial" w:cs="Arial"/>
          <w:szCs w:val="20"/>
          <w:lang w:eastAsia="en-GB"/>
        </w:rPr>
        <w:t>trade-offs between competing policy</w:t>
      </w:r>
      <w:r w:rsidR="002842EE" w:rsidRPr="0014549C">
        <w:rPr>
          <w:rFonts w:ascii="Arial" w:hAnsi="Arial" w:cs="Arial"/>
          <w:szCs w:val="20"/>
          <w:lang w:eastAsia="en-GB"/>
        </w:rPr>
        <w:t xml:space="preserve"> </w:t>
      </w:r>
      <w:r w:rsidRPr="0014549C">
        <w:rPr>
          <w:rFonts w:ascii="Arial" w:hAnsi="Arial" w:cs="Arial"/>
          <w:szCs w:val="20"/>
          <w:lang w:eastAsia="en-GB"/>
        </w:rPr>
        <w:t>goals</w:t>
      </w:r>
      <w:r w:rsidR="00A01964">
        <w:rPr>
          <w:rFonts w:ascii="Arial" w:hAnsi="Arial" w:cs="Arial"/>
          <w:szCs w:val="20"/>
          <w:lang w:eastAsia="en-GB"/>
        </w:rPr>
        <w:t>. C</w:t>
      </w:r>
      <w:r w:rsidR="00692E3E" w:rsidRPr="00611166">
        <w:rPr>
          <w:rFonts w:ascii="Arial" w:hAnsi="Arial" w:cs="Arial"/>
          <w:szCs w:val="20"/>
          <w:lang w:eastAsia="en-GB"/>
        </w:rPr>
        <w:t xml:space="preserve">ase studies in </w:t>
      </w:r>
      <w:r w:rsidR="00692E3E">
        <w:rPr>
          <w:rFonts w:ascii="Arial" w:hAnsi="Arial" w:cs="Arial"/>
          <w:szCs w:val="20"/>
          <w:lang w:eastAsia="en-GB"/>
        </w:rPr>
        <w:t>a</w:t>
      </w:r>
      <w:r w:rsidR="00692E3E" w:rsidRPr="00611166">
        <w:rPr>
          <w:rFonts w:ascii="Arial" w:hAnsi="Arial" w:cs="Arial"/>
          <w:szCs w:val="20"/>
          <w:lang w:eastAsia="en-GB"/>
        </w:rPr>
        <w:t xml:space="preserve">ir </w:t>
      </w:r>
      <w:r w:rsidR="00692E3E">
        <w:rPr>
          <w:rFonts w:ascii="Arial" w:hAnsi="Arial" w:cs="Arial"/>
          <w:szCs w:val="20"/>
          <w:lang w:eastAsia="en-GB"/>
        </w:rPr>
        <w:t>t</w:t>
      </w:r>
      <w:r w:rsidR="00692E3E" w:rsidRPr="00611166">
        <w:rPr>
          <w:rFonts w:ascii="Arial" w:hAnsi="Arial" w:cs="Arial"/>
          <w:szCs w:val="20"/>
          <w:lang w:eastAsia="en-GB"/>
        </w:rPr>
        <w:t>ransportation with policy implications</w:t>
      </w:r>
      <w:r w:rsidR="00B90100">
        <w:rPr>
          <w:rFonts w:ascii="Arial" w:hAnsi="Arial" w:cs="Arial"/>
          <w:szCs w:val="20"/>
          <w:lang w:eastAsia="en-GB"/>
        </w:rPr>
        <w:t>,</w:t>
      </w:r>
      <w:r w:rsidR="00692E3E" w:rsidRPr="00611166">
        <w:rPr>
          <w:rFonts w:ascii="Arial" w:hAnsi="Arial" w:cs="Arial"/>
          <w:szCs w:val="20"/>
          <w:lang w:eastAsia="en-GB"/>
        </w:rPr>
        <w:t xml:space="preserve"> </w:t>
      </w:r>
      <w:r w:rsidR="00B90100">
        <w:rPr>
          <w:rFonts w:ascii="Arial" w:hAnsi="Arial" w:cs="Arial"/>
          <w:szCs w:val="20"/>
          <w:lang w:eastAsia="en-GB"/>
        </w:rPr>
        <w:t>including regulation</w:t>
      </w:r>
      <w:r w:rsidR="003F443E">
        <w:rPr>
          <w:rFonts w:ascii="Arial" w:hAnsi="Arial" w:cs="Arial"/>
          <w:szCs w:val="20"/>
          <w:lang w:eastAsia="en-GB"/>
        </w:rPr>
        <w:t>,</w:t>
      </w:r>
      <w:r w:rsidR="00B90100" w:rsidRPr="00611166">
        <w:rPr>
          <w:rFonts w:ascii="Arial" w:hAnsi="Arial" w:cs="Arial"/>
          <w:szCs w:val="20"/>
          <w:lang w:eastAsia="en-GB"/>
        </w:rPr>
        <w:t xml:space="preserve"> </w:t>
      </w:r>
      <w:r w:rsidR="00692E3E" w:rsidRPr="00611166">
        <w:rPr>
          <w:rFonts w:ascii="Arial" w:hAnsi="Arial" w:cs="Arial"/>
          <w:szCs w:val="20"/>
          <w:lang w:eastAsia="en-GB"/>
        </w:rPr>
        <w:t>are also welcomed.</w:t>
      </w:r>
    </w:p>
    <w:p w14:paraId="5C3FE5EF" w14:textId="77777777" w:rsidR="002842EE" w:rsidRPr="0014549C" w:rsidRDefault="002842EE" w:rsidP="00BE430A">
      <w:pPr>
        <w:autoSpaceDE w:val="0"/>
        <w:autoSpaceDN w:val="0"/>
        <w:adjustRightInd w:val="0"/>
        <w:spacing w:before="120" w:after="0" w:line="240" w:lineRule="auto"/>
        <w:ind w:left="-425"/>
        <w:rPr>
          <w:rFonts w:ascii="Arial" w:hAnsi="Arial" w:cs="Arial"/>
          <w:b/>
          <w:szCs w:val="20"/>
          <w:lang w:eastAsia="en-GB"/>
        </w:rPr>
      </w:pPr>
      <w:r w:rsidRPr="0014549C">
        <w:rPr>
          <w:rFonts w:ascii="Arial" w:hAnsi="Arial" w:cs="Arial"/>
          <w:b/>
          <w:szCs w:val="20"/>
          <w:lang w:eastAsia="en-GB"/>
        </w:rPr>
        <w:t>ATM performance measurement and management</w:t>
      </w:r>
    </w:p>
    <w:p w14:paraId="1A64F897" w14:textId="17102C28" w:rsidR="000669E3" w:rsidRPr="0014549C" w:rsidRDefault="000669E3" w:rsidP="00F01C92">
      <w:pPr>
        <w:autoSpaceDE w:val="0"/>
        <w:autoSpaceDN w:val="0"/>
        <w:adjustRightInd w:val="0"/>
        <w:spacing w:before="120" w:after="0" w:line="240" w:lineRule="auto"/>
        <w:ind w:left="-425"/>
        <w:jc w:val="both"/>
        <w:rPr>
          <w:rFonts w:ascii="Arial" w:hAnsi="Arial" w:cs="Arial"/>
          <w:szCs w:val="20"/>
          <w:lang w:eastAsia="en-GB"/>
        </w:rPr>
      </w:pPr>
      <w:r w:rsidRPr="0014549C">
        <w:rPr>
          <w:rFonts w:ascii="Arial" w:hAnsi="Arial" w:cs="Arial"/>
          <w:szCs w:val="20"/>
          <w:lang w:eastAsia="en-GB"/>
        </w:rPr>
        <w:t xml:space="preserve">Topics of interest include prediction, measurement, </w:t>
      </w:r>
      <w:r w:rsidR="00AF716D" w:rsidRPr="0014549C">
        <w:rPr>
          <w:rFonts w:ascii="Arial" w:hAnsi="Arial" w:cs="Arial"/>
          <w:szCs w:val="20"/>
          <w:lang w:eastAsia="en-GB"/>
        </w:rPr>
        <w:t>control,</w:t>
      </w:r>
      <w:r w:rsidRPr="0014549C">
        <w:rPr>
          <w:rFonts w:ascii="Arial" w:hAnsi="Arial" w:cs="Arial"/>
          <w:szCs w:val="20"/>
          <w:lang w:eastAsia="en-GB"/>
        </w:rPr>
        <w:t xml:space="preserve"> and optimization of one or more dimensions of air transportation system performance including </w:t>
      </w:r>
      <w:r w:rsidR="001C2219">
        <w:rPr>
          <w:rFonts w:ascii="Arial" w:hAnsi="Arial" w:cs="Arial"/>
          <w:szCs w:val="20"/>
          <w:lang w:eastAsia="en-GB"/>
        </w:rPr>
        <w:t xml:space="preserve">safety, capacity and delays, </w:t>
      </w:r>
      <w:r w:rsidRPr="0014549C">
        <w:rPr>
          <w:rFonts w:ascii="Arial" w:hAnsi="Arial" w:cs="Arial"/>
          <w:szCs w:val="20"/>
          <w:lang w:eastAsia="en-GB"/>
        </w:rPr>
        <w:t xml:space="preserve">cost </w:t>
      </w:r>
      <w:r w:rsidR="001C2219">
        <w:rPr>
          <w:rFonts w:ascii="Arial" w:hAnsi="Arial" w:cs="Arial"/>
          <w:szCs w:val="20"/>
          <w:lang w:eastAsia="en-GB"/>
        </w:rPr>
        <w:t xml:space="preserve">and </w:t>
      </w:r>
      <w:r w:rsidR="001C2219" w:rsidRPr="0014549C">
        <w:rPr>
          <w:rFonts w:ascii="Arial" w:hAnsi="Arial" w:cs="Arial"/>
          <w:szCs w:val="20"/>
          <w:lang w:eastAsia="en-GB"/>
        </w:rPr>
        <w:t xml:space="preserve">flight </w:t>
      </w:r>
      <w:r w:rsidRPr="0014549C">
        <w:rPr>
          <w:rFonts w:ascii="Arial" w:hAnsi="Arial" w:cs="Arial"/>
          <w:szCs w:val="20"/>
          <w:lang w:eastAsia="en-GB"/>
        </w:rPr>
        <w:t>efficiency, punctuality, predictability</w:t>
      </w:r>
      <w:r w:rsidR="00D044AF">
        <w:rPr>
          <w:rFonts w:ascii="Arial" w:hAnsi="Arial" w:cs="Arial"/>
          <w:szCs w:val="20"/>
          <w:lang w:eastAsia="en-GB"/>
        </w:rPr>
        <w:t>,</w:t>
      </w:r>
      <w:r w:rsidR="001C2219">
        <w:rPr>
          <w:rFonts w:ascii="Arial" w:hAnsi="Arial" w:cs="Arial"/>
          <w:szCs w:val="20"/>
          <w:lang w:eastAsia="en-GB"/>
        </w:rPr>
        <w:t xml:space="preserve"> and environmental impact</w:t>
      </w:r>
      <w:r w:rsidR="001C2219" w:rsidRPr="0014549C">
        <w:rPr>
          <w:rFonts w:ascii="Arial" w:hAnsi="Arial" w:cs="Arial"/>
          <w:szCs w:val="20"/>
          <w:lang w:eastAsia="en-GB"/>
        </w:rPr>
        <w:t>.</w:t>
      </w:r>
      <w:r w:rsidR="001C2219">
        <w:rPr>
          <w:rFonts w:ascii="Arial" w:hAnsi="Arial" w:cs="Arial"/>
          <w:szCs w:val="20"/>
          <w:lang w:eastAsia="en-GB"/>
        </w:rPr>
        <w:t xml:space="preserve"> </w:t>
      </w:r>
      <w:r w:rsidRPr="0014549C">
        <w:rPr>
          <w:rFonts w:ascii="Arial" w:hAnsi="Arial" w:cs="Arial"/>
          <w:szCs w:val="20"/>
          <w:lang w:eastAsia="en-GB"/>
        </w:rPr>
        <w:t>Empirical</w:t>
      </w:r>
      <w:r w:rsidR="00AF716D">
        <w:rPr>
          <w:rFonts w:ascii="Arial" w:hAnsi="Arial" w:cs="Arial"/>
          <w:szCs w:val="20"/>
          <w:lang w:eastAsia="en-GB"/>
        </w:rPr>
        <w:t xml:space="preserve">, </w:t>
      </w:r>
      <w:r w:rsidRPr="0014549C">
        <w:rPr>
          <w:rFonts w:ascii="Arial" w:hAnsi="Arial" w:cs="Arial"/>
          <w:szCs w:val="20"/>
          <w:lang w:eastAsia="en-GB"/>
        </w:rPr>
        <w:t>analytical</w:t>
      </w:r>
      <w:r w:rsidR="00633B04">
        <w:rPr>
          <w:rFonts w:ascii="Arial" w:hAnsi="Arial" w:cs="Arial"/>
          <w:szCs w:val="20"/>
          <w:lang w:eastAsia="en-GB"/>
        </w:rPr>
        <w:t>,</w:t>
      </w:r>
      <w:r w:rsidRPr="0014549C">
        <w:rPr>
          <w:rFonts w:ascii="Arial" w:hAnsi="Arial" w:cs="Arial"/>
          <w:szCs w:val="20"/>
          <w:lang w:eastAsia="en-GB"/>
        </w:rPr>
        <w:t xml:space="preserve"> </w:t>
      </w:r>
      <w:r w:rsidR="00AF716D">
        <w:rPr>
          <w:rFonts w:ascii="Arial" w:hAnsi="Arial" w:cs="Arial"/>
          <w:szCs w:val="20"/>
          <w:lang w:eastAsia="en-GB"/>
        </w:rPr>
        <w:t xml:space="preserve">and </w:t>
      </w:r>
      <w:r w:rsidRPr="0014549C">
        <w:rPr>
          <w:rFonts w:ascii="Arial" w:hAnsi="Arial" w:cs="Arial"/>
          <w:szCs w:val="20"/>
          <w:lang w:eastAsia="en-GB"/>
        </w:rPr>
        <w:t xml:space="preserve">model-based studies for individual programs and the </w:t>
      </w:r>
      <w:proofErr w:type="gramStart"/>
      <w:r w:rsidRPr="0014549C">
        <w:rPr>
          <w:rFonts w:ascii="Arial" w:hAnsi="Arial" w:cs="Arial"/>
          <w:szCs w:val="20"/>
          <w:lang w:eastAsia="en-GB"/>
        </w:rPr>
        <w:t>system as a whole, both</w:t>
      </w:r>
      <w:proofErr w:type="gramEnd"/>
      <w:r w:rsidRPr="0014549C">
        <w:rPr>
          <w:rFonts w:ascii="Arial" w:hAnsi="Arial" w:cs="Arial"/>
          <w:szCs w:val="20"/>
          <w:lang w:eastAsia="en-GB"/>
        </w:rPr>
        <w:t xml:space="preserve"> within and across ANSPs, are welcome. Note that research on human performa</w:t>
      </w:r>
      <w:r w:rsidR="00001278" w:rsidRPr="0014549C">
        <w:rPr>
          <w:rFonts w:ascii="Arial" w:hAnsi="Arial" w:cs="Arial"/>
          <w:szCs w:val="20"/>
          <w:lang w:eastAsia="en-GB"/>
        </w:rPr>
        <w:t xml:space="preserve">nce should be submitted under the </w:t>
      </w:r>
      <w:r w:rsidRPr="0014549C">
        <w:rPr>
          <w:rFonts w:ascii="Arial" w:hAnsi="Arial" w:cs="Arial"/>
          <w:szCs w:val="20"/>
          <w:lang w:eastAsia="en-GB"/>
        </w:rPr>
        <w:t>t</w:t>
      </w:r>
      <w:r w:rsidR="00001278" w:rsidRPr="0014549C">
        <w:rPr>
          <w:rFonts w:ascii="Arial" w:hAnsi="Arial" w:cs="Arial"/>
          <w:szCs w:val="20"/>
          <w:lang w:eastAsia="en-GB"/>
        </w:rPr>
        <w:t>heme</w:t>
      </w:r>
      <w:r w:rsidR="007A2D2C">
        <w:rPr>
          <w:rFonts w:ascii="Arial" w:hAnsi="Arial" w:cs="Arial"/>
          <w:szCs w:val="20"/>
          <w:lang w:eastAsia="en-GB"/>
        </w:rPr>
        <w:t xml:space="preserve"> ‘</w:t>
      </w:r>
      <w:r w:rsidR="007A2D2C" w:rsidRPr="007A2D2C">
        <w:rPr>
          <w:rFonts w:ascii="Arial" w:hAnsi="Arial" w:cs="Arial"/>
          <w:szCs w:val="20"/>
          <w:lang w:eastAsia="en-GB"/>
        </w:rPr>
        <w:t xml:space="preserve">Automation, Human factors, and decision support </w:t>
      </w:r>
      <w:proofErr w:type="gramStart"/>
      <w:r w:rsidR="007A2D2C" w:rsidRPr="007A2D2C">
        <w:rPr>
          <w:rFonts w:ascii="Arial" w:hAnsi="Arial" w:cs="Arial"/>
          <w:szCs w:val="20"/>
          <w:lang w:eastAsia="en-GB"/>
        </w:rPr>
        <w:t>systems</w:t>
      </w:r>
      <w:r w:rsidR="007A2D2C">
        <w:rPr>
          <w:rFonts w:ascii="Arial" w:hAnsi="Arial" w:cs="Arial"/>
          <w:szCs w:val="20"/>
          <w:lang w:eastAsia="en-GB"/>
        </w:rPr>
        <w:t>’</w:t>
      </w:r>
      <w:proofErr w:type="gramEnd"/>
      <w:r w:rsidRPr="0014549C">
        <w:rPr>
          <w:rFonts w:ascii="Arial" w:hAnsi="Arial" w:cs="Arial"/>
          <w:szCs w:val="20"/>
          <w:lang w:eastAsia="en-GB"/>
        </w:rPr>
        <w:t>.</w:t>
      </w:r>
    </w:p>
    <w:p w14:paraId="2EA16883" w14:textId="582759FA" w:rsidR="002842EE" w:rsidRPr="0014549C" w:rsidRDefault="002842EE" w:rsidP="002842EE">
      <w:pPr>
        <w:autoSpaceDE w:val="0"/>
        <w:autoSpaceDN w:val="0"/>
        <w:adjustRightInd w:val="0"/>
        <w:spacing w:before="120" w:after="0" w:line="240" w:lineRule="auto"/>
        <w:ind w:left="-425"/>
        <w:rPr>
          <w:rFonts w:ascii="Arial" w:hAnsi="Arial" w:cs="Arial"/>
          <w:b/>
          <w:szCs w:val="20"/>
          <w:lang w:eastAsia="en-GB"/>
        </w:rPr>
      </w:pPr>
      <w:r w:rsidRPr="0014549C">
        <w:rPr>
          <w:rFonts w:ascii="Arial" w:hAnsi="Arial" w:cs="Arial"/>
          <w:b/>
          <w:szCs w:val="20"/>
          <w:lang w:eastAsia="en-GB"/>
        </w:rPr>
        <w:t>Safety</w:t>
      </w:r>
      <w:r w:rsidR="000669E3" w:rsidRPr="0014549C">
        <w:rPr>
          <w:rFonts w:ascii="Arial" w:hAnsi="Arial" w:cs="Arial"/>
          <w:b/>
          <w:szCs w:val="20"/>
          <w:lang w:eastAsia="en-GB"/>
        </w:rPr>
        <w:t>,</w:t>
      </w:r>
      <w:r w:rsidRPr="0014549C">
        <w:rPr>
          <w:rFonts w:ascii="Arial" w:hAnsi="Arial" w:cs="Arial"/>
          <w:b/>
          <w:szCs w:val="20"/>
          <w:lang w:eastAsia="en-GB"/>
        </w:rPr>
        <w:t xml:space="preserve"> resilience</w:t>
      </w:r>
      <w:r w:rsidR="00122DDB">
        <w:rPr>
          <w:rFonts w:ascii="Arial" w:hAnsi="Arial" w:cs="Arial"/>
          <w:b/>
          <w:szCs w:val="20"/>
          <w:lang w:eastAsia="en-GB"/>
        </w:rPr>
        <w:t>,</w:t>
      </w:r>
      <w:r w:rsidR="000669E3" w:rsidRPr="0014549C">
        <w:rPr>
          <w:rFonts w:ascii="Arial" w:hAnsi="Arial" w:cs="Arial"/>
          <w:b/>
          <w:szCs w:val="20"/>
          <w:lang w:eastAsia="en-GB"/>
        </w:rPr>
        <w:t xml:space="preserve"> and security</w:t>
      </w:r>
    </w:p>
    <w:p w14:paraId="01333127" w14:textId="14879AB3" w:rsidR="000669E3" w:rsidRPr="001452D6" w:rsidRDefault="000669E3" w:rsidP="00F01C92">
      <w:pPr>
        <w:keepNext/>
        <w:autoSpaceDE w:val="0"/>
        <w:autoSpaceDN w:val="0"/>
        <w:adjustRightInd w:val="0"/>
        <w:spacing w:before="120" w:after="0" w:line="240" w:lineRule="auto"/>
        <w:ind w:left="-425"/>
        <w:jc w:val="both"/>
        <w:rPr>
          <w:rFonts w:ascii="Arial" w:hAnsi="Arial" w:cs="Arial"/>
          <w:szCs w:val="20"/>
          <w:lang w:eastAsia="en-GB"/>
        </w:rPr>
      </w:pPr>
      <w:r w:rsidRPr="00BE52B1">
        <w:rPr>
          <w:rFonts w:ascii="Arial" w:hAnsi="Arial" w:cs="Arial"/>
          <w:szCs w:val="20"/>
          <w:lang w:eastAsia="en-GB"/>
        </w:rPr>
        <w:t xml:space="preserve">Safety and resilience topics of interest include </w:t>
      </w:r>
      <w:r w:rsidR="00DE0D64" w:rsidRPr="00BE52B1">
        <w:rPr>
          <w:rFonts w:ascii="Arial" w:hAnsi="Arial" w:cs="Arial"/>
          <w:szCs w:val="20"/>
          <w:lang w:eastAsia="en-GB"/>
        </w:rPr>
        <w:t>current and future approaches for risk mitigation</w:t>
      </w:r>
      <w:r w:rsidR="00DE0D64">
        <w:rPr>
          <w:rFonts w:ascii="Arial" w:hAnsi="Arial" w:cs="Arial"/>
          <w:szCs w:val="20"/>
          <w:lang w:eastAsia="en-GB"/>
        </w:rPr>
        <w:t>;</w:t>
      </w:r>
      <w:r w:rsidR="00DE0D64" w:rsidRPr="00BE52B1">
        <w:rPr>
          <w:rFonts w:ascii="Arial" w:hAnsi="Arial" w:cs="Arial"/>
          <w:szCs w:val="20"/>
          <w:lang w:eastAsia="en-GB"/>
        </w:rPr>
        <w:t xml:space="preserve"> contributions from future technology and automation to safety management</w:t>
      </w:r>
      <w:r w:rsidR="00DE0D64">
        <w:rPr>
          <w:rFonts w:ascii="Arial" w:hAnsi="Arial" w:cs="Arial"/>
          <w:szCs w:val="20"/>
          <w:lang w:eastAsia="en-GB"/>
        </w:rPr>
        <w:t>;</w:t>
      </w:r>
      <w:r w:rsidR="00DE0D64" w:rsidRPr="00BE52B1">
        <w:rPr>
          <w:rFonts w:ascii="Arial" w:hAnsi="Arial" w:cs="Arial"/>
          <w:szCs w:val="20"/>
          <w:lang w:eastAsia="en-GB"/>
        </w:rPr>
        <w:t xml:space="preserve"> </w:t>
      </w:r>
      <w:r w:rsidR="00DE0D64">
        <w:rPr>
          <w:rFonts w:ascii="Arial" w:hAnsi="Arial" w:cs="Arial"/>
          <w:szCs w:val="20"/>
          <w:lang w:eastAsia="en-GB"/>
        </w:rPr>
        <w:t xml:space="preserve">and </w:t>
      </w:r>
      <w:r w:rsidR="000E4C2B" w:rsidRPr="00BE52B1">
        <w:rPr>
          <w:rFonts w:ascii="Arial" w:hAnsi="Arial" w:cs="Arial"/>
          <w:szCs w:val="20"/>
          <w:lang w:eastAsia="en-GB"/>
        </w:rPr>
        <w:t xml:space="preserve">the </w:t>
      </w:r>
      <w:r w:rsidRPr="00BE52B1">
        <w:rPr>
          <w:rFonts w:ascii="Arial" w:hAnsi="Arial" w:cs="Arial"/>
          <w:szCs w:val="20"/>
          <w:lang w:eastAsia="en-GB"/>
        </w:rPr>
        <w:t>assess</w:t>
      </w:r>
      <w:r w:rsidR="00DE0D64">
        <w:rPr>
          <w:rFonts w:ascii="Arial" w:hAnsi="Arial" w:cs="Arial"/>
          <w:szCs w:val="20"/>
          <w:lang w:eastAsia="en-GB"/>
        </w:rPr>
        <w:t>ment of</w:t>
      </w:r>
      <w:r w:rsidRPr="00BE52B1">
        <w:rPr>
          <w:rFonts w:ascii="Arial" w:hAnsi="Arial" w:cs="Arial"/>
          <w:szCs w:val="20"/>
          <w:lang w:eastAsia="en-GB"/>
        </w:rPr>
        <w:t xml:space="preserve"> system and human </w:t>
      </w:r>
      <w:r w:rsidR="000E4C2B" w:rsidRPr="00BE52B1">
        <w:rPr>
          <w:rFonts w:ascii="Arial" w:hAnsi="Arial" w:cs="Arial"/>
          <w:szCs w:val="20"/>
          <w:lang w:eastAsia="en-GB"/>
        </w:rPr>
        <w:t xml:space="preserve">response to </w:t>
      </w:r>
      <w:r w:rsidRPr="00BE52B1">
        <w:rPr>
          <w:rFonts w:ascii="Arial" w:hAnsi="Arial" w:cs="Arial"/>
          <w:szCs w:val="20"/>
          <w:lang w:eastAsia="en-GB"/>
        </w:rPr>
        <w:t xml:space="preserve">unexpected operating conditions. </w:t>
      </w:r>
      <w:r w:rsidR="00AF716D" w:rsidRPr="00BE52B1">
        <w:rPr>
          <w:rFonts w:ascii="Arial" w:hAnsi="Arial" w:cs="Arial"/>
          <w:szCs w:val="20"/>
          <w:lang w:eastAsia="en-GB"/>
        </w:rPr>
        <w:t xml:space="preserve">This theme </w:t>
      </w:r>
      <w:r w:rsidR="00AF716D">
        <w:rPr>
          <w:rFonts w:ascii="Arial" w:hAnsi="Arial" w:cs="Arial"/>
          <w:szCs w:val="20"/>
          <w:lang w:eastAsia="en-GB"/>
        </w:rPr>
        <w:t xml:space="preserve">also </w:t>
      </w:r>
      <w:r w:rsidR="00AF716D" w:rsidRPr="00BE52B1">
        <w:rPr>
          <w:rFonts w:ascii="Arial" w:hAnsi="Arial" w:cs="Arial"/>
          <w:szCs w:val="20"/>
          <w:lang w:eastAsia="en-GB"/>
        </w:rPr>
        <w:t xml:space="preserve">includes contributions that specifically address the assessment and mitigation of events that take place on a local or global scale and pose a threat to the aviation ecosystem such as pandemics, </w:t>
      </w:r>
      <w:r w:rsidR="00AF716D">
        <w:rPr>
          <w:rFonts w:ascii="Arial" w:hAnsi="Arial" w:cs="Arial"/>
          <w:szCs w:val="20"/>
          <w:lang w:eastAsia="en-GB"/>
        </w:rPr>
        <w:t>geo-political conflicts</w:t>
      </w:r>
      <w:r w:rsidR="00122DDB">
        <w:rPr>
          <w:rFonts w:ascii="Arial" w:hAnsi="Arial" w:cs="Arial"/>
          <w:szCs w:val="20"/>
          <w:lang w:eastAsia="en-GB"/>
        </w:rPr>
        <w:t>,</w:t>
      </w:r>
      <w:r w:rsidR="00AF716D" w:rsidRPr="00BE52B1">
        <w:rPr>
          <w:rFonts w:ascii="Arial" w:hAnsi="Arial" w:cs="Arial"/>
          <w:szCs w:val="20"/>
          <w:lang w:eastAsia="en-GB"/>
        </w:rPr>
        <w:t xml:space="preserve"> and climate-related disruptions such as floods and extreme weather.</w:t>
      </w:r>
      <w:r w:rsidR="00AF716D">
        <w:rPr>
          <w:rFonts w:ascii="Arial" w:hAnsi="Arial" w:cs="Arial"/>
          <w:szCs w:val="20"/>
          <w:lang w:eastAsia="en-GB"/>
        </w:rPr>
        <w:t xml:space="preserve"> </w:t>
      </w:r>
      <w:r w:rsidRPr="00BE52B1">
        <w:rPr>
          <w:rFonts w:ascii="Arial" w:hAnsi="Arial" w:cs="Arial"/>
          <w:szCs w:val="20"/>
          <w:lang w:eastAsia="en-GB"/>
        </w:rPr>
        <w:t>Security topics of interest include cybersecurity</w:t>
      </w:r>
      <w:r w:rsidR="0014549C" w:rsidRPr="00BE52B1">
        <w:rPr>
          <w:rFonts w:ascii="Arial" w:hAnsi="Arial" w:cs="Arial"/>
          <w:szCs w:val="20"/>
          <w:lang w:eastAsia="en-GB"/>
        </w:rPr>
        <w:t>,</w:t>
      </w:r>
      <w:r w:rsidRPr="00BE52B1">
        <w:rPr>
          <w:rFonts w:ascii="Arial" w:hAnsi="Arial" w:cs="Arial"/>
          <w:szCs w:val="20"/>
          <w:lang w:eastAsia="en-GB"/>
        </w:rPr>
        <w:t xml:space="preserve"> </w:t>
      </w:r>
      <w:r w:rsidR="00122DDB">
        <w:rPr>
          <w:rFonts w:ascii="Arial" w:hAnsi="Arial" w:cs="Arial"/>
          <w:szCs w:val="20"/>
          <w:lang w:eastAsia="en-GB"/>
        </w:rPr>
        <w:t xml:space="preserve">GNSS jamming/spoofing, </w:t>
      </w:r>
      <w:r w:rsidRPr="00BE52B1">
        <w:rPr>
          <w:rFonts w:ascii="Arial" w:hAnsi="Arial" w:cs="Arial"/>
          <w:szCs w:val="20"/>
          <w:lang w:eastAsia="en-GB"/>
        </w:rPr>
        <w:t xml:space="preserve">the </w:t>
      </w:r>
      <w:r w:rsidR="00122DDB">
        <w:rPr>
          <w:rFonts w:ascii="Arial" w:hAnsi="Arial" w:cs="Arial"/>
          <w:szCs w:val="20"/>
          <w:lang w:eastAsia="en-GB"/>
        </w:rPr>
        <w:t xml:space="preserve">physical </w:t>
      </w:r>
      <w:r w:rsidRPr="00BE52B1">
        <w:rPr>
          <w:rFonts w:ascii="Arial" w:hAnsi="Arial" w:cs="Arial"/>
          <w:szCs w:val="20"/>
          <w:lang w:eastAsia="en-GB"/>
        </w:rPr>
        <w:t xml:space="preserve">protection of airports and other </w:t>
      </w:r>
      <w:r w:rsidR="00001278" w:rsidRPr="00BE52B1">
        <w:rPr>
          <w:rFonts w:ascii="Arial" w:hAnsi="Arial" w:cs="Arial"/>
          <w:szCs w:val="20"/>
          <w:lang w:eastAsia="en-GB"/>
        </w:rPr>
        <w:t>critical</w:t>
      </w:r>
      <w:r w:rsidRPr="00BE52B1">
        <w:rPr>
          <w:rFonts w:ascii="Arial" w:hAnsi="Arial" w:cs="Arial"/>
          <w:szCs w:val="20"/>
          <w:lang w:eastAsia="en-GB"/>
        </w:rPr>
        <w:t xml:space="preserve"> </w:t>
      </w:r>
      <w:r w:rsidR="0014549C" w:rsidRPr="00BE52B1">
        <w:rPr>
          <w:rFonts w:ascii="Arial" w:hAnsi="Arial" w:cs="Arial"/>
          <w:szCs w:val="20"/>
          <w:lang w:eastAsia="en-GB"/>
        </w:rPr>
        <w:t>ATM infrastructure, and</w:t>
      </w:r>
      <w:r w:rsidR="00001278" w:rsidRPr="00BE52B1">
        <w:rPr>
          <w:rFonts w:ascii="Arial" w:hAnsi="Arial" w:cs="Arial"/>
          <w:szCs w:val="20"/>
          <w:lang w:eastAsia="en-GB"/>
        </w:rPr>
        <w:t xml:space="preserve"> </w:t>
      </w:r>
      <w:r w:rsidR="0014549C" w:rsidRPr="00BE52B1">
        <w:rPr>
          <w:rFonts w:ascii="Arial" w:hAnsi="Arial" w:cs="Arial"/>
          <w:szCs w:val="20"/>
          <w:lang w:eastAsia="en-GB"/>
        </w:rPr>
        <w:t>unwanted UAS activity</w:t>
      </w:r>
      <w:r w:rsidR="000E4C2B" w:rsidRPr="00BE52B1">
        <w:rPr>
          <w:rFonts w:ascii="Arial" w:hAnsi="Arial" w:cs="Arial"/>
          <w:szCs w:val="20"/>
          <w:lang w:eastAsia="en-GB"/>
        </w:rPr>
        <w:t>.</w:t>
      </w:r>
      <w:r w:rsidR="00AE5A84" w:rsidRPr="00BE52B1">
        <w:t xml:space="preserve"> </w:t>
      </w:r>
    </w:p>
    <w:p w14:paraId="23F14431" w14:textId="77777777" w:rsidR="002842EE" w:rsidRPr="001452D6" w:rsidRDefault="002842EE" w:rsidP="00BE430A">
      <w:pPr>
        <w:keepNext/>
        <w:autoSpaceDE w:val="0"/>
        <w:autoSpaceDN w:val="0"/>
        <w:adjustRightInd w:val="0"/>
        <w:spacing w:before="120" w:after="0" w:line="240" w:lineRule="auto"/>
        <w:ind w:left="-425"/>
        <w:rPr>
          <w:rFonts w:ascii="Arial" w:hAnsi="Arial" w:cs="Arial"/>
          <w:b/>
          <w:szCs w:val="20"/>
          <w:lang w:eastAsia="en-GB"/>
        </w:rPr>
      </w:pPr>
      <w:r w:rsidRPr="001452D6">
        <w:rPr>
          <w:rFonts w:ascii="Arial" w:hAnsi="Arial" w:cs="Arial"/>
          <w:b/>
          <w:szCs w:val="20"/>
          <w:lang w:eastAsia="en-GB"/>
        </w:rPr>
        <w:t>Environment and energy efficiency</w:t>
      </w:r>
    </w:p>
    <w:p w14:paraId="365C399F" w14:textId="673F3DF4" w:rsidR="00075CAD" w:rsidRDefault="00075CAD" w:rsidP="00BE430A">
      <w:pPr>
        <w:autoSpaceDE w:val="0"/>
        <w:autoSpaceDN w:val="0"/>
        <w:adjustRightInd w:val="0"/>
        <w:spacing w:before="120" w:after="0" w:line="240" w:lineRule="auto"/>
        <w:ind w:left="-425"/>
        <w:jc w:val="both"/>
        <w:rPr>
          <w:rFonts w:ascii="Arial" w:hAnsi="Arial" w:cs="Arial"/>
          <w:szCs w:val="20"/>
          <w:lang w:eastAsia="en-GB"/>
        </w:rPr>
      </w:pPr>
      <w:r w:rsidRPr="00075CAD">
        <w:rPr>
          <w:rFonts w:ascii="Arial" w:hAnsi="Arial" w:cs="Arial"/>
          <w:szCs w:val="20"/>
          <w:lang w:eastAsia="en-GB"/>
        </w:rPr>
        <w:t xml:space="preserve">This theme addresses the impact of aviation operations on the environment and operational measures to mitigate these impacts and enhance energy efficiency. Topics include operational measures to improve the performance of the air transportation system from an environmental and energy efficiency perspective; analyses of impacts of </w:t>
      </w:r>
      <w:r w:rsidR="003F1FC7">
        <w:rPr>
          <w:rFonts w:ascii="Arial" w:hAnsi="Arial" w:cs="Arial"/>
          <w:szCs w:val="20"/>
          <w:lang w:eastAsia="en-GB"/>
        </w:rPr>
        <w:t xml:space="preserve">existing and </w:t>
      </w:r>
      <w:r w:rsidRPr="00075CAD">
        <w:rPr>
          <w:rFonts w:ascii="Arial" w:hAnsi="Arial" w:cs="Arial"/>
          <w:szCs w:val="20"/>
          <w:lang w:eastAsia="en-GB"/>
        </w:rPr>
        <w:t>new aircraft and other new technologies on the environmental performance of the air transportation system</w:t>
      </w:r>
      <w:r w:rsidR="003F1FC7">
        <w:rPr>
          <w:rFonts w:ascii="Arial" w:hAnsi="Arial" w:cs="Arial"/>
          <w:szCs w:val="20"/>
          <w:lang w:eastAsia="en-GB"/>
        </w:rPr>
        <w:t>, including contrail formation</w:t>
      </w:r>
      <w:r w:rsidRPr="00075CAD">
        <w:rPr>
          <w:rFonts w:ascii="Arial" w:hAnsi="Arial" w:cs="Arial"/>
          <w:szCs w:val="20"/>
          <w:lang w:eastAsia="en-GB"/>
        </w:rPr>
        <w:t>; and research to enable the operational implementation of sustainable aviation technologies and energy sources.</w:t>
      </w:r>
    </w:p>
    <w:p w14:paraId="7FC916C6" w14:textId="2421EF48" w:rsidR="002842EE" w:rsidRPr="001452D6" w:rsidRDefault="002842EE" w:rsidP="002842EE">
      <w:pPr>
        <w:autoSpaceDE w:val="0"/>
        <w:autoSpaceDN w:val="0"/>
        <w:adjustRightInd w:val="0"/>
        <w:spacing w:before="120" w:after="0" w:line="240" w:lineRule="auto"/>
        <w:ind w:left="-425"/>
        <w:rPr>
          <w:rFonts w:ascii="Arial" w:hAnsi="Arial" w:cs="Arial"/>
          <w:b/>
          <w:szCs w:val="20"/>
          <w:lang w:eastAsia="en-GB"/>
        </w:rPr>
      </w:pPr>
      <w:r w:rsidRPr="001452D6">
        <w:rPr>
          <w:rFonts w:ascii="Arial" w:hAnsi="Arial" w:cs="Arial"/>
          <w:b/>
          <w:szCs w:val="20"/>
          <w:lang w:eastAsia="en-GB"/>
        </w:rPr>
        <w:t xml:space="preserve">Weather in </w:t>
      </w:r>
      <w:r w:rsidR="00554656">
        <w:rPr>
          <w:rFonts w:ascii="Arial" w:hAnsi="Arial" w:cs="Arial"/>
          <w:b/>
          <w:szCs w:val="20"/>
          <w:lang w:eastAsia="en-GB"/>
        </w:rPr>
        <w:t>Air Transportation</w:t>
      </w:r>
    </w:p>
    <w:p w14:paraId="607B93A7" w14:textId="6D62D7C3" w:rsidR="00381076" w:rsidRPr="001452D6" w:rsidRDefault="00381076" w:rsidP="00BE430A">
      <w:pPr>
        <w:autoSpaceDE w:val="0"/>
        <w:autoSpaceDN w:val="0"/>
        <w:adjustRightInd w:val="0"/>
        <w:spacing w:before="120" w:after="0" w:line="240" w:lineRule="auto"/>
        <w:ind w:left="-425"/>
        <w:jc w:val="both"/>
        <w:rPr>
          <w:rFonts w:ascii="Arial" w:hAnsi="Arial" w:cs="Arial"/>
          <w:szCs w:val="20"/>
          <w:lang w:eastAsia="en-GB"/>
        </w:rPr>
      </w:pPr>
      <w:r w:rsidRPr="001452D6">
        <w:rPr>
          <w:rFonts w:ascii="Arial" w:hAnsi="Arial" w:cs="Arial"/>
          <w:szCs w:val="20"/>
          <w:lang w:eastAsia="en-GB"/>
        </w:rPr>
        <w:t xml:space="preserve">This theme includes the integration of weather information into ATM </w:t>
      </w:r>
      <w:r w:rsidR="00554656">
        <w:rPr>
          <w:rFonts w:ascii="Arial" w:hAnsi="Arial" w:cs="Arial"/>
          <w:szCs w:val="20"/>
          <w:lang w:eastAsia="en-GB"/>
        </w:rPr>
        <w:t xml:space="preserve">and aviation </w:t>
      </w:r>
      <w:r w:rsidR="00554656" w:rsidRPr="001452D6">
        <w:rPr>
          <w:rFonts w:ascii="Arial" w:hAnsi="Arial" w:cs="Arial"/>
          <w:szCs w:val="20"/>
          <w:lang w:eastAsia="en-GB"/>
        </w:rPr>
        <w:t>decision</w:t>
      </w:r>
      <w:r w:rsidR="00554656">
        <w:rPr>
          <w:rFonts w:ascii="Arial" w:hAnsi="Arial" w:cs="Arial"/>
          <w:szCs w:val="20"/>
          <w:lang w:eastAsia="en-GB"/>
        </w:rPr>
        <w:t>-</w:t>
      </w:r>
      <w:r w:rsidRPr="001452D6">
        <w:rPr>
          <w:rFonts w:ascii="Arial" w:hAnsi="Arial" w:cs="Arial"/>
          <w:szCs w:val="20"/>
          <w:lang w:eastAsia="en-GB"/>
        </w:rPr>
        <w:t xml:space="preserve">making to </w:t>
      </w:r>
      <w:r w:rsidR="00CC038C" w:rsidRPr="001452D6">
        <w:rPr>
          <w:rFonts w:ascii="Arial" w:hAnsi="Arial" w:cs="Arial"/>
          <w:szCs w:val="20"/>
          <w:lang w:eastAsia="en-GB"/>
        </w:rPr>
        <w:t xml:space="preserve">understand and </w:t>
      </w:r>
      <w:r w:rsidRPr="001452D6">
        <w:rPr>
          <w:rFonts w:ascii="Arial" w:hAnsi="Arial" w:cs="Arial"/>
          <w:szCs w:val="20"/>
          <w:lang w:eastAsia="en-GB"/>
        </w:rPr>
        <w:t>mitigate its impact on</w:t>
      </w:r>
      <w:r w:rsidR="002842EE" w:rsidRPr="001452D6">
        <w:rPr>
          <w:rFonts w:ascii="Arial" w:hAnsi="Arial" w:cs="Arial"/>
          <w:szCs w:val="20"/>
          <w:lang w:eastAsia="en-GB"/>
        </w:rPr>
        <w:t xml:space="preserve"> </w:t>
      </w:r>
      <w:r w:rsidRPr="001452D6">
        <w:rPr>
          <w:rFonts w:ascii="Arial" w:hAnsi="Arial" w:cs="Arial"/>
          <w:szCs w:val="20"/>
          <w:lang w:eastAsia="en-GB"/>
        </w:rPr>
        <w:t xml:space="preserve">operations. Topics include quantifying the impact of weather on air </w:t>
      </w:r>
      <w:r w:rsidRPr="001452D6">
        <w:rPr>
          <w:rFonts w:ascii="Arial" w:hAnsi="Arial" w:cs="Arial"/>
          <w:szCs w:val="20"/>
          <w:lang w:eastAsia="en-GB"/>
        </w:rPr>
        <w:lastRenderedPageBreak/>
        <w:t xml:space="preserve">traffic operations, </w:t>
      </w:r>
      <w:r w:rsidR="00554656" w:rsidRPr="001452D6">
        <w:rPr>
          <w:rFonts w:ascii="Arial" w:hAnsi="Arial" w:cs="Arial"/>
          <w:szCs w:val="20"/>
          <w:lang w:eastAsia="en-GB"/>
        </w:rPr>
        <w:t>decision</w:t>
      </w:r>
      <w:r w:rsidR="00554656">
        <w:rPr>
          <w:rFonts w:ascii="Arial" w:hAnsi="Arial" w:cs="Arial"/>
          <w:szCs w:val="20"/>
          <w:lang w:eastAsia="en-GB"/>
        </w:rPr>
        <w:t>-</w:t>
      </w:r>
      <w:r w:rsidRPr="001452D6">
        <w:rPr>
          <w:rFonts w:ascii="Arial" w:hAnsi="Arial" w:cs="Arial"/>
          <w:szCs w:val="20"/>
          <w:lang w:eastAsia="en-GB"/>
        </w:rPr>
        <w:t>making in the</w:t>
      </w:r>
      <w:r w:rsidR="002842EE" w:rsidRPr="001452D6">
        <w:rPr>
          <w:rFonts w:ascii="Arial" w:hAnsi="Arial" w:cs="Arial"/>
          <w:szCs w:val="20"/>
          <w:lang w:eastAsia="en-GB"/>
        </w:rPr>
        <w:t xml:space="preserve"> </w:t>
      </w:r>
      <w:r w:rsidR="003F6DDB">
        <w:rPr>
          <w:rFonts w:ascii="Arial" w:hAnsi="Arial" w:cs="Arial"/>
          <w:szCs w:val="20"/>
          <w:lang w:eastAsia="en-GB"/>
        </w:rPr>
        <w:t xml:space="preserve">face </w:t>
      </w:r>
      <w:r w:rsidRPr="001452D6">
        <w:rPr>
          <w:rFonts w:ascii="Arial" w:hAnsi="Arial" w:cs="Arial"/>
          <w:szCs w:val="20"/>
          <w:lang w:eastAsia="en-GB"/>
        </w:rPr>
        <w:t>of forecast uncertainty, and general consideration</w:t>
      </w:r>
      <w:r w:rsidR="006F1D90">
        <w:rPr>
          <w:rFonts w:ascii="Arial" w:hAnsi="Arial" w:cs="Arial"/>
          <w:szCs w:val="20"/>
          <w:lang w:eastAsia="en-GB"/>
        </w:rPr>
        <w:t>s</w:t>
      </w:r>
      <w:r w:rsidRPr="001452D6">
        <w:rPr>
          <w:rFonts w:ascii="Arial" w:hAnsi="Arial" w:cs="Arial"/>
          <w:szCs w:val="20"/>
          <w:lang w:eastAsia="en-GB"/>
        </w:rPr>
        <w:t xml:space="preserve"> of the role of weather and weather</w:t>
      </w:r>
      <w:r w:rsidR="002842EE" w:rsidRPr="001452D6">
        <w:rPr>
          <w:rFonts w:ascii="Arial" w:hAnsi="Arial" w:cs="Arial"/>
          <w:szCs w:val="20"/>
          <w:lang w:eastAsia="en-GB"/>
        </w:rPr>
        <w:t xml:space="preserve"> </w:t>
      </w:r>
      <w:r w:rsidRPr="001452D6">
        <w:rPr>
          <w:rFonts w:ascii="Arial" w:hAnsi="Arial" w:cs="Arial"/>
          <w:szCs w:val="20"/>
          <w:lang w:eastAsia="en-GB"/>
        </w:rPr>
        <w:t>forecasting in the practice of ATM.</w:t>
      </w:r>
    </w:p>
    <w:p w14:paraId="7FDC52E4" w14:textId="66288612" w:rsidR="002842EE" w:rsidRPr="001452D6" w:rsidRDefault="006858FC" w:rsidP="002842EE">
      <w:pPr>
        <w:autoSpaceDE w:val="0"/>
        <w:autoSpaceDN w:val="0"/>
        <w:adjustRightInd w:val="0"/>
        <w:spacing w:before="120" w:after="0" w:line="240" w:lineRule="auto"/>
        <w:ind w:left="-425"/>
        <w:rPr>
          <w:rFonts w:ascii="Arial" w:hAnsi="Arial" w:cs="Arial"/>
          <w:b/>
          <w:szCs w:val="20"/>
          <w:lang w:eastAsia="en-GB"/>
        </w:rPr>
      </w:pPr>
      <w:r w:rsidRPr="00672E77">
        <w:rPr>
          <w:rFonts w:ascii="Arial" w:hAnsi="Arial" w:cs="Arial"/>
          <w:b/>
          <w:szCs w:val="20"/>
          <w:lang w:eastAsia="en-GB"/>
        </w:rPr>
        <w:t>Automation,</w:t>
      </w:r>
      <w:r>
        <w:rPr>
          <w:rFonts w:ascii="Arial" w:hAnsi="Arial" w:cs="Arial"/>
          <w:b/>
          <w:szCs w:val="20"/>
          <w:lang w:eastAsia="en-GB"/>
        </w:rPr>
        <w:t xml:space="preserve"> </w:t>
      </w:r>
      <w:r w:rsidR="002842EE" w:rsidRPr="001452D6">
        <w:rPr>
          <w:rFonts w:ascii="Arial" w:hAnsi="Arial" w:cs="Arial"/>
          <w:b/>
          <w:szCs w:val="20"/>
          <w:lang w:eastAsia="en-GB"/>
        </w:rPr>
        <w:t>Human factors</w:t>
      </w:r>
      <w:r w:rsidR="00554656">
        <w:rPr>
          <w:rFonts w:ascii="Arial" w:hAnsi="Arial" w:cs="Arial"/>
          <w:b/>
          <w:szCs w:val="20"/>
          <w:lang w:eastAsia="en-GB"/>
        </w:rPr>
        <w:t>,</w:t>
      </w:r>
      <w:r w:rsidR="00570E86">
        <w:rPr>
          <w:rFonts w:ascii="Arial" w:hAnsi="Arial" w:cs="Arial"/>
          <w:b/>
          <w:szCs w:val="20"/>
          <w:lang w:eastAsia="en-GB"/>
        </w:rPr>
        <w:t xml:space="preserve"> and decision support systems</w:t>
      </w:r>
    </w:p>
    <w:p w14:paraId="0256E063" w14:textId="3B4059B4" w:rsidR="000D3947" w:rsidRPr="001452D6" w:rsidRDefault="00381076" w:rsidP="000D3947">
      <w:pPr>
        <w:autoSpaceDE w:val="0"/>
        <w:autoSpaceDN w:val="0"/>
        <w:adjustRightInd w:val="0"/>
        <w:spacing w:before="120" w:after="0" w:line="240" w:lineRule="auto"/>
        <w:ind w:left="-425"/>
        <w:jc w:val="both"/>
        <w:rPr>
          <w:rFonts w:ascii="Arial" w:hAnsi="Arial" w:cs="Arial"/>
          <w:szCs w:val="20"/>
          <w:lang w:eastAsia="en-GB"/>
        </w:rPr>
      </w:pPr>
      <w:r w:rsidRPr="001452D6">
        <w:rPr>
          <w:rFonts w:ascii="Arial" w:hAnsi="Arial" w:cs="Arial"/>
          <w:szCs w:val="20"/>
          <w:lang w:eastAsia="en-GB"/>
        </w:rPr>
        <w:t>Human factors issues include human-system integration</w:t>
      </w:r>
      <w:r w:rsidR="000359EC">
        <w:rPr>
          <w:rFonts w:ascii="Arial" w:hAnsi="Arial" w:cs="Arial"/>
          <w:szCs w:val="20"/>
          <w:lang w:eastAsia="en-GB"/>
        </w:rPr>
        <w:t>,</w:t>
      </w:r>
      <w:r w:rsidR="00E16399">
        <w:rPr>
          <w:rFonts w:ascii="Arial" w:hAnsi="Arial" w:cs="Arial"/>
          <w:szCs w:val="20"/>
          <w:lang w:eastAsia="en-GB"/>
        </w:rPr>
        <w:t xml:space="preserve"> </w:t>
      </w:r>
      <w:r w:rsidR="000359EC">
        <w:rPr>
          <w:rFonts w:ascii="Arial" w:hAnsi="Arial" w:cs="Arial"/>
          <w:szCs w:val="20"/>
          <w:lang w:eastAsia="en-GB"/>
        </w:rPr>
        <w:t xml:space="preserve">AI assistant tools </w:t>
      </w:r>
      <w:r w:rsidR="00E16399">
        <w:rPr>
          <w:rFonts w:ascii="Arial" w:hAnsi="Arial" w:cs="Arial"/>
          <w:szCs w:val="20"/>
          <w:lang w:eastAsia="en-GB"/>
        </w:rPr>
        <w:t>and human-AI teaming</w:t>
      </w:r>
      <w:r w:rsidRPr="001452D6">
        <w:rPr>
          <w:rFonts w:ascii="Arial" w:hAnsi="Arial" w:cs="Arial"/>
          <w:szCs w:val="20"/>
          <w:lang w:eastAsia="en-GB"/>
        </w:rPr>
        <w:t xml:space="preserve">, </w:t>
      </w:r>
      <w:r w:rsidR="00554656" w:rsidRPr="001452D6">
        <w:rPr>
          <w:rFonts w:ascii="Arial" w:hAnsi="Arial" w:cs="Arial"/>
          <w:szCs w:val="20"/>
          <w:lang w:eastAsia="en-GB"/>
        </w:rPr>
        <w:t>decision</w:t>
      </w:r>
      <w:r w:rsidR="00554656">
        <w:rPr>
          <w:rFonts w:ascii="Arial" w:hAnsi="Arial" w:cs="Arial"/>
          <w:szCs w:val="20"/>
          <w:lang w:eastAsia="en-GB"/>
        </w:rPr>
        <w:t>-</w:t>
      </w:r>
      <w:r w:rsidRPr="001452D6">
        <w:rPr>
          <w:rFonts w:ascii="Arial" w:hAnsi="Arial" w:cs="Arial"/>
          <w:szCs w:val="20"/>
          <w:lang w:eastAsia="en-GB"/>
        </w:rPr>
        <w:t xml:space="preserve">making, training, </w:t>
      </w:r>
      <w:r w:rsidR="00633B04">
        <w:rPr>
          <w:rFonts w:ascii="Arial" w:hAnsi="Arial" w:cs="Arial"/>
          <w:szCs w:val="20"/>
          <w:lang w:eastAsia="en-GB"/>
        </w:rPr>
        <w:t>controller</w:t>
      </w:r>
      <w:r w:rsidR="00542684">
        <w:rPr>
          <w:rFonts w:ascii="Arial" w:hAnsi="Arial" w:cs="Arial"/>
          <w:szCs w:val="20"/>
          <w:lang w:eastAsia="en-GB"/>
        </w:rPr>
        <w:t xml:space="preserve"> </w:t>
      </w:r>
      <w:r w:rsidRPr="001452D6">
        <w:rPr>
          <w:rFonts w:ascii="Arial" w:hAnsi="Arial" w:cs="Arial"/>
          <w:szCs w:val="20"/>
          <w:lang w:eastAsia="en-GB"/>
        </w:rPr>
        <w:t>selection</w:t>
      </w:r>
      <w:r w:rsidR="002842EE" w:rsidRPr="001452D6">
        <w:rPr>
          <w:rFonts w:ascii="Arial" w:hAnsi="Arial" w:cs="Arial"/>
          <w:szCs w:val="20"/>
          <w:lang w:eastAsia="en-GB"/>
        </w:rPr>
        <w:t xml:space="preserve"> </w:t>
      </w:r>
      <w:r w:rsidRPr="001452D6">
        <w:rPr>
          <w:rFonts w:ascii="Arial" w:hAnsi="Arial" w:cs="Arial"/>
          <w:szCs w:val="20"/>
          <w:lang w:eastAsia="en-GB"/>
        </w:rPr>
        <w:t>and</w:t>
      </w:r>
      <w:r w:rsidR="002842EE" w:rsidRPr="001452D6">
        <w:rPr>
          <w:rFonts w:ascii="Arial" w:hAnsi="Arial" w:cs="Arial"/>
          <w:szCs w:val="20"/>
          <w:lang w:eastAsia="en-GB"/>
        </w:rPr>
        <w:t xml:space="preserve"> </w:t>
      </w:r>
      <w:r w:rsidRPr="001452D6">
        <w:rPr>
          <w:rFonts w:ascii="Arial" w:hAnsi="Arial" w:cs="Arial"/>
          <w:szCs w:val="20"/>
          <w:lang w:eastAsia="en-GB"/>
        </w:rPr>
        <w:t>performance monitoring, organizational dynamics, change management, individual and team performance</w:t>
      </w:r>
      <w:r w:rsidR="00554656">
        <w:rPr>
          <w:rFonts w:ascii="Arial" w:hAnsi="Arial" w:cs="Arial"/>
          <w:szCs w:val="20"/>
          <w:lang w:eastAsia="en-GB"/>
        </w:rPr>
        <w:t>,</w:t>
      </w:r>
      <w:r w:rsidR="002842EE" w:rsidRPr="001452D6">
        <w:rPr>
          <w:rFonts w:ascii="Arial" w:hAnsi="Arial" w:cs="Arial"/>
          <w:szCs w:val="20"/>
          <w:lang w:eastAsia="en-GB"/>
        </w:rPr>
        <w:t xml:space="preserve"> </w:t>
      </w:r>
      <w:r w:rsidRPr="001452D6">
        <w:rPr>
          <w:rFonts w:ascii="Arial" w:hAnsi="Arial" w:cs="Arial"/>
          <w:szCs w:val="20"/>
          <w:lang w:eastAsia="en-GB"/>
        </w:rPr>
        <w:t xml:space="preserve">and adaptive automation. Topics </w:t>
      </w:r>
      <w:r w:rsidR="00D80DFD">
        <w:rPr>
          <w:rFonts w:ascii="Arial" w:hAnsi="Arial" w:cs="Arial"/>
          <w:szCs w:val="20"/>
          <w:lang w:eastAsia="en-GB"/>
        </w:rPr>
        <w:t xml:space="preserve">also </w:t>
      </w:r>
      <w:r w:rsidRPr="001452D6">
        <w:rPr>
          <w:rFonts w:ascii="Arial" w:hAnsi="Arial" w:cs="Arial"/>
          <w:szCs w:val="20"/>
          <w:lang w:eastAsia="en-GB"/>
        </w:rPr>
        <w:t>include tools, techniques</w:t>
      </w:r>
      <w:r w:rsidR="00554656">
        <w:rPr>
          <w:rFonts w:ascii="Arial" w:hAnsi="Arial" w:cs="Arial"/>
          <w:szCs w:val="20"/>
          <w:lang w:eastAsia="en-GB"/>
        </w:rPr>
        <w:t>,</w:t>
      </w:r>
      <w:r w:rsidRPr="001452D6">
        <w:rPr>
          <w:rFonts w:ascii="Arial" w:hAnsi="Arial" w:cs="Arial"/>
          <w:szCs w:val="20"/>
          <w:lang w:eastAsia="en-GB"/>
        </w:rPr>
        <w:t xml:space="preserve"> and metrics to enhance the performance of humans</w:t>
      </w:r>
      <w:r w:rsidR="002842EE" w:rsidRPr="001452D6">
        <w:rPr>
          <w:rFonts w:ascii="Arial" w:hAnsi="Arial" w:cs="Arial"/>
          <w:szCs w:val="20"/>
          <w:lang w:eastAsia="en-GB"/>
        </w:rPr>
        <w:t xml:space="preserve"> </w:t>
      </w:r>
      <w:r w:rsidRPr="001452D6">
        <w:rPr>
          <w:rFonts w:ascii="Arial" w:hAnsi="Arial" w:cs="Arial"/>
          <w:szCs w:val="20"/>
          <w:lang w:eastAsia="en-GB"/>
        </w:rPr>
        <w:t xml:space="preserve">in </w:t>
      </w:r>
      <w:r w:rsidRPr="00672E77">
        <w:rPr>
          <w:rFonts w:ascii="Arial" w:hAnsi="Arial" w:cs="Arial"/>
          <w:color w:val="000000" w:themeColor="text1"/>
          <w:szCs w:val="20"/>
          <w:lang w:eastAsia="en-GB"/>
        </w:rPr>
        <w:t>ATM</w:t>
      </w:r>
      <w:r w:rsidR="00554656" w:rsidRPr="00672E77">
        <w:rPr>
          <w:rFonts w:ascii="Arial" w:hAnsi="Arial" w:cs="Arial"/>
          <w:color w:val="000000" w:themeColor="text1"/>
          <w:szCs w:val="20"/>
          <w:lang w:eastAsia="en-GB"/>
        </w:rPr>
        <w:t xml:space="preserve"> and aviation</w:t>
      </w:r>
      <w:r w:rsidR="006858FC">
        <w:rPr>
          <w:rFonts w:ascii="Arial" w:hAnsi="Arial" w:cs="Arial"/>
          <w:szCs w:val="20"/>
          <w:lang w:eastAsia="en-GB"/>
        </w:rPr>
        <w:t xml:space="preserve">, </w:t>
      </w:r>
      <w:r w:rsidR="00570E86" w:rsidRPr="00672E77">
        <w:rPr>
          <w:rFonts w:ascii="Arial" w:hAnsi="Arial" w:cs="Arial"/>
          <w:szCs w:val="20"/>
          <w:lang w:eastAsia="en-GB"/>
        </w:rPr>
        <w:t>advanced design methods</w:t>
      </w:r>
      <w:r w:rsidR="006858FC" w:rsidRPr="00672E77">
        <w:rPr>
          <w:rFonts w:ascii="Arial" w:hAnsi="Arial" w:cs="Arial"/>
          <w:szCs w:val="20"/>
          <w:lang w:eastAsia="en-GB"/>
        </w:rPr>
        <w:t>, automation strategies</w:t>
      </w:r>
      <w:r w:rsidR="00554656" w:rsidRPr="00672E77">
        <w:rPr>
          <w:rFonts w:ascii="Arial" w:hAnsi="Arial" w:cs="Arial"/>
          <w:szCs w:val="20"/>
          <w:lang w:eastAsia="en-GB"/>
        </w:rPr>
        <w:t>,</w:t>
      </w:r>
      <w:r w:rsidR="006858FC" w:rsidRPr="00672E77">
        <w:rPr>
          <w:rFonts w:ascii="Arial" w:hAnsi="Arial" w:cs="Arial"/>
          <w:szCs w:val="20"/>
          <w:lang w:eastAsia="en-GB"/>
        </w:rPr>
        <w:t xml:space="preserve"> and </w:t>
      </w:r>
      <w:r w:rsidR="00554656" w:rsidRPr="00672E77">
        <w:rPr>
          <w:rFonts w:ascii="Arial" w:hAnsi="Arial" w:cs="Arial"/>
          <w:szCs w:val="20"/>
          <w:lang w:eastAsia="en-GB"/>
        </w:rPr>
        <w:t xml:space="preserve">the </w:t>
      </w:r>
      <w:r w:rsidR="006858FC" w:rsidRPr="00672E77">
        <w:rPr>
          <w:rFonts w:ascii="Arial" w:hAnsi="Arial" w:cs="Arial"/>
          <w:szCs w:val="20"/>
          <w:lang w:eastAsia="en-GB"/>
        </w:rPr>
        <w:t xml:space="preserve">transfer </w:t>
      </w:r>
      <w:r w:rsidR="00554656" w:rsidRPr="00672E77">
        <w:rPr>
          <w:rFonts w:ascii="Arial" w:hAnsi="Arial" w:cs="Arial"/>
          <w:szCs w:val="20"/>
          <w:lang w:eastAsia="en-GB"/>
        </w:rPr>
        <w:t xml:space="preserve">of technologies/techniques </w:t>
      </w:r>
      <w:r w:rsidR="006858FC" w:rsidRPr="00672E77">
        <w:rPr>
          <w:rFonts w:ascii="Arial" w:hAnsi="Arial" w:cs="Arial"/>
          <w:szCs w:val="20"/>
          <w:lang w:eastAsia="en-GB"/>
        </w:rPr>
        <w:t>from other domains</w:t>
      </w:r>
      <w:r w:rsidRPr="00285D3F">
        <w:rPr>
          <w:rFonts w:ascii="Arial" w:hAnsi="Arial" w:cs="Arial"/>
          <w:szCs w:val="20"/>
          <w:lang w:eastAsia="en-GB"/>
        </w:rPr>
        <w:t>.</w:t>
      </w:r>
    </w:p>
    <w:p w14:paraId="38608B7A" w14:textId="274718F7" w:rsidR="002842EE" w:rsidRPr="001452D6" w:rsidRDefault="003D674E" w:rsidP="002842EE">
      <w:pPr>
        <w:autoSpaceDE w:val="0"/>
        <w:autoSpaceDN w:val="0"/>
        <w:adjustRightInd w:val="0"/>
        <w:spacing w:before="120" w:after="0" w:line="240" w:lineRule="auto"/>
        <w:ind w:left="-425"/>
        <w:rPr>
          <w:rFonts w:ascii="Arial" w:hAnsi="Arial" w:cs="Arial"/>
          <w:b/>
          <w:szCs w:val="20"/>
          <w:lang w:eastAsia="en-GB"/>
        </w:rPr>
      </w:pPr>
      <w:r>
        <w:rPr>
          <w:rFonts w:ascii="Arial" w:hAnsi="Arial" w:cs="Arial"/>
          <w:b/>
          <w:szCs w:val="20"/>
          <w:lang w:eastAsia="en-GB"/>
        </w:rPr>
        <w:t>A</w:t>
      </w:r>
      <w:r w:rsidR="00607F83" w:rsidRPr="0014549C">
        <w:rPr>
          <w:rFonts w:ascii="Arial" w:hAnsi="Arial" w:cs="Arial"/>
          <w:b/>
          <w:szCs w:val="20"/>
          <w:lang w:eastAsia="en-GB"/>
        </w:rPr>
        <w:t>utonomous</w:t>
      </w:r>
      <w:r w:rsidR="00607F83">
        <w:rPr>
          <w:rFonts w:ascii="Arial" w:hAnsi="Arial" w:cs="Arial"/>
          <w:b/>
          <w:szCs w:val="20"/>
          <w:lang w:eastAsia="en-GB"/>
        </w:rPr>
        <w:t>, u</w:t>
      </w:r>
      <w:r w:rsidR="002842EE" w:rsidRPr="001452D6">
        <w:rPr>
          <w:rFonts w:ascii="Arial" w:hAnsi="Arial" w:cs="Arial"/>
          <w:b/>
          <w:szCs w:val="20"/>
          <w:lang w:eastAsia="en-GB"/>
        </w:rPr>
        <w:t xml:space="preserve">nmanned and remotely piloted </w:t>
      </w:r>
      <w:r w:rsidR="00A54BBE" w:rsidRPr="001452D6">
        <w:rPr>
          <w:rFonts w:ascii="Arial" w:hAnsi="Arial" w:cs="Arial"/>
          <w:b/>
          <w:szCs w:val="20"/>
          <w:lang w:eastAsia="en-GB"/>
        </w:rPr>
        <w:t xml:space="preserve">aircraft </w:t>
      </w:r>
      <w:r w:rsidR="002842EE" w:rsidRPr="001452D6">
        <w:rPr>
          <w:rFonts w:ascii="Arial" w:hAnsi="Arial" w:cs="Arial"/>
          <w:b/>
          <w:szCs w:val="20"/>
          <w:lang w:eastAsia="en-GB"/>
        </w:rPr>
        <w:t>systems</w:t>
      </w:r>
      <w:r>
        <w:rPr>
          <w:rFonts w:ascii="Arial" w:hAnsi="Arial" w:cs="Arial"/>
          <w:b/>
          <w:szCs w:val="20"/>
          <w:lang w:eastAsia="en-GB"/>
        </w:rPr>
        <w:t xml:space="preserve"> </w:t>
      </w:r>
      <w:r w:rsidRPr="00672E77">
        <w:rPr>
          <w:rFonts w:ascii="Arial" w:hAnsi="Arial" w:cs="Arial"/>
          <w:b/>
          <w:szCs w:val="20"/>
          <w:lang w:eastAsia="en-GB"/>
        </w:rPr>
        <w:t xml:space="preserve">and </w:t>
      </w:r>
      <w:r w:rsidR="00990008">
        <w:rPr>
          <w:rFonts w:ascii="Arial" w:hAnsi="Arial" w:cs="Arial"/>
          <w:b/>
          <w:szCs w:val="20"/>
          <w:lang w:eastAsia="en-GB"/>
        </w:rPr>
        <w:t>emerging operations</w:t>
      </w:r>
    </w:p>
    <w:p w14:paraId="6AD38FB3" w14:textId="2061F12F" w:rsidR="00381076" w:rsidRPr="00607F83" w:rsidRDefault="002B1767" w:rsidP="00607F83">
      <w:pPr>
        <w:autoSpaceDE w:val="0"/>
        <w:autoSpaceDN w:val="0"/>
        <w:adjustRightInd w:val="0"/>
        <w:spacing w:before="120" w:after="0" w:line="240" w:lineRule="auto"/>
        <w:ind w:left="-425"/>
        <w:jc w:val="both"/>
        <w:rPr>
          <w:rFonts w:ascii="Arial" w:eastAsia="Times New Roman" w:hAnsi="Arial" w:cs="Arial"/>
          <w:color w:val="000000"/>
          <w:szCs w:val="20"/>
          <w:lang w:eastAsia="en-GB"/>
        </w:rPr>
      </w:pPr>
      <w:r w:rsidRPr="001452D6">
        <w:rPr>
          <w:rFonts w:ascii="Arial" w:hAnsi="Arial" w:cs="Arial"/>
          <w:szCs w:val="20"/>
          <w:lang w:eastAsia="en-GB"/>
        </w:rPr>
        <w:t xml:space="preserve">This theme focuses </w:t>
      </w:r>
      <w:r>
        <w:rPr>
          <w:rFonts w:ascii="Arial" w:hAnsi="Arial" w:cs="Arial"/>
          <w:szCs w:val="20"/>
          <w:lang w:eastAsia="en-GB"/>
        </w:rPr>
        <w:t xml:space="preserve">on enablers for </w:t>
      </w:r>
      <w:r w:rsidRPr="00876D69">
        <w:rPr>
          <w:rFonts w:ascii="Arial" w:hAnsi="Arial" w:cs="Arial"/>
          <w:szCs w:val="20"/>
          <w:lang w:eastAsia="en-GB"/>
        </w:rPr>
        <w:t>the safe</w:t>
      </w:r>
      <w:r>
        <w:rPr>
          <w:rFonts w:ascii="Arial" w:hAnsi="Arial" w:cs="Arial"/>
          <w:szCs w:val="20"/>
          <w:lang w:eastAsia="en-GB"/>
        </w:rPr>
        <w:t>,</w:t>
      </w:r>
      <w:r w:rsidRPr="00876D69">
        <w:rPr>
          <w:rFonts w:ascii="Arial" w:hAnsi="Arial" w:cs="Arial"/>
          <w:szCs w:val="20"/>
          <w:lang w:eastAsia="en-GB"/>
        </w:rPr>
        <w:t xml:space="preserve"> efficient</w:t>
      </w:r>
      <w:r>
        <w:rPr>
          <w:rFonts w:ascii="Arial" w:hAnsi="Arial" w:cs="Arial"/>
          <w:szCs w:val="20"/>
          <w:lang w:eastAsia="en-GB"/>
        </w:rPr>
        <w:t xml:space="preserve"> </w:t>
      </w:r>
      <w:r w:rsidRPr="00876D69">
        <w:rPr>
          <w:rFonts w:ascii="Arial" w:hAnsi="Arial" w:cs="Arial"/>
          <w:szCs w:val="20"/>
          <w:lang w:eastAsia="en-GB"/>
        </w:rPr>
        <w:t xml:space="preserve">and scalable </w:t>
      </w:r>
      <w:r>
        <w:rPr>
          <w:rFonts w:ascii="Arial" w:hAnsi="Arial" w:cs="Arial"/>
          <w:szCs w:val="20"/>
          <w:lang w:eastAsia="en-GB"/>
        </w:rPr>
        <w:t xml:space="preserve">operations </w:t>
      </w:r>
      <w:r w:rsidRPr="00876D69">
        <w:rPr>
          <w:rFonts w:ascii="Arial" w:hAnsi="Arial" w:cs="Arial"/>
          <w:szCs w:val="20"/>
          <w:lang w:eastAsia="en-GB"/>
        </w:rPr>
        <w:t>of UAS in low-altitude airspace, particularly in urban and high-density environments</w:t>
      </w:r>
      <w:r>
        <w:rPr>
          <w:rFonts w:ascii="Arial" w:hAnsi="Arial" w:cs="Arial"/>
          <w:szCs w:val="20"/>
          <w:lang w:eastAsia="en-GB"/>
        </w:rPr>
        <w:t xml:space="preserve">, as well as </w:t>
      </w:r>
      <w:r w:rsidRPr="001452D6">
        <w:rPr>
          <w:rFonts w:ascii="Arial" w:hAnsi="Arial" w:cs="Arial"/>
          <w:szCs w:val="20"/>
          <w:lang w:eastAsia="en-GB"/>
        </w:rPr>
        <w:t xml:space="preserve">on the integration of UAS/RPAS </w:t>
      </w:r>
      <w:r>
        <w:rPr>
          <w:rFonts w:ascii="Arial" w:hAnsi="Arial" w:cs="Arial"/>
          <w:szCs w:val="20"/>
          <w:lang w:eastAsia="en-GB"/>
        </w:rPr>
        <w:t xml:space="preserve">and autonomous systems into ATM. </w:t>
      </w:r>
      <w:r w:rsidRPr="002B1767">
        <w:rPr>
          <w:rFonts w:ascii="Arial" w:hAnsi="Arial" w:cs="Arial"/>
          <w:szCs w:val="20"/>
          <w:lang w:eastAsia="en-GB"/>
        </w:rPr>
        <w:t>Papers could also address synergies with high altitude and commercial space activities.</w:t>
      </w:r>
      <w:r w:rsidRPr="001452D6">
        <w:rPr>
          <w:rFonts w:ascii="Arial" w:hAnsi="Arial" w:cs="Arial"/>
          <w:szCs w:val="20"/>
          <w:lang w:eastAsia="en-GB"/>
        </w:rPr>
        <w:t xml:space="preserve"> </w:t>
      </w:r>
      <w:r w:rsidR="00DA1D9A" w:rsidRPr="001452D6">
        <w:rPr>
          <w:rFonts w:ascii="Arial" w:hAnsi="Arial" w:cs="Arial"/>
          <w:szCs w:val="20"/>
          <w:lang w:eastAsia="en-GB"/>
        </w:rPr>
        <w:t>Topics of interest include</w:t>
      </w:r>
      <w:r w:rsidR="00381076" w:rsidRPr="001452D6">
        <w:rPr>
          <w:rFonts w:ascii="Arial" w:hAnsi="Arial" w:cs="Arial"/>
          <w:szCs w:val="20"/>
          <w:lang w:eastAsia="en-GB"/>
        </w:rPr>
        <w:t xml:space="preserve"> separation requirements</w:t>
      </w:r>
      <w:r w:rsidR="00542684">
        <w:rPr>
          <w:rFonts w:ascii="Arial" w:hAnsi="Arial" w:cs="Arial"/>
          <w:szCs w:val="20"/>
          <w:lang w:eastAsia="en-GB"/>
        </w:rPr>
        <w:t>;</w:t>
      </w:r>
      <w:r w:rsidR="00381076" w:rsidRPr="001452D6">
        <w:rPr>
          <w:rFonts w:ascii="Arial" w:hAnsi="Arial" w:cs="Arial"/>
          <w:szCs w:val="20"/>
          <w:lang w:eastAsia="en-GB"/>
        </w:rPr>
        <w:t xml:space="preserve"> trajectory</w:t>
      </w:r>
      <w:r w:rsidR="00E766A8" w:rsidRPr="001452D6">
        <w:rPr>
          <w:rFonts w:ascii="Arial" w:hAnsi="Arial" w:cs="Arial"/>
          <w:szCs w:val="20"/>
          <w:lang w:eastAsia="en-GB"/>
        </w:rPr>
        <w:t>-based</w:t>
      </w:r>
      <w:r w:rsidR="00381076" w:rsidRPr="001452D6">
        <w:rPr>
          <w:rFonts w:ascii="Arial" w:hAnsi="Arial" w:cs="Arial"/>
          <w:szCs w:val="20"/>
          <w:lang w:eastAsia="en-GB"/>
        </w:rPr>
        <w:t xml:space="preserve"> operations</w:t>
      </w:r>
      <w:r w:rsidR="00542684">
        <w:rPr>
          <w:rFonts w:ascii="Arial" w:hAnsi="Arial" w:cs="Arial"/>
          <w:szCs w:val="20"/>
          <w:lang w:eastAsia="en-GB"/>
        </w:rPr>
        <w:t>;</w:t>
      </w:r>
      <w:r w:rsidR="00381076" w:rsidRPr="001452D6">
        <w:rPr>
          <w:rFonts w:ascii="Arial" w:hAnsi="Arial" w:cs="Arial"/>
          <w:szCs w:val="20"/>
          <w:lang w:eastAsia="en-GB"/>
        </w:rPr>
        <w:t xml:space="preserve"> dynamic network analysis of the decision loop from separation</w:t>
      </w:r>
      <w:r w:rsidR="002842EE" w:rsidRPr="001452D6">
        <w:rPr>
          <w:rFonts w:ascii="Arial" w:hAnsi="Arial" w:cs="Arial"/>
          <w:szCs w:val="20"/>
          <w:lang w:eastAsia="en-GB"/>
        </w:rPr>
        <w:t xml:space="preserve"> </w:t>
      </w:r>
      <w:r w:rsidR="00607F83">
        <w:rPr>
          <w:rFonts w:ascii="Arial" w:hAnsi="Arial" w:cs="Arial"/>
          <w:szCs w:val="20"/>
          <w:lang w:eastAsia="en-GB"/>
        </w:rPr>
        <w:t>through traffic synchronization</w:t>
      </w:r>
      <w:r w:rsidR="00542684">
        <w:rPr>
          <w:rFonts w:ascii="Arial" w:hAnsi="Arial" w:cs="Arial"/>
          <w:szCs w:val="20"/>
          <w:lang w:eastAsia="en-GB"/>
        </w:rPr>
        <w:t>;</w:t>
      </w:r>
      <w:r w:rsidR="00607F83">
        <w:rPr>
          <w:rFonts w:ascii="Arial" w:hAnsi="Arial" w:cs="Arial"/>
          <w:szCs w:val="20"/>
          <w:lang w:eastAsia="en-GB"/>
        </w:rPr>
        <w:t xml:space="preserve"> </w:t>
      </w:r>
      <w:r w:rsidR="00607F83" w:rsidRPr="0014549C">
        <w:rPr>
          <w:rFonts w:ascii="Arial" w:eastAsia="Times New Roman" w:hAnsi="Arial" w:cs="Arial"/>
          <w:color w:val="000000"/>
          <w:szCs w:val="20"/>
          <w:lang w:eastAsia="en-GB"/>
        </w:rPr>
        <w:t xml:space="preserve">design and analysis </w:t>
      </w:r>
      <w:r w:rsidR="00607F83">
        <w:rPr>
          <w:rFonts w:ascii="Arial" w:eastAsia="Times New Roman" w:hAnsi="Arial" w:cs="Arial"/>
          <w:color w:val="000000"/>
          <w:szCs w:val="20"/>
          <w:lang w:eastAsia="en-GB"/>
        </w:rPr>
        <w:t xml:space="preserve">for increased autonomy </w:t>
      </w:r>
      <w:r w:rsidR="00607F83" w:rsidRPr="0014549C">
        <w:rPr>
          <w:rFonts w:ascii="Arial" w:eastAsia="Times New Roman" w:hAnsi="Arial" w:cs="Arial"/>
          <w:color w:val="000000"/>
          <w:szCs w:val="20"/>
          <w:lang w:eastAsia="en-GB"/>
        </w:rPr>
        <w:t>to ensure safety, resilience and trust in the system</w:t>
      </w:r>
      <w:r w:rsidR="00542684">
        <w:rPr>
          <w:rFonts w:ascii="Arial" w:eastAsia="Times New Roman" w:hAnsi="Arial" w:cs="Arial"/>
          <w:color w:val="000000"/>
          <w:szCs w:val="20"/>
          <w:lang w:eastAsia="en-GB"/>
        </w:rPr>
        <w:t>;</w:t>
      </w:r>
      <w:r w:rsidR="00607F83" w:rsidRPr="0014549C">
        <w:rPr>
          <w:rFonts w:ascii="Arial" w:eastAsia="Times New Roman" w:hAnsi="Arial" w:cs="Arial"/>
          <w:color w:val="000000"/>
          <w:szCs w:val="20"/>
          <w:lang w:eastAsia="en-GB"/>
        </w:rPr>
        <w:t xml:space="preserve"> and human/automation interaction</w:t>
      </w:r>
      <w:r w:rsidR="00B15861">
        <w:rPr>
          <w:rFonts w:ascii="Arial" w:eastAsia="Times New Roman" w:hAnsi="Arial" w:cs="Arial"/>
          <w:color w:val="000000"/>
          <w:szCs w:val="20"/>
          <w:lang w:eastAsia="en-GB"/>
        </w:rPr>
        <w:t>s</w:t>
      </w:r>
      <w:r w:rsidR="00607F83" w:rsidRPr="0014549C">
        <w:rPr>
          <w:rFonts w:ascii="Arial" w:eastAsia="Times New Roman" w:hAnsi="Arial" w:cs="Arial"/>
          <w:color w:val="000000"/>
          <w:szCs w:val="20"/>
          <w:lang w:eastAsia="en-GB"/>
        </w:rPr>
        <w:t>.</w:t>
      </w:r>
    </w:p>
    <w:p w14:paraId="1BD49DFD" w14:textId="77777777" w:rsidR="00131532" w:rsidRDefault="00131532" w:rsidP="000359EC">
      <w:pPr>
        <w:autoSpaceDE w:val="0"/>
        <w:autoSpaceDN w:val="0"/>
        <w:adjustRightInd w:val="0"/>
        <w:spacing w:before="120" w:after="0" w:line="240" w:lineRule="auto"/>
        <w:ind w:left="-425"/>
        <w:jc w:val="both"/>
        <w:rPr>
          <w:rFonts w:ascii="Arial" w:hAnsi="Arial" w:cs="Arial"/>
          <w:szCs w:val="20"/>
          <w:lang w:eastAsia="en-GB"/>
        </w:rPr>
      </w:pPr>
    </w:p>
    <w:sectPr w:rsidR="00131532" w:rsidSect="00A54BBE">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B52"/>
    <w:multiLevelType w:val="multilevel"/>
    <w:tmpl w:val="E04A1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6F16"/>
    <w:multiLevelType w:val="hybridMultilevel"/>
    <w:tmpl w:val="E946C00A"/>
    <w:lvl w:ilvl="0" w:tplc="08090001">
      <w:start w:val="1"/>
      <w:numFmt w:val="bullet"/>
      <w:lvlText w:val=""/>
      <w:lvlJc w:val="left"/>
      <w:pPr>
        <w:ind w:left="295" w:hanging="360"/>
      </w:pPr>
      <w:rPr>
        <w:rFonts w:ascii="Symbol" w:hAnsi="Symbol" w:hint="default"/>
      </w:rPr>
    </w:lvl>
    <w:lvl w:ilvl="1" w:tplc="08090003" w:tentative="1">
      <w:start w:val="1"/>
      <w:numFmt w:val="bullet"/>
      <w:lvlText w:val="o"/>
      <w:lvlJc w:val="left"/>
      <w:pPr>
        <w:ind w:left="1015" w:hanging="360"/>
      </w:pPr>
      <w:rPr>
        <w:rFonts w:ascii="Courier New" w:hAnsi="Courier New" w:cs="Courier New" w:hint="default"/>
      </w:rPr>
    </w:lvl>
    <w:lvl w:ilvl="2" w:tplc="08090005" w:tentative="1">
      <w:start w:val="1"/>
      <w:numFmt w:val="bullet"/>
      <w:lvlText w:val=""/>
      <w:lvlJc w:val="left"/>
      <w:pPr>
        <w:ind w:left="1735" w:hanging="360"/>
      </w:pPr>
      <w:rPr>
        <w:rFonts w:ascii="Wingdings" w:hAnsi="Wingdings" w:hint="default"/>
      </w:rPr>
    </w:lvl>
    <w:lvl w:ilvl="3" w:tplc="08090001" w:tentative="1">
      <w:start w:val="1"/>
      <w:numFmt w:val="bullet"/>
      <w:lvlText w:val=""/>
      <w:lvlJc w:val="left"/>
      <w:pPr>
        <w:ind w:left="2455" w:hanging="360"/>
      </w:pPr>
      <w:rPr>
        <w:rFonts w:ascii="Symbol" w:hAnsi="Symbol" w:hint="default"/>
      </w:rPr>
    </w:lvl>
    <w:lvl w:ilvl="4" w:tplc="08090003" w:tentative="1">
      <w:start w:val="1"/>
      <w:numFmt w:val="bullet"/>
      <w:lvlText w:val="o"/>
      <w:lvlJc w:val="left"/>
      <w:pPr>
        <w:ind w:left="3175" w:hanging="360"/>
      </w:pPr>
      <w:rPr>
        <w:rFonts w:ascii="Courier New" w:hAnsi="Courier New" w:cs="Courier New" w:hint="default"/>
      </w:rPr>
    </w:lvl>
    <w:lvl w:ilvl="5" w:tplc="08090005" w:tentative="1">
      <w:start w:val="1"/>
      <w:numFmt w:val="bullet"/>
      <w:lvlText w:val=""/>
      <w:lvlJc w:val="left"/>
      <w:pPr>
        <w:ind w:left="3895" w:hanging="360"/>
      </w:pPr>
      <w:rPr>
        <w:rFonts w:ascii="Wingdings" w:hAnsi="Wingdings" w:hint="default"/>
      </w:rPr>
    </w:lvl>
    <w:lvl w:ilvl="6" w:tplc="08090001" w:tentative="1">
      <w:start w:val="1"/>
      <w:numFmt w:val="bullet"/>
      <w:lvlText w:val=""/>
      <w:lvlJc w:val="left"/>
      <w:pPr>
        <w:ind w:left="4615" w:hanging="360"/>
      </w:pPr>
      <w:rPr>
        <w:rFonts w:ascii="Symbol" w:hAnsi="Symbol" w:hint="default"/>
      </w:rPr>
    </w:lvl>
    <w:lvl w:ilvl="7" w:tplc="08090003" w:tentative="1">
      <w:start w:val="1"/>
      <w:numFmt w:val="bullet"/>
      <w:lvlText w:val="o"/>
      <w:lvlJc w:val="left"/>
      <w:pPr>
        <w:ind w:left="5335" w:hanging="360"/>
      </w:pPr>
      <w:rPr>
        <w:rFonts w:ascii="Courier New" w:hAnsi="Courier New" w:cs="Courier New" w:hint="default"/>
      </w:rPr>
    </w:lvl>
    <w:lvl w:ilvl="8" w:tplc="08090005" w:tentative="1">
      <w:start w:val="1"/>
      <w:numFmt w:val="bullet"/>
      <w:lvlText w:val=""/>
      <w:lvlJc w:val="left"/>
      <w:pPr>
        <w:ind w:left="6055" w:hanging="360"/>
      </w:pPr>
      <w:rPr>
        <w:rFonts w:ascii="Wingdings" w:hAnsi="Wingdings" w:hint="default"/>
      </w:rPr>
    </w:lvl>
  </w:abstractNum>
  <w:abstractNum w:abstractNumId="2" w15:restartNumberingAfterBreak="0">
    <w:nsid w:val="0DC73F2C"/>
    <w:multiLevelType w:val="hybridMultilevel"/>
    <w:tmpl w:val="06B0F19E"/>
    <w:lvl w:ilvl="0" w:tplc="44B08768">
      <w:numFmt w:val="bullet"/>
      <w:lvlText w:val="•"/>
      <w:lvlJc w:val="left"/>
      <w:pPr>
        <w:ind w:left="-5" w:hanging="420"/>
      </w:pPr>
      <w:rPr>
        <w:rFonts w:ascii="Arial" w:eastAsia="Calibri" w:hAnsi="Arial" w:cs="Arial" w:hint="default"/>
      </w:rPr>
    </w:lvl>
    <w:lvl w:ilvl="1" w:tplc="08090003" w:tentative="1">
      <w:start w:val="1"/>
      <w:numFmt w:val="bullet"/>
      <w:lvlText w:val="o"/>
      <w:lvlJc w:val="left"/>
      <w:pPr>
        <w:ind w:left="655" w:hanging="360"/>
      </w:pPr>
      <w:rPr>
        <w:rFonts w:ascii="Courier New" w:hAnsi="Courier New" w:cs="Courier New" w:hint="default"/>
      </w:rPr>
    </w:lvl>
    <w:lvl w:ilvl="2" w:tplc="08090005" w:tentative="1">
      <w:start w:val="1"/>
      <w:numFmt w:val="bullet"/>
      <w:lvlText w:val=""/>
      <w:lvlJc w:val="left"/>
      <w:pPr>
        <w:ind w:left="1375" w:hanging="360"/>
      </w:pPr>
      <w:rPr>
        <w:rFonts w:ascii="Wingdings" w:hAnsi="Wingdings" w:hint="default"/>
      </w:rPr>
    </w:lvl>
    <w:lvl w:ilvl="3" w:tplc="08090001" w:tentative="1">
      <w:start w:val="1"/>
      <w:numFmt w:val="bullet"/>
      <w:lvlText w:val=""/>
      <w:lvlJc w:val="left"/>
      <w:pPr>
        <w:ind w:left="2095" w:hanging="360"/>
      </w:pPr>
      <w:rPr>
        <w:rFonts w:ascii="Symbol" w:hAnsi="Symbol" w:hint="default"/>
      </w:rPr>
    </w:lvl>
    <w:lvl w:ilvl="4" w:tplc="08090003" w:tentative="1">
      <w:start w:val="1"/>
      <w:numFmt w:val="bullet"/>
      <w:lvlText w:val="o"/>
      <w:lvlJc w:val="left"/>
      <w:pPr>
        <w:ind w:left="2815" w:hanging="360"/>
      </w:pPr>
      <w:rPr>
        <w:rFonts w:ascii="Courier New" w:hAnsi="Courier New" w:cs="Courier New" w:hint="default"/>
      </w:rPr>
    </w:lvl>
    <w:lvl w:ilvl="5" w:tplc="08090005" w:tentative="1">
      <w:start w:val="1"/>
      <w:numFmt w:val="bullet"/>
      <w:lvlText w:val=""/>
      <w:lvlJc w:val="left"/>
      <w:pPr>
        <w:ind w:left="3535" w:hanging="360"/>
      </w:pPr>
      <w:rPr>
        <w:rFonts w:ascii="Wingdings" w:hAnsi="Wingdings" w:hint="default"/>
      </w:rPr>
    </w:lvl>
    <w:lvl w:ilvl="6" w:tplc="08090001" w:tentative="1">
      <w:start w:val="1"/>
      <w:numFmt w:val="bullet"/>
      <w:lvlText w:val=""/>
      <w:lvlJc w:val="left"/>
      <w:pPr>
        <w:ind w:left="4255" w:hanging="360"/>
      </w:pPr>
      <w:rPr>
        <w:rFonts w:ascii="Symbol" w:hAnsi="Symbol" w:hint="default"/>
      </w:rPr>
    </w:lvl>
    <w:lvl w:ilvl="7" w:tplc="08090003" w:tentative="1">
      <w:start w:val="1"/>
      <w:numFmt w:val="bullet"/>
      <w:lvlText w:val="o"/>
      <w:lvlJc w:val="left"/>
      <w:pPr>
        <w:ind w:left="4975" w:hanging="360"/>
      </w:pPr>
      <w:rPr>
        <w:rFonts w:ascii="Courier New" w:hAnsi="Courier New" w:cs="Courier New" w:hint="default"/>
      </w:rPr>
    </w:lvl>
    <w:lvl w:ilvl="8" w:tplc="08090005" w:tentative="1">
      <w:start w:val="1"/>
      <w:numFmt w:val="bullet"/>
      <w:lvlText w:val=""/>
      <w:lvlJc w:val="left"/>
      <w:pPr>
        <w:ind w:left="5695" w:hanging="360"/>
      </w:pPr>
      <w:rPr>
        <w:rFonts w:ascii="Wingdings" w:hAnsi="Wingdings" w:hint="default"/>
      </w:rPr>
    </w:lvl>
  </w:abstractNum>
  <w:abstractNum w:abstractNumId="3" w15:restartNumberingAfterBreak="0">
    <w:nsid w:val="1F9716B8"/>
    <w:multiLevelType w:val="multilevel"/>
    <w:tmpl w:val="B11C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35E41"/>
    <w:multiLevelType w:val="multilevel"/>
    <w:tmpl w:val="492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25B29"/>
    <w:multiLevelType w:val="hybridMultilevel"/>
    <w:tmpl w:val="0D90D408"/>
    <w:lvl w:ilvl="0" w:tplc="08090001">
      <w:start w:val="1"/>
      <w:numFmt w:val="bullet"/>
      <w:lvlText w:val=""/>
      <w:lvlJc w:val="left"/>
      <w:pPr>
        <w:ind w:left="295" w:hanging="360"/>
      </w:pPr>
      <w:rPr>
        <w:rFonts w:ascii="Symbol" w:hAnsi="Symbol" w:hint="default"/>
      </w:rPr>
    </w:lvl>
    <w:lvl w:ilvl="1" w:tplc="08090003" w:tentative="1">
      <w:start w:val="1"/>
      <w:numFmt w:val="bullet"/>
      <w:lvlText w:val="o"/>
      <w:lvlJc w:val="left"/>
      <w:pPr>
        <w:ind w:left="1015" w:hanging="360"/>
      </w:pPr>
      <w:rPr>
        <w:rFonts w:ascii="Courier New" w:hAnsi="Courier New" w:cs="Courier New" w:hint="default"/>
      </w:rPr>
    </w:lvl>
    <w:lvl w:ilvl="2" w:tplc="08090005" w:tentative="1">
      <w:start w:val="1"/>
      <w:numFmt w:val="bullet"/>
      <w:lvlText w:val=""/>
      <w:lvlJc w:val="left"/>
      <w:pPr>
        <w:ind w:left="1735" w:hanging="360"/>
      </w:pPr>
      <w:rPr>
        <w:rFonts w:ascii="Wingdings" w:hAnsi="Wingdings" w:hint="default"/>
      </w:rPr>
    </w:lvl>
    <w:lvl w:ilvl="3" w:tplc="08090001" w:tentative="1">
      <w:start w:val="1"/>
      <w:numFmt w:val="bullet"/>
      <w:lvlText w:val=""/>
      <w:lvlJc w:val="left"/>
      <w:pPr>
        <w:ind w:left="2455" w:hanging="360"/>
      </w:pPr>
      <w:rPr>
        <w:rFonts w:ascii="Symbol" w:hAnsi="Symbol" w:hint="default"/>
      </w:rPr>
    </w:lvl>
    <w:lvl w:ilvl="4" w:tplc="08090003" w:tentative="1">
      <w:start w:val="1"/>
      <w:numFmt w:val="bullet"/>
      <w:lvlText w:val="o"/>
      <w:lvlJc w:val="left"/>
      <w:pPr>
        <w:ind w:left="3175" w:hanging="360"/>
      </w:pPr>
      <w:rPr>
        <w:rFonts w:ascii="Courier New" w:hAnsi="Courier New" w:cs="Courier New" w:hint="default"/>
      </w:rPr>
    </w:lvl>
    <w:lvl w:ilvl="5" w:tplc="08090005" w:tentative="1">
      <w:start w:val="1"/>
      <w:numFmt w:val="bullet"/>
      <w:lvlText w:val=""/>
      <w:lvlJc w:val="left"/>
      <w:pPr>
        <w:ind w:left="3895" w:hanging="360"/>
      </w:pPr>
      <w:rPr>
        <w:rFonts w:ascii="Wingdings" w:hAnsi="Wingdings" w:hint="default"/>
      </w:rPr>
    </w:lvl>
    <w:lvl w:ilvl="6" w:tplc="08090001" w:tentative="1">
      <w:start w:val="1"/>
      <w:numFmt w:val="bullet"/>
      <w:lvlText w:val=""/>
      <w:lvlJc w:val="left"/>
      <w:pPr>
        <w:ind w:left="4615" w:hanging="360"/>
      </w:pPr>
      <w:rPr>
        <w:rFonts w:ascii="Symbol" w:hAnsi="Symbol" w:hint="default"/>
      </w:rPr>
    </w:lvl>
    <w:lvl w:ilvl="7" w:tplc="08090003" w:tentative="1">
      <w:start w:val="1"/>
      <w:numFmt w:val="bullet"/>
      <w:lvlText w:val="o"/>
      <w:lvlJc w:val="left"/>
      <w:pPr>
        <w:ind w:left="5335" w:hanging="360"/>
      </w:pPr>
      <w:rPr>
        <w:rFonts w:ascii="Courier New" w:hAnsi="Courier New" w:cs="Courier New" w:hint="default"/>
      </w:rPr>
    </w:lvl>
    <w:lvl w:ilvl="8" w:tplc="08090005" w:tentative="1">
      <w:start w:val="1"/>
      <w:numFmt w:val="bullet"/>
      <w:lvlText w:val=""/>
      <w:lvlJc w:val="left"/>
      <w:pPr>
        <w:ind w:left="6055" w:hanging="360"/>
      </w:pPr>
      <w:rPr>
        <w:rFonts w:ascii="Wingdings" w:hAnsi="Wingdings" w:hint="default"/>
      </w:rPr>
    </w:lvl>
  </w:abstractNum>
  <w:abstractNum w:abstractNumId="6" w15:restartNumberingAfterBreak="0">
    <w:nsid w:val="353039F6"/>
    <w:multiLevelType w:val="multilevel"/>
    <w:tmpl w:val="7DB2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81E8E"/>
    <w:multiLevelType w:val="hybridMultilevel"/>
    <w:tmpl w:val="1CC29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721B5B"/>
    <w:multiLevelType w:val="multilevel"/>
    <w:tmpl w:val="3280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43C13"/>
    <w:multiLevelType w:val="multilevel"/>
    <w:tmpl w:val="EF6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4155A"/>
    <w:multiLevelType w:val="multilevel"/>
    <w:tmpl w:val="BF6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37B9E"/>
    <w:multiLevelType w:val="multilevel"/>
    <w:tmpl w:val="4F0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85138"/>
    <w:multiLevelType w:val="multilevel"/>
    <w:tmpl w:val="52A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223BD"/>
    <w:multiLevelType w:val="hybridMultilevel"/>
    <w:tmpl w:val="849027DE"/>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num w:numId="1" w16cid:durableId="2048141846">
    <w:abstractNumId w:val="9"/>
  </w:num>
  <w:num w:numId="2" w16cid:durableId="2052027862">
    <w:abstractNumId w:val="13"/>
  </w:num>
  <w:num w:numId="3" w16cid:durableId="27069187">
    <w:abstractNumId w:val="7"/>
  </w:num>
  <w:num w:numId="4" w16cid:durableId="214394424">
    <w:abstractNumId w:val="5"/>
  </w:num>
  <w:num w:numId="5" w16cid:durableId="119734376">
    <w:abstractNumId w:val="1"/>
  </w:num>
  <w:num w:numId="6" w16cid:durableId="1477137699">
    <w:abstractNumId w:val="2"/>
  </w:num>
  <w:num w:numId="7" w16cid:durableId="1583296632">
    <w:abstractNumId w:val="12"/>
  </w:num>
  <w:num w:numId="8" w16cid:durableId="2049257585">
    <w:abstractNumId w:val="0"/>
  </w:num>
  <w:num w:numId="9" w16cid:durableId="1861895259">
    <w:abstractNumId w:val="3"/>
  </w:num>
  <w:num w:numId="10" w16cid:durableId="1115635223">
    <w:abstractNumId w:val="4"/>
  </w:num>
  <w:num w:numId="11" w16cid:durableId="1798600446">
    <w:abstractNumId w:val="6"/>
  </w:num>
  <w:num w:numId="12" w16cid:durableId="559634896">
    <w:abstractNumId w:val="10"/>
  </w:num>
  <w:num w:numId="13" w16cid:durableId="1843810647">
    <w:abstractNumId w:val="8"/>
  </w:num>
  <w:num w:numId="14" w16cid:durableId="800684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3D"/>
    <w:rsid w:val="00001278"/>
    <w:rsid w:val="000100B9"/>
    <w:rsid w:val="00011FEE"/>
    <w:rsid w:val="000157C7"/>
    <w:rsid w:val="000359EC"/>
    <w:rsid w:val="00040A4E"/>
    <w:rsid w:val="000448EC"/>
    <w:rsid w:val="00050695"/>
    <w:rsid w:val="000557C8"/>
    <w:rsid w:val="000669E3"/>
    <w:rsid w:val="00066FCA"/>
    <w:rsid w:val="00075CAD"/>
    <w:rsid w:val="000776B3"/>
    <w:rsid w:val="00093CE2"/>
    <w:rsid w:val="000971C1"/>
    <w:rsid w:val="000B1D5D"/>
    <w:rsid w:val="000D3947"/>
    <w:rsid w:val="000D5744"/>
    <w:rsid w:val="000E4C2B"/>
    <w:rsid w:val="000F65D4"/>
    <w:rsid w:val="00100E11"/>
    <w:rsid w:val="00104BE9"/>
    <w:rsid w:val="00110A63"/>
    <w:rsid w:val="00116376"/>
    <w:rsid w:val="00122DDB"/>
    <w:rsid w:val="00131487"/>
    <w:rsid w:val="00131532"/>
    <w:rsid w:val="001452D6"/>
    <w:rsid w:val="0014549C"/>
    <w:rsid w:val="00146D3F"/>
    <w:rsid w:val="00177E8C"/>
    <w:rsid w:val="00185321"/>
    <w:rsid w:val="001965AD"/>
    <w:rsid w:val="001A379E"/>
    <w:rsid w:val="001C0D6F"/>
    <w:rsid w:val="001C2219"/>
    <w:rsid w:val="001E2F9B"/>
    <w:rsid w:val="001E54CB"/>
    <w:rsid w:val="0020384F"/>
    <w:rsid w:val="002046BB"/>
    <w:rsid w:val="0020774D"/>
    <w:rsid w:val="0021358D"/>
    <w:rsid w:val="0022502B"/>
    <w:rsid w:val="002331B5"/>
    <w:rsid w:val="002731AB"/>
    <w:rsid w:val="00273C3D"/>
    <w:rsid w:val="00282F89"/>
    <w:rsid w:val="002842EE"/>
    <w:rsid w:val="00285D3F"/>
    <w:rsid w:val="002946FF"/>
    <w:rsid w:val="0029756F"/>
    <w:rsid w:val="002A75B4"/>
    <w:rsid w:val="002B1767"/>
    <w:rsid w:val="002B4176"/>
    <w:rsid w:val="002B57AF"/>
    <w:rsid w:val="002C0CE5"/>
    <w:rsid w:val="00306C31"/>
    <w:rsid w:val="0031129F"/>
    <w:rsid w:val="00323956"/>
    <w:rsid w:val="00334ECC"/>
    <w:rsid w:val="00340676"/>
    <w:rsid w:val="00341074"/>
    <w:rsid w:val="0035404E"/>
    <w:rsid w:val="00354A8B"/>
    <w:rsid w:val="00354E6C"/>
    <w:rsid w:val="00356025"/>
    <w:rsid w:val="00364A9D"/>
    <w:rsid w:val="00373660"/>
    <w:rsid w:val="00374308"/>
    <w:rsid w:val="0037718F"/>
    <w:rsid w:val="003805F5"/>
    <w:rsid w:val="00381076"/>
    <w:rsid w:val="003901AF"/>
    <w:rsid w:val="003A1653"/>
    <w:rsid w:val="003A5E85"/>
    <w:rsid w:val="003C2DEC"/>
    <w:rsid w:val="003C6AFB"/>
    <w:rsid w:val="003D3886"/>
    <w:rsid w:val="003D3970"/>
    <w:rsid w:val="003D674E"/>
    <w:rsid w:val="003E4E16"/>
    <w:rsid w:val="003E6615"/>
    <w:rsid w:val="003E7C64"/>
    <w:rsid w:val="003F1FC7"/>
    <w:rsid w:val="003F30C4"/>
    <w:rsid w:val="003F3925"/>
    <w:rsid w:val="003F443E"/>
    <w:rsid w:val="003F610C"/>
    <w:rsid w:val="003F6DDB"/>
    <w:rsid w:val="00416E04"/>
    <w:rsid w:val="00422DA7"/>
    <w:rsid w:val="00436A15"/>
    <w:rsid w:val="00457EE8"/>
    <w:rsid w:val="004611BC"/>
    <w:rsid w:val="004630B0"/>
    <w:rsid w:val="00472F4A"/>
    <w:rsid w:val="004824F9"/>
    <w:rsid w:val="004B1465"/>
    <w:rsid w:val="004C2DFD"/>
    <w:rsid w:val="004C49E9"/>
    <w:rsid w:val="004E15FB"/>
    <w:rsid w:val="004E5D7D"/>
    <w:rsid w:val="00503C80"/>
    <w:rsid w:val="00515AD8"/>
    <w:rsid w:val="005266AB"/>
    <w:rsid w:val="00530B51"/>
    <w:rsid w:val="005416C3"/>
    <w:rsid w:val="00542684"/>
    <w:rsid w:val="00551C13"/>
    <w:rsid w:val="00554656"/>
    <w:rsid w:val="005564EC"/>
    <w:rsid w:val="00556CCA"/>
    <w:rsid w:val="005605D5"/>
    <w:rsid w:val="00570E86"/>
    <w:rsid w:val="00583A96"/>
    <w:rsid w:val="005A7E71"/>
    <w:rsid w:val="005B0D27"/>
    <w:rsid w:val="005B3A9F"/>
    <w:rsid w:val="005B4608"/>
    <w:rsid w:val="005B6C71"/>
    <w:rsid w:val="005C2FD0"/>
    <w:rsid w:val="005C3747"/>
    <w:rsid w:val="005C5238"/>
    <w:rsid w:val="005D2C59"/>
    <w:rsid w:val="005D433B"/>
    <w:rsid w:val="005D69AE"/>
    <w:rsid w:val="005F4DC1"/>
    <w:rsid w:val="005F51B5"/>
    <w:rsid w:val="005F65A3"/>
    <w:rsid w:val="00607F83"/>
    <w:rsid w:val="006109A9"/>
    <w:rsid w:val="00611138"/>
    <w:rsid w:val="00611166"/>
    <w:rsid w:val="00633952"/>
    <w:rsid w:val="00633B04"/>
    <w:rsid w:val="00633E81"/>
    <w:rsid w:val="00642B84"/>
    <w:rsid w:val="0065134C"/>
    <w:rsid w:val="0065178C"/>
    <w:rsid w:val="0065317D"/>
    <w:rsid w:val="00653543"/>
    <w:rsid w:val="00661ED2"/>
    <w:rsid w:val="00672E77"/>
    <w:rsid w:val="006858FC"/>
    <w:rsid w:val="00690173"/>
    <w:rsid w:val="00692E3E"/>
    <w:rsid w:val="006A6852"/>
    <w:rsid w:val="006C3486"/>
    <w:rsid w:val="006C7EF5"/>
    <w:rsid w:val="006D3CDA"/>
    <w:rsid w:val="006E5C6B"/>
    <w:rsid w:val="006F1D90"/>
    <w:rsid w:val="006F538E"/>
    <w:rsid w:val="0071399B"/>
    <w:rsid w:val="007217AB"/>
    <w:rsid w:val="00722587"/>
    <w:rsid w:val="00723E27"/>
    <w:rsid w:val="0073419B"/>
    <w:rsid w:val="00736778"/>
    <w:rsid w:val="007579F2"/>
    <w:rsid w:val="00774122"/>
    <w:rsid w:val="00775634"/>
    <w:rsid w:val="0078539D"/>
    <w:rsid w:val="007A29A4"/>
    <w:rsid w:val="007A2D2C"/>
    <w:rsid w:val="007A3EC6"/>
    <w:rsid w:val="007B6E14"/>
    <w:rsid w:val="007B7505"/>
    <w:rsid w:val="007F24C2"/>
    <w:rsid w:val="008011CC"/>
    <w:rsid w:val="00801B8B"/>
    <w:rsid w:val="00805CF2"/>
    <w:rsid w:val="008170AF"/>
    <w:rsid w:val="00843B3D"/>
    <w:rsid w:val="008572FA"/>
    <w:rsid w:val="0086065B"/>
    <w:rsid w:val="008635CB"/>
    <w:rsid w:val="00863F07"/>
    <w:rsid w:val="008653DF"/>
    <w:rsid w:val="008679B3"/>
    <w:rsid w:val="00867AD8"/>
    <w:rsid w:val="00870D95"/>
    <w:rsid w:val="00877E87"/>
    <w:rsid w:val="00882451"/>
    <w:rsid w:val="008911C1"/>
    <w:rsid w:val="00892674"/>
    <w:rsid w:val="0089277A"/>
    <w:rsid w:val="008B2BB4"/>
    <w:rsid w:val="008C6997"/>
    <w:rsid w:val="008E53CB"/>
    <w:rsid w:val="008E7DAF"/>
    <w:rsid w:val="008F58AD"/>
    <w:rsid w:val="00905099"/>
    <w:rsid w:val="009101AF"/>
    <w:rsid w:val="00911CC6"/>
    <w:rsid w:val="00911CE8"/>
    <w:rsid w:val="00934E44"/>
    <w:rsid w:val="00947DCA"/>
    <w:rsid w:val="00952591"/>
    <w:rsid w:val="0095351C"/>
    <w:rsid w:val="00966B87"/>
    <w:rsid w:val="0096774D"/>
    <w:rsid w:val="00990008"/>
    <w:rsid w:val="009970FB"/>
    <w:rsid w:val="009A5DC2"/>
    <w:rsid w:val="009A79E6"/>
    <w:rsid w:val="009B4AD0"/>
    <w:rsid w:val="009B6018"/>
    <w:rsid w:val="009B6A82"/>
    <w:rsid w:val="009E6611"/>
    <w:rsid w:val="00A013D0"/>
    <w:rsid w:val="00A01964"/>
    <w:rsid w:val="00A03084"/>
    <w:rsid w:val="00A15CC5"/>
    <w:rsid w:val="00A17EA6"/>
    <w:rsid w:val="00A4489A"/>
    <w:rsid w:val="00A45A24"/>
    <w:rsid w:val="00A54BBE"/>
    <w:rsid w:val="00A571F1"/>
    <w:rsid w:val="00A659AC"/>
    <w:rsid w:val="00A6610E"/>
    <w:rsid w:val="00A67E01"/>
    <w:rsid w:val="00A824AF"/>
    <w:rsid w:val="00A9166F"/>
    <w:rsid w:val="00AA0025"/>
    <w:rsid w:val="00AA128B"/>
    <w:rsid w:val="00AA49FD"/>
    <w:rsid w:val="00AB7193"/>
    <w:rsid w:val="00AD6625"/>
    <w:rsid w:val="00AE5A84"/>
    <w:rsid w:val="00AE677D"/>
    <w:rsid w:val="00AF29F1"/>
    <w:rsid w:val="00AF716D"/>
    <w:rsid w:val="00B033F6"/>
    <w:rsid w:val="00B04FC6"/>
    <w:rsid w:val="00B15861"/>
    <w:rsid w:val="00B224CC"/>
    <w:rsid w:val="00B34C84"/>
    <w:rsid w:val="00B36346"/>
    <w:rsid w:val="00B44F56"/>
    <w:rsid w:val="00B60400"/>
    <w:rsid w:val="00B851EE"/>
    <w:rsid w:val="00B866C2"/>
    <w:rsid w:val="00B90100"/>
    <w:rsid w:val="00B93482"/>
    <w:rsid w:val="00BA6AD9"/>
    <w:rsid w:val="00BB778A"/>
    <w:rsid w:val="00BC5953"/>
    <w:rsid w:val="00BC5BB3"/>
    <w:rsid w:val="00BD55B2"/>
    <w:rsid w:val="00BD650E"/>
    <w:rsid w:val="00BD693F"/>
    <w:rsid w:val="00BE430A"/>
    <w:rsid w:val="00BE52B1"/>
    <w:rsid w:val="00BF24FB"/>
    <w:rsid w:val="00BF28D9"/>
    <w:rsid w:val="00BF7605"/>
    <w:rsid w:val="00C040BC"/>
    <w:rsid w:val="00C1119B"/>
    <w:rsid w:val="00C1163B"/>
    <w:rsid w:val="00C13BF1"/>
    <w:rsid w:val="00C2569B"/>
    <w:rsid w:val="00C261C0"/>
    <w:rsid w:val="00C27A90"/>
    <w:rsid w:val="00C34587"/>
    <w:rsid w:val="00C37E46"/>
    <w:rsid w:val="00C54104"/>
    <w:rsid w:val="00C54E9C"/>
    <w:rsid w:val="00C6465B"/>
    <w:rsid w:val="00C65855"/>
    <w:rsid w:val="00C74E0F"/>
    <w:rsid w:val="00C91FF5"/>
    <w:rsid w:val="00CA39B4"/>
    <w:rsid w:val="00CB4C25"/>
    <w:rsid w:val="00CC038C"/>
    <w:rsid w:val="00CD4078"/>
    <w:rsid w:val="00CD79FD"/>
    <w:rsid w:val="00CE438A"/>
    <w:rsid w:val="00CE4FB5"/>
    <w:rsid w:val="00CE5D5B"/>
    <w:rsid w:val="00CF3C92"/>
    <w:rsid w:val="00CF75BB"/>
    <w:rsid w:val="00D044AF"/>
    <w:rsid w:val="00D053CF"/>
    <w:rsid w:val="00D13EB2"/>
    <w:rsid w:val="00D145D9"/>
    <w:rsid w:val="00D178BD"/>
    <w:rsid w:val="00D23322"/>
    <w:rsid w:val="00D36131"/>
    <w:rsid w:val="00D4745F"/>
    <w:rsid w:val="00D53263"/>
    <w:rsid w:val="00D61681"/>
    <w:rsid w:val="00D65AB7"/>
    <w:rsid w:val="00D80DFD"/>
    <w:rsid w:val="00D824E8"/>
    <w:rsid w:val="00D8450A"/>
    <w:rsid w:val="00DA1D9A"/>
    <w:rsid w:val="00DA3866"/>
    <w:rsid w:val="00DB4C61"/>
    <w:rsid w:val="00DD03EA"/>
    <w:rsid w:val="00DD5C86"/>
    <w:rsid w:val="00DD7B7B"/>
    <w:rsid w:val="00DE0D64"/>
    <w:rsid w:val="00DE23A6"/>
    <w:rsid w:val="00DE446E"/>
    <w:rsid w:val="00DF3FBC"/>
    <w:rsid w:val="00DF54F5"/>
    <w:rsid w:val="00E0191A"/>
    <w:rsid w:val="00E13459"/>
    <w:rsid w:val="00E16399"/>
    <w:rsid w:val="00E21D30"/>
    <w:rsid w:val="00E42844"/>
    <w:rsid w:val="00E56FD8"/>
    <w:rsid w:val="00E66478"/>
    <w:rsid w:val="00E71A4F"/>
    <w:rsid w:val="00E766A8"/>
    <w:rsid w:val="00E8421C"/>
    <w:rsid w:val="00E90603"/>
    <w:rsid w:val="00E90965"/>
    <w:rsid w:val="00E942EF"/>
    <w:rsid w:val="00E97EFC"/>
    <w:rsid w:val="00EB763C"/>
    <w:rsid w:val="00EC09F2"/>
    <w:rsid w:val="00ED0A61"/>
    <w:rsid w:val="00ED3854"/>
    <w:rsid w:val="00ED6433"/>
    <w:rsid w:val="00EE1BE3"/>
    <w:rsid w:val="00EE69CB"/>
    <w:rsid w:val="00F01C92"/>
    <w:rsid w:val="00F0714E"/>
    <w:rsid w:val="00F07BED"/>
    <w:rsid w:val="00F20CFF"/>
    <w:rsid w:val="00F425D7"/>
    <w:rsid w:val="00F62474"/>
    <w:rsid w:val="00F66657"/>
    <w:rsid w:val="00FA47A7"/>
    <w:rsid w:val="00FA4AB3"/>
    <w:rsid w:val="00FB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4948"/>
  <w15:chartTrackingRefBased/>
  <w15:docId w15:val="{F29C8313-D538-434C-8BA8-D20A06A9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7505"/>
    <w:rPr>
      <w:color w:val="0000FF"/>
      <w:u w:val="single"/>
    </w:rPr>
  </w:style>
  <w:style w:type="paragraph" w:styleId="BalloonText">
    <w:name w:val="Balloon Text"/>
    <w:basedOn w:val="Normal"/>
    <w:link w:val="BalloonTextChar"/>
    <w:uiPriority w:val="99"/>
    <w:semiHidden/>
    <w:unhideWhenUsed/>
    <w:rsid w:val="00CC03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038C"/>
    <w:rPr>
      <w:rFonts w:ascii="Tahoma" w:hAnsi="Tahoma" w:cs="Tahoma"/>
      <w:sz w:val="16"/>
      <w:szCs w:val="16"/>
      <w:lang w:eastAsia="en-US"/>
    </w:rPr>
  </w:style>
  <w:style w:type="character" w:styleId="CommentReference">
    <w:name w:val="annotation reference"/>
    <w:uiPriority w:val="99"/>
    <w:semiHidden/>
    <w:unhideWhenUsed/>
    <w:rsid w:val="005F65A3"/>
    <w:rPr>
      <w:sz w:val="16"/>
      <w:szCs w:val="16"/>
    </w:rPr>
  </w:style>
  <w:style w:type="paragraph" w:styleId="CommentText">
    <w:name w:val="annotation text"/>
    <w:basedOn w:val="Normal"/>
    <w:link w:val="CommentTextChar"/>
    <w:uiPriority w:val="99"/>
    <w:unhideWhenUsed/>
    <w:rsid w:val="005F65A3"/>
    <w:rPr>
      <w:sz w:val="20"/>
      <w:szCs w:val="20"/>
    </w:rPr>
  </w:style>
  <w:style w:type="character" w:customStyle="1" w:styleId="CommentTextChar">
    <w:name w:val="Comment Text Char"/>
    <w:link w:val="CommentText"/>
    <w:uiPriority w:val="99"/>
    <w:rsid w:val="005F65A3"/>
    <w:rPr>
      <w:lang w:eastAsia="en-US"/>
    </w:rPr>
  </w:style>
  <w:style w:type="paragraph" w:styleId="CommentSubject">
    <w:name w:val="annotation subject"/>
    <w:basedOn w:val="CommentText"/>
    <w:next w:val="CommentText"/>
    <w:link w:val="CommentSubjectChar"/>
    <w:uiPriority w:val="99"/>
    <w:semiHidden/>
    <w:unhideWhenUsed/>
    <w:rsid w:val="005F65A3"/>
    <w:rPr>
      <w:b/>
      <w:bCs/>
    </w:rPr>
  </w:style>
  <w:style w:type="character" w:customStyle="1" w:styleId="CommentSubjectChar">
    <w:name w:val="Comment Subject Char"/>
    <w:link w:val="CommentSubject"/>
    <w:uiPriority w:val="99"/>
    <w:semiHidden/>
    <w:rsid w:val="005F65A3"/>
    <w:rPr>
      <w:b/>
      <w:bCs/>
      <w:lang w:eastAsia="en-US"/>
    </w:rPr>
  </w:style>
  <w:style w:type="paragraph" w:styleId="Revision">
    <w:name w:val="Revision"/>
    <w:hidden/>
    <w:uiPriority w:val="99"/>
    <w:semiHidden/>
    <w:rsid w:val="005D2C59"/>
    <w:rPr>
      <w:sz w:val="22"/>
      <w:szCs w:val="22"/>
      <w:lang w:eastAsia="en-US"/>
    </w:rPr>
  </w:style>
  <w:style w:type="table" w:styleId="TableGrid">
    <w:name w:val="Table Grid"/>
    <w:basedOn w:val="TableNormal"/>
    <w:uiPriority w:val="59"/>
    <w:rsid w:val="00CF3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1532"/>
    <w:rPr>
      <w:color w:val="605E5C"/>
      <w:shd w:val="clear" w:color="auto" w:fill="E1DFDD"/>
    </w:rPr>
  </w:style>
  <w:style w:type="character" w:styleId="FollowedHyperlink">
    <w:name w:val="FollowedHyperlink"/>
    <w:basedOn w:val="DefaultParagraphFont"/>
    <w:uiPriority w:val="99"/>
    <w:semiHidden/>
    <w:unhideWhenUsed/>
    <w:rsid w:val="00A15CC5"/>
    <w:rPr>
      <w:color w:val="954F72" w:themeColor="followedHyperlink"/>
      <w:u w:val="single"/>
    </w:rPr>
  </w:style>
  <w:style w:type="paragraph" w:styleId="ListParagraph">
    <w:name w:val="List Paragraph"/>
    <w:basedOn w:val="Normal"/>
    <w:uiPriority w:val="34"/>
    <w:qFormat/>
    <w:rsid w:val="0029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8011">
      <w:bodyDiv w:val="1"/>
      <w:marLeft w:val="0"/>
      <w:marRight w:val="0"/>
      <w:marTop w:val="0"/>
      <w:marBottom w:val="0"/>
      <w:divBdr>
        <w:top w:val="none" w:sz="0" w:space="0" w:color="auto"/>
        <w:left w:val="none" w:sz="0" w:space="0" w:color="auto"/>
        <w:bottom w:val="none" w:sz="0" w:space="0" w:color="auto"/>
        <w:right w:val="none" w:sz="0" w:space="0" w:color="auto"/>
      </w:divBdr>
    </w:div>
    <w:div w:id="522325693">
      <w:bodyDiv w:val="1"/>
      <w:marLeft w:val="0"/>
      <w:marRight w:val="0"/>
      <w:marTop w:val="0"/>
      <w:marBottom w:val="0"/>
      <w:divBdr>
        <w:top w:val="none" w:sz="0" w:space="0" w:color="auto"/>
        <w:left w:val="none" w:sz="0" w:space="0" w:color="auto"/>
        <w:bottom w:val="none" w:sz="0" w:space="0" w:color="auto"/>
        <w:right w:val="none" w:sz="0" w:space="0" w:color="auto"/>
      </w:divBdr>
      <w:divsChild>
        <w:div w:id="1174759318">
          <w:marLeft w:val="0"/>
          <w:marRight w:val="0"/>
          <w:marTop w:val="0"/>
          <w:marBottom w:val="0"/>
          <w:divBdr>
            <w:top w:val="none" w:sz="0" w:space="0" w:color="auto"/>
            <w:left w:val="none" w:sz="0" w:space="0" w:color="auto"/>
            <w:bottom w:val="none" w:sz="0" w:space="0" w:color="auto"/>
            <w:right w:val="none" w:sz="0" w:space="0" w:color="auto"/>
          </w:divBdr>
          <w:divsChild>
            <w:div w:id="1401055054">
              <w:marLeft w:val="0"/>
              <w:marRight w:val="0"/>
              <w:marTop w:val="0"/>
              <w:marBottom w:val="0"/>
              <w:divBdr>
                <w:top w:val="none" w:sz="0" w:space="0" w:color="auto"/>
                <w:left w:val="none" w:sz="0" w:space="0" w:color="auto"/>
                <w:bottom w:val="none" w:sz="0" w:space="0" w:color="auto"/>
                <w:right w:val="none" w:sz="0" w:space="0" w:color="auto"/>
              </w:divBdr>
              <w:divsChild>
                <w:div w:id="33893171">
                  <w:marLeft w:val="0"/>
                  <w:marRight w:val="0"/>
                  <w:marTop w:val="0"/>
                  <w:marBottom w:val="0"/>
                  <w:divBdr>
                    <w:top w:val="none" w:sz="0" w:space="0" w:color="auto"/>
                    <w:left w:val="none" w:sz="0" w:space="0" w:color="auto"/>
                    <w:bottom w:val="none" w:sz="0" w:space="0" w:color="auto"/>
                    <w:right w:val="none" w:sz="0" w:space="0" w:color="auto"/>
                  </w:divBdr>
                  <w:divsChild>
                    <w:div w:id="979463703">
                      <w:marLeft w:val="0"/>
                      <w:marRight w:val="0"/>
                      <w:marTop w:val="0"/>
                      <w:marBottom w:val="0"/>
                      <w:divBdr>
                        <w:top w:val="none" w:sz="0" w:space="0" w:color="auto"/>
                        <w:left w:val="none" w:sz="0" w:space="0" w:color="auto"/>
                        <w:bottom w:val="none" w:sz="0" w:space="0" w:color="auto"/>
                        <w:right w:val="none" w:sz="0" w:space="0" w:color="auto"/>
                      </w:divBdr>
                      <w:divsChild>
                        <w:div w:id="17764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047903">
      <w:bodyDiv w:val="1"/>
      <w:marLeft w:val="0"/>
      <w:marRight w:val="0"/>
      <w:marTop w:val="0"/>
      <w:marBottom w:val="0"/>
      <w:divBdr>
        <w:top w:val="none" w:sz="0" w:space="0" w:color="auto"/>
        <w:left w:val="none" w:sz="0" w:space="0" w:color="auto"/>
        <w:bottom w:val="none" w:sz="0" w:space="0" w:color="auto"/>
        <w:right w:val="none" w:sz="0" w:space="0" w:color="auto"/>
      </w:divBdr>
      <w:divsChild>
        <w:div w:id="64573390">
          <w:marLeft w:val="0"/>
          <w:marRight w:val="0"/>
          <w:marTop w:val="0"/>
          <w:marBottom w:val="0"/>
          <w:divBdr>
            <w:top w:val="none" w:sz="0" w:space="0" w:color="auto"/>
            <w:left w:val="none" w:sz="0" w:space="0" w:color="auto"/>
            <w:bottom w:val="none" w:sz="0" w:space="0" w:color="auto"/>
            <w:right w:val="none" w:sz="0" w:space="0" w:color="auto"/>
          </w:divBdr>
          <w:divsChild>
            <w:div w:id="15520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8643">
      <w:bodyDiv w:val="1"/>
      <w:marLeft w:val="0"/>
      <w:marRight w:val="0"/>
      <w:marTop w:val="0"/>
      <w:marBottom w:val="0"/>
      <w:divBdr>
        <w:top w:val="none" w:sz="0" w:space="0" w:color="auto"/>
        <w:left w:val="none" w:sz="0" w:space="0" w:color="auto"/>
        <w:bottom w:val="none" w:sz="0" w:space="0" w:color="auto"/>
        <w:right w:val="none" w:sz="0" w:space="0" w:color="auto"/>
      </w:divBdr>
    </w:div>
    <w:div w:id="1256018310">
      <w:bodyDiv w:val="1"/>
      <w:marLeft w:val="0"/>
      <w:marRight w:val="0"/>
      <w:marTop w:val="0"/>
      <w:marBottom w:val="0"/>
      <w:divBdr>
        <w:top w:val="none" w:sz="0" w:space="0" w:color="auto"/>
        <w:left w:val="none" w:sz="0" w:space="0" w:color="auto"/>
        <w:bottom w:val="none" w:sz="0" w:space="0" w:color="auto"/>
        <w:right w:val="none" w:sz="0" w:space="0" w:color="auto"/>
      </w:divBdr>
    </w:div>
    <w:div w:id="1307785339">
      <w:bodyDiv w:val="1"/>
      <w:marLeft w:val="0"/>
      <w:marRight w:val="0"/>
      <w:marTop w:val="0"/>
      <w:marBottom w:val="0"/>
      <w:divBdr>
        <w:top w:val="none" w:sz="0" w:space="0" w:color="auto"/>
        <w:left w:val="none" w:sz="0" w:space="0" w:color="auto"/>
        <w:bottom w:val="none" w:sz="0" w:space="0" w:color="auto"/>
        <w:right w:val="none" w:sz="0" w:space="0" w:color="auto"/>
      </w:divBdr>
    </w:div>
    <w:div w:id="1570459043">
      <w:bodyDiv w:val="1"/>
      <w:marLeft w:val="0"/>
      <w:marRight w:val="0"/>
      <w:marTop w:val="0"/>
      <w:marBottom w:val="0"/>
      <w:divBdr>
        <w:top w:val="none" w:sz="0" w:space="0" w:color="auto"/>
        <w:left w:val="none" w:sz="0" w:space="0" w:color="auto"/>
        <w:bottom w:val="none" w:sz="0" w:space="0" w:color="auto"/>
        <w:right w:val="none" w:sz="0" w:space="0" w:color="auto"/>
      </w:divBdr>
    </w:div>
    <w:div w:id="1679773752">
      <w:bodyDiv w:val="1"/>
      <w:marLeft w:val="0"/>
      <w:marRight w:val="0"/>
      <w:marTop w:val="0"/>
      <w:marBottom w:val="0"/>
      <w:divBdr>
        <w:top w:val="none" w:sz="0" w:space="0" w:color="auto"/>
        <w:left w:val="none" w:sz="0" w:space="0" w:color="auto"/>
        <w:bottom w:val="none" w:sz="0" w:space="0" w:color="auto"/>
        <w:right w:val="none" w:sz="0" w:space="0" w:color="auto"/>
      </w:divBdr>
    </w:div>
    <w:div w:id="1798520761">
      <w:bodyDiv w:val="1"/>
      <w:marLeft w:val="0"/>
      <w:marRight w:val="0"/>
      <w:marTop w:val="0"/>
      <w:marBottom w:val="0"/>
      <w:divBdr>
        <w:top w:val="none" w:sz="0" w:space="0" w:color="auto"/>
        <w:left w:val="none" w:sz="0" w:space="0" w:color="auto"/>
        <w:bottom w:val="none" w:sz="0" w:space="0" w:color="auto"/>
        <w:right w:val="none" w:sz="0" w:space="0" w:color="auto"/>
      </w:divBdr>
    </w:div>
    <w:div w:id="2044936022">
      <w:bodyDiv w:val="1"/>
      <w:marLeft w:val="0"/>
      <w:marRight w:val="0"/>
      <w:marTop w:val="0"/>
      <w:marBottom w:val="0"/>
      <w:divBdr>
        <w:top w:val="none" w:sz="0" w:space="0" w:color="auto"/>
        <w:left w:val="none" w:sz="0" w:space="0" w:color="auto"/>
        <w:bottom w:val="none" w:sz="0" w:space="0" w:color="auto"/>
        <w:right w:val="none" w:sz="0" w:space="0" w:color="auto"/>
      </w:divBdr>
    </w:div>
    <w:div w:id="2060124333">
      <w:bodyDiv w:val="1"/>
      <w:marLeft w:val="0"/>
      <w:marRight w:val="0"/>
      <w:marTop w:val="0"/>
      <w:marBottom w:val="0"/>
      <w:divBdr>
        <w:top w:val="none" w:sz="0" w:space="0" w:color="auto"/>
        <w:left w:val="none" w:sz="0" w:space="0" w:color="auto"/>
        <w:bottom w:val="none" w:sz="0" w:space="0" w:color="auto"/>
        <w:right w:val="none" w:sz="0" w:space="0" w:color="auto"/>
      </w:divBdr>
      <w:divsChild>
        <w:div w:id="1987512467">
          <w:marLeft w:val="0"/>
          <w:marRight w:val="0"/>
          <w:marTop w:val="0"/>
          <w:marBottom w:val="0"/>
          <w:divBdr>
            <w:top w:val="none" w:sz="0" w:space="0" w:color="auto"/>
            <w:left w:val="none" w:sz="0" w:space="0" w:color="auto"/>
            <w:bottom w:val="none" w:sz="0" w:space="0" w:color="auto"/>
            <w:right w:val="none" w:sz="0" w:space="0" w:color="auto"/>
          </w:divBdr>
          <w:divsChild>
            <w:div w:id="557520794">
              <w:marLeft w:val="0"/>
              <w:marRight w:val="0"/>
              <w:marTop w:val="0"/>
              <w:marBottom w:val="0"/>
              <w:divBdr>
                <w:top w:val="none" w:sz="0" w:space="0" w:color="auto"/>
                <w:left w:val="none" w:sz="0" w:space="0" w:color="auto"/>
                <w:bottom w:val="none" w:sz="0" w:space="0" w:color="auto"/>
                <w:right w:val="none" w:sz="0" w:space="0" w:color="auto"/>
              </w:divBdr>
              <w:divsChild>
                <w:div w:id="134032258">
                  <w:marLeft w:val="0"/>
                  <w:marRight w:val="0"/>
                  <w:marTop w:val="0"/>
                  <w:marBottom w:val="0"/>
                  <w:divBdr>
                    <w:top w:val="none" w:sz="0" w:space="0" w:color="auto"/>
                    <w:left w:val="none" w:sz="0" w:space="0" w:color="auto"/>
                    <w:bottom w:val="none" w:sz="0" w:space="0" w:color="auto"/>
                    <w:right w:val="none" w:sz="0" w:space="0" w:color="auto"/>
                  </w:divBdr>
                  <w:divsChild>
                    <w:div w:id="164444778">
                      <w:marLeft w:val="0"/>
                      <w:marRight w:val="0"/>
                      <w:marTop w:val="0"/>
                      <w:marBottom w:val="0"/>
                      <w:divBdr>
                        <w:top w:val="none" w:sz="0" w:space="0" w:color="auto"/>
                        <w:left w:val="none" w:sz="0" w:space="0" w:color="auto"/>
                        <w:bottom w:val="none" w:sz="0" w:space="0" w:color="auto"/>
                        <w:right w:val="none" w:sz="0" w:space="0" w:color="auto"/>
                      </w:divBdr>
                      <w:divsChild>
                        <w:div w:id="14988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cra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tmseminar.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A13DC-3537-4AA4-A7A7-0690F772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EUROCONTROL</Company>
  <LinksUpToDate>false</LinksUpToDate>
  <CharactersWithSpaces>12205</CharactersWithSpaces>
  <SharedDoc>false</SharedDoc>
  <HLinks>
    <vt:vector size="24" baseType="variant">
      <vt:variant>
        <vt:i4>5570621</vt:i4>
      </vt:variant>
      <vt:variant>
        <vt:i4>9</vt:i4>
      </vt:variant>
      <vt:variant>
        <vt:i4>0</vt:i4>
      </vt:variant>
      <vt:variant>
        <vt:i4>5</vt:i4>
      </vt:variant>
      <vt:variant>
        <vt:lpwstr>mailto:dirk.schaefer@eurocontrol.int</vt:lpwstr>
      </vt:variant>
      <vt:variant>
        <vt:lpwstr/>
      </vt:variant>
      <vt:variant>
        <vt:i4>3276890</vt:i4>
      </vt:variant>
      <vt:variant>
        <vt:i4>6</vt:i4>
      </vt:variant>
      <vt:variant>
        <vt:i4>0</vt:i4>
      </vt:variant>
      <vt:variant>
        <vt:i4>5</vt:i4>
      </vt:variant>
      <vt:variant>
        <vt:lpwstr>mailto:eric.neiderman@faa.gov</vt:lpwstr>
      </vt:variant>
      <vt:variant>
        <vt:lpwstr/>
      </vt:variant>
      <vt:variant>
        <vt:i4>3735598</vt:i4>
      </vt:variant>
      <vt:variant>
        <vt:i4>3</vt:i4>
      </vt:variant>
      <vt:variant>
        <vt:i4>0</vt:i4>
      </vt:variant>
      <vt:variant>
        <vt:i4>5</vt:i4>
      </vt:variant>
      <vt:variant>
        <vt:lpwstr>http://www.atmseminar.org/</vt:lpwstr>
      </vt:variant>
      <vt:variant>
        <vt:lpwstr/>
      </vt:variant>
      <vt:variant>
        <vt:i4>3735598</vt:i4>
      </vt:variant>
      <vt:variant>
        <vt:i4>0</vt:i4>
      </vt:variant>
      <vt:variant>
        <vt:i4>0</vt:i4>
      </vt:variant>
      <vt:variant>
        <vt:i4>5</vt:i4>
      </vt:variant>
      <vt:variant>
        <vt:lpwstr>http://www.atmseminar.org/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MECKIFF Colin</dc:creator>
  <cp:keywords/>
  <dc:description/>
  <cp:lastModifiedBy>Joseph Post</cp:lastModifiedBy>
  <cp:revision>5</cp:revision>
  <cp:lastPrinted>2024-09-10T08:53:00Z</cp:lastPrinted>
  <dcterms:created xsi:type="dcterms:W3CDTF">2024-11-22T19:46:00Z</dcterms:created>
  <dcterms:modified xsi:type="dcterms:W3CDTF">2024-11-26T21:26:00Z</dcterms:modified>
</cp:coreProperties>
</file>