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24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Supplementary Information</w:t>
      </w:r>
    </w:p>
    <w:p w:rsidR="00000000" w:rsidDel="00000000" w:rsidP="00000000" w:rsidRDefault="00000000" w:rsidRPr="00000000" w14:paraId="00000002">
      <w:pPr>
        <w:spacing w:after="16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Appendix I. Relationships between characters in each step-matrix complex employed during the study (see explanation in materials and methods).</w:t>
      </w:r>
    </w:p>
    <w:p w:rsidR="00000000" w:rsidDel="00000000" w:rsidP="00000000" w:rsidRDefault="00000000" w:rsidRPr="00000000" w14:paraId="00000003">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Summary:</w:t>
      </w:r>
    </w:p>
    <w:p w:rsidR="00000000" w:rsidDel="00000000" w:rsidP="00000000" w:rsidRDefault="00000000" w:rsidRPr="00000000" w14:paraId="00000004">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7 Complexes of linked/inapplicable characters</w:t>
      </w:r>
    </w:p>
    <w:p w:rsidR="00000000" w:rsidDel="00000000" w:rsidP="00000000" w:rsidRDefault="00000000" w:rsidRPr="00000000" w14:paraId="00000005">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Complex 0 (top 0): 0, 1,</w:t>
      </w:r>
    </w:p>
    <w:p w:rsidR="00000000" w:rsidDel="00000000" w:rsidP="00000000" w:rsidRDefault="00000000" w:rsidRPr="00000000" w14:paraId="00000006">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Complex 1 (top 6): 6, 8,</w:t>
      </w:r>
    </w:p>
    <w:p w:rsidR="00000000" w:rsidDel="00000000" w:rsidP="00000000" w:rsidRDefault="00000000" w:rsidRPr="00000000" w14:paraId="00000007">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Complex 2 (top 15): 15, 16,</w:t>
      </w:r>
    </w:p>
    <w:p w:rsidR="00000000" w:rsidDel="00000000" w:rsidP="00000000" w:rsidRDefault="00000000" w:rsidRPr="00000000" w14:paraId="00000008">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Complex 3 (top 17): 17, 19, 22, 24,</w:t>
      </w:r>
    </w:p>
    <w:p w:rsidR="00000000" w:rsidDel="00000000" w:rsidP="00000000" w:rsidRDefault="00000000" w:rsidRPr="00000000" w14:paraId="00000009">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Complex 4 (top 28): 28, 29, 30,</w:t>
      </w:r>
    </w:p>
    <w:p w:rsidR="00000000" w:rsidDel="00000000" w:rsidP="00000000" w:rsidRDefault="00000000" w:rsidRPr="00000000" w14:paraId="0000000A">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Complex 5 (top 32): 32, 33, 34, 35, 36, 37,</w:t>
      </w:r>
    </w:p>
    <w:p w:rsidR="00000000" w:rsidDel="00000000" w:rsidP="00000000" w:rsidRDefault="00000000" w:rsidRPr="00000000" w14:paraId="0000000B">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Complex 6 (top 38): 38, 39, 40, 41,</w:t>
      </w:r>
    </w:p>
    <w:p w:rsidR="00000000" w:rsidDel="00000000" w:rsidP="00000000" w:rsidRDefault="00000000" w:rsidRPr="00000000" w14:paraId="0000000C">
      <w:pPr>
        <w:spacing w:line="240" w:lineRule="auto"/>
        <w:ind w:left="1890" w:firstLine="0"/>
        <w:rPr>
          <w:rFonts w:ascii="Calibri" w:cs="Calibri" w:eastAsia="Calibri" w:hAnsi="Calibri"/>
          <w:color w:val="666666"/>
          <w:sz w:val="14"/>
          <w:szCs w:val="14"/>
        </w:rPr>
      </w:pPr>
      <w:r w:rsidDel="00000000" w:rsidR="00000000" w:rsidRPr="00000000">
        <w:rPr>
          <w:rtl w:val="0"/>
        </w:rPr>
      </w:r>
    </w:p>
    <w:p w:rsidR="00000000" w:rsidDel="00000000" w:rsidP="00000000" w:rsidRDefault="00000000" w:rsidRPr="00000000" w14:paraId="0000000D">
      <w:pPr>
        <w:spacing w:line="240" w:lineRule="auto"/>
        <w:ind w:left="1890" w:firstLine="0"/>
        <w:rPr>
          <w:rFonts w:ascii="Calibri" w:cs="Calibri" w:eastAsia="Calibri" w:hAnsi="Calibri"/>
          <w:color w:val="666666"/>
          <w:sz w:val="14"/>
          <w:szCs w:val="14"/>
        </w:rPr>
      </w:pPr>
      <w:r w:rsidDel="00000000" w:rsidR="00000000" w:rsidRPr="00000000">
        <w:rPr>
          <w:rtl w:val="0"/>
        </w:rPr>
      </w:r>
    </w:p>
    <w:p w:rsidR="00000000" w:rsidDel="00000000" w:rsidP="00000000" w:rsidRDefault="00000000" w:rsidRPr="00000000" w14:paraId="0000000E">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b w:val="1"/>
          <w:color w:val="666666"/>
          <w:sz w:val="14"/>
          <w:szCs w:val="14"/>
          <w:rtl w:val="0"/>
        </w:rPr>
        <w:t xml:space="preserve">Complex 0 (2 characters)</w:t>
      </w:r>
      <w:r w:rsidDel="00000000" w:rsidR="00000000" w:rsidRPr="00000000">
        <w:rPr>
          <w:rFonts w:ascii="Calibri" w:cs="Calibri" w:eastAsia="Calibri" w:hAnsi="Calibri"/>
          <w:color w:val="666666"/>
          <w:sz w:val="14"/>
          <w:szCs w:val="14"/>
          <w:rtl w:val="0"/>
        </w:rPr>
        <w:t xml:space="preserve">, conditions:</w:t>
      </w:r>
    </w:p>
    <w:p w:rsidR="00000000" w:rsidDel="00000000" w:rsidP="00000000" w:rsidRDefault="00000000" w:rsidRPr="00000000" w14:paraId="0000000F">
      <w:pPr>
        <w:spacing w:line="240" w:lineRule="auto"/>
        <w:ind w:left="1890" w:firstLine="0"/>
        <w:rPr>
          <w:rFonts w:ascii="Calibri" w:cs="Calibri" w:eastAsia="Calibri" w:hAnsi="Calibri"/>
          <w:color w:val="666666"/>
          <w:sz w:val="14"/>
          <w:szCs w:val="14"/>
        </w:rPr>
      </w:pPr>
      <w:r w:rsidDel="00000000" w:rsidR="00000000" w:rsidRPr="00000000">
        <w:rPr>
          <w:rtl w:val="0"/>
        </w:rPr>
      </w:r>
    </w:p>
    <w:p w:rsidR="00000000" w:rsidDel="00000000" w:rsidP="00000000" w:rsidRDefault="00000000" w:rsidRPr="00000000" w14:paraId="00000010">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Char. 1 Stem_core_tracheids_(only_protosteles_s._l.)</w:t>
      </w:r>
    </w:p>
    <w:p w:rsidR="00000000" w:rsidDel="00000000" w:rsidP="00000000" w:rsidRDefault="00000000" w:rsidRPr="00000000" w14:paraId="00000011">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is inapplicable...</w:t>
      </w:r>
    </w:p>
    <w:p w:rsidR="00000000" w:rsidDel="00000000" w:rsidP="00000000" w:rsidRDefault="00000000" w:rsidRPr="00000000" w14:paraId="00000012">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when</w:t>
      </w:r>
    </w:p>
    <w:p w:rsidR="00000000" w:rsidDel="00000000" w:rsidP="00000000" w:rsidRDefault="00000000" w:rsidRPr="00000000" w14:paraId="00000013">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ch. 0 Stem_core_tracheids has</w:t>
      </w:r>
    </w:p>
    <w:p w:rsidR="00000000" w:rsidDel="00000000" w:rsidP="00000000" w:rsidRDefault="00000000" w:rsidRPr="00000000" w14:paraId="00000014">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absent</w:t>
      </w:r>
    </w:p>
    <w:p w:rsidR="00000000" w:rsidDel="00000000" w:rsidP="00000000" w:rsidRDefault="00000000" w:rsidRPr="00000000" w14:paraId="00000015">
      <w:pPr>
        <w:spacing w:line="240" w:lineRule="auto"/>
        <w:ind w:left="1890" w:firstLine="0"/>
        <w:rPr>
          <w:rFonts w:ascii="Calibri" w:cs="Calibri" w:eastAsia="Calibri" w:hAnsi="Calibri"/>
          <w:color w:val="666666"/>
          <w:sz w:val="14"/>
          <w:szCs w:val="14"/>
        </w:rPr>
      </w:pPr>
      <w:r w:rsidDel="00000000" w:rsidR="00000000" w:rsidRPr="00000000">
        <w:rPr>
          <w:rtl w:val="0"/>
        </w:rPr>
      </w:r>
    </w:p>
    <w:p w:rsidR="00000000" w:rsidDel="00000000" w:rsidP="00000000" w:rsidRDefault="00000000" w:rsidRPr="00000000" w14:paraId="00000016">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b w:val="1"/>
          <w:color w:val="666666"/>
          <w:sz w:val="14"/>
          <w:szCs w:val="14"/>
          <w:rtl w:val="0"/>
        </w:rPr>
        <w:t xml:space="preserve">Complex 1 (2 characters)</w:t>
      </w:r>
      <w:r w:rsidDel="00000000" w:rsidR="00000000" w:rsidRPr="00000000">
        <w:rPr>
          <w:rFonts w:ascii="Calibri" w:cs="Calibri" w:eastAsia="Calibri" w:hAnsi="Calibri"/>
          <w:color w:val="666666"/>
          <w:sz w:val="14"/>
          <w:szCs w:val="14"/>
          <w:rtl w:val="0"/>
        </w:rPr>
        <w:t xml:space="preserve">, conditions:</w:t>
      </w:r>
    </w:p>
    <w:p w:rsidR="00000000" w:rsidDel="00000000" w:rsidP="00000000" w:rsidRDefault="00000000" w:rsidRPr="00000000" w14:paraId="00000017">
      <w:pPr>
        <w:spacing w:line="240" w:lineRule="auto"/>
        <w:ind w:left="1890" w:firstLine="0"/>
        <w:rPr>
          <w:rFonts w:ascii="Calibri" w:cs="Calibri" w:eastAsia="Calibri" w:hAnsi="Calibri"/>
          <w:color w:val="666666"/>
          <w:sz w:val="14"/>
          <w:szCs w:val="14"/>
        </w:rPr>
      </w:pPr>
      <w:r w:rsidDel="00000000" w:rsidR="00000000" w:rsidRPr="00000000">
        <w:rPr>
          <w:rtl w:val="0"/>
        </w:rPr>
      </w:r>
    </w:p>
    <w:p w:rsidR="00000000" w:rsidDel="00000000" w:rsidP="00000000" w:rsidRDefault="00000000" w:rsidRPr="00000000" w14:paraId="00000018">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Char. 8 Stele_internal_invaginations_into_metaxylem_cylinder</w:t>
      </w:r>
    </w:p>
    <w:p w:rsidR="00000000" w:rsidDel="00000000" w:rsidP="00000000" w:rsidRDefault="00000000" w:rsidRPr="00000000" w14:paraId="00000019">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Can only have state(s):</w:t>
      </w:r>
    </w:p>
    <w:p w:rsidR="00000000" w:rsidDel="00000000" w:rsidP="00000000" w:rsidRDefault="00000000" w:rsidRPr="00000000" w14:paraId="0000001A">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none</w:t>
      </w:r>
    </w:p>
    <w:p w:rsidR="00000000" w:rsidDel="00000000" w:rsidP="00000000" w:rsidRDefault="00000000" w:rsidRPr="00000000" w14:paraId="0000001B">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when</w:t>
      </w:r>
    </w:p>
    <w:p w:rsidR="00000000" w:rsidDel="00000000" w:rsidP="00000000" w:rsidRDefault="00000000" w:rsidRPr="00000000" w14:paraId="0000001C">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ch. 6 Stele_leaf_gaps_(peripheral_invaginations/dissections) has</w:t>
      </w:r>
    </w:p>
    <w:p w:rsidR="00000000" w:rsidDel="00000000" w:rsidP="00000000" w:rsidRDefault="00000000" w:rsidRPr="00000000" w14:paraId="0000001D">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absent</w:t>
      </w:r>
    </w:p>
    <w:p w:rsidR="00000000" w:rsidDel="00000000" w:rsidP="00000000" w:rsidRDefault="00000000" w:rsidRPr="00000000" w14:paraId="0000001E">
      <w:pPr>
        <w:spacing w:line="240" w:lineRule="auto"/>
        <w:ind w:left="1890" w:firstLine="0"/>
        <w:rPr>
          <w:rFonts w:ascii="Calibri" w:cs="Calibri" w:eastAsia="Calibri" w:hAnsi="Calibri"/>
          <w:color w:val="666666"/>
          <w:sz w:val="14"/>
          <w:szCs w:val="14"/>
        </w:rPr>
      </w:pPr>
      <w:r w:rsidDel="00000000" w:rsidR="00000000" w:rsidRPr="00000000">
        <w:rPr>
          <w:rtl w:val="0"/>
        </w:rPr>
      </w:r>
    </w:p>
    <w:p w:rsidR="00000000" w:rsidDel="00000000" w:rsidP="00000000" w:rsidRDefault="00000000" w:rsidRPr="00000000" w14:paraId="0000001F">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b w:val="1"/>
          <w:color w:val="666666"/>
          <w:sz w:val="14"/>
          <w:szCs w:val="14"/>
          <w:rtl w:val="0"/>
        </w:rPr>
        <w:t xml:space="preserve">Complex 2 (2 characters)</w:t>
      </w:r>
      <w:r w:rsidDel="00000000" w:rsidR="00000000" w:rsidRPr="00000000">
        <w:rPr>
          <w:rFonts w:ascii="Calibri" w:cs="Calibri" w:eastAsia="Calibri" w:hAnsi="Calibri"/>
          <w:color w:val="666666"/>
          <w:sz w:val="14"/>
          <w:szCs w:val="14"/>
          <w:rtl w:val="0"/>
        </w:rPr>
        <w:t xml:space="preserve">, conditions:</w:t>
      </w:r>
    </w:p>
    <w:p w:rsidR="00000000" w:rsidDel="00000000" w:rsidP="00000000" w:rsidRDefault="00000000" w:rsidRPr="00000000" w14:paraId="00000020">
      <w:pPr>
        <w:spacing w:line="240" w:lineRule="auto"/>
        <w:ind w:left="1890" w:firstLine="0"/>
        <w:rPr>
          <w:rFonts w:ascii="Calibri" w:cs="Calibri" w:eastAsia="Calibri" w:hAnsi="Calibri"/>
          <w:color w:val="666666"/>
          <w:sz w:val="14"/>
          <w:szCs w:val="14"/>
        </w:rPr>
      </w:pPr>
      <w:r w:rsidDel="00000000" w:rsidR="00000000" w:rsidRPr="00000000">
        <w:rPr>
          <w:rtl w:val="0"/>
        </w:rPr>
      </w:r>
    </w:p>
    <w:p w:rsidR="00000000" w:rsidDel="00000000" w:rsidP="00000000" w:rsidRDefault="00000000" w:rsidRPr="00000000" w14:paraId="00000021">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Char. 16 Cortex_sclerenchymatic_outer_layer</w:t>
      </w:r>
    </w:p>
    <w:p w:rsidR="00000000" w:rsidDel="00000000" w:rsidP="00000000" w:rsidRDefault="00000000" w:rsidRPr="00000000" w14:paraId="00000022">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is inapplicable...</w:t>
      </w:r>
    </w:p>
    <w:p w:rsidR="00000000" w:rsidDel="00000000" w:rsidP="00000000" w:rsidRDefault="00000000" w:rsidRPr="00000000" w14:paraId="00000023">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when</w:t>
      </w:r>
    </w:p>
    <w:p w:rsidR="00000000" w:rsidDel="00000000" w:rsidP="00000000" w:rsidRDefault="00000000" w:rsidRPr="00000000" w14:paraId="00000024">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ch. 15 Cortex_sclerenchymatous_outer_cortical_layer has</w:t>
      </w:r>
    </w:p>
    <w:p w:rsidR="00000000" w:rsidDel="00000000" w:rsidP="00000000" w:rsidRDefault="00000000" w:rsidRPr="00000000" w14:paraId="00000025">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absent</w:t>
      </w:r>
    </w:p>
    <w:p w:rsidR="00000000" w:rsidDel="00000000" w:rsidP="00000000" w:rsidRDefault="00000000" w:rsidRPr="00000000" w14:paraId="00000026">
      <w:pPr>
        <w:spacing w:line="240" w:lineRule="auto"/>
        <w:ind w:left="1890" w:firstLine="0"/>
        <w:rPr>
          <w:rFonts w:ascii="Calibri" w:cs="Calibri" w:eastAsia="Calibri" w:hAnsi="Calibri"/>
          <w:color w:val="666666"/>
          <w:sz w:val="14"/>
          <w:szCs w:val="14"/>
        </w:rPr>
      </w:pPr>
      <w:r w:rsidDel="00000000" w:rsidR="00000000" w:rsidRPr="00000000">
        <w:rPr>
          <w:rtl w:val="0"/>
        </w:rPr>
      </w:r>
    </w:p>
    <w:p w:rsidR="00000000" w:rsidDel="00000000" w:rsidP="00000000" w:rsidRDefault="00000000" w:rsidRPr="00000000" w14:paraId="00000027">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b w:val="1"/>
          <w:color w:val="666666"/>
          <w:sz w:val="14"/>
          <w:szCs w:val="14"/>
          <w:rtl w:val="0"/>
        </w:rPr>
        <w:t xml:space="preserve">Complex 3 (4 characters)</w:t>
      </w:r>
      <w:r w:rsidDel="00000000" w:rsidR="00000000" w:rsidRPr="00000000">
        <w:rPr>
          <w:rFonts w:ascii="Calibri" w:cs="Calibri" w:eastAsia="Calibri" w:hAnsi="Calibri"/>
          <w:color w:val="666666"/>
          <w:sz w:val="14"/>
          <w:szCs w:val="14"/>
          <w:rtl w:val="0"/>
        </w:rPr>
        <w:t xml:space="preserve">, conditions:</w:t>
      </w:r>
    </w:p>
    <w:p w:rsidR="00000000" w:rsidDel="00000000" w:rsidP="00000000" w:rsidRDefault="00000000" w:rsidRPr="00000000" w14:paraId="00000028">
      <w:pPr>
        <w:spacing w:line="240" w:lineRule="auto"/>
        <w:ind w:left="1890" w:firstLine="0"/>
        <w:rPr>
          <w:rFonts w:ascii="Calibri" w:cs="Calibri" w:eastAsia="Calibri" w:hAnsi="Calibri"/>
          <w:color w:val="666666"/>
          <w:sz w:val="14"/>
          <w:szCs w:val="14"/>
        </w:rPr>
      </w:pPr>
      <w:r w:rsidDel="00000000" w:rsidR="00000000" w:rsidRPr="00000000">
        <w:rPr>
          <w:rtl w:val="0"/>
        </w:rPr>
      </w:r>
    </w:p>
    <w:p w:rsidR="00000000" w:rsidDel="00000000" w:rsidP="00000000" w:rsidRDefault="00000000" w:rsidRPr="00000000" w14:paraId="00000029">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Char. 19 Number_of_leaf-trace_protoxylem_strands_upon_departure_from_stele</w:t>
      </w:r>
    </w:p>
    <w:p w:rsidR="00000000" w:rsidDel="00000000" w:rsidP="00000000" w:rsidRDefault="00000000" w:rsidRPr="00000000" w14:paraId="0000002A">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Can only have state(s):</w:t>
      </w:r>
    </w:p>
    <w:p w:rsidR="00000000" w:rsidDel="00000000" w:rsidP="00000000" w:rsidRDefault="00000000" w:rsidRPr="00000000" w14:paraId="0000002B">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two      more_than_</w:t>
      </w:r>
    </w:p>
    <w:p w:rsidR="00000000" w:rsidDel="00000000" w:rsidP="00000000" w:rsidRDefault="00000000" w:rsidRPr="00000000" w14:paraId="0000002C">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when</w:t>
      </w:r>
    </w:p>
    <w:p w:rsidR="00000000" w:rsidDel="00000000" w:rsidP="00000000" w:rsidRDefault="00000000" w:rsidRPr="00000000" w14:paraId="0000002D">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ch. 17 Number_of_initial_protoxylem_poles_per_leaf_trace has</w:t>
      </w:r>
    </w:p>
    <w:p w:rsidR="00000000" w:rsidDel="00000000" w:rsidP="00000000" w:rsidRDefault="00000000" w:rsidRPr="00000000" w14:paraId="0000002E">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two</w:t>
      </w:r>
    </w:p>
    <w:p w:rsidR="00000000" w:rsidDel="00000000" w:rsidP="00000000" w:rsidRDefault="00000000" w:rsidRPr="00000000" w14:paraId="0000002F">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Char. 19 Number_of_leaf-trace_protoxylem_strands_upon_departure_from_stele</w:t>
      </w:r>
    </w:p>
    <w:p w:rsidR="00000000" w:rsidDel="00000000" w:rsidP="00000000" w:rsidRDefault="00000000" w:rsidRPr="00000000" w14:paraId="00000030">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Can only have state(s):</w:t>
      </w:r>
    </w:p>
    <w:p w:rsidR="00000000" w:rsidDel="00000000" w:rsidP="00000000" w:rsidRDefault="00000000" w:rsidRPr="00000000" w14:paraId="00000031">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more_than_</w:t>
      </w:r>
    </w:p>
    <w:p w:rsidR="00000000" w:rsidDel="00000000" w:rsidP="00000000" w:rsidRDefault="00000000" w:rsidRPr="00000000" w14:paraId="00000032">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when</w:t>
      </w:r>
    </w:p>
    <w:p w:rsidR="00000000" w:rsidDel="00000000" w:rsidP="00000000" w:rsidRDefault="00000000" w:rsidRPr="00000000" w14:paraId="00000033">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ch. 17 Number_of_initial_protoxylem_poles_per_leaf_trace has</w:t>
      </w:r>
    </w:p>
    <w:p w:rsidR="00000000" w:rsidDel="00000000" w:rsidP="00000000" w:rsidRDefault="00000000" w:rsidRPr="00000000" w14:paraId="00000034">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more_than_</w:t>
      </w:r>
    </w:p>
    <w:p w:rsidR="00000000" w:rsidDel="00000000" w:rsidP="00000000" w:rsidRDefault="00000000" w:rsidRPr="00000000" w14:paraId="00000035">
      <w:pPr>
        <w:spacing w:line="240" w:lineRule="auto"/>
        <w:ind w:left="1890" w:firstLine="0"/>
        <w:rPr>
          <w:rFonts w:ascii="Calibri" w:cs="Calibri" w:eastAsia="Calibri" w:hAnsi="Calibri"/>
          <w:color w:val="666666"/>
          <w:sz w:val="14"/>
          <w:szCs w:val="14"/>
        </w:rPr>
      </w:pPr>
      <w:r w:rsidDel="00000000" w:rsidR="00000000" w:rsidRPr="00000000">
        <w:rPr>
          <w:rtl w:val="0"/>
        </w:rPr>
      </w:r>
    </w:p>
    <w:p w:rsidR="00000000" w:rsidDel="00000000" w:rsidP="00000000" w:rsidRDefault="00000000" w:rsidRPr="00000000" w14:paraId="00000036">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Char. 22 Number_of_leaf-trace_protoxylem_strands_in_central_part_of_cortex</w:t>
      </w:r>
    </w:p>
    <w:p w:rsidR="00000000" w:rsidDel="00000000" w:rsidP="00000000" w:rsidRDefault="00000000" w:rsidRPr="00000000" w14:paraId="00000037">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Can only have state(s):</w:t>
      </w:r>
    </w:p>
    <w:p w:rsidR="00000000" w:rsidDel="00000000" w:rsidP="00000000" w:rsidRDefault="00000000" w:rsidRPr="00000000" w14:paraId="00000038">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two      more_than_</w:t>
      </w:r>
    </w:p>
    <w:p w:rsidR="00000000" w:rsidDel="00000000" w:rsidP="00000000" w:rsidRDefault="00000000" w:rsidRPr="00000000" w14:paraId="00000039">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when</w:t>
      </w:r>
    </w:p>
    <w:p w:rsidR="00000000" w:rsidDel="00000000" w:rsidP="00000000" w:rsidRDefault="00000000" w:rsidRPr="00000000" w14:paraId="0000003A">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ch. 17 Number_of_initial_protoxylem_poles_per_leaf_trace has</w:t>
      </w:r>
    </w:p>
    <w:p w:rsidR="00000000" w:rsidDel="00000000" w:rsidP="00000000" w:rsidRDefault="00000000" w:rsidRPr="00000000" w14:paraId="0000003B">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two</w:t>
      </w:r>
    </w:p>
    <w:p w:rsidR="00000000" w:rsidDel="00000000" w:rsidP="00000000" w:rsidRDefault="00000000" w:rsidRPr="00000000" w14:paraId="0000003C">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Char. 22 Number_of_leaf-trace_protoxylem_strands_in_central_part_of_cortex</w:t>
      </w:r>
    </w:p>
    <w:p w:rsidR="00000000" w:rsidDel="00000000" w:rsidP="00000000" w:rsidRDefault="00000000" w:rsidRPr="00000000" w14:paraId="0000003D">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Can only have state(s):</w:t>
      </w:r>
    </w:p>
    <w:p w:rsidR="00000000" w:rsidDel="00000000" w:rsidP="00000000" w:rsidRDefault="00000000" w:rsidRPr="00000000" w14:paraId="0000003E">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more_than_</w:t>
      </w:r>
    </w:p>
    <w:p w:rsidR="00000000" w:rsidDel="00000000" w:rsidP="00000000" w:rsidRDefault="00000000" w:rsidRPr="00000000" w14:paraId="0000003F">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when</w:t>
      </w:r>
    </w:p>
    <w:p w:rsidR="00000000" w:rsidDel="00000000" w:rsidP="00000000" w:rsidRDefault="00000000" w:rsidRPr="00000000" w14:paraId="00000040">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ch. 17 Number_of_initial_protoxylem_poles_per_leaf_trace has</w:t>
      </w:r>
    </w:p>
    <w:p w:rsidR="00000000" w:rsidDel="00000000" w:rsidP="00000000" w:rsidRDefault="00000000" w:rsidRPr="00000000" w14:paraId="00000041">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more_than_</w:t>
      </w:r>
    </w:p>
    <w:p w:rsidR="00000000" w:rsidDel="00000000" w:rsidP="00000000" w:rsidRDefault="00000000" w:rsidRPr="00000000" w14:paraId="00000042">
      <w:pPr>
        <w:spacing w:line="240" w:lineRule="auto"/>
        <w:ind w:left="1890" w:firstLine="0"/>
        <w:rPr>
          <w:rFonts w:ascii="Calibri" w:cs="Calibri" w:eastAsia="Calibri" w:hAnsi="Calibri"/>
          <w:color w:val="666666"/>
          <w:sz w:val="14"/>
          <w:szCs w:val="14"/>
        </w:rPr>
      </w:pPr>
      <w:r w:rsidDel="00000000" w:rsidR="00000000" w:rsidRPr="00000000">
        <w:rPr>
          <w:rtl w:val="0"/>
        </w:rPr>
      </w:r>
    </w:p>
    <w:p w:rsidR="00000000" w:rsidDel="00000000" w:rsidP="00000000" w:rsidRDefault="00000000" w:rsidRPr="00000000" w14:paraId="00000043">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Char. 24 Number_of_leaf-trace_protoxylem_strands_upon_departure_from_stem</w:t>
      </w:r>
    </w:p>
    <w:p w:rsidR="00000000" w:rsidDel="00000000" w:rsidP="00000000" w:rsidRDefault="00000000" w:rsidRPr="00000000" w14:paraId="00000044">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Can only have state(s):</w:t>
      </w:r>
    </w:p>
    <w:p w:rsidR="00000000" w:rsidDel="00000000" w:rsidP="00000000" w:rsidRDefault="00000000" w:rsidRPr="00000000" w14:paraId="00000045">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two      more_than_</w:t>
      </w:r>
    </w:p>
    <w:p w:rsidR="00000000" w:rsidDel="00000000" w:rsidP="00000000" w:rsidRDefault="00000000" w:rsidRPr="00000000" w14:paraId="00000046">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when</w:t>
      </w:r>
    </w:p>
    <w:p w:rsidR="00000000" w:rsidDel="00000000" w:rsidP="00000000" w:rsidRDefault="00000000" w:rsidRPr="00000000" w14:paraId="00000047">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ch. 17 Number_of_initial_protoxylem_poles_per_leaf_trace has</w:t>
      </w:r>
    </w:p>
    <w:p w:rsidR="00000000" w:rsidDel="00000000" w:rsidP="00000000" w:rsidRDefault="00000000" w:rsidRPr="00000000" w14:paraId="00000048">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two</w:t>
      </w:r>
    </w:p>
    <w:p w:rsidR="00000000" w:rsidDel="00000000" w:rsidP="00000000" w:rsidRDefault="00000000" w:rsidRPr="00000000" w14:paraId="00000049">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Char. 24 Number_of_leaf-trace_protoxylem_strands_upon_departure_from_stem</w:t>
      </w:r>
    </w:p>
    <w:p w:rsidR="00000000" w:rsidDel="00000000" w:rsidP="00000000" w:rsidRDefault="00000000" w:rsidRPr="00000000" w14:paraId="0000004A">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Can only have state(s):</w:t>
      </w:r>
    </w:p>
    <w:p w:rsidR="00000000" w:rsidDel="00000000" w:rsidP="00000000" w:rsidRDefault="00000000" w:rsidRPr="00000000" w14:paraId="0000004B">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more_than_</w:t>
      </w:r>
    </w:p>
    <w:p w:rsidR="00000000" w:rsidDel="00000000" w:rsidP="00000000" w:rsidRDefault="00000000" w:rsidRPr="00000000" w14:paraId="0000004C">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when</w:t>
      </w:r>
    </w:p>
    <w:p w:rsidR="00000000" w:rsidDel="00000000" w:rsidP="00000000" w:rsidRDefault="00000000" w:rsidRPr="00000000" w14:paraId="0000004D">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ch. 17 Number_of_initial_protoxylem_poles_per_leaf_trace has</w:t>
      </w:r>
    </w:p>
    <w:p w:rsidR="00000000" w:rsidDel="00000000" w:rsidP="00000000" w:rsidRDefault="00000000" w:rsidRPr="00000000" w14:paraId="0000004E">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more_than_</w:t>
      </w:r>
    </w:p>
    <w:p w:rsidR="00000000" w:rsidDel="00000000" w:rsidP="00000000" w:rsidRDefault="00000000" w:rsidRPr="00000000" w14:paraId="0000004F">
      <w:pPr>
        <w:spacing w:line="240" w:lineRule="auto"/>
        <w:ind w:left="1890" w:firstLine="0"/>
        <w:rPr>
          <w:rFonts w:ascii="Calibri" w:cs="Calibri" w:eastAsia="Calibri" w:hAnsi="Calibri"/>
          <w:color w:val="666666"/>
          <w:sz w:val="14"/>
          <w:szCs w:val="14"/>
        </w:rPr>
      </w:pPr>
      <w:r w:rsidDel="00000000" w:rsidR="00000000" w:rsidRPr="00000000">
        <w:rPr>
          <w:rtl w:val="0"/>
        </w:rPr>
      </w:r>
    </w:p>
    <w:p w:rsidR="00000000" w:rsidDel="00000000" w:rsidP="00000000" w:rsidRDefault="00000000" w:rsidRPr="00000000" w14:paraId="00000050">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b w:val="1"/>
          <w:color w:val="666666"/>
          <w:sz w:val="14"/>
          <w:szCs w:val="14"/>
          <w:rtl w:val="0"/>
        </w:rPr>
        <w:t xml:space="preserve">Complex 4 (3 characters)</w:t>
      </w:r>
      <w:r w:rsidDel="00000000" w:rsidR="00000000" w:rsidRPr="00000000">
        <w:rPr>
          <w:rFonts w:ascii="Calibri" w:cs="Calibri" w:eastAsia="Calibri" w:hAnsi="Calibri"/>
          <w:color w:val="666666"/>
          <w:sz w:val="14"/>
          <w:szCs w:val="14"/>
          <w:rtl w:val="0"/>
        </w:rPr>
        <w:t xml:space="preserve">, conditions:</w:t>
      </w:r>
    </w:p>
    <w:p w:rsidR="00000000" w:rsidDel="00000000" w:rsidP="00000000" w:rsidRDefault="00000000" w:rsidRPr="00000000" w14:paraId="00000051">
      <w:pPr>
        <w:spacing w:line="240" w:lineRule="auto"/>
        <w:ind w:left="1890" w:firstLine="0"/>
        <w:rPr>
          <w:rFonts w:ascii="Calibri" w:cs="Calibri" w:eastAsia="Calibri" w:hAnsi="Calibri"/>
          <w:color w:val="666666"/>
          <w:sz w:val="14"/>
          <w:szCs w:val="14"/>
        </w:rPr>
      </w:pPr>
      <w:r w:rsidDel="00000000" w:rsidR="00000000" w:rsidRPr="00000000">
        <w:rPr>
          <w:rtl w:val="0"/>
        </w:rPr>
      </w:r>
    </w:p>
    <w:p w:rsidR="00000000" w:rsidDel="00000000" w:rsidP="00000000" w:rsidRDefault="00000000" w:rsidRPr="00000000" w14:paraId="00000052">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Char. 29 sclerenchyma_in_trace_concavity_special_states</w:t>
      </w:r>
    </w:p>
    <w:p w:rsidR="00000000" w:rsidDel="00000000" w:rsidP="00000000" w:rsidRDefault="00000000" w:rsidRPr="00000000" w14:paraId="00000053">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is inapplicable...</w:t>
      </w:r>
    </w:p>
    <w:p w:rsidR="00000000" w:rsidDel="00000000" w:rsidP="00000000" w:rsidRDefault="00000000" w:rsidRPr="00000000" w14:paraId="00000054">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when</w:t>
      </w:r>
    </w:p>
    <w:p w:rsidR="00000000" w:rsidDel="00000000" w:rsidP="00000000" w:rsidRDefault="00000000" w:rsidRPr="00000000" w14:paraId="00000055">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ch. 28 sclerenchyma_in_leaf-trace_concavity_adaxially has</w:t>
      </w:r>
    </w:p>
    <w:p w:rsidR="00000000" w:rsidDel="00000000" w:rsidP="00000000" w:rsidRDefault="00000000" w:rsidRPr="00000000" w14:paraId="00000056">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absent</w:t>
      </w:r>
    </w:p>
    <w:p w:rsidR="00000000" w:rsidDel="00000000" w:rsidP="00000000" w:rsidRDefault="00000000" w:rsidRPr="00000000" w14:paraId="00000057">
      <w:pPr>
        <w:spacing w:line="240" w:lineRule="auto"/>
        <w:ind w:left="1890" w:firstLine="0"/>
        <w:rPr>
          <w:rFonts w:ascii="Calibri" w:cs="Calibri" w:eastAsia="Calibri" w:hAnsi="Calibri"/>
          <w:color w:val="666666"/>
          <w:sz w:val="14"/>
          <w:szCs w:val="14"/>
        </w:rPr>
      </w:pPr>
      <w:r w:rsidDel="00000000" w:rsidR="00000000" w:rsidRPr="00000000">
        <w:rPr>
          <w:rtl w:val="0"/>
        </w:rPr>
      </w:r>
    </w:p>
    <w:p w:rsidR="00000000" w:rsidDel="00000000" w:rsidP="00000000" w:rsidRDefault="00000000" w:rsidRPr="00000000" w14:paraId="00000058">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Char. 30 origination_of_sclerenchyma_associated_with_leaf_trace</w:t>
      </w:r>
    </w:p>
    <w:p w:rsidR="00000000" w:rsidDel="00000000" w:rsidP="00000000" w:rsidRDefault="00000000" w:rsidRPr="00000000" w14:paraId="00000059">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is inapplicable...</w:t>
      </w:r>
    </w:p>
    <w:p w:rsidR="00000000" w:rsidDel="00000000" w:rsidP="00000000" w:rsidRDefault="00000000" w:rsidRPr="00000000" w14:paraId="0000005A">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when</w:t>
      </w:r>
    </w:p>
    <w:p w:rsidR="00000000" w:rsidDel="00000000" w:rsidP="00000000" w:rsidRDefault="00000000" w:rsidRPr="00000000" w14:paraId="0000005B">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ch. 28 sclerenchyma_in_leaf-trace_concavity_adaxially has</w:t>
      </w:r>
    </w:p>
    <w:p w:rsidR="00000000" w:rsidDel="00000000" w:rsidP="00000000" w:rsidRDefault="00000000" w:rsidRPr="00000000" w14:paraId="0000005C">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absent</w:t>
      </w:r>
    </w:p>
    <w:p w:rsidR="00000000" w:rsidDel="00000000" w:rsidP="00000000" w:rsidRDefault="00000000" w:rsidRPr="00000000" w14:paraId="0000005D">
      <w:pPr>
        <w:spacing w:line="240" w:lineRule="auto"/>
        <w:ind w:left="1890" w:firstLine="0"/>
        <w:rPr>
          <w:rFonts w:ascii="Calibri" w:cs="Calibri" w:eastAsia="Calibri" w:hAnsi="Calibri"/>
          <w:color w:val="666666"/>
          <w:sz w:val="14"/>
          <w:szCs w:val="14"/>
        </w:rPr>
      </w:pPr>
      <w:r w:rsidDel="00000000" w:rsidR="00000000" w:rsidRPr="00000000">
        <w:rPr>
          <w:rtl w:val="0"/>
        </w:rPr>
      </w:r>
    </w:p>
    <w:p w:rsidR="00000000" w:rsidDel="00000000" w:rsidP="00000000" w:rsidRDefault="00000000" w:rsidRPr="00000000" w14:paraId="0000005E">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b w:val="1"/>
          <w:color w:val="666666"/>
          <w:sz w:val="14"/>
          <w:szCs w:val="14"/>
          <w:rtl w:val="0"/>
        </w:rPr>
        <w:t xml:space="preserve">Complex 5 (6 characters)</w:t>
      </w:r>
      <w:r w:rsidDel="00000000" w:rsidR="00000000" w:rsidRPr="00000000">
        <w:rPr>
          <w:rFonts w:ascii="Calibri" w:cs="Calibri" w:eastAsia="Calibri" w:hAnsi="Calibri"/>
          <w:color w:val="666666"/>
          <w:sz w:val="14"/>
          <w:szCs w:val="14"/>
          <w:rtl w:val="0"/>
        </w:rPr>
        <w:t xml:space="preserve">, conditions:</w:t>
      </w:r>
    </w:p>
    <w:p w:rsidR="00000000" w:rsidDel="00000000" w:rsidP="00000000" w:rsidRDefault="00000000" w:rsidRPr="00000000" w14:paraId="0000005F">
      <w:pPr>
        <w:spacing w:line="240" w:lineRule="auto"/>
        <w:ind w:left="1890" w:firstLine="0"/>
        <w:rPr>
          <w:rFonts w:ascii="Calibri" w:cs="Calibri" w:eastAsia="Calibri" w:hAnsi="Calibri"/>
          <w:color w:val="666666"/>
          <w:sz w:val="14"/>
          <w:szCs w:val="14"/>
        </w:rPr>
      </w:pPr>
      <w:r w:rsidDel="00000000" w:rsidR="00000000" w:rsidRPr="00000000">
        <w:rPr>
          <w:rtl w:val="0"/>
        </w:rPr>
      </w:r>
    </w:p>
    <w:p w:rsidR="00000000" w:rsidDel="00000000" w:rsidP="00000000" w:rsidRDefault="00000000" w:rsidRPr="00000000" w14:paraId="00000060">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Char. 33 Sclerenchyma_ring_of_petiole_base</w:t>
      </w:r>
    </w:p>
    <w:p w:rsidR="00000000" w:rsidDel="00000000" w:rsidP="00000000" w:rsidRDefault="00000000" w:rsidRPr="00000000" w14:paraId="00000061">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is inapplicable...</w:t>
      </w:r>
    </w:p>
    <w:p w:rsidR="00000000" w:rsidDel="00000000" w:rsidP="00000000" w:rsidRDefault="00000000" w:rsidRPr="00000000" w14:paraId="00000062">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when</w:t>
      </w:r>
    </w:p>
    <w:p w:rsidR="00000000" w:rsidDel="00000000" w:rsidP="00000000" w:rsidRDefault="00000000" w:rsidRPr="00000000" w14:paraId="00000063">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ch. 32 Sclerenchyma_ring has</w:t>
      </w:r>
    </w:p>
    <w:p w:rsidR="00000000" w:rsidDel="00000000" w:rsidP="00000000" w:rsidRDefault="00000000" w:rsidRPr="00000000" w14:paraId="00000064">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absent</w:t>
      </w:r>
    </w:p>
    <w:p w:rsidR="00000000" w:rsidDel="00000000" w:rsidP="00000000" w:rsidRDefault="00000000" w:rsidRPr="00000000" w14:paraId="00000065">
      <w:pPr>
        <w:spacing w:line="240" w:lineRule="auto"/>
        <w:ind w:left="1890" w:firstLine="0"/>
        <w:rPr>
          <w:rFonts w:ascii="Calibri" w:cs="Calibri" w:eastAsia="Calibri" w:hAnsi="Calibri"/>
          <w:color w:val="666666"/>
          <w:sz w:val="14"/>
          <w:szCs w:val="14"/>
        </w:rPr>
      </w:pPr>
      <w:r w:rsidDel="00000000" w:rsidR="00000000" w:rsidRPr="00000000">
        <w:rPr>
          <w:rtl w:val="0"/>
        </w:rPr>
      </w:r>
    </w:p>
    <w:p w:rsidR="00000000" w:rsidDel="00000000" w:rsidP="00000000" w:rsidRDefault="00000000" w:rsidRPr="00000000" w14:paraId="00000066">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Char. 34 Abaxial_arch_differentiating_into_ring</w:t>
      </w:r>
    </w:p>
    <w:p w:rsidR="00000000" w:rsidDel="00000000" w:rsidP="00000000" w:rsidRDefault="00000000" w:rsidRPr="00000000" w14:paraId="00000067">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is inapplicable...</w:t>
      </w:r>
    </w:p>
    <w:p w:rsidR="00000000" w:rsidDel="00000000" w:rsidP="00000000" w:rsidRDefault="00000000" w:rsidRPr="00000000" w14:paraId="00000068">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when</w:t>
      </w:r>
    </w:p>
    <w:p w:rsidR="00000000" w:rsidDel="00000000" w:rsidP="00000000" w:rsidRDefault="00000000" w:rsidRPr="00000000" w14:paraId="00000069">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ch. 33 Sclerenchyma_ring_of_petiole_base has</w:t>
      </w:r>
    </w:p>
    <w:p w:rsidR="00000000" w:rsidDel="00000000" w:rsidP="00000000" w:rsidRDefault="00000000" w:rsidRPr="00000000" w14:paraId="0000006A">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homogenous</w:t>
      </w:r>
    </w:p>
    <w:p w:rsidR="00000000" w:rsidDel="00000000" w:rsidP="00000000" w:rsidRDefault="00000000" w:rsidRPr="00000000" w14:paraId="0000006B">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Char. 34 Abaxial_arch_differentiating_into_ring</w:t>
      </w:r>
    </w:p>
    <w:p w:rsidR="00000000" w:rsidDel="00000000" w:rsidP="00000000" w:rsidRDefault="00000000" w:rsidRPr="00000000" w14:paraId="0000006C">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is inapplicable...</w:t>
      </w:r>
    </w:p>
    <w:p w:rsidR="00000000" w:rsidDel="00000000" w:rsidP="00000000" w:rsidRDefault="00000000" w:rsidRPr="00000000" w14:paraId="0000006D">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when</w:t>
      </w:r>
    </w:p>
    <w:p w:rsidR="00000000" w:rsidDel="00000000" w:rsidP="00000000" w:rsidRDefault="00000000" w:rsidRPr="00000000" w14:paraId="0000006E">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ch. 33 Sclerenchyma_ring_of_petiole_base has</w:t>
      </w:r>
    </w:p>
    <w:p w:rsidR="00000000" w:rsidDel="00000000" w:rsidP="00000000" w:rsidRDefault="00000000" w:rsidRPr="00000000" w14:paraId="0000006F">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homogenous</w:t>
      </w:r>
    </w:p>
    <w:p w:rsidR="00000000" w:rsidDel="00000000" w:rsidP="00000000" w:rsidRDefault="00000000" w:rsidRPr="00000000" w14:paraId="00000070">
      <w:pPr>
        <w:spacing w:line="240" w:lineRule="auto"/>
        <w:ind w:left="1890" w:firstLine="0"/>
        <w:rPr>
          <w:rFonts w:ascii="Calibri" w:cs="Calibri" w:eastAsia="Calibri" w:hAnsi="Calibri"/>
          <w:color w:val="666666"/>
          <w:sz w:val="14"/>
          <w:szCs w:val="14"/>
        </w:rPr>
      </w:pPr>
      <w:r w:rsidDel="00000000" w:rsidR="00000000" w:rsidRPr="00000000">
        <w:rPr>
          <w:rtl w:val="0"/>
        </w:rPr>
      </w:r>
    </w:p>
    <w:p w:rsidR="00000000" w:rsidDel="00000000" w:rsidP="00000000" w:rsidRDefault="00000000" w:rsidRPr="00000000" w14:paraId="00000071">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Char. 35 Abaxial_arch_differentiating_into_two_masses</w:t>
      </w:r>
    </w:p>
    <w:p w:rsidR="00000000" w:rsidDel="00000000" w:rsidP="00000000" w:rsidRDefault="00000000" w:rsidRPr="00000000" w14:paraId="00000072">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is inapplicable...</w:t>
      </w:r>
    </w:p>
    <w:p w:rsidR="00000000" w:rsidDel="00000000" w:rsidP="00000000" w:rsidRDefault="00000000" w:rsidRPr="00000000" w14:paraId="00000073">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when</w:t>
      </w:r>
    </w:p>
    <w:p w:rsidR="00000000" w:rsidDel="00000000" w:rsidP="00000000" w:rsidRDefault="00000000" w:rsidRPr="00000000" w14:paraId="00000074">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ch. 33 Sclerenchyma_ring_of_petiole_base has</w:t>
      </w:r>
    </w:p>
    <w:p w:rsidR="00000000" w:rsidDel="00000000" w:rsidP="00000000" w:rsidRDefault="00000000" w:rsidRPr="00000000" w14:paraId="00000075">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homogenous</w:t>
      </w:r>
    </w:p>
    <w:p w:rsidR="00000000" w:rsidDel="00000000" w:rsidP="00000000" w:rsidRDefault="00000000" w:rsidRPr="00000000" w14:paraId="00000076">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Char. 35 Abaxial_arch_differentiating_into_two_masses</w:t>
      </w:r>
    </w:p>
    <w:p w:rsidR="00000000" w:rsidDel="00000000" w:rsidP="00000000" w:rsidRDefault="00000000" w:rsidRPr="00000000" w14:paraId="00000077">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is inapplicable...</w:t>
      </w:r>
    </w:p>
    <w:p w:rsidR="00000000" w:rsidDel="00000000" w:rsidP="00000000" w:rsidRDefault="00000000" w:rsidRPr="00000000" w14:paraId="00000078">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when</w:t>
      </w:r>
    </w:p>
    <w:p w:rsidR="00000000" w:rsidDel="00000000" w:rsidP="00000000" w:rsidRDefault="00000000" w:rsidRPr="00000000" w14:paraId="00000079">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ch. 33 Sclerenchyma_ring_of_petiole_base has</w:t>
      </w:r>
    </w:p>
    <w:p w:rsidR="00000000" w:rsidDel="00000000" w:rsidP="00000000" w:rsidRDefault="00000000" w:rsidRPr="00000000" w14:paraId="0000007A">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homogenous</w:t>
      </w:r>
    </w:p>
    <w:p w:rsidR="00000000" w:rsidDel="00000000" w:rsidP="00000000" w:rsidRDefault="00000000" w:rsidRPr="00000000" w14:paraId="0000007B">
      <w:pPr>
        <w:spacing w:line="240" w:lineRule="auto"/>
        <w:ind w:left="1890" w:firstLine="0"/>
        <w:rPr>
          <w:rFonts w:ascii="Calibri" w:cs="Calibri" w:eastAsia="Calibri" w:hAnsi="Calibri"/>
          <w:color w:val="666666"/>
          <w:sz w:val="14"/>
          <w:szCs w:val="14"/>
        </w:rPr>
      </w:pPr>
      <w:r w:rsidDel="00000000" w:rsidR="00000000" w:rsidRPr="00000000">
        <w:rPr>
          <w:rtl w:val="0"/>
        </w:rPr>
      </w:r>
    </w:p>
    <w:p w:rsidR="00000000" w:rsidDel="00000000" w:rsidP="00000000" w:rsidRDefault="00000000" w:rsidRPr="00000000" w14:paraId="0000007C">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Char. 36 Abaxial_arch_or_two_masses_differentiating_into_three_masses</w:t>
      </w:r>
    </w:p>
    <w:p w:rsidR="00000000" w:rsidDel="00000000" w:rsidP="00000000" w:rsidRDefault="00000000" w:rsidRPr="00000000" w14:paraId="0000007D">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is inapplicable...</w:t>
      </w:r>
    </w:p>
    <w:p w:rsidR="00000000" w:rsidDel="00000000" w:rsidP="00000000" w:rsidRDefault="00000000" w:rsidRPr="00000000" w14:paraId="0000007E">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when</w:t>
      </w:r>
    </w:p>
    <w:p w:rsidR="00000000" w:rsidDel="00000000" w:rsidP="00000000" w:rsidRDefault="00000000" w:rsidRPr="00000000" w14:paraId="0000007F">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ch. 33 Sclerenchyma_ring_of_petiole_base has</w:t>
      </w:r>
    </w:p>
    <w:p w:rsidR="00000000" w:rsidDel="00000000" w:rsidP="00000000" w:rsidRDefault="00000000" w:rsidRPr="00000000" w14:paraId="00000080">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homogenous</w:t>
      </w:r>
    </w:p>
    <w:p w:rsidR="00000000" w:rsidDel="00000000" w:rsidP="00000000" w:rsidRDefault="00000000" w:rsidRPr="00000000" w14:paraId="00000081">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Char. 36 Abaxial_arch_or_two_masses_differentiating_into_three_masses</w:t>
      </w:r>
    </w:p>
    <w:p w:rsidR="00000000" w:rsidDel="00000000" w:rsidP="00000000" w:rsidRDefault="00000000" w:rsidRPr="00000000" w14:paraId="00000082">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is inapplicable...</w:t>
      </w:r>
    </w:p>
    <w:p w:rsidR="00000000" w:rsidDel="00000000" w:rsidP="00000000" w:rsidRDefault="00000000" w:rsidRPr="00000000" w14:paraId="00000083">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when</w:t>
      </w:r>
    </w:p>
    <w:p w:rsidR="00000000" w:rsidDel="00000000" w:rsidP="00000000" w:rsidRDefault="00000000" w:rsidRPr="00000000" w14:paraId="00000084">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ch. 33 Sclerenchyma_ring_of_petiole_base has</w:t>
      </w:r>
    </w:p>
    <w:p w:rsidR="00000000" w:rsidDel="00000000" w:rsidP="00000000" w:rsidRDefault="00000000" w:rsidRPr="00000000" w14:paraId="00000085">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homogenous</w:t>
      </w:r>
    </w:p>
    <w:p w:rsidR="00000000" w:rsidDel="00000000" w:rsidP="00000000" w:rsidRDefault="00000000" w:rsidRPr="00000000" w14:paraId="00000086">
      <w:pPr>
        <w:spacing w:line="240" w:lineRule="auto"/>
        <w:ind w:left="1890" w:firstLine="0"/>
        <w:rPr>
          <w:rFonts w:ascii="Calibri" w:cs="Calibri" w:eastAsia="Calibri" w:hAnsi="Calibri"/>
          <w:color w:val="666666"/>
          <w:sz w:val="14"/>
          <w:szCs w:val="14"/>
        </w:rPr>
      </w:pPr>
      <w:r w:rsidDel="00000000" w:rsidR="00000000" w:rsidRPr="00000000">
        <w:rPr>
          <w:rtl w:val="0"/>
        </w:rPr>
      </w:r>
    </w:p>
    <w:p w:rsidR="00000000" w:rsidDel="00000000" w:rsidP="00000000" w:rsidRDefault="00000000" w:rsidRPr="00000000" w14:paraId="00000087">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Char. 37 Two_masses_differentiating_further_into_adaxial_arch</w:t>
      </w:r>
    </w:p>
    <w:p w:rsidR="00000000" w:rsidDel="00000000" w:rsidP="00000000" w:rsidRDefault="00000000" w:rsidRPr="00000000" w14:paraId="00000088">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is inapplicable...</w:t>
      </w:r>
    </w:p>
    <w:p w:rsidR="00000000" w:rsidDel="00000000" w:rsidP="00000000" w:rsidRDefault="00000000" w:rsidRPr="00000000" w14:paraId="00000089">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when</w:t>
      </w:r>
    </w:p>
    <w:p w:rsidR="00000000" w:rsidDel="00000000" w:rsidP="00000000" w:rsidRDefault="00000000" w:rsidRPr="00000000" w14:paraId="0000008A">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ch. 33 Sclerenchyma_ring_of_petiole_base has</w:t>
      </w:r>
    </w:p>
    <w:p w:rsidR="00000000" w:rsidDel="00000000" w:rsidP="00000000" w:rsidRDefault="00000000" w:rsidRPr="00000000" w14:paraId="0000008B">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homogenous</w:t>
      </w:r>
    </w:p>
    <w:p w:rsidR="00000000" w:rsidDel="00000000" w:rsidP="00000000" w:rsidRDefault="00000000" w:rsidRPr="00000000" w14:paraId="0000008C">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Char. 37 Two_masses_differentiating_further_into_adaxial_arch</w:t>
      </w:r>
    </w:p>
    <w:p w:rsidR="00000000" w:rsidDel="00000000" w:rsidP="00000000" w:rsidRDefault="00000000" w:rsidRPr="00000000" w14:paraId="0000008D">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is inapplicable...</w:t>
      </w:r>
    </w:p>
    <w:p w:rsidR="00000000" w:rsidDel="00000000" w:rsidP="00000000" w:rsidRDefault="00000000" w:rsidRPr="00000000" w14:paraId="0000008E">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when</w:t>
      </w:r>
    </w:p>
    <w:p w:rsidR="00000000" w:rsidDel="00000000" w:rsidP="00000000" w:rsidRDefault="00000000" w:rsidRPr="00000000" w14:paraId="0000008F">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ch. 33 Sclerenchyma_ring_of_petiole_base has</w:t>
      </w:r>
    </w:p>
    <w:p w:rsidR="00000000" w:rsidDel="00000000" w:rsidP="00000000" w:rsidRDefault="00000000" w:rsidRPr="00000000" w14:paraId="00000090">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homogenous</w:t>
      </w:r>
    </w:p>
    <w:p w:rsidR="00000000" w:rsidDel="00000000" w:rsidP="00000000" w:rsidRDefault="00000000" w:rsidRPr="00000000" w14:paraId="00000091">
      <w:pPr>
        <w:spacing w:line="240" w:lineRule="auto"/>
        <w:ind w:left="1890" w:firstLine="0"/>
        <w:rPr>
          <w:rFonts w:ascii="Calibri" w:cs="Calibri" w:eastAsia="Calibri" w:hAnsi="Calibri"/>
          <w:color w:val="666666"/>
          <w:sz w:val="14"/>
          <w:szCs w:val="14"/>
        </w:rPr>
      </w:pPr>
      <w:r w:rsidDel="00000000" w:rsidR="00000000" w:rsidRPr="00000000">
        <w:rPr>
          <w:rtl w:val="0"/>
        </w:rPr>
      </w:r>
    </w:p>
    <w:p w:rsidR="00000000" w:rsidDel="00000000" w:rsidP="00000000" w:rsidRDefault="00000000" w:rsidRPr="00000000" w14:paraId="00000092">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b w:val="1"/>
          <w:color w:val="666666"/>
          <w:sz w:val="14"/>
          <w:szCs w:val="14"/>
          <w:rtl w:val="0"/>
        </w:rPr>
        <w:t xml:space="preserve">Complex 6 (4 characters)</w:t>
      </w:r>
      <w:r w:rsidDel="00000000" w:rsidR="00000000" w:rsidRPr="00000000">
        <w:rPr>
          <w:rFonts w:ascii="Calibri" w:cs="Calibri" w:eastAsia="Calibri" w:hAnsi="Calibri"/>
          <w:color w:val="666666"/>
          <w:sz w:val="14"/>
          <w:szCs w:val="14"/>
          <w:rtl w:val="0"/>
        </w:rPr>
        <w:t xml:space="preserve">, conditions:</w:t>
      </w:r>
    </w:p>
    <w:p w:rsidR="00000000" w:rsidDel="00000000" w:rsidP="00000000" w:rsidRDefault="00000000" w:rsidRPr="00000000" w14:paraId="00000093">
      <w:pPr>
        <w:spacing w:line="240" w:lineRule="auto"/>
        <w:ind w:left="1890" w:firstLine="0"/>
        <w:rPr>
          <w:rFonts w:ascii="Calibri" w:cs="Calibri" w:eastAsia="Calibri" w:hAnsi="Calibri"/>
          <w:color w:val="666666"/>
          <w:sz w:val="14"/>
          <w:szCs w:val="14"/>
        </w:rPr>
      </w:pPr>
      <w:r w:rsidDel="00000000" w:rsidR="00000000" w:rsidRPr="00000000">
        <w:rPr>
          <w:rtl w:val="0"/>
        </w:rPr>
      </w:r>
    </w:p>
    <w:p w:rsidR="00000000" w:rsidDel="00000000" w:rsidP="00000000" w:rsidRDefault="00000000" w:rsidRPr="00000000" w14:paraId="00000094">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Char. 39 Scattered_sclerenchyma_clusters_in_stipular_expansions</w:t>
      </w:r>
    </w:p>
    <w:p w:rsidR="00000000" w:rsidDel="00000000" w:rsidP="00000000" w:rsidRDefault="00000000" w:rsidRPr="00000000" w14:paraId="00000095">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is inapplicable...</w:t>
      </w:r>
    </w:p>
    <w:p w:rsidR="00000000" w:rsidDel="00000000" w:rsidP="00000000" w:rsidRDefault="00000000" w:rsidRPr="00000000" w14:paraId="00000096">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when</w:t>
      </w:r>
    </w:p>
    <w:p w:rsidR="00000000" w:rsidDel="00000000" w:rsidP="00000000" w:rsidRDefault="00000000" w:rsidRPr="00000000" w14:paraId="00000097">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ch. 38 Stipular_wings_or_spines has</w:t>
      </w:r>
    </w:p>
    <w:p w:rsidR="00000000" w:rsidDel="00000000" w:rsidP="00000000" w:rsidRDefault="00000000" w:rsidRPr="00000000" w14:paraId="00000098">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absent</w:t>
      </w:r>
    </w:p>
    <w:p w:rsidR="00000000" w:rsidDel="00000000" w:rsidP="00000000" w:rsidRDefault="00000000" w:rsidRPr="00000000" w14:paraId="00000099">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OR</w:t>
      </w:r>
    </w:p>
    <w:p w:rsidR="00000000" w:rsidDel="00000000" w:rsidP="00000000" w:rsidRDefault="00000000" w:rsidRPr="00000000" w14:paraId="0000009A">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ch. 38 Stipular_wings_or_spines has</w:t>
      </w:r>
    </w:p>
    <w:p w:rsidR="00000000" w:rsidDel="00000000" w:rsidP="00000000" w:rsidRDefault="00000000" w:rsidRPr="00000000" w14:paraId="0000009B">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spines</w:t>
      </w:r>
    </w:p>
    <w:p w:rsidR="00000000" w:rsidDel="00000000" w:rsidP="00000000" w:rsidRDefault="00000000" w:rsidRPr="00000000" w14:paraId="0000009C">
      <w:pPr>
        <w:spacing w:line="240" w:lineRule="auto"/>
        <w:ind w:left="1890" w:firstLine="0"/>
        <w:rPr>
          <w:rFonts w:ascii="Calibri" w:cs="Calibri" w:eastAsia="Calibri" w:hAnsi="Calibri"/>
          <w:color w:val="666666"/>
          <w:sz w:val="14"/>
          <w:szCs w:val="14"/>
        </w:rPr>
      </w:pPr>
      <w:r w:rsidDel="00000000" w:rsidR="00000000" w:rsidRPr="00000000">
        <w:rPr>
          <w:rtl w:val="0"/>
        </w:rPr>
      </w:r>
    </w:p>
    <w:p w:rsidR="00000000" w:rsidDel="00000000" w:rsidP="00000000" w:rsidRDefault="00000000" w:rsidRPr="00000000" w14:paraId="0000009D">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Char. 41 Elongate_shape_or_arrangement_of_distinct_sclerenchyma_masses_in_stipu</w:t>
      </w:r>
    </w:p>
    <w:p w:rsidR="00000000" w:rsidDel="00000000" w:rsidP="00000000" w:rsidRDefault="00000000" w:rsidRPr="00000000" w14:paraId="0000009E">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is inapplicable...</w:t>
      </w:r>
    </w:p>
    <w:p w:rsidR="00000000" w:rsidDel="00000000" w:rsidP="00000000" w:rsidRDefault="00000000" w:rsidRPr="00000000" w14:paraId="0000009F">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when</w:t>
      </w:r>
    </w:p>
    <w:p w:rsidR="00000000" w:rsidDel="00000000" w:rsidP="00000000" w:rsidRDefault="00000000" w:rsidRPr="00000000" w14:paraId="000000A0">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ch. 38 Stipular_wings_or_spines has</w:t>
      </w:r>
    </w:p>
    <w:p w:rsidR="00000000" w:rsidDel="00000000" w:rsidP="00000000" w:rsidRDefault="00000000" w:rsidRPr="00000000" w14:paraId="000000A1">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absent</w:t>
      </w:r>
    </w:p>
    <w:p w:rsidR="00000000" w:rsidDel="00000000" w:rsidP="00000000" w:rsidRDefault="00000000" w:rsidRPr="00000000" w14:paraId="000000A2">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AND</w:t>
      </w:r>
    </w:p>
    <w:p w:rsidR="00000000" w:rsidDel="00000000" w:rsidP="00000000" w:rsidRDefault="00000000" w:rsidRPr="00000000" w14:paraId="000000A3">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ch. 40 Distinct_sclerenchyma_clusters_in_stipular_expansions has</w:t>
      </w:r>
    </w:p>
    <w:p w:rsidR="00000000" w:rsidDel="00000000" w:rsidP="00000000" w:rsidRDefault="00000000" w:rsidRPr="00000000" w14:paraId="000000A4">
      <w:pPr>
        <w:spacing w:line="240" w:lineRule="auto"/>
        <w:ind w:left="1890" w:firstLine="0"/>
        <w:rPr>
          <w:rFonts w:ascii="Calibri" w:cs="Calibri" w:eastAsia="Calibri" w:hAnsi="Calibri"/>
          <w:color w:val="666666"/>
          <w:sz w:val="14"/>
          <w:szCs w:val="14"/>
        </w:rPr>
      </w:pPr>
      <w:r w:rsidDel="00000000" w:rsidR="00000000" w:rsidRPr="00000000">
        <w:rPr>
          <w:rFonts w:ascii="Calibri" w:cs="Calibri" w:eastAsia="Calibri" w:hAnsi="Calibri"/>
          <w:color w:val="666666"/>
          <w:sz w:val="14"/>
          <w:szCs w:val="14"/>
          <w:rtl w:val="0"/>
        </w:rPr>
        <w:t xml:space="preserve">              absent</w:t>
      </w:r>
    </w:p>
    <w:p w:rsidR="00000000" w:rsidDel="00000000" w:rsidP="00000000" w:rsidRDefault="00000000" w:rsidRPr="00000000" w14:paraId="000000A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Syntax for the employed complexes, character and character state numbers correspond to those of the matrix in TNT format:</w:t>
      </w:r>
    </w:p>
    <w:p w:rsidR="00000000" w:rsidDel="00000000" w:rsidP="00000000" w:rsidRDefault="00000000" w:rsidRPr="00000000" w14:paraId="000000A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spacing w:after="0" w:before="0" w:line="240" w:lineRule="auto"/>
        <w:ind w:left="1890" w:firstLine="0"/>
        <w:rPr>
          <w:rFonts w:ascii="Calibri" w:cs="Calibri" w:eastAsia="Calibri" w:hAnsi="Calibri"/>
          <w:b w:val="1"/>
          <w:color w:val="666666"/>
          <w:sz w:val="14"/>
          <w:szCs w:val="14"/>
        </w:rPr>
      </w:pPr>
      <w:r w:rsidDel="00000000" w:rsidR="00000000" w:rsidRPr="00000000">
        <w:rPr>
          <w:rFonts w:ascii="Calibri" w:cs="Calibri" w:eastAsia="Calibri" w:hAnsi="Calibri"/>
          <w:b w:val="1"/>
          <w:color w:val="666666"/>
          <w:sz w:val="14"/>
          <w:szCs w:val="14"/>
          <w:rtl w:val="0"/>
        </w:rPr>
        <w:t xml:space="preserve">xlinks</w:t>
      </w:r>
    </w:p>
    <w:p w:rsidR="00000000" w:rsidDel="00000000" w:rsidP="00000000" w:rsidRDefault="00000000" w:rsidRPr="00000000" w14:paraId="000000A9">
      <w:pPr>
        <w:spacing w:after="0" w:before="0" w:line="240" w:lineRule="auto"/>
        <w:ind w:left="1890" w:firstLine="0"/>
        <w:rPr>
          <w:rFonts w:ascii="Calibri" w:cs="Calibri" w:eastAsia="Calibri" w:hAnsi="Calibri"/>
          <w:b w:val="1"/>
          <w:color w:val="666666"/>
          <w:sz w:val="14"/>
          <w:szCs w:val="14"/>
        </w:rPr>
      </w:pPr>
      <w:r w:rsidDel="00000000" w:rsidR="00000000" w:rsidRPr="00000000">
        <w:rPr>
          <w:rFonts w:ascii="Calibri" w:cs="Calibri" w:eastAsia="Calibri" w:hAnsi="Calibri"/>
          <w:b w:val="1"/>
          <w:color w:val="666666"/>
          <w:sz w:val="14"/>
          <w:szCs w:val="14"/>
          <w:rtl w:val="0"/>
        </w:rPr>
        <w:t xml:space="preserve">   0 :0 &lt; 1 - &gt;</w:t>
      </w:r>
    </w:p>
    <w:p w:rsidR="00000000" w:rsidDel="00000000" w:rsidP="00000000" w:rsidRDefault="00000000" w:rsidRPr="00000000" w14:paraId="000000AA">
      <w:pPr>
        <w:spacing w:after="0" w:before="0" w:line="240" w:lineRule="auto"/>
        <w:ind w:left="1890" w:firstLine="0"/>
        <w:rPr>
          <w:rFonts w:ascii="Calibri" w:cs="Calibri" w:eastAsia="Calibri" w:hAnsi="Calibri"/>
          <w:b w:val="1"/>
          <w:color w:val="666666"/>
          <w:sz w:val="14"/>
          <w:szCs w:val="14"/>
        </w:rPr>
      </w:pPr>
      <w:r w:rsidDel="00000000" w:rsidR="00000000" w:rsidRPr="00000000">
        <w:rPr>
          <w:rFonts w:ascii="Calibri" w:cs="Calibri" w:eastAsia="Calibri" w:hAnsi="Calibri"/>
          <w:b w:val="1"/>
          <w:color w:val="666666"/>
          <w:sz w:val="14"/>
          <w:szCs w:val="14"/>
          <w:rtl w:val="0"/>
        </w:rPr>
        <w:t xml:space="preserve">   6 :0 &lt; 8 0 &gt;</w:t>
      </w:r>
    </w:p>
    <w:p w:rsidR="00000000" w:rsidDel="00000000" w:rsidP="00000000" w:rsidRDefault="00000000" w:rsidRPr="00000000" w14:paraId="000000AB">
      <w:pPr>
        <w:spacing w:after="0" w:before="0" w:line="240" w:lineRule="auto"/>
        <w:ind w:left="1890" w:firstLine="0"/>
        <w:rPr>
          <w:rFonts w:ascii="Calibri" w:cs="Calibri" w:eastAsia="Calibri" w:hAnsi="Calibri"/>
          <w:b w:val="1"/>
          <w:color w:val="666666"/>
          <w:sz w:val="14"/>
          <w:szCs w:val="14"/>
        </w:rPr>
      </w:pPr>
      <w:r w:rsidDel="00000000" w:rsidR="00000000" w:rsidRPr="00000000">
        <w:rPr>
          <w:rFonts w:ascii="Calibri" w:cs="Calibri" w:eastAsia="Calibri" w:hAnsi="Calibri"/>
          <w:b w:val="1"/>
          <w:color w:val="666666"/>
          <w:sz w:val="14"/>
          <w:szCs w:val="14"/>
          <w:rtl w:val="0"/>
        </w:rPr>
        <w:t xml:space="preserve">   15 :0 &lt; 16 - &gt;</w:t>
      </w:r>
    </w:p>
    <w:p w:rsidR="00000000" w:rsidDel="00000000" w:rsidP="00000000" w:rsidRDefault="00000000" w:rsidRPr="00000000" w14:paraId="000000AC">
      <w:pPr>
        <w:spacing w:after="0" w:before="0" w:line="240" w:lineRule="auto"/>
        <w:ind w:left="1890" w:firstLine="0"/>
        <w:rPr>
          <w:rFonts w:ascii="Calibri" w:cs="Calibri" w:eastAsia="Calibri" w:hAnsi="Calibri"/>
          <w:b w:val="1"/>
          <w:color w:val="666666"/>
          <w:sz w:val="14"/>
          <w:szCs w:val="14"/>
        </w:rPr>
      </w:pPr>
      <w:r w:rsidDel="00000000" w:rsidR="00000000" w:rsidRPr="00000000">
        <w:rPr>
          <w:rFonts w:ascii="Calibri" w:cs="Calibri" w:eastAsia="Calibri" w:hAnsi="Calibri"/>
          <w:b w:val="1"/>
          <w:color w:val="666666"/>
          <w:sz w:val="14"/>
          <w:szCs w:val="14"/>
          <w:rtl w:val="0"/>
        </w:rPr>
        <w:t xml:space="preserve">   17 :1 &lt; 19 1 2 &gt;</w:t>
      </w:r>
    </w:p>
    <w:p w:rsidR="00000000" w:rsidDel="00000000" w:rsidP="00000000" w:rsidRDefault="00000000" w:rsidRPr="00000000" w14:paraId="000000AD">
      <w:pPr>
        <w:spacing w:after="0" w:before="0" w:line="240" w:lineRule="auto"/>
        <w:ind w:left="1890" w:firstLine="0"/>
        <w:rPr>
          <w:rFonts w:ascii="Calibri" w:cs="Calibri" w:eastAsia="Calibri" w:hAnsi="Calibri"/>
          <w:b w:val="1"/>
          <w:color w:val="666666"/>
          <w:sz w:val="14"/>
          <w:szCs w:val="14"/>
        </w:rPr>
      </w:pPr>
      <w:r w:rsidDel="00000000" w:rsidR="00000000" w:rsidRPr="00000000">
        <w:rPr>
          <w:rFonts w:ascii="Calibri" w:cs="Calibri" w:eastAsia="Calibri" w:hAnsi="Calibri"/>
          <w:b w:val="1"/>
          <w:color w:val="666666"/>
          <w:sz w:val="14"/>
          <w:szCs w:val="14"/>
          <w:rtl w:val="0"/>
        </w:rPr>
        <w:t xml:space="preserve">   17 :2 &lt; 19 2 &gt;</w:t>
      </w:r>
    </w:p>
    <w:p w:rsidR="00000000" w:rsidDel="00000000" w:rsidP="00000000" w:rsidRDefault="00000000" w:rsidRPr="00000000" w14:paraId="000000AE">
      <w:pPr>
        <w:spacing w:after="0" w:before="0" w:line="240" w:lineRule="auto"/>
        <w:ind w:left="1890" w:firstLine="0"/>
        <w:rPr>
          <w:rFonts w:ascii="Calibri" w:cs="Calibri" w:eastAsia="Calibri" w:hAnsi="Calibri"/>
          <w:b w:val="1"/>
          <w:color w:val="666666"/>
          <w:sz w:val="14"/>
          <w:szCs w:val="14"/>
        </w:rPr>
      </w:pPr>
      <w:r w:rsidDel="00000000" w:rsidR="00000000" w:rsidRPr="00000000">
        <w:rPr>
          <w:rFonts w:ascii="Calibri" w:cs="Calibri" w:eastAsia="Calibri" w:hAnsi="Calibri"/>
          <w:b w:val="1"/>
          <w:color w:val="666666"/>
          <w:sz w:val="14"/>
          <w:szCs w:val="14"/>
          <w:rtl w:val="0"/>
        </w:rPr>
        <w:t xml:space="preserve">   17 :1 &lt; 22 1 2 &gt;</w:t>
      </w:r>
    </w:p>
    <w:p w:rsidR="00000000" w:rsidDel="00000000" w:rsidP="00000000" w:rsidRDefault="00000000" w:rsidRPr="00000000" w14:paraId="000000AF">
      <w:pPr>
        <w:spacing w:after="0" w:before="0" w:line="240" w:lineRule="auto"/>
        <w:ind w:left="1890" w:firstLine="0"/>
        <w:rPr>
          <w:rFonts w:ascii="Calibri" w:cs="Calibri" w:eastAsia="Calibri" w:hAnsi="Calibri"/>
          <w:b w:val="1"/>
          <w:color w:val="666666"/>
          <w:sz w:val="14"/>
          <w:szCs w:val="14"/>
        </w:rPr>
      </w:pPr>
      <w:r w:rsidDel="00000000" w:rsidR="00000000" w:rsidRPr="00000000">
        <w:rPr>
          <w:rFonts w:ascii="Calibri" w:cs="Calibri" w:eastAsia="Calibri" w:hAnsi="Calibri"/>
          <w:b w:val="1"/>
          <w:color w:val="666666"/>
          <w:sz w:val="14"/>
          <w:szCs w:val="14"/>
          <w:rtl w:val="0"/>
        </w:rPr>
        <w:t xml:space="preserve">   17 :2 &lt; 22 2 &gt;</w:t>
      </w:r>
    </w:p>
    <w:p w:rsidR="00000000" w:rsidDel="00000000" w:rsidP="00000000" w:rsidRDefault="00000000" w:rsidRPr="00000000" w14:paraId="000000B0">
      <w:pPr>
        <w:spacing w:after="0" w:before="0" w:line="240" w:lineRule="auto"/>
        <w:ind w:left="1890" w:firstLine="0"/>
        <w:rPr>
          <w:rFonts w:ascii="Calibri" w:cs="Calibri" w:eastAsia="Calibri" w:hAnsi="Calibri"/>
          <w:b w:val="1"/>
          <w:color w:val="666666"/>
          <w:sz w:val="14"/>
          <w:szCs w:val="14"/>
        </w:rPr>
      </w:pPr>
      <w:r w:rsidDel="00000000" w:rsidR="00000000" w:rsidRPr="00000000">
        <w:rPr>
          <w:rFonts w:ascii="Calibri" w:cs="Calibri" w:eastAsia="Calibri" w:hAnsi="Calibri"/>
          <w:b w:val="1"/>
          <w:color w:val="666666"/>
          <w:sz w:val="14"/>
          <w:szCs w:val="14"/>
          <w:rtl w:val="0"/>
        </w:rPr>
        <w:t xml:space="preserve">   17 :1 &lt; 24 1 2 &gt;</w:t>
      </w:r>
    </w:p>
    <w:p w:rsidR="00000000" w:rsidDel="00000000" w:rsidP="00000000" w:rsidRDefault="00000000" w:rsidRPr="00000000" w14:paraId="000000B1">
      <w:pPr>
        <w:spacing w:after="0" w:before="0" w:line="240" w:lineRule="auto"/>
        <w:ind w:left="1890" w:firstLine="0"/>
        <w:rPr>
          <w:rFonts w:ascii="Calibri" w:cs="Calibri" w:eastAsia="Calibri" w:hAnsi="Calibri"/>
          <w:b w:val="1"/>
          <w:color w:val="666666"/>
          <w:sz w:val="14"/>
          <w:szCs w:val="14"/>
        </w:rPr>
      </w:pPr>
      <w:r w:rsidDel="00000000" w:rsidR="00000000" w:rsidRPr="00000000">
        <w:rPr>
          <w:rFonts w:ascii="Calibri" w:cs="Calibri" w:eastAsia="Calibri" w:hAnsi="Calibri"/>
          <w:b w:val="1"/>
          <w:color w:val="666666"/>
          <w:sz w:val="14"/>
          <w:szCs w:val="14"/>
          <w:rtl w:val="0"/>
        </w:rPr>
        <w:t xml:space="preserve">   17 :2 &lt; 24 2 &gt;</w:t>
      </w:r>
    </w:p>
    <w:p w:rsidR="00000000" w:rsidDel="00000000" w:rsidP="00000000" w:rsidRDefault="00000000" w:rsidRPr="00000000" w14:paraId="000000B2">
      <w:pPr>
        <w:spacing w:after="0" w:before="0" w:line="240" w:lineRule="auto"/>
        <w:ind w:left="1890" w:firstLine="0"/>
        <w:rPr>
          <w:rFonts w:ascii="Calibri" w:cs="Calibri" w:eastAsia="Calibri" w:hAnsi="Calibri"/>
          <w:b w:val="1"/>
          <w:color w:val="666666"/>
          <w:sz w:val="14"/>
          <w:szCs w:val="14"/>
        </w:rPr>
      </w:pPr>
      <w:r w:rsidDel="00000000" w:rsidR="00000000" w:rsidRPr="00000000">
        <w:rPr>
          <w:rFonts w:ascii="Calibri" w:cs="Calibri" w:eastAsia="Calibri" w:hAnsi="Calibri"/>
          <w:b w:val="1"/>
          <w:color w:val="666666"/>
          <w:sz w:val="14"/>
          <w:szCs w:val="14"/>
          <w:rtl w:val="0"/>
        </w:rPr>
        <w:t xml:space="preserve">   28 :0 &lt; 29 - &gt;</w:t>
      </w:r>
    </w:p>
    <w:p w:rsidR="00000000" w:rsidDel="00000000" w:rsidP="00000000" w:rsidRDefault="00000000" w:rsidRPr="00000000" w14:paraId="000000B3">
      <w:pPr>
        <w:spacing w:after="0" w:before="0" w:line="240" w:lineRule="auto"/>
        <w:ind w:left="1890" w:firstLine="0"/>
        <w:rPr>
          <w:rFonts w:ascii="Calibri" w:cs="Calibri" w:eastAsia="Calibri" w:hAnsi="Calibri"/>
          <w:b w:val="1"/>
          <w:color w:val="666666"/>
          <w:sz w:val="14"/>
          <w:szCs w:val="14"/>
        </w:rPr>
      </w:pPr>
      <w:r w:rsidDel="00000000" w:rsidR="00000000" w:rsidRPr="00000000">
        <w:rPr>
          <w:rFonts w:ascii="Calibri" w:cs="Calibri" w:eastAsia="Calibri" w:hAnsi="Calibri"/>
          <w:b w:val="1"/>
          <w:color w:val="666666"/>
          <w:sz w:val="14"/>
          <w:szCs w:val="14"/>
          <w:rtl w:val="0"/>
        </w:rPr>
        <w:t xml:space="preserve">   28 :0 &lt; 30 - &gt;</w:t>
      </w:r>
    </w:p>
    <w:p w:rsidR="00000000" w:rsidDel="00000000" w:rsidP="00000000" w:rsidRDefault="00000000" w:rsidRPr="00000000" w14:paraId="000000B4">
      <w:pPr>
        <w:spacing w:after="0" w:before="0" w:line="240" w:lineRule="auto"/>
        <w:ind w:left="1890" w:firstLine="0"/>
        <w:rPr>
          <w:rFonts w:ascii="Calibri" w:cs="Calibri" w:eastAsia="Calibri" w:hAnsi="Calibri"/>
          <w:b w:val="1"/>
          <w:color w:val="666666"/>
          <w:sz w:val="14"/>
          <w:szCs w:val="14"/>
        </w:rPr>
      </w:pPr>
      <w:r w:rsidDel="00000000" w:rsidR="00000000" w:rsidRPr="00000000">
        <w:rPr>
          <w:rFonts w:ascii="Calibri" w:cs="Calibri" w:eastAsia="Calibri" w:hAnsi="Calibri"/>
          <w:b w:val="1"/>
          <w:color w:val="666666"/>
          <w:sz w:val="14"/>
          <w:szCs w:val="14"/>
          <w:rtl w:val="0"/>
        </w:rPr>
        <w:t xml:space="preserve">   32 :0 &lt; 33 - &gt;</w:t>
      </w:r>
    </w:p>
    <w:p w:rsidR="00000000" w:rsidDel="00000000" w:rsidP="00000000" w:rsidRDefault="00000000" w:rsidRPr="00000000" w14:paraId="000000B5">
      <w:pPr>
        <w:spacing w:after="0" w:before="0" w:line="240" w:lineRule="auto"/>
        <w:ind w:left="1890" w:firstLine="0"/>
        <w:rPr>
          <w:rFonts w:ascii="Calibri" w:cs="Calibri" w:eastAsia="Calibri" w:hAnsi="Calibri"/>
          <w:b w:val="1"/>
          <w:color w:val="666666"/>
          <w:sz w:val="14"/>
          <w:szCs w:val="14"/>
        </w:rPr>
      </w:pPr>
      <w:r w:rsidDel="00000000" w:rsidR="00000000" w:rsidRPr="00000000">
        <w:rPr>
          <w:rFonts w:ascii="Calibri" w:cs="Calibri" w:eastAsia="Calibri" w:hAnsi="Calibri"/>
          <w:b w:val="1"/>
          <w:color w:val="666666"/>
          <w:sz w:val="14"/>
          <w:szCs w:val="14"/>
          <w:rtl w:val="0"/>
        </w:rPr>
        <w:t xml:space="preserve">   33 :0 &lt; 34 - &gt;</w:t>
      </w:r>
    </w:p>
    <w:p w:rsidR="00000000" w:rsidDel="00000000" w:rsidP="00000000" w:rsidRDefault="00000000" w:rsidRPr="00000000" w14:paraId="000000B6">
      <w:pPr>
        <w:spacing w:after="0" w:before="0" w:line="240" w:lineRule="auto"/>
        <w:ind w:left="1890" w:firstLine="0"/>
        <w:rPr>
          <w:rFonts w:ascii="Calibri" w:cs="Calibri" w:eastAsia="Calibri" w:hAnsi="Calibri"/>
          <w:b w:val="1"/>
          <w:color w:val="666666"/>
          <w:sz w:val="14"/>
          <w:szCs w:val="14"/>
        </w:rPr>
      </w:pPr>
      <w:r w:rsidDel="00000000" w:rsidR="00000000" w:rsidRPr="00000000">
        <w:rPr>
          <w:rFonts w:ascii="Calibri" w:cs="Calibri" w:eastAsia="Calibri" w:hAnsi="Calibri"/>
          <w:b w:val="1"/>
          <w:color w:val="666666"/>
          <w:sz w:val="14"/>
          <w:szCs w:val="14"/>
          <w:rtl w:val="0"/>
        </w:rPr>
        <w:t xml:space="preserve">   33 :0 &lt; 34 - &gt;</w:t>
      </w:r>
    </w:p>
    <w:p w:rsidR="00000000" w:rsidDel="00000000" w:rsidP="00000000" w:rsidRDefault="00000000" w:rsidRPr="00000000" w14:paraId="000000B7">
      <w:pPr>
        <w:spacing w:after="0" w:before="0" w:line="240" w:lineRule="auto"/>
        <w:ind w:left="1890" w:firstLine="0"/>
        <w:rPr>
          <w:rFonts w:ascii="Calibri" w:cs="Calibri" w:eastAsia="Calibri" w:hAnsi="Calibri"/>
          <w:b w:val="1"/>
          <w:color w:val="666666"/>
          <w:sz w:val="14"/>
          <w:szCs w:val="14"/>
        </w:rPr>
      </w:pPr>
      <w:r w:rsidDel="00000000" w:rsidR="00000000" w:rsidRPr="00000000">
        <w:rPr>
          <w:rFonts w:ascii="Calibri" w:cs="Calibri" w:eastAsia="Calibri" w:hAnsi="Calibri"/>
          <w:b w:val="1"/>
          <w:color w:val="666666"/>
          <w:sz w:val="14"/>
          <w:szCs w:val="14"/>
          <w:rtl w:val="0"/>
        </w:rPr>
        <w:t xml:space="preserve">   33 :0 &lt; 35 - &gt;</w:t>
      </w:r>
    </w:p>
    <w:p w:rsidR="00000000" w:rsidDel="00000000" w:rsidP="00000000" w:rsidRDefault="00000000" w:rsidRPr="00000000" w14:paraId="000000B8">
      <w:pPr>
        <w:spacing w:after="0" w:before="0" w:line="240" w:lineRule="auto"/>
        <w:ind w:left="1890" w:firstLine="0"/>
        <w:rPr>
          <w:rFonts w:ascii="Calibri" w:cs="Calibri" w:eastAsia="Calibri" w:hAnsi="Calibri"/>
          <w:b w:val="1"/>
          <w:color w:val="666666"/>
          <w:sz w:val="14"/>
          <w:szCs w:val="14"/>
        </w:rPr>
      </w:pPr>
      <w:r w:rsidDel="00000000" w:rsidR="00000000" w:rsidRPr="00000000">
        <w:rPr>
          <w:rFonts w:ascii="Calibri" w:cs="Calibri" w:eastAsia="Calibri" w:hAnsi="Calibri"/>
          <w:b w:val="1"/>
          <w:color w:val="666666"/>
          <w:sz w:val="14"/>
          <w:szCs w:val="14"/>
          <w:rtl w:val="0"/>
        </w:rPr>
        <w:t xml:space="preserve">   33 :0 &lt; 35 - &gt;</w:t>
      </w:r>
    </w:p>
    <w:p w:rsidR="00000000" w:rsidDel="00000000" w:rsidP="00000000" w:rsidRDefault="00000000" w:rsidRPr="00000000" w14:paraId="000000B9">
      <w:pPr>
        <w:spacing w:after="0" w:before="0" w:line="240" w:lineRule="auto"/>
        <w:ind w:left="1890" w:firstLine="0"/>
        <w:rPr>
          <w:rFonts w:ascii="Calibri" w:cs="Calibri" w:eastAsia="Calibri" w:hAnsi="Calibri"/>
          <w:b w:val="1"/>
          <w:color w:val="666666"/>
          <w:sz w:val="14"/>
          <w:szCs w:val="14"/>
        </w:rPr>
      </w:pPr>
      <w:r w:rsidDel="00000000" w:rsidR="00000000" w:rsidRPr="00000000">
        <w:rPr>
          <w:rFonts w:ascii="Calibri" w:cs="Calibri" w:eastAsia="Calibri" w:hAnsi="Calibri"/>
          <w:b w:val="1"/>
          <w:color w:val="666666"/>
          <w:sz w:val="14"/>
          <w:szCs w:val="14"/>
          <w:rtl w:val="0"/>
        </w:rPr>
        <w:t xml:space="preserve">   33 :0 &lt; 36 - &gt;</w:t>
      </w:r>
    </w:p>
    <w:p w:rsidR="00000000" w:rsidDel="00000000" w:rsidP="00000000" w:rsidRDefault="00000000" w:rsidRPr="00000000" w14:paraId="000000BA">
      <w:pPr>
        <w:spacing w:after="0" w:before="0" w:line="240" w:lineRule="auto"/>
        <w:ind w:left="1890" w:firstLine="0"/>
        <w:rPr>
          <w:rFonts w:ascii="Calibri" w:cs="Calibri" w:eastAsia="Calibri" w:hAnsi="Calibri"/>
          <w:b w:val="1"/>
          <w:color w:val="666666"/>
          <w:sz w:val="14"/>
          <w:szCs w:val="14"/>
        </w:rPr>
      </w:pPr>
      <w:r w:rsidDel="00000000" w:rsidR="00000000" w:rsidRPr="00000000">
        <w:rPr>
          <w:rFonts w:ascii="Calibri" w:cs="Calibri" w:eastAsia="Calibri" w:hAnsi="Calibri"/>
          <w:b w:val="1"/>
          <w:color w:val="666666"/>
          <w:sz w:val="14"/>
          <w:szCs w:val="14"/>
          <w:rtl w:val="0"/>
        </w:rPr>
        <w:t xml:space="preserve">   33 :0 &lt; 36 - &gt;</w:t>
      </w:r>
    </w:p>
    <w:p w:rsidR="00000000" w:rsidDel="00000000" w:rsidP="00000000" w:rsidRDefault="00000000" w:rsidRPr="00000000" w14:paraId="000000BB">
      <w:pPr>
        <w:spacing w:after="0" w:before="0" w:line="240" w:lineRule="auto"/>
        <w:ind w:left="1890" w:firstLine="0"/>
        <w:rPr>
          <w:rFonts w:ascii="Calibri" w:cs="Calibri" w:eastAsia="Calibri" w:hAnsi="Calibri"/>
          <w:b w:val="1"/>
          <w:color w:val="666666"/>
          <w:sz w:val="14"/>
          <w:szCs w:val="14"/>
        </w:rPr>
      </w:pPr>
      <w:r w:rsidDel="00000000" w:rsidR="00000000" w:rsidRPr="00000000">
        <w:rPr>
          <w:rFonts w:ascii="Calibri" w:cs="Calibri" w:eastAsia="Calibri" w:hAnsi="Calibri"/>
          <w:b w:val="1"/>
          <w:color w:val="666666"/>
          <w:sz w:val="14"/>
          <w:szCs w:val="14"/>
          <w:rtl w:val="0"/>
        </w:rPr>
        <w:t xml:space="preserve">   33 :0 &lt; 37 - &gt;</w:t>
      </w:r>
    </w:p>
    <w:p w:rsidR="00000000" w:rsidDel="00000000" w:rsidP="00000000" w:rsidRDefault="00000000" w:rsidRPr="00000000" w14:paraId="000000BC">
      <w:pPr>
        <w:spacing w:after="0" w:before="0" w:line="240" w:lineRule="auto"/>
        <w:ind w:left="1890" w:firstLine="0"/>
        <w:rPr>
          <w:rFonts w:ascii="Calibri" w:cs="Calibri" w:eastAsia="Calibri" w:hAnsi="Calibri"/>
          <w:b w:val="1"/>
          <w:color w:val="666666"/>
          <w:sz w:val="14"/>
          <w:szCs w:val="14"/>
        </w:rPr>
      </w:pPr>
      <w:r w:rsidDel="00000000" w:rsidR="00000000" w:rsidRPr="00000000">
        <w:rPr>
          <w:rFonts w:ascii="Calibri" w:cs="Calibri" w:eastAsia="Calibri" w:hAnsi="Calibri"/>
          <w:b w:val="1"/>
          <w:color w:val="666666"/>
          <w:sz w:val="14"/>
          <w:szCs w:val="14"/>
          <w:rtl w:val="0"/>
        </w:rPr>
        <w:t xml:space="preserve">   33 :0 &lt; 37 - &gt;</w:t>
      </w:r>
    </w:p>
    <w:p w:rsidR="00000000" w:rsidDel="00000000" w:rsidP="00000000" w:rsidRDefault="00000000" w:rsidRPr="00000000" w14:paraId="000000BD">
      <w:pPr>
        <w:spacing w:after="0" w:before="0" w:line="240" w:lineRule="auto"/>
        <w:ind w:left="1890" w:firstLine="0"/>
        <w:rPr>
          <w:rFonts w:ascii="Calibri" w:cs="Calibri" w:eastAsia="Calibri" w:hAnsi="Calibri"/>
          <w:b w:val="1"/>
          <w:color w:val="666666"/>
          <w:sz w:val="14"/>
          <w:szCs w:val="14"/>
        </w:rPr>
      </w:pPr>
      <w:r w:rsidDel="00000000" w:rsidR="00000000" w:rsidRPr="00000000">
        <w:rPr>
          <w:rFonts w:ascii="Calibri" w:cs="Calibri" w:eastAsia="Calibri" w:hAnsi="Calibri"/>
          <w:b w:val="1"/>
          <w:color w:val="666666"/>
          <w:sz w:val="14"/>
          <w:szCs w:val="14"/>
          <w:rtl w:val="0"/>
        </w:rPr>
        <w:t xml:space="preserve">   38 :0  | 38 :2 &lt; 39 - &gt;</w:t>
      </w:r>
    </w:p>
    <w:p w:rsidR="00000000" w:rsidDel="00000000" w:rsidP="00000000" w:rsidRDefault="00000000" w:rsidRPr="00000000" w14:paraId="000000BE">
      <w:pPr>
        <w:spacing w:after="0" w:before="0" w:line="240" w:lineRule="auto"/>
        <w:ind w:left="1890" w:firstLine="0"/>
        <w:rPr>
          <w:rFonts w:ascii="Calibri" w:cs="Calibri" w:eastAsia="Calibri" w:hAnsi="Calibri"/>
          <w:b w:val="1"/>
          <w:color w:val="666666"/>
          <w:sz w:val="14"/>
          <w:szCs w:val="14"/>
        </w:rPr>
      </w:pPr>
      <w:r w:rsidDel="00000000" w:rsidR="00000000" w:rsidRPr="00000000">
        <w:rPr>
          <w:rFonts w:ascii="Calibri" w:cs="Calibri" w:eastAsia="Calibri" w:hAnsi="Calibri"/>
          <w:b w:val="1"/>
          <w:color w:val="666666"/>
          <w:sz w:val="14"/>
          <w:szCs w:val="14"/>
          <w:rtl w:val="0"/>
        </w:rPr>
        <w:t xml:space="preserve">   38 :0  &amp; 40 :0 &lt; 41 - &gt;</w:t>
      </w:r>
    </w:p>
    <w:p w:rsidR="00000000" w:rsidDel="00000000" w:rsidP="00000000" w:rsidRDefault="00000000" w:rsidRPr="00000000" w14:paraId="000000BF">
      <w:pPr>
        <w:spacing w:after="0" w:before="0" w:line="240" w:lineRule="auto"/>
        <w:ind w:left="1890" w:firstLine="0"/>
        <w:rPr>
          <w:rFonts w:ascii="Calibri" w:cs="Calibri" w:eastAsia="Calibri" w:hAnsi="Calibri"/>
          <w:b w:val="1"/>
          <w:color w:val="666666"/>
          <w:sz w:val="14"/>
          <w:szCs w:val="14"/>
        </w:rPr>
      </w:pPr>
      <w:r w:rsidDel="00000000" w:rsidR="00000000" w:rsidRPr="00000000">
        <w:rPr>
          <w:rFonts w:ascii="Calibri" w:cs="Calibri" w:eastAsia="Calibri" w:hAnsi="Calibri"/>
          <w:b w:val="1"/>
          <w:color w:val="666666"/>
          <w:sz w:val="14"/>
          <w:szCs w:val="14"/>
          <w:rtl w:val="0"/>
        </w:rPr>
        <w:t xml:space="preserve">   ; </w:t>
      </w:r>
    </w:p>
    <w:p w:rsidR="00000000" w:rsidDel="00000000" w:rsidP="00000000" w:rsidRDefault="00000000" w:rsidRPr="00000000" w14:paraId="000000C0">
      <w:pPr>
        <w:spacing w:after="160" w:before="240" w:line="259" w:lineRule="auto"/>
        <w:rPr>
          <w:rFonts w:ascii="Aptos" w:cs="Aptos" w:eastAsia="Aptos" w:hAnsi="Aptos"/>
        </w:rPr>
      </w:pPr>
      <w:r w:rsidDel="00000000" w:rsidR="00000000" w:rsidRPr="00000000">
        <w:rPr>
          <w:rFonts w:ascii="Calibri" w:cs="Calibri" w:eastAsia="Calibri" w:hAnsi="Calibri"/>
          <w:b w:val="1"/>
          <w:rtl w:val="0"/>
        </w:rPr>
        <w:t xml:space="preserve">Table S1. </w:t>
      </w:r>
      <w:r w:rsidDel="00000000" w:rsidR="00000000" w:rsidRPr="00000000">
        <w:rPr>
          <w:rFonts w:ascii="Calibri" w:cs="Calibri" w:eastAsia="Calibri" w:hAnsi="Calibri"/>
          <w:rtl w:val="0"/>
        </w:rPr>
        <w:t xml:space="preserve">Topological congruence between phylogenies inferred under different analytical approaches. The Robinson-Foulds distance is normalised so that “0.0” minimises distance (i.e., maximises congruence) and “1.0” maximises distance (i.e., minimises congruence). The proportion of common nodes is estimated relative to the maximum number of possible nodes for the smallest tree in each pairwise comparison. Pairwise comparisons against the reference topologies (under equal weighting and no dependencies; “ew-nondep”) entail topologies inferred with dependencies included under: equal weighting (“ew-dep”), and no dependencies under extended implied weighting with concavity 5 (“k5-nodep”), concavity 10 (“k10-nodep”), concavity 15 (“k15-nodep”) and concavity 20 (“k20-nodep”).</w:t>
      </w:r>
      <w:r w:rsidDel="00000000" w:rsidR="00000000" w:rsidRPr="00000000">
        <w:rPr>
          <w:rtl w:val="0"/>
        </w:rPr>
      </w:r>
    </w:p>
    <w:tbl>
      <w:tblPr>
        <w:tblStyle w:val="Table1"/>
        <w:tblW w:w="9016.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C1">
            <w:pPr>
              <w:spacing w:after="200" w:lineRule="auto"/>
              <w:jc w:val="center"/>
              <w:rPr>
                <w:rFonts w:ascii="Aptos" w:cs="Aptos" w:eastAsia="Aptos" w:hAnsi="Aptos"/>
                <w:b w:val="1"/>
              </w:rPr>
            </w:pPr>
            <w:r w:rsidDel="00000000" w:rsidR="00000000" w:rsidRPr="00000000">
              <w:rPr>
                <w:rFonts w:ascii="Aptos" w:cs="Aptos" w:eastAsia="Aptos" w:hAnsi="Aptos"/>
                <w:b w:val="1"/>
                <w:rtl w:val="0"/>
              </w:rPr>
              <w:t xml:space="preserve">Comparison</w:t>
            </w:r>
          </w:p>
        </w:tc>
        <w:tc>
          <w:tcPr>
            <w:tcBorders>
              <w:top w:color="000000" w:space="0" w:sz="4" w:val="single"/>
              <w:bottom w:color="000000" w:space="0" w:sz="4" w:val="single"/>
            </w:tcBorders>
          </w:tcPr>
          <w:p w:rsidR="00000000" w:rsidDel="00000000" w:rsidP="00000000" w:rsidRDefault="00000000" w:rsidRPr="00000000" w14:paraId="000000C2">
            <w:pPr>
              <w:spacing w:after="200" w:lineRule="auto"/>
              <w:jc w:val="center"/>
              <w:rPr>
                <w:rFonts w:ascii="Aptos" w:cs="Aptos" w:eastAsia="Aptos" w:hAnsi="Aptos"/>
                <w:b w:val="1"/>
              </w:rPr>
            </w:pPr>
            <w:r w:rsidDel="00000000" w:rsidR="00000000" w:rsidRPr="00000000">
              <w:rPr>
                <w:rFonts w:ascii="Aptos" w:cs="Aptos" w:eastAsia="Aptos" w:hAnsi="Aptos"/>
                <w:b w:val="1"/>
                <w:rtl w:val="0"/>
              </w:rPr>
              <w:t xml:space="preserve">RF distance</w:t>
            </w:r>
          </w:p>
        </w:tc>
        <w:tc>
          <w:tcPr>
            <w:tcBorders>
              <w:top w:color="000000" w:space="0" w:sz="4" w:val="single"/>
              <w:bottom w:color="000000" w:space="0" w:sz="4" w:val="single"/>
            </w:tcBorders>
          </w:tcPr>
          <w:p w:rsidR="00000000" w:rsidDel="00000000" w:rsidP="00000000" w:rsidRDefault="00000000" w:rsidRPr="00000000" w14:paraId="000000C3">
            <w:pPr>
              <w:spacing w:after="200" w:lineRule="auto"/>
              <w:jc w:val="center"/>
              <w:rPr>
                <w:rFonts w:ascii="Aptos" w:cs="Aptos" w:eastAsia="Aptos" w:hAnsi="Aptos"/>
                <w:b w:val="1"/>
              </w:rPr>
            </w:pPr>
            <w:r w:rsidDel="00000000" w:rsidR="00000000" w:rsidRPr="00000000">
              <w:rPr>
                <w:rFonts w:ascii="Aptos" w:cs="Aptos" w:eastAsia="Aptos" w:hAnsi="Aptos"/>
                <w:b w:val="1"/>
                <w:rtl w:val="0"/>
              </w:rPr>
              <w:t xml:space="preserve">Proportion of common nodes</w:t>
            </w:r>
          </w:p>
        </w:tc>
      </w:tr>
      <w:tr>
        <w:trPr>
          <w:cantSplit w:val="0"/>
          <w:trHeight w:val="315" w:hRule="atLeast"/>
          <w:tblHeader w:val="0"/>
        </w:trPr>
        <w:tc>
          <w:tcPr>
            <w:tcBorders>
              <w:top w:color="000000" w:space="0" w:sz="4" w:val="single"/>
            </w:tcBorders>
          </w:tcPr>
          <w:p w:rsidR="00000000" w:rsidDel="00000000" w:rsidP="00000000" w:rsidRDefault="00000000" w:rsidRPr="00000000" w14:paraId="000000C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ew-nondep vs ew-dep</w:t>
            </w:r>
          </w:p>
        </w:tc>
        <w:tc>
          <w:tcPr>
            <w:tcBorders>
              <w:top w:color="000000" w:space="0" w:sz="4" w:val="single"/>
            </w:tcBorders>
          </w:tcPr>
          <w:p w:rsidR="00000000" w:rsidDel="00000000" w:rsidP="00000000" w:rsidRDefault="00000000" w:rsidRPr="00000000" w14:paraId="000000C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0.67</w:t>
            </w:r>
          </w:p>
        </w:tc>
        <w:tc>
          <w:tcPr>
            <w:tcBorders>
              <w:top w:color="000000" w:space="0" w:sz="4" w:val="single"/>
            </w:tcBorders>
          </w:tcPr>
          <w:p w:rsidR="00000000" w:rsidDel="00000000" w:rsidP="00000000" w:rsidRDefault="00000000" w:rsidRPr="00000000" w14:paraId="000000C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0.48</w:t>
            </w:r>
          </w:p>
        </w:tc>
      </w:tr>
      <w:tr>
        <w:trPr>
          <w:cantSplit w:val="0"/>
          <w:trHeight w:val="315" w:hRule="atLeast"/>
          <w:tblHeader w:val="0"/>
        </w:trPr>
        <w:tc>
          <w:tcPr/>
          <w:p w:rsidR="00000000" w:rsidDel="00000000" w:rsidP="00000000" w:rsidRDefault="00000000" w:rsidRPr="00000000" w14:paraId="000000C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ew-nondep vs k5-nodep</w:t>
            </w:r>
          </w:p>
        </w:tc>
        <w:tc>
          <w:tcPr/>
          <w:p w:rsidR="00000000" w:rsidDel="00000000" w:rsidP="00000000" w:rsidRDefault="00000000" w:rsidRPr="00000000" w14:paraId="000000C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0.72</w:t>
            </w:r>
          </w:p>
        </w:tc>
        <w:tc>
          <w:tcPr/>
          <w:p w:rsidR="00000000" w:rsidDel="00000000" w:rsidP="00000000" w:rsidRDefault="00000000" w:rsidRPr="00000000" w14:paraId="000000C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0.21</w:t>
            </w:r>
          </w:p>
        </w:tc>
      </w:tr>
      <w:tr>
        <w:trPr>
          <w:cantSplit w:val="0"/>
          <w:trHeight w:val="315" w:hRule="atLeast"/>
          <w:tblHeader w:val="0"/>
        </w:trPr>
        <w:tc>
          <w:tcPr/>
          <w:p w:rsidR="00000000" w:rsidDel="00000000" w:rsidP="00000000" w:rsidRDefault="00000000" w:rsidRPr="00000000" w14:paraId="000000C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ew-nondep vs k10-nodep</w:t>
            </w:r>
          </w:p>
        </w:tc>
        <w:tc>
          <w:tcPr/>
          <w:p w:rsidR="00000000" w:rsidDel="00000000" w:rsidP="00000000" w:rsidRDefault="00000000" w:rsidRPr="00000000" w14:paraId="000000C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0.71</w:t>
            </w:r>
          </w:p>
        </w:tc>
        <w:tc>
          <w:tcPr/>
          <w:p w:rsidR="00000000" w:rsidDel="00000000" w:rsidP="00000000" w:rsidRDefault="00000000" w:rsidRPr="00000000" w14:paraId="000000C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0.21</w:t>
            </w:r>
          </w:p>
        </w:tc>
      </w:tr>
      <w:tr>
        <w:trPr>
          <w:cantSplit w:val="0"/>
          <w:trHeight w:val="315" w:hRule="atLeast"/>
          <w:tblHeader w:val="0"/>
        </w:trPr>
        <w:tc>
          <w:tcPr/>
          <w:p w:rsidR="00000000" w:rsidDel="00000000" w:rsidP="00000000" w:rsidRDefault="00000000" w:rsidRPr="00000000" w14:paraId="000000C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ew-nondep vs k15-nodep</w:t>
            </w:r>
          </w:p>
        </w:tc>
        <w:tc>
          <w:tcPr/>
          <w:p w:rsidR="00000000" w:rsidDel="00000000" w:rsidP="00000000" w:rsidRDefault="00000000" w:rsidRPr="00000000" w14:paraId="000000C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0.46</w:t>
            </w:r>
          </w:p>
        </w:tc>
        <w:tc>
          <w:tcPr/>
          <w:p w:rsidR="00000000" w:rsidDel="00000000" w:rsidP="00000000" w:rsidRDefault="00000000" w:rsidRPr="00000000" w14:paraId="000000C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0.23</w:t>
            </w:r>
          </w:p>
        </w:tc>
      </w:tr>
      <w:tr>
        <w:trPr>
          <w:cantSplit w:val="0"/>
          <w:trHeight w:val="315" w:hRule="atLeast"/>
          <w:tblHeader w:val="0"/>
        </w:trPr>
        <w:tc>
          <w:tcPr>
            <w:tcBorders>
              <w:bottom w:color="000000" w:space="0" w:sz="4" w:val="single"/>
            </w:tcBorders>
          </w:tcPr>
          <w:p w:rsidR="00000000" w:rsidDel="00000000" w:rsidP="00000000" w:rsidRDefault="00000000" w:rsidRPr="00000000" w14:paraId="000000D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ew-nondep vs k20-nodep</w:t>
            </w:r>
          </w:p>
        </w:tc>
        <w:tc>
          <w:tcPr>
            <w:tcBorders>
              <w:bottom w:color="000000" w:space="0" w:sz="4" w:val="single"/>
            </w:tcBorders>
          </w:tcPr>
          <w:p w:rsidR="00000000" w:rsidDel="00000000" w:rsidP="00000000" w:rsidRDefault="00000000" w:rsidRPr="00000000" w14:paraId="000000D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0.68</w:t>
            </w:r>
          </w:p>
        </w:tc>
        <w:tc>
          <w:tcPr>
            <w:tcBorders>
              <w:bottom w:color="000000" w:space="0" w:sz="4" w:val="single"/>
            </w:tcBorders>
          </w:tcPr>
          <w:p w:rsidR="00000000" w:rsidDel="00000000" w:rsidP="00000000" w:rsidRDefault="00000000" w:rsidRPr="00000000" w14:paraId="000000D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0.20</w:t>
            </w:r>
          </w:p>
        </w:tc>
      </w:tr>
    </w:tbl>
    <w:p w:rsidR="00000000" w:rsidDel="00000000" w:rsidP="00000000" w:rsidRDefault="00000000" w:rsidRPr="00000000" w14:paraId="000000D3">
      <w:pPr>
        <w:spacing w:after="200" w:line="240" w:lineRule="auto"/>
        <w:jc w:val="both"/>
        <w:rPr>
          <w:rFonts w:ascii="Aptos" w:cs="Aptos" w:eastAsia="Aptos" w:hAnsi="Aptos"/>
          <w:b w:val="1"/>
        </w:rPr>
      </w:pPr>
      <w:r w:rsidDel="00000000" w:rsidR="00000000" w:rsidRPr="00000000">
        <w:rPr>
          <w:rtl w:val="0"/>
        </w:rPr>
      </w:r>
    </w:p>
    <w:p w:rsidR="00000000" w:rsidDel="00000000" w:rsidP="00000000" w:rsidRDefault="00000000" w:rsidRPr="00000000" w14:paraId="000000D4">
      <w:pPr>
        <w:spacing w:after="160" w:before="24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5">
      <w:pPr>
        <w:spacing w:after="160" w:before="24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6">
      <w:pPr>
        <w:spacing w:after="16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Fig. S1.</w:t>
      </w:r>
      <w:r w:rsidDel="00000000" w:rsidR="00000000" w:rsidRPr="00000000">
        <w:rPr>
          <w:rFonts w:ascii="Calibri" w:cs="Calibri" w:eastAsia="Calibri" w:hAnsi="Calibri"/>
          <w:rtl w:val="0"/>
        </w:rPr>
        <w:t xml:space="preserve"> Reduced consensus trees from topologies inferred under equal and extended implied weighting and using or excluding character dependencies. Subfamilies highlighted in each tree in colour: (blue) Thamnopteroideae, (light blue) Itopsidemoideae, (green) Guairoideae, and (red) Osmundoideae. Groups in black are either incertae sedis or non-osmundalean fossils.</w:t>
      </w:r>
    </w:p>
    <w:p w:rsidR="00000000" w:rsidDel="00000000" w:rsidP="00000000" w:rsidRDefault="00000000" w:rsidRPr="00000000" w14:paraId="000000D7">
      <w:pPr>
        <w:spacing w:after="160" w:before="240" w:line="259" w:lineRule="auto"/>
        <w:jc w:val="center"/>
        <w:rPr>
          <w:rFonts w:ascii="Calibri" w:cs="Calibri" w:eastAsia="Calibri" w:hAnsi="Calibri"/>
          <w:sz w:val="24"/>
          <w:szCs w:val="24"/>
        </w:rPr>
      </w:pPr>
      <w:r w:rsidDel="00000000" w:rsidR="00000000" w:rsidRPr="00000000">
        <w:rPr>
          <w:rFonts w:ascii="Calibri" w:cs="Calibri" w:eastAsia="Calibri" w:hAnsi="Calibri"/>
          <w:color w:val="0000ff"/>
        </w:rPr>
        <w:drawing>
          <wp:inline distB="114300" distT="114300" distL="114300" distR="114300">
            <wp:extent cx="3055147" cy="78638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55147" cy="7863840"/>
                    </a:xfrm>
                    <a:prstGeom prst="rect"/>
                    <a:ln/>
                  </pic:spPr>
                </pic:pic>
              </a:graphicData>
            </a:graphic>
          </wp:inline>
        </w:drawing>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