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5FC289" w14:textId="77777777" w:rsidR="009D62A9" w:rsidRDefault="00000000">
      <w:pPr>
        <w:spacing w:after="200"/>
        <w:jc w:val="both"/>
        <w:rPr>
          <w:rFonts w:ascii="Aptos" w:eastAsia="Aptos" w:hAnsi="Aptos" w:cs="Aptos"/>
          <w:color w:val="000000"/>
          <w:sz w:val="22"/>
          <w:szCs w:val="22"/>
        </w:rPr>
      </w:pPr>
      <w:r>
        <w:rPr>
          <w:rFonts w:ascii="Aptos" w:eastAsia="Aptos" w:hAnsi="Aptos" w:cs="Aptos"/>
          <w:b/>
          <w:color w:val="000000"/>
          <w:sz w:val="22"/>
          <w:szCs w:val="22"/>
        </w:rPr>
        <w:t>Table 2</w:t>
      </w:r>
      <w:r>
        <w:rPr>
          <w:rFonts w:ascii="Aptos" w:eastAsia="Aptos" w:hAnsi="Aptos" w:cs="Aptos"/>
          <w:color w:val="000000"/>
          <w:sz w:val="22"/>
          <w:szCs w:val="22"/>
        </w:rPr>
        <w:t>. Topological congruence between phylogenies inferred under different analytical approaches. The Robinson-</w:t>
      </w:r>
      <w:proofErr w:type="spellStart"/>
      <w:r>
        <w:rPr>
          <w:rFonts w:ascii="Aptos" w:eastAsia="Aptos" w:hAnsi="Aptos" w:cs="Aptos"/>
          <w:color w:val="000000"/>
          <w:sz w:val="22"/>
          <w:szCs w:val="22"/>
        </w:rPr>
        <w:t>Foulds</w:t>
      </w:r>
      <w:proofErr w:type="spellEnd"/>
      <w:r>
        <w:rPr>
          <w:rFonts w:ascii="Aptos" w:eastAsia="Aptos" w:hAnsi="Aptos" w:cs="Aptos"/>
          <w:color w:val="000000"/>
          <w:sz w:val="22"/>
          <w:szCs w:val="22"/>
        </w:rPr>
        <w:t xml:space="preserve"> distance is normalised so that “0.0” minimises distance (i.e., maximises congruence) and “1.0” maximises distance (i.e., minimises congruence). The proportion of common nodes is estimated relative to the maximum number of possible nodes for the smallest tree in each pairwise comparison. Pairwise comparisons against the reference topologies (under equal weighting and no dependencies; “</w:t>
      </w:r>
      <w:proofErr w:type="spellStart"/>
      <w:r>
        <w:rPr>
          <w:rFonts w:ascii="Aptos" w:eastAsia="Aptos" w:hAnsi="Aptos" w:cs="Aptos"/>
          <w:color w:val="000000"/>
          <w:sz w:val="22"/>
          <w:szCs w:val="22"/>
        </w:rPr>
        <w:t>ew-nondep</w:t>
      </w:r>
      <w:proofErr w:type="spellEnd"/>
      <w:r>
        <w:rPr>
          <w:rFonts w:ascii="Aptos" w:eastAsia="Aptos" w:hAnsi="Aptos" w:cs="Aptos"/>
          <w:color w:val="000000"/>
          <w:sz w:val="22"/>
          <w:szCs w:val="22"/>
        </w:rPr>
        <w:t xml:space="preserve">”) entail topologies inferred with dependencies included </w:t>
      </w:r>
      <w:proofErr w:type="gramStart"/>
      <w:r>
        <w:rPr>
          <w:rFonts w:ascii="Aptos" w:eastAsia="Aptos" w:hAnsi="Aptos" w:cs="Aptos"/>
          <w:color w:val="000000"/>
          <w:sz w:val="22"/>
          <w:szCs w:val="22"/>
        </w:rPr>
        <w:t>under:</w:t>
      </w:r>
      <w:proofErr w:type="gramEnd"/>
      <w:r>
        <w:rPr>
          <w:rFonts w:ascii="Aptos" w:eastAsia="Aptos" w:hAnsi="Aptos" w:cs="Aptos"/>
          <w:color w:val="000000"/>
          <w:sz w:val="22"/>
          <w:szCs w:val="22"/>
        </w:rPr>
        <w:t xml:space="preserve"> equal weighting (“</w:t>
      </w:r>
      <w:proofErr w:type="spellStart"/>
      <w:r>
        <w:rPr>
          <w:rFonts w:ascii="Aptos" w:eastAsia="Aptos" w:hAnsi="Aptos" w:cs="Aptos"/>
          <w:color w:val="000000"/>
          <w:sz w:val="22"/>
          <w:szCs w:val="22"/>
        </w:rPr>
        <w:t>ew</w:t>
      </w:r>
      <w:proofErr w:type="spellEnd"/>
      <w:r>
        <w:rPr>
          <w:rFonts w:ascii="Aptos" w:eastAsia="Aptos" w:hAnsi="Aptos" w:cs="Aptos"/>
          <w:color w:val="000000"/>
          <w:sz w:val="22"/>
          <w:szCs w:val="22"/>
        </w:rPr>
        <w:t>-dep”), extended implied weighting with concavity 5 (“k5-dep”), concavity 10 (“k10-dep”), concavity 15 (“k15-dep”) and concavity 20 (“k20-dep”).</w:t>
      </w:r>
    </w:p>
    <w:tbl>
      <w:tblPr>
        <w:tblStyle w:val="a"/>
        <w:tblW w:w="13890" w:type="dxa"/>
        <w:tblLayout w:type="fixed"/>
        <w:tblLook w:val="0600" w:firstRow="0" w:lastRow="0" w:firstColumn="0" w:lastColumn="0" w:noHBand="1" w:noVBand="1"/>
      </w:tblPr>
      <w:tblGrid>
        <w:gridCol w:w="3810"/>
        <w:gridCol w:w="4035"/>
        <w:gridCol w:w="6045"/>
      </w:tblGrid>
      <w:tr w:rsidR="004D7C44" w:rsidRPr="004D7C44" w14:paraId="1AE514E2" w14:textId="77777777" w:rsidTr="004D7C44">
        <w:tc>
          <w:tcPr>
            <w:tcW w:w="3810" w:type="dxa"/>
            <w:tcBorders>
              <w:top w:val="single" w:sz="4" w:space="0" w:color="auto"/>
              <w:bottom w:val="single" w:sz="4" w:space="0" w:color="auto"/>
            </w:tcBorders>
            <w:shd w:val="clear" w:color="auto" w:fill="auto"/>
            <w:tcMar>
              <w:top w:w="100" w:type="dxa"/>
              <w:left w:w="100" w:type="dxa"/>
              <w:bottom w:w="100" w:type="dxa"/>
              <w:right w:w="100" w:type="dxa"/>
            </w:tcMar>
          </w:tcPr>
          <w:p w14:paraId="6E802530" w14:textId="77777777" w:rsidR="004D7C44" w:rsidRPr="004D7C44" w:rsidRDefault="004D7C44" w:rsidP="004D7C44">
            <w:pPr>
              <w:spacing w:after="200"/>
              <w:jc w:val="center"/>
              <w:rPr>
                <w:rFonts w:ascii="Aptos" w:eastAsia="Aptos" w:hAnsi="Aptos" w:cs="Aptos"/>
                <w:color w:val="000000"/>
                <w:sz w:val="22"/>
                <w:szCs w:val="22"/>
              </w:rPr>
            </w:pPr>
            <w:r w:rsidRPr="004D7C44">
              <w:rPr>
                <w:rFonts w:ascii="Aptos" w:eastAsia="Aptos" w:hAnsi="Aptos" w:cs="Aptos"/>
                <w:b/>
                <w:color w:val="000000"/>
                <w:sz w:val="22"/>
                <w:szCs w:val="22"/>
              </w:rPr>
              <w:t>Comparison</w:t>
            </w:r>
          </w:p>
        </w:tc>
        <w:tc>
          <w:tcPr>
            <w:tcW w:w="4035" w:type="dxa"/>
            <w:tcBorders>
              <w:top w:val="single" w:sz="4" w:space="0" w:color="auto"/>
              <w:bottom w:val="single" w:sz="4" w:space="0" w:color="auto"/>
            </w:tcBorders>
            <w:shd w:val="clear" w:color="auto" w:fill="auto"/>
            <w:tcMar>
              <w:top w:w="100" w:type="dxa"/>
              <w:left w:w="100" w:type="dxa"/>
              <w:bottom w:w="100" w:type="dxa"/>
              <w:right w:w="100" w:type="dxa"/>
            </w:tcMar>
          </w:tcPr>
          <w:p w14:paraId="451F880B" w14:textId="77777777" w:rsidR="004D7C44" w:rsidRPr="004D7C44" w:rsidRDefault="004D7C44" w:rsidP="004D7C44">
            <w:pPr>
              <w:spacing w:after="200"/>
              <w:jc w:val="center"/>
              <w:rPr>
                <w:rFonts w:ascii="Aptos" w:eastAsia="Aptos" w:hAnsi="Aptos" w:cs="Aptos"/>
                <w:color w:val="000000"/>
                <w:sz w:val="22"/>
                <w:szCs w:val="22"/>
              </w:rPr>
            </w:pPr>
            <w:r w:rsidRPr="004D7C44">
              <w:rPr>
                <w:rFonts w:ascii="Aptos" w:eastAsia="Aptos" w:hAnsi="Aptos" w:cs="Aptos"/>
                <w:b/>
                <w:color w:val="000000"/>
                <w:sz w:val="22"/>
                <w:szCs w:val="22"/>
              </w:rPr>
              <w:t>RF distance</w:t>
            </w:r>
          </w:p>
        </w:tc>
        <w:tc>
          <w:tcPr>
            <w:tcW w:w="6045" w:type="dxa"/>
            <w:tcBorders>
              <w:top w:val="single" w:sz="4" w:space="0" w:color="auto"/>
              <w:bottom w:val="single" w:sz="4" w:space="0" w:color="auto"/>
            </w:tcBorders>
            <w:shd w:val="clear" w:color="auto" w:fill="auto"/>
            <w:tcMar>
              <w:top w:w="100" w:type="dxa"/>
              <w:left w:w="100" w:type="dxa"/>
              <w:bottom w:w="100" w:type="dxa"/>
              <w:right w:w="100" w:type="dxa"/>
            </w:tcMar>
          </w:tcPr>
          <w:p w14:paraId="65B2E416" w14:textId="77777777" w:rsidR="004D7C44" w:rsidRPr="004D7C44" w:rsidRDefault="004D7C44" w:rsidP="004D7C44">
            <w:pPr>
              <w:spacing w:after="200"/>
              <w:jc w:val="center"/>
              <w:rPr>
                <w:rFonts w:ascii="Aptos" w:eastAsia="Aptos" w:hAnsi="Aptos" w:cs="Aptos"/>
                <w:color w:val="000000"/>
                <w:sz w:val="22"/>
                <w:szCs w:val="22"/>
              </w:rPr>
            </w:pPr>
            <w:r w:rsidRPr="004D7C44">
              <w:rPr>
                <w:rFonts w:ascii="Aptos" w:eastAsia="Aptos" w:hAnsi="Aptos" w:cs="Aptos"/>
                <w:b/>
                <w:color w:val="000000"/>
                <w:sz w:val="22"/>
                <w:szCs w:val="22"/>
              </w:rPr>
              <w:t>Proportion of common nodes</w:t>
            </w:r>
          </w:p>
        </w:tc>
      </w:tr>
      <w:tr w:rsidR="004D7C44" w:rsidRPr="004D7C44" w14:paraId="2BB8ACCD" w14:textId="77777777" w:rsidTr="004D7C44">
        <w:tc>
          <w:tcPr>
            <w:tcW w:w="3810" w:type="dxa"/>
            <w:tcBorders>
              <w:top w:val="single" w:sz="4" w:space="0" w:color="auto"/>
            </w:tcBorders>
            <w:shd w:val="clear" w:color="auto" w:fill="auto"/>
            <w:tcMar>
              <w:top w:w="100" w:type="dxa"/>
              <w:left w:w="100" w:type="dxa"/>
              <w:bottom w:w="100" w:type="dxa"/>
              <w:right w:w="100" w:type="dxa"/>
            </w:tcMar>
          </w:tcPr>
          <w:p w14:paraId="615EE35D" w14:textId="77777777" w:rsidR="004D7C44" w:rsidRPr="004D7C44" w:rsidRDefault="004D7C44" w:rsidP="004D7C44">
            <w:pPr>
              <w:spacing w:after="200"/>
              <w:jc w:val="center"/>
              <w:rPr>
                <w:rFonts w:ascii="Aptos" w:eastAsia="Aptos" w:hAnsi="Aptos" w:cs="Aptos"/>
                <w:color w:val="000000"/>
                <w:sz w:val="22"/>
                <w:szCs w:val="22"/>
              </w:rPr>
            </w:pPr>
            <w:proofErr w:type="spellStart"/>
            <w:r w:rsidRPr="004D7C44">
              <w:rPr>
                <w:rFonts w:ascii="Aptos" w:eastAsia="Aptos" w:hAnsi="Aptos" w:cs="Aptos"/>
                <w:color w:val="000000"/>
                <w:sz w:val="22"/>
                <w:szCs w:val="22"/>
              </w:rPr>
              <w:t>ew-nondep</w:t>
            </w:r>
            <w:proofErr w:type="spellEnd"/>
            <w:r w:rsidRPr="004D7C44">
              <w:rPr>
                <w:rFonts w:ascii="Aptos" w:eastAsia="Aptos" w:hAnsi="Aptos" w:cs="Aptos"/>
                <w:color w:val="000000"/>
                <w:sz w:val="22"/>
                <w:szCs w:val="22"/>
              </w:rPr>
              <w:t xml:space="preserve"> vs </w:t>
            </w:r>
            <w:proofErr w:type="spellStart"/>
            <w:r w:rsidRPr="004D7C44">
              <w:rPr>
                <w:rFonts w:ascii="Aptos" w:eastAsia="Aptos" w:hAnsi="Aptos" w:cs="Aptos"/>
                <w:color w:val="000000"/>
                <w:sz w:val="22"/>
                <w:szCs w:val="22"/>
              </w:rPr>
              <w:t>ew</w:t>
            </w:r>
            <w:proofErr w:type="spellEnd"/>
            <w:r w:rsidRPr="004D7C44">
              <w:rPr>
                <w:rFonts w:ascii="Aptos" w:eastAsia="Aptos" w:hAnsi="Aptos" w:cs="Aptos"/>
                <w:color w:val="000000"/>
                <w:sz w:val="22"/>
                <w:szCs w:val="22"/>
              </w:rPr>
              <w:t>-dep</w:t>
            </w:r>
          </w:p>
        </w:tc>
        <w:tc>
          <w:tcPr>
            <w:tcW w:w="4035" w:type="dxa"/>
            <w:tcBorders>
              <w:top w:val="single" w:sz="4" w:space="0" w:color="auto"/>
            </w:tcBorders>
            <w:shd w:val="clear" w:color="auto" w:fill="auto"/>
            <w:tcMar>
              <w:top w:w="100" w:type="dxa"/>
              <w:left w:w="100" w:type="dxa"/>
              <w:bottom w:w="100" w:type="dxa"/>
              <w:right w:w="100" w:type="dxa"/>
            </w:tcMar>
          </w:tcPr>
          <w:p w14:paraId="104548A5" w14:textId="77777777" w:rsidR="004D7C44" w:rsidRPr="004D7C44" w:rsidRDefault="004D7C44" w:rsidP="004D7C44">
            <w:pPr>
              <w:spacing w:after="200"/>
              <w:jc w:val="center"/>
              <w:rPr>
                <w:rFonts w:ascii="Aptos" w:eastAsia="Aptos" w:hAnsi="Aptos" w:cs="Aptos"/>
                <w:color w:val="000000"/>
                <w:sz w:val="22"/>
                <w:szCs w:val="22"/>
              </w:rPr>
            </w:pPr>
            <w:r w:rsidRPr="004D7C44">
              <w:rPr>
                <w:rFonts w:ascii="Aptos" w:eastAsia="Aptos" w:hAnsi="Aptos" w:cs="Aptos"/>
                <w:color w:val="000000"/>
                <w:sz w:val="22"/>
                <w:szCs w:val="22"/>
              </w:rPr>
              <w:t>0.67</w:t>
            </w:r>
          </w:p>
        </w:tc>
        <w:tc>
          <w:tcPr>
            <w:tcW w:w="6045" w:type="dxa"/>
            <w:tcBorders>
              <w:top w:val="single" w:sz="4" w:space="0" w:color="auto"/>
            </w:tcBorders>
            <w:shd w:val="clear" w:color="auto" w:fill="auto"/>
            <w:tcMar>
              <w:top w:w="100" w:type="dxa"/>
              <w:left w:w="100" w:type="dxa"/>
              <w:bottom w:w="100" w:type="dxa"/>
              <w:right w:w="100" w:type="dxa"/>
            </w:tcMar>
          </w:tcPr>
          <w:p w14:paraId="4D009DF5" w14:textId="77777777" w:rsidR="004D7C44" w:rsidRPr="004D7C44" w:rsidRDefault="004D7C44" w:rsidP="004D7C44">
            <w:pPr>
              <w:spacing w:after="200"/>
              <w:jc w:val="center"/>
              <w:rPr>
                <w:rFonts w:ascii="Aptos" w:eastAsia="Aptos" w:hAnsi="Aptos" w:cs="Aptos"/>
                <w:color w:val="000000"/>
                <w:sz w:val="22"/>
                <w:szCs w:val="22"/>
              </w:rPr>
            </w:pPr>
            <w:r w:rsidRPr="004D7C44">
              <w:rPr>
                <w:rFonts w:ascii="Aptos" w:eastAsia="Aptos" w:hAnsi="Aptos" w:cs="Aptos"/>
                <w:color w:val="000000"/>
                <w:sz w:val="22"/>
                <w:szCs w:val="22"/>
              </w:rPr>
              <w:t>0.48</w:t>
            </w:r>
          </w:p>
        </w:tc>
      </w:tr>
      <w:tr w:rsidR="004D7C44" w:rsidRPr="004D7C44" w14:paraId="0BE4A87A" w14:textId="77777777" w:rsidTr="004D7C44">
        <w:tc>
          <w:tcPr>
            <w:tcW w:w="3810" w:type="dxa"/>
            <w:shd w:val="clear" w:color="auto" w:fill="auto"/>
            <w:tcMar>
              <w:top w:w="100" w:type="dxa"/>
              <w:left w:w="100" w:type="dxa"/>
              <w:bottom w:w="100" w:type="dxa"/>
              <w:right w:w="100" w:type="dxa"/>
            </w:tcMar>
          </w:tcPr>
          <w:p w14:paraId="66CA046B" w14:textId="77777777" w:rsidR="004D7C44" w:rsidRPr="004D7C44" w:rsidRDefault="004D7C44" w:rsidP="004D7C44">
            <w:pPr>
              <w:spacing w:after="200"/>
              <w:jc w:val="center"/>
              <w:rPr>
                <w:rFonts w:ascii="Aptos" w:eastAsia="Aptos" w:hAnsi="Aptos" w:cs="Aptos"/>
                <w:color w:val="000000"/>
                <w:sz w:val="22"/>
                <w:szCs w:val="22"/>
              </w:rPr>
            </w:pPr>
            <w:proofErr w:type="spellStart"/>
            <w:r w:rsidRPr="004D7C44">
              <w:rPr>
                <w:rFonts w:ascii="Aptos" w:eastAsia="Aptos" w:hAnsi="Aptos" w:cs="Aptos"/>
                <w:color w:val="000000"/>
                <w:sz w:val="22"/>
                <w:szCs w:val="22"/>
              </w:rPr>
              <w:t>ew-nondep</w:t>
            </w:r>
            <w:proofErr w:type="spellEnd"/>
            <w:r w:rsidRPr="004D7C44">
              <w:rPr>
                <w:rFonts w:ascii="Aptos" w:eastAsia="Aptos" w:hAnsi="Aptos" w:cs="Aptos"/>
                <w:color w:val="000000"/>
                <w:sz w:val="22"/>
                <w:szCs w:val="22"/>
              </w:rPr>
              <w:t xml:space="preserve"> vs k5-dep</w:t>
            </w:r>
          </w:p>
        </w:tc>
        <w:tc>
          <w:tcPr>
            <w:tcW w:w="4035" w:type="dxa"/>
            <w:shd w:val="clear" w:color="auto" w:fill="auto"/>
            <w:tcMar>
              <w:top w:w="100" w:type="dxa"/>
              <w:left w:w="100" w:type="dxa"/>
              <w:bottom w:w="100" w:type="dxa"/>
              <w:right w:w="100" w:type="dxa"/>
            </w:tcMar>
          </w:tcPr>
          <w:p w14:paraId="6F1875CE" w14:textId="77777777" w:rsidR="004D7C44" w:rsidRPr="004D7C44" w:rsidRDefault="004D7C44" w:rsidP="004D7C44">
            <w:pPr>
              <w:spacing w:after="200"/>
              <w:jc w:val="center"/>
              <w:rPr>
                <w:rFonts w:ascii="Aptos" w:eastAsia="Aptos" w:hAnsi="Aptos" w:cs="Aptos"/>
                <w:color w:val="000000"/>
                <w:sz w:val="22"/>
                <w:szCs w:val="22"/>
              </w:rPr>
            </w:pPr>
            <w:r w:rsidRPr="004D7C44">
              <w:rPr>
                <w:rFonts w:ascii="Aptos" w:eastAsia="Aptos" w:hAnsi="Aptos" w:cs="Aptos"/>
                <w:color w:val="000000"/>
                <w:sz w:val="22"/>
                <w:szCs w:val="22"/>
              </w:rPr>
              <w:t>0.8</w:t>
            </w:r>
          </w:p>
        </w:tc>
        <w:tc>
          <w:tcPr>
            <w:tcW w:w="6045" w:type="dxa"/>
            <w:shd w:val="clear" w:color="auto" w:fill="auto"/>
            <w:tcMar>
              <w:top w:w="100" w:type="dxa"/>
              <w:left w:w="100" w:type="dxa"/>
              <w:bottom w:w="100" w:type="dxa"/>
              <w:right w:w="100" w:type="dxa"/>
            </w:tcMar>
          </w:tcPr>
          <w:p w14:paraId="186C401F" w14:textId="77777777" w:rsidR="004D7C44" w:rsidRPr="004D7C44" w:rsidRDefault="004D7C44" w:rsidP="004D7C44">
            <w:pPr>
              <w:spacing w:after="200"/>
              <w:jc w:val="center"/>
              <w:rPr>
                <w:rFonts w:ascii="Aptos" w:eastAsia="Aptos" w:hAnsi="Aptos" w:cs="Aptos"/>
                <w:color w:val="000000"/>
                <w:sz w:val="22"/>
                <w:szCs w:val="22"/>
              </w:rPr>
            </w:pPr>
            <w:r w:rsidRPr="004D7C44">
              <w:rPr>
                <w:rFonts w:ascii="Aptos" w:eastAsia="Aptos" w:hAnsi="Aptos" w:cs="Aptos"/>
                <w:color w:val="000000"/>
                <w:sz w:val="22"/>
                <w:szCs w:val="22"/>
              </w:rPr>
              <w:t>0.31</w:t>
            </w:r>
          </w:p>
        </w:tc>
      </w:tr>
      <w:tr w:rsidR="004D7C44" w:rsidRPr="004D7C44" w14:paraId="6D79B77C" w14:textId="77777777" w:rsidTr="004D7C44">
        <w:tc>
          <w:tcPr>
            <w:tcW w:w="3810" w:type="dxa"/>
            <w:shd w:val="clear" w:color="auto" w:fill="auto"/>
            <w:tcMar>
              <w:top w:w="100" w:type="dxa"/>
              <w:left w:w="100" w:type="dxa"/>
              <w:bottom w:w="100" w:type="dxa"/>
              <w:right w:w="100" w:type="dxa"/>
            </w:tcMar>
          </w:tcPr>
          <w:p w14:paraId="5E20012C" w14:textId="77777777" w:rsidR="004D7C44" w:rsidRPr="004D7C44" w:rsidRDefault="004D7C44" w:rsidP="004D7C44">
            <w:pPr>
              <w:spacing w:after="200"/>
              <w:jc w:val="center"/>
              <w:rPr>
                <w:rFonts w:ascii="Aptos" w:eastAsia="Aptos" w:hAnsi="Aptos" w:cs="Aptos"/>
                <w:color w:val="000000"/>
                <w:sz w:val="22"/>
                <w:szCs w:val="22"/>
              </w:rPr>
            </w:pPr>
            <w:proofErr w:type="spellStart"/>
            <w:r w:rsidRPr="004D7C44">
              <w:rPr>
                <w:rFonts w:ascii="Aptos" w:eastAsia="Aptos" w:hAnsi="Aptos" w:cs="Aptos"/>
                <w:color w:val="000000"/>
                <w:sz w:val="22"/>
                <w:szCs w:val="22"/>
              </w:rPr>
              <w:t>ew-nondep</w:t>
            </w:r>
            <w:proofErr w:type="spellEnd"/>
            <w:r w:rsidRPr="004D7C44">
              <w:rPr>
                <w:rFonts w:ascii="Aptos" w:eastAsia="Aptos" w:hAnsi="Aptos" w:cs="Aptos"/>
                <w:color w:val="000000"/>
                <w:sz w:val="22"/>
                <w:szCs w:val="22"/>
              </w:rPr>
              <w:t xml:space="preserve"> vs k10-dep</w:t>
            </w:r>
          </w:p>
        </w:tc>
        <w:tc>
          <w:tcPr>
            <w:tcW w:w="4035" w:type="dxa"/>
            <w:shd w:val="clear" w:color="auto" w:fill="auto"/>
            <w:tcMar>
              <w:top w:w="100" w:type="dxa"/>
              <w:left w:w="100" w:type="dxa"/>
              <w:bottom w:w="100" w:type="dxa"/>
              <w:right w:w="100" w:type="dxa"/>
            </w:tcMar>
          </w:tcPr>
          <w:p w14:paraId="0CD9DF50" w14:textId="77777777" w:rsidR="004D7C44" w:rsidRPr="004D7C44" w:rsidRDefault="004D7C44" w:rsidP="004D7C44">
            <w:pPr>
              <w:spacing w:after="200"/>
              <w:jc w:val="center"/>
              <w:rPr>
                <w:rFonts w:ascii="Aptos" w:eastAsia="Aptos" w:hAnsi="Aptos" w:cs="Aptos"/>
                <w:color w:val="000000"/>
                <w:sz w:val="22"/>
                <w:szCs w:val="22"/>
              </w:rPr>
            </w:pPr>
            <w:r w:rsidRPr="004D7C44">
              <w:rPr>
                <w:rFonts w:ascii="Aptos" w:eastAsia="Aptos" w:hAnsi="Aptos" w:cs="Aptos"/>
                <w:color w:val="000000"/>
                <w:sz w:val="22"/>
                <w:szCs w:val="22"/>
              </w:rPr>
              <w:t>0.77</w:t>
            </w:r>
          </w:p>
        </w:tc>
        <w:tc>
          <w:tcPr>
            <w:tcW w:w="6045" w:type="dxa"/>
            <w:shd w:val="clear" w:color="auto" w:fill="auto"/>
            <w:tcMar>
              <w:top w:w="100" w:type="dxa"/>
              <w:left w:w="100" w:type="dxa"/>
              <w:bottom w:w="100" w:type="dxa"/>
              <w:right w:w="100" w:type="dxa"/>
            </w:tcMar>
          </w:tcPr>
          <w:p w14:paraId="1D58A9E0" w14:textId="77777777" w:rsidR="004D7C44" w:rsidRPr="004D7C44" w:rsidRDefault="004D7C44" w:rsidP="004D7C44">
            <w:pPr>
              <w:spacing w:after="200"/>
              <w:jc w:val="center"/>
              <w:rPr>
                <w:rFonts w:ascii="Aptos" w:eastAsia="Aptos" w:hAnsi="Aptos" w:cs="Aptos"/>
                <w:color w:val="000000"/>
                <w:sz w:val="22"/>
                <w:szCs w:val="22"/>
              </w:rPr>
            </w:pPr>
            <w:r w:rsidRPr="004D7C44">
              <w:rPr>
                <w:rFonts w:ascii="Aptos" w:eastAsia="Aptos" w:hAnsi="Aptos" w:cs="Aptos"/>
                <w:color w:val="000000"/>
                <w:sz w:val="22"/>
                <w:szCs w:val="22"/>
              </w:rPr>
              <w:t>0.31</w:t>
            </w:r>
          </w:p>
        </w:tc>
      </w:tr>
      <w:tr w:rsidR="004D7C44" w:rsidRPr="004D7C44" w14:paraId="429AACC7" w14:textId="77777777" w:rsidTr="004D7C44">
        <w:tc>
          <w:tcPr>
            <w:tcW w:w="3810" w:type="dxa"/>
            <w:shd w:val="clear" w:color="auto" w:fill="auto"/>
            <w:tcMar>
              <w:top w:w="100" w:type="dxa"/>
              <w:left w:w="100" w:type="dxa"/>
              <w:bottom w:w="100" w:type="dxa"/>
              <w:right w:w="100" w:type="dxa"/>
            </w:tcMar>
          </w:tcPr>
          <w:p w14:paraId="71810A54" w14:textId="77777777" w:rsidR="004D7C44" w:rsidRPr="004D7C44" w:rsidRDefault="004D7C44" w:rsidP="004D7C44">
            <w:pPr>
              <w:spacing w:after="200"/>
              <w:jc w:val="center"/>
              <w:rPr>
                <w:rFonts w:ascii="Aptos" w:eastAsia="Aptos" w:hAnsi="Aptos" w:cs="Aptos"/>
                <w:color w:val="000000"/>
                <w:sz w:val="22"/>
                <w:szCs w:val="22"/>
              </w:rPr>
            </w:pPr>
            <w:proofErr w:type="spellStart"/>
            <w:r w:rsidRPr="004D7C44">
              <w:rPr>
                <w:rFonts w:ascii="Aptos" w:eastAsia="Aptos" w:hAnsi="Aptos" w:cs="Aptos"/>
                <w:color w:val="000000"/>
                <w:sz w:val="22"/>
                <w:szCs w:val="22"/>
              </w:rPr>
              <w:t>ew-nondep</w:t>
            </w:r>
            <w:proofErr w:type="spellEnd"/>
            <w:r w:rsidRPr="004D7C44">
              <w:rPr>
                <w:rFonts w:ascii="Aptos" w:eastAsia="Aptos" w:hAnsi="Aptos" w:cs="Aptos"/>
                <w:color w:val="000000"/>
                <w:sz w:val="22"/>
                <w:szCs w:val="22"/>
              </w:rPr>
              <w:t xml:space="preserve"> vs k15-dep</w:t>
            </w:r>
          </w:p>
        </w:tc>
        <w:tc>
          <w:tcPr>
            <w:tcW w:w="4035" w:type="dxa"/>
            <w:shd w:val="clear" w:color="auto" w:fill="auto"/>
            <w:tcMar>
              <w:top w:w="100" w:type="dxa"/>
              <w:left w:w="100" w:type="dxa"/>
              <w:bottom w:w="100" w:type="dxa"/>
              <w:right w:w="100" w:type="dxa"/>
            </w:tcMar>
          </w:tcPr>
          <w:p w14:paraId="7E762323" w14:textId="77777777" w:rsidR="004D7C44" w:rsidRPr="004D7C44" w:rsidRDefault="004D7C44" w:rsidP="004D7C44">
            <w:pPr>
              <w:spacing w:after="200"/>
              <w:jc w:val="center"/>
              <w:rPr>
                <w:rFonts w:ascii="Aptos" w:eastAsia="Aptos" w:hAnsi="Aptos" w:cs="Aptos"/>
                <w:color w:val="000000"/>
                <w:sz w:val="22"/>
                <w:szCs w:val="22"/>
              </w:rPr>
            </w:pPr>
            <w:r w:rsidRPr="004D7C44">
              <w:rPr>
                <w:rFonts w:ascii="Aptos" w:eastAsia="Aptos" w:hAnsi="Aptos" w:cs="Aptos"/>
                <w:color w:val="000000"/>
                <w:sz w:val="22"/>
                <w:szCs w:val="22"/>
              </w:rPr>
              <w:t>0.78</w:t>
            </w:r>
          </w:p>
        </w:tc>
        <w:tc>
          <w:tcPr>
            <w:tcW w:w="6045" w:type="dxa"/>
            <w:shd w:val="clear" w:color="auto" w:fill="auto"/>
            <w:tcMar>
              <w:top w:w="100" w:type="dxa"/>
              <w:left w:w="100" w:type="dxa"/>
              <w:bottom w:w="100" w:type="dxa"/>
              <w:right w:w="100" w:type="dxa"/>
            </w:tcMar>
          </w:tcPr>
          <w:p w14:paraId="152EE1D7" w14:textId="77777777" w:rsidR="004D7C44" w:rsidRPr="004D7C44" w:rsidRDefault="004D7C44" w:rsidP="004D7C44">
            <w:pPr>
              <w:spacing w:after="200"/>
              <w:jc w:val="center"/>
              <w:rPr>
                <w:rFonts w:ascii="Aptos" w:eastAsia="Aptos" w:hAnsi="Aptos" w:cs="Aptos"/>
                <w:color w:val="000000"/>
                <w:sz w:val="22"/>
                <w:szCs w:val="22"/>
              </w:rPr>
            </w:pPr>
            <w:r w:rsidRPr="004D7C44">
              <w:rPr>
                <w:rFonts w:ascii="Aptos" w:eastAsia="Aptos" w:hAnsi="Aptos" w:cs="Aptos"/>
                <w:color w:val="000000"/>
                <w:sz w:val="22"/>
                <w:szCs w:val="22"/>
              </w:rPr>
              <w:t>0.38</w:t>
            </w:r>
          </w:p>
        </w:tc>
      </w:tr>
      <w:tr w:rsidR="004D7C44" w:rsidRPr="004D7C44" w14:paraId="02BB0003" w14:textId="77777777" w:rsidTr="004D7C44">
        <w:tc>
          <w:tcPr>
            <w:tcW w:w="3810" w:type="dxa"/>
            <w:tcBorders>
              <w:bottom w:val="single" w:sz="4" w:space="0" w:color="auto"/>
            </w:tcBorders>
            <w:shd w:val="clear" w:color="auto" w:fill="auto"/>
            <w:tcMar>
              <w:top w:w="100" w:type="dxa"/>
              <w:left w:w="100" w:type="dxa"/>
              <w:bottom w:w="100" w:type="dxa"/>
              <w:right w:w="100" w:type="dxa"/>
            </w:tcMar>
          </w:tcPr>
          <w:p w14:paraId="42E3268F" w14:textId="77777777" w:rsidR="004D7C44" w:rsidRPr="004D7C44" w:rsidRDefault="004D7C44" w:rsidP="004D7C44">
            <w:pPr>
              <w:spacing w:after="200"/>
              <w:jc w:val="center"/>
              <w:rPr>
                <w:rFonts w:ascii="Aptos" w:eastAsia="Aptos" w:hAnsi="Aptos" w:cs="Aptos"/>
                <w:color w:val="000000"/>
                <w:sz w:val="22"/>
                <w:szCs w:val="22"/>
              </w:rPr>
            </w:pPr>
            <w:proofErr w:type="spellStart"/>
            <w:r w:rsidRPr="004D7C44">
              <w:rPr>
                <w:rFonts w:ascii="Aptos" w:eastAsia="Aptos" w:hAnsi="Aptos" w:cs="Aptos"/>
                <w:color w:val="000000"/>
                <w:sz w:val="22"/>
                <w:szCs w:val="22"/>
              </w:rPr>
              <w:t>ew-nondep</w:t>
            </w:r>
            <w:proofErr w:type="spellEnd"/>
            <w:r w:rsidRPr="004D7C44">
              <w:rPr>
                <w:rFonts w:ascii="Aptos" w:eastAsia="Aptos" w:hAnsi="Aptos" w:cs="Aptos"/>
                <w:color w:val="000000"/>
                <w:sz w:val="22"/>
                <w:szCs w:val="22"/>
              </w:rPr>
              <w:t xml:space="preserve"> vs k20-dep</w:t>
            </w:r>
          </w:p>
        </w:tc>
        <w:tc>
          <w:tcPr>
            <w:tcW w:w="4035" w:type="dxa"/>
            <w:tcBorders>
              <w:bottom w:val="single" w:sz="4" w:space="0" w:color="auto"/>
            </w:tcBorders>
            <w:shd w:val="clear" w:color="auto" w:fill="auto"/>
            <w:tcMar>
              <w:top w:w="100" w:type="dxa"/>
              <w:left w:w="100" w:type="dxa"/>
              <w:bottom w:w="100" w:type="dxa"/>
              <w:right w:w="100" w:type="dxa"/>
            </w:tcMar>
          </w:tcPr>
          <w:p w14:paraId="1F4B14BE" w14:textId="77777777" w:rsidR="004D7C44" w:rsidRPr="004D7C44" w:rsidRDefault="004D7C44" w:rsidP="004D7C44">
            <w:pPr>
              <w:spacing w:after="200"/>
              <w:jc w:val="center"/>
              <w:rPr>
                <w:rFonts w:ascii="Aptos" w:eastAsia="Aptos" w:hAnsi="Aptos" w:cs="Aptos"/>
                <w:color w:val="000000"/>
                <w:sz w:val="22"/>
                <w:szCs w:val="22"/>
              </w:rPr>
            </w:pPr>
            <w:r w:rsidRPr="004D7C44">
              <w:rPr>
                <w:rFonts w:ascii="Aptos" w:eastAsia="Aptos" w:hAnsi="Aptos" w:cs="Aptos"/>
                <w:color w:val="000000"/>
                <w:sz w:val="22"/>
                <w:szCs w:val="22"/>
              </w:rPr>
              <w:t>0.76</w:t>
            </w:r>
          </w:p>
        </w:tc>
        <w:tc>
          <w:tcPr>
            <w:tcW w:w="6045" w:type="dxa"/>
            <w:tcBorders>
              <w:bottom w:val="single" w:sz="4" w:space="0" w:color="auto"/>
            </w:tcBorders>
            <w:shd w:val="clear" w:color="auto" w:fill="auto"/>
            <w:tcMar>
              <w:top w:w="100" w:type="dxa"/>
              <w:left w:w="100" w:type="dxa"/>
              <w:bottom w:w="100" w:type="dxa"/>
              <w:right w:w="100" w:type="dxa"/>
            </w:tcMar>
          </w:tcPr>
          <w:p w14:paraId="1E6779DE" w14:textId="77777777" w:rsidR="004D7C44" w:rsidRPr="004D7C44" w:rsidRDefault="004D7C44" w:rsidP="004D7C44">
            <w:pPr>
              <w:spacing w:after="200"/>
              <w:jc w:val="center"/>
              <w:rPr>
                <w:rFonts w:ascii="Aptos" w:eastAsia="Aptos" w:hAnsi="Aptos" w:cs="Aptos"/>
                <w:color w:val="000000"/>
                <w:sz w:val="22"/>
                <w:szCs w:val="22"/>
              </w:rPr>
            </w:pPr>
            <w:r w:rsidRPr="004D7C44">
              <w:rPr>
                <w:rFonts w:ascii="Aptos" w:eastAsia="Aptos" w:hAnsi="Aptos" w:cs="Aptos"/>
                <w:color w:val="000000"/>
                <w:sz w:val="22"/>
                <w:szCs w:val="22"/>
              </w:rPr>
              <w:t>0.19</w:t>
            </w:r>
          </w:p>
        </w:tc>
      </w:tr>
    </w:tbl>
    <w:p w14:paraId="3D86EB11" w14:textId="77777777" w:rsidR="004D7C44" w:rsidRDefault="004D7C44">
      <w:pPr>
        <w:spacing w:after="200"/>
        <w:jc w:val="both"/>
        <w:rPr>
          <w:rFonts w:ascii="Aptos" w:eastAsia="Aptos" w:hAnsi="Aptos" w:cs="Aptos"/>
          <w:color w:val="000000"/>
          <w:sz w:val="22"/>
          <w:szCs w:val="22"/>
        </w:rPr>
      </w:pPr>
    </w:p>
    <w:sectPr w:rsidR="004D7C44">
      <w:pgSz w:w="16838" w:h="11906" w:orient="landscape"/>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embedRegular r:id="rId1" w:fontKey="{60D87E92-1408-3843-BA5C-2F3728822F13}"/>
  </w:font>
  <w:font w:name="Aptos Display">
    <w:panose1 w:val="020B0004020202020204"/>
    <w:charset w:val="00"/>
    <w:family w:val="swiss"/>
    <w:pitch w:val="variable"/>
    <w:sig w:usb0="20000287" w:usb1="00000003" w:usb2="00000000" w:usb3="00000000" w:csb0="0000019F" w:csb1="00000000"/>
    <w:embedRegular r:id="rId2" w:fontKey="{5E9C9A47-D261-C94C-B6D6-E8CCC9B0291D}"/>
  </w:font>
  <w:font w:name="Times New Roman">
    <w:panose1 w:val="02020603050405020304"/>
    <w:charset w:val="00"/>
    <w:family w:val="roman"/>
    <w:pitch w:val="variable"/>
    <w:sig w:usb0="E0002EFF" w:usb1="C000785B" w:usb2="00000009" w:usb3="00000000" w:csb0="000001FF" w:csb1="00000000"/>
    <w:embedRegular r:id="rId3" w:fontKey="{215F60FE-74E2-F746-9623-0FA855AB92A0}"/>
    <w:embedBold r:id="rId4" w:fontKey="{4902CECF-E428-AB4D-9CD6-7EAF6747065A}"/>
    <w:embedItalic r:id="rId5" w:fontKey="{717524DE-5115-1B49-A4AC-FB234F7CCF02}"/>
  </w:font>
  <w:font w:name="Aptos">
    <w:panose1 w:val="020B0004020202020204"/>
    <w:charset w:val="00"/>
    <w:family w:val="swiss"/>
    <w:pitch w:val="variable"/>
    <w:sig w:usb0="20000287" w:usb1="00000003" w:usb2="00000000" w:usb3="00000000" w:csb0="0000019F" w:csb1="00000000"/>
    <w:embedRegular r:id="rId6" w:fontKey="{E08E4B8A-01E4-4049-856A-12C83AE7E15C}"/>
    <w:embedBold r:id="rId7" w:fontKey="{D34F1D98-41A5-D24F-9A73-5390DA5FD216}"/>
    <w:embedItalic r:id="rId8" w:fontKey="{82440DF1-7C85-E14C-941B-B4A8BCE812E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2A9"/>
    <w:rsid w:val="004D7C44"/>
    <w:rsid w:val="009D62A9"/>
    <w:rsid w:val="00AF7E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F71FEEA"/>
  <w15:docId w15:val="{19A4237A-5B62-2B45-B1E3-FA387FB0D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FD1"/>
  </w:style>
  <w:style w:type="paragraph" w:styleId="Heading1">
    <w:name w:val="heading 1"/>
    <w:basedOn w:val="Normal"/>
    <w:next w:val="Normal"/>
    <w:link w:val="Heading1Char"/>
    <w:uiPriority w:val="9"/>
    <w:qFormat/>
    <w:rsid w:val="00292FD1"/>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eastAsia="en-US"/>
    </w:rPr>
  </w:style>
  <w:style w:type="paragraph" w:styleId="Heading2">
    <w:name w:val="heading 2"/>
    <w:basedOn w:val="Normal"/>
    <w:next w:val="Normal"/>
    <w:link w:val="Heading2Char"/>
    <w:uiPriority w:val="9"/>
    <w:semiHidden/>
    <w:unhideWhenUsed/>
    <w:qFormat/>
    <w:rsid w:val="00292FD1"/>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eastAsia="en-US"/>
    </w:rPr>
  </w:style>
  <w:style w:type="paragraph" w:styleId="Heading3">
    <w:name w:val="heading 3"/>
    <w:basedOn w:val="Normal"/>
    <w:next w:val="Normal"/>
    <w:link w:val="Heading3Char"/>
    <w:uiPriority w:val="9"/>
    <w:semiHidden/>
    <w:unhideWhenUsed/>
    <w:qFormat/>
    <w:rsid w:val="00292FD1"/>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lang w:eastAsia="en-US"/>
    </w:rPr>
  </w:style>
  <w:style w:type="paragraph" w:styleId="Heading4">
    <w:name w:val="heading 4"/>
    <w:basedOn w:val="Normal"/>
    <w:next w:val="Normal"/>
    <w:link w:val="Heading4Char"/>
    <w:uiPriority w:val="9"/>
    <w:semiHidden/>
    <w:unhideWhenUsed/>
    <w:qFormat/>
    <w:rsid w:val="00292FD1"/>
    <w:pPr>
      <w:keepNext/>
      <w:keepLines/>
      <w:spacing w:before="80" w:after="40" w:line="278" w:lineRule="auto"/>
      <w:outlineLvl w:val="3"/>
    </w:pPr>
    <w:rPr>
      <w:rFonts w:asciiTheme="minorHAnsi" w:eastAsiaTheme="majorEastAsia" w:hAnsiTheme="minorHAnsi" w:cstheme="majorBidi"/>
      <w:i/>
      <w:iCs/>
      <w:color w:val="0F4761" w:themeColor="accent1" w:themeShade="BF"/>
      <w:kern w:val="2"/>
      <w:lang w:eastAsia="en-US"/>
    </w:rPr>
  </w:style>
  <w:style w:type="paragraph" w:styleId="Heading5">
    <w:name w:val="heading 5"/>
    <w:basedOn w:val="Normal"/>
    <w:next w:val="Normal"/>
    <w:link w:val="Heading5Char"/>
    <w:uiPriority w:val="9"/>
    <w:semiHidden/>
    <w:unhideWhenUsed/>
    <w:qFormat/>
    <w:rsid w:val="00292FD1"/>
    <w:pPr>
      <w:keepNext/>
      <w:keepLines/>
      <w:spacing w:before="80" w:after="40" w:line="278" w:lineRule="auto"/>
      <w:outlineLvl w:val="4"/>
    </w:pPr>
    <w:rPr>
      <w:rFonts w:asciiTheme="minorHAnsi" w:eastAsiaTheme="majorEastAsia" w:hAnsiTheme="minorHAnsi" w:cstheme="majorBidi"/>
      <w:color w:val="0F4761" w:themeColor="accent1" w:themeShade="BF"/>
      <w:kern w:val="2"/>
      <w:lang w:eastAsia="en-US"/>
    </w:rPr>
  </w:style>
  <w:style w:type="paragraph" w:styleId="Heading6">
    <w:name w:val="heading 6"/>
    <w:basedOn w:val="Normal"/>
    <w:next w:val="Normal"/>
    <w:link w:val="Heading6Char"/>
    <w:uiPriority w:val="9"/>
    <w:semiHidden/>
    <w:unhideWhenUsed/>
    <w:qFormat/>
    <w:rsid w:val="00292FD1"/>
    <w:pPr>
      <w:keepNext/>
      <w:keepLines/>
      <w:spacing w:before="40" w:line="278" w:lineRule="auto"/>
      <w:outlineLvl w:val="5"/>
    </w:pPr>
    <w:rPr>
      <w:rFonts w:asciiTheme="minorHAnsi" w:eastAsiaTheme="majorEastAsia" w:hAnsiTheme="minorHAnsi" w:cstheme="majorBidi"/>
      <w:i/>
      <w:iCs/>
      <w:color w:val="595959" w:themeColor="text1" w:themeTint="A6"/>
      <w:kern w:val="2"/>
      <w:lang w:eastAsia="en-US"/>
    </w:rPr>
  </w:style>
  <w:style w:type="paragraph" w:styleId="Heading7">
    <w:name w:val="heading 7"/>
    <w:basedOn w:val="Normal"/>
    <w:next w:val="Normal"/>
    <w:link w:val="Heading7Char"/>
    <w:uiPriority w:val="9"/>
    <w:semiHidden/>
    <w:unhideWhenUsed/>
    <w:qFormat/>
    <w:rsid w:val="00292FD1"/>
    <w:pPr>
      <w:keepNext/>
      <w:keepLines/>
      <w:spacing w:before="40" w:line="278" w:lineRule="auto"/>
      <w:outlineLvl w:val="6"/>
    </w:pPr>
    <w:rPr>
      <w:rFonts w:asciiTheme="minorHAnsi" w:eastAsiaTheme="majorEastAsia" w:hAnsiTheme="minorHAnsi" w:cstheme="majorBidi"/>
      <w:color w:val="595959" w:themeColor="text1" w:themeTint="A6"/>
      <w:kern w:val="2"/>
      <w:lang w:eastAsia="en-US"/>
    </w:rPr>
  </w:style>
  <w:style w:type="paragraph" w:styleId="Heading8">
    <w:name w:val="heading 8"/>
    <w:basedOn w:val="Normal"/>
    <w:next w:val="Normal"/>
    <w:link w:val="Heading8Char"/>
    <w:uiPriority w:val="9"/>
    <w:semiHidden/>
    <w:unhideWhenUsed/>
    <w:qFormat/>
    <w:rsid w:val="00292FD1"/>
    <w:pPr>
      <w:keepNext/>
      <w:keepLines/>
      <w:spacing w:line="278" w:lineRule="auto"/>
      <w:outlineLvl w:val="7"/>
    </w:pPr>
    <w:rPr>
      <w:rFonts w:asciiTheme="minorHAnsi" w:eastAsiaTheme="majorEastAsia" w:hAnsiTheme="minorHAnsi" w:cstheme="majorBidi"/>
      <w:i/>
      <w:iCs/>
      <w:color w:val="272727" w:themeColor="text1" w:themeTint="D8"/>
      <w:kern w:val="2"/>
      <w:lang w:eastAsia="en-US"/>
    </w:rPr>
  </w:style>
  <w:style w:type="paragraph" w:styleId="Heading9">
    <w:name w:val="heading 9"/>
    <w:basedOn w:val="Normal"/>
    <w:next w:val="Normal"/>
    <w:link w:val="Heading9Char"/>
    <w:uiPriority w:val="9"/>
    <w:semiHidden/>
    <w:unhideWhenUsed/>
    <w:qFormat/>
    <w:rsid w:val="00292FD1"/>
    <w:pPr>
      <w:keepNext/>
      <w:keepLines/>
      <w:spacing w:line="278" w:lineRule="auto"/>
      <w:outlineLvl w:val="8"/>
    </w:pPr>
    <w:rPr>
      <w:rFonts w:asciiTheme="minorHAnsi" w:eastAsiaTheme="majorEastAsia" w:hAnsiTheme="minorHAnsi" w:cstheme="majorBidi"/>
      <w:color w:val="272727" w:themeColor="text1" w:themeTint="D8"/>
      <w:kern w:val="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2FD1"/>
    <w:pPr>
      <w:spacing w:after="80"/>
      <w:contextualSpacing/>
    </w:pPr>
    <w:rPr>
      <w:rFonts w:asciiTheme="majorHAnsi" w:eastAsiaTheme="majorEastAsia" w:hAnsiTheme="majorHAnsi" w:cstheme="majorBidi"/>
      <w:spacing w:val="-10"/>
      <w:kern w:val="28"/>
      <w:sz w:val="56"/>
      <w:szCs w:val="56"/>
      <w:lang w:eastAsia="en-US"/>
    </w:rPr>
  </w:style>
  <w:style w:type="character" w:customStyle="1" w:styleId="Heading1Char">
    <w:name w:val="Heading 1 Char"/>
    <w:basedOn w:val="DefaultParagraphFont"/>
    <w:link w:val="Heading1"/>
    <w:uiPriority w:val="9"/>
    <w:rsid w:val="00292F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92F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92F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2F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2F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2F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2F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2F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2FD1"/>
    <w:rPr>
      <w:rFonts w:eastAsiaTheme="majorEastAsia" w:cstheme="majorBidi"/>
      <w:color w:val="272727" w:themeColor="text1" w:themeTint="D8"/>
    </w:rPr>
  </w:style>
  <w:style w:type="character" w:customStyle="1" w:styleId="TitleChar">
    <w:name w:val="Title Char"/>
    <w:basedOn w:val="DefaultParagraphFont"/>
    <w:link w:val="Title"/>
    <w:uiPriority w:val="10"/>
    <w:rsid w:val="00292F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line="278" w:lineRule="auto"/>
    </w:pPr>
    <w:rPr>
      <w:rFonts w:ascii="Aptos" w:eastAsia="Aptos" w:hAnsi="Aptos" w:cs="Aptos"/>
      <w:color w:val="595959"/>
      <w:sz w:val="28"/>
      <w:szCs w:val="28"/>
    </w:rPr>
  </w:style>
  <w:style w:type="character" w:customStyle="1" w:styleId="SubtitleChar">
    <w:name w:val="Subtitle Char"/>
    <w:basedOn w:val="DefaultParagraphFont"/>
    <w:link w:val="Subtitle"/>
    <w:uiPriority w:val="11"/>
    <w:rsid w:val="00292F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2FD1"/>
    <w:pPr>
      <w:spacing w:before="160" w:after="160" w:line="278" w:lineRule="auto"/>
      <w:jc w:val="center"/>
    </w:pPr>
    <w:rPr>
      <w:rFonts w:asciiTheme="minorHAnsi" w:eastAsiaTheme="minorHAnsi" w:hAnsiTheme="minorHAnsi" w:cstheme="minorBidi"/>
      <w:i/>
      <w:iCs/>
      <w:color w:val="404040" w:themeColor="text1" w:themeTint="BF"/>
      <w:kern w:val="2"/>
      <w:lang w:eastAsia="en-US"/>
    </w:rPr>
  </w:style>
  <w:style w:type="character" w:customStyle="1" w:styleId="QuoteChar">
    <w:name w:val="Quote Char"/>
    <w:basedOn w:val="DefaultParagraphFont"/>
    <w:link w:val="Quote"/>
    <w:uiPriority w:val="29"/>
    <w:rsid w:val="00292FD1"/>
    <w:rPr>
      <w:i/>
      <w:iCs/>
      <w:color w:val="404040" w:themeColor="text1" w:themeTint="BF"/>
    </w:rPr>
  </w:style>
  <w:style w:type="paragraph" w:styleId="ListParagraph">
    <w:name w:val="List Paragraph"/>
    <w:basedOn w:val="Normal"/>
    <w:uiPriority w:val="34"/>
    <w:qFormat/>
    <w:rsid w:val="00292FD1"/>
    <w:pPr>
      <w:spacing w:after="160" w:line="278" w:lineRule="auto"/>
      <w:ind w:left="720"/>
      <w:contextualSpacing/>
    </w:pPr>
    <w:rPr>
      <w:rFonts w:asciiTheme="minorHAnsi" w:eastAsiaTheme="minorHAnsi" w:hAnsiTheme="minorHAnsi" w:cstheme="minorBidi"/>
      <w:kern w:val="2"/>
      <w:lang w:eastAsia="en-US"/>
    </w:rPr>
  </w:style>
  <w:style w:type="character" w:styleId="IntenseEmphasis">
    <w:name w:val="Intense Emphasis"/>
    <w:basedOn w:val="DefaultParagraphFont"/>
    <w:uiPriority w:val="21"/>
    <w:qFormat/>
    <w:rsid w:val="00292FD1"/>
    <w:rPr>
      <w:i/>
      <w:iCs/>
      <w:color w:val="0F4761" w:themeColor="accent1" w:themeShade="BF"/>
    </w:rPr>
  </w:style>
  <w:style w:type="paragraph" w:styleId="IntenseQuote">
    <w:name w:val="Intense Quote"/>
    <w:basedOn w:val="Normal"/>
    <w:next w:val="Normal"/>
    <w:link w:val="IntenseQuoteChar"/>
    <w:uiPriority w:val="30"/>
    <w:qFormat/>
    <w:rsid w:val="00292FD1"/>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eastAsia="en-US"/>
    </w:rPr>
  </w:style>
  <w:style w:type="character" w:customStyle="1" w:styleId="IntenseQuoteChar">
    <w:name w:val="Intense Quote Char"/>
    <w:basedOn w:val="DefaultParagraphFont"/>
    <w:link w:val="IntenseQuote"/>
    <w:uiPriority w:val="30"/>
    <w:rsid w:val="00292FD1"/>
    <w:rPr>
      <w:i/>
      <w:iCs/>
      <w:color w:val="0F4761" w:themeColor="accent1" w:themeShade="BF"/>
    </w:rPr>
  </w:style>
  <w:style w:type="character" w:styleId="IntenseReference">
    <w:name w:val="Intense Reference"/>
    <w:basedOn w:val="DefaultParagraphFont"/>
    <w:uiPriority w:val="32"/>
    <w:qFormat/>
    <w:rsid w:val="00292FD1"/>
    <w:rPr>
      <w:b/>
      <w:bCs/>
      <w:smallCaps/>
      <w:color w:val="0F4761" w:themeColor="accent1" w:themeShade="BF"/>
      <w:spacing w:val="5"/>
    </w:rPr>
  </w:style>
  <w:style w:type="table" w:styleId="TableGrid">
    <w:name w:val="Table Grid"/>
    <w:basedOn w:val="TableNormal"/>
    <w:uiPriority w:val="39"/>
    <w:rsid w:val="00292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521smg7OCXEhcN6f5dbSGFygNw==">CgMxLjAaHwoBMBIaChgICVIUChJ0YWJsZS44M3hqbGRkZnFxdmI4AHIhMU9PZXBXVnljQ1ltQ2QtbFZnYWY5SDVfLUFfWlZsTXVK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142</Words>
  <Characters>812</Characters>
  <Application>Microsoft Office Word</Application>
  <DocSecurity>0</DocSecurity>
  <Lines>6</Lines>
  <Paragraphs>1</Paragraphs>
  <ScaleCrop>false</ScaleCrop>
  <Company/>
  <LinksUpToDate>false</LinksUpToDate>
  <CharactersWithSpaces>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Flores</dc:creator>
  <cp:lastModifiedBy>Jorge Flores</cp:lastModifiedBy>
  <cp:revision>2</cp:revision>
  <dcterms:created xsi:type="dcterms:W3CDTF">2024-03-25T01:49:00Z</dcterms:created>
  <dcterms:modified xsi:type="dcterms:W3CDTF">2024-09-30T05:08:00Z</dcterms:modified>
</cp:coreProperties>
</file>