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F6DC42" w14:textId="77777777" w:rsidR="0012379C" w:rsidRDefault="00000000">
      <w:pPr>
        <w:spacing w:after="200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Table </w:t>
      </w:r>
      <w:r>
        <w:rPr>
          <w:b/>
          <w:sz w:val="22"/>
          <w:szCs w:val="22"/>
        </w:rPr>
        <w:t>3</w:t>
      </w:r>
      <w:r>
        <w:rPr>
          <w:b/>
          <w:color w:val="000000"/>
          <w:sz w:val="22"/>
          <w:szCs w:val="22"/>
        </w:rPr>
        <w:t xml:space="preserve">. </w:t>
      </w:r>
      <w:r>
        <w:rPr>
          <w:color w:val="000000"/>
          <w:sz w:val="22"/>
          <w:szCs w:val="22"/>
        </w:rPr>
        <w:t xml:space="preserve">Clades of reference in the topologies under equal </w:t>
      </w:r>
      <w:proofErr w:type="gramStart"/>
      <w:r>
        <w:rPr>
          <w:color w:val="000000"/>
          <w:sz w:val="22"/>
          <w:szCs w:val="22"/>
        </w:rPr>
        <w:t>weighting, and</w:t>
      </w:r>
      <w:proofErr w:type="gramEnd"/>
      <w:r>
        <w:rPr>
          <w:color w:val="000000"/>
          <w:sz w:val="22"/>
          <w:szCs w:val="22"/>
        </w:rPr>
        <w:t xml:space="preserve"> including or excluding character dependencies. The subfamily assignable to such clades and their synapomorphies are given (character number within brackets), as well as the genera included. The symbol “-” indicates that the species was not found forming a clade with the remaining species of the genus.</w:t>
      </w:r>
    </w:p>
    <w:tbl>
      <w:tblPr>
        <w:tblStyle w:val="a0"/>
        <w:tblW w:w="14670" w:type="dxa"/>
        <w:tblLayout w:type="fixed"/>
        <w:tblLook w:val="0600" w:firstRow="0" w:lastRow="0" w:firstColumn="0" w:lastColumn="0" w:noHBand="1" w:noVBand="1"/>
      </w:tblPr>
      <w:tblGrid>
        <w:gridCol w:w="945"/>
        <w:gridCol w:w="1739"/>
        <w:gridCol w:w="1559"/>
        <w:gridCol w:w="5103"/>
        <w:gridCol w:w="2268"/>
        <w:gridCol w:w="3056"/>
      </w:tblGrid>
      <w:tr w:rsidR="00A131F3" w:rsidRPr="00A131F3" w14:paraId="10050DFF" w14:textId="77777777" w:rsidTr="00A131F3">
        <w:trPr>
          <w:trHeight w:val="420"/>
        </w:trPr>
        <w:tc>
          <w:tcPr>
            <w:tcW w:w="945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6E3AC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b/>
                <w:color w:val="000000"/>
                <w:sz w:val="18"/>
                <w:szCs w:val="18"/>
              </w:rPr>
              <w:t>Clade</w:t>
            </w:r>
          </w:p>
        </w:tc>
        <w:tc>
          <w:tcPr>
            <w:tcW w:w="1739" w:type="dxa"/>
            <w:vMerge w:val="restart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93705" w14:textId="77777777" w:rsidR="00A131F3" w:rsidRPr="00A131F3" w:rsidRDefault="00A131F3" w:rsidP="00A131F3">
            <w:pPr>
              <w:jc w:val="both"/>
              <w:rPr>
                <w:b/>
                <w:color w:val="000000"/>
                <w:sz w:val="18"/>
                <w:szCs w:val="18"/>
              </w:rPr>
            </w:pPr>
            <w:r w:rsidRPr="00A131F3">
              <w:rPr>
                <w:b/>
                <w:color w:val="000000"/>
                <w:sz w:val="18"/>
                <w:szCs w:val="18"/>
              </w:rPr>
              <w:t>Subfamily assignable</w:t>
            </w:r>
          </w:p>
        </w:tc>
        <w:tc>
          <w:tcPr>
            <w:tcW w:w="6662" w:type="dxa"/>
            <w:gridSpan w:val="2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0861E" w14:textId="77777777" w:rsidR="00A131F3" w:rsidRPr="00A131F3" w:rsidRDefault="00A131F3" w:rsidP="00A131F3">
            <w:pPr>
              <w:jc w:val="both"/>
              <w:rPr>
                <w:b/>
                <w:color w:val="000000"/>
                <w:sz w:val="18"/>
                <w:szCs w:val="18"/>
              </w:rPr>
            </w:pPr>
            <w:r w:rsidRPr="00A131F3">
              <w:rPr>
                <w:b/>
                <w:color w:val="000000"/>
                <w:sz w:val="18"/>
                <w:szCs w:val="18"/>
              </w:rPr>
              <w:t>Considering dependencies</w:t>
            </w:r>
          </w:p>
        </w:tc>
        <w:tc>
          <w:tcPr>
            <w:tcW w:w="5324" w:type="dxa"/>
            <w:gridSpan w:val="2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61BCB" w14:textId="77777777" w:rsidR="00A131F3" w:rsidRPr="00A131F3" w:rsidRDefault="00A131F3" w:rsidP="00A131F3">
            <w:pPr>
              <w:jc w:val="both"/>
              <w:rPr>
                <w:b/>
                <w:color w:val="000000"/>
                <w:sz w:val="18"/>
                <w:szCs w:val="18"/>
              </w:rPr>
            </w:pPr>
            <w:r w:rsidRPr="00A131F3">
              <w:rPr>
                <w:b/>
                <w:color w:val="000000"/>
                <w:sz w:val="18"/>
                <w:szCs w:val="18"/>
              </w:rPr>
              <w:t>Ignoring dependencies</w:t>
            </w:r>
          </w:p>
        </w:tc>
      </w:tr>
      <w:tr w:rsidR="00A131F3" w:rsidRPr="00A131F3" w14:paraId="2D98205F" w14:textId="77777777" w:rsidTr="00A131F3">
        <w:trPr>
          <w:trHeight w:val="420"/>
        </w:trPr>
        <w:tc>
          <w:tcPr>
            <w:tcW w:w="945" w:type="dxa"/>
            <w:vMerge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69B8C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</w:p>
        </w:tc>
        <w:tc>
          <w:tcPr>
            <w:tcW w:w="1739" w:type="dxa"/>
            <w:vMerge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A0E46" w14:textId="77777777" w:rsidR="00A131F3" w:rsidRPr="00A131F3" w:rsidRDefault="00A131F3" w:rsidP="00A131F3">
            <w:pPr>
              <w:jc w:val="both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240AF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b/>
                <w:color w:val="000000"/>
                <w:sz w:val="18"/>
                <w:szCs w:val="18"/>
              </w:rPr>
              <w:t xml:space="preserve">Included Taxa 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86EAF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b/>
                <w:color w:val="000000"/>
                <w:sz w:val="18"/>
                <w:szCs w:val="18"/>
              </w:rPr>
              <w:t>Synapomorphy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B2C2F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b/>
                <w:color w:val="000000"/>
                <w:sz w:val="18"/>
                <w:szCs w:val="18"/>
              </w:rPr>
              <w:t xml:space="preserve">Included Taxa </w:t>
            </w:r>
          </w:p>
        </w:tc>
        <w:tc>
          <w:tcPr>
            <w:tcW w:w="3056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ABD2C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b/>
                <w:color w:val="000000"/>
                <w:sz w:val="18"/>
                <w:szCs w:val="18"/>
              </w:rPr>
              <w:t xml:space="preserve">Synapomorphy </w:t>
            </w:r>
          </w:p>
        </w:tc>
      </w:tr>
      <w:tr w:rsidR="00A131F3" w:rsidRPr="00A131F3" w14:paraId="2A8FA18E" w14:textId="77777777" w:rsidTr="00A131F3">
        <w:tc>
          <w:tcPr>
            <w:tcW w:w="94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E98C1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>Clade I</w:t>
            </w:r>
          </w:p>
        </w:tc>
        <w:tc>
          <w:tcPr>
            <w:tcW w:w="1739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6FF73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>Thamnopteroideae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2C8BB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Thamnopteris</w:t>
            </w:r>
          </w:p>
          <w:p w14:paraId="02AB5B45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Chasmatopterys</w:t>
            </w:r>
          </w:p>
          <w:p w14:paraId="02D9156D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Bathypteris</w:t>
            </w:r>
          </w:p>
        </w:tc>
        <w:tc>
          <w:tcPr>
            <w:tcW w:w="5103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7B947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 xml:space="preserve">Sclerenchyma ring of petiole base (33): </w:t>
            </w:r>
            <w:r w:rsidRPr="00A131F3">
              <w:rPr>
                <w:i/>
                <w:color w:val="000000"/>
                <w:sz w:val="18"/>
                <w:szCs w:val="18"/>
              </w:rPr>
              <w:t xml:space="preserve">heterogeneous </w:t>
            </w:r>
            <w:r w:rsidRPr="00A131F3">
              <w:rPr>
                <w:color w:val="000000"/>
                <w:sz w:val="18"/>
                <w:szCs w:val="18"/>
              </w:rPr>
              <w:t>-&gt;</w:t>
            </w:r>
            <w:r w:rsidRPr="00A131F3">
              <w:rPr>
                <w:i/>
                <w:color w:val="000000"/>
                <w:sz w:val="18"/>
                <w:szCs w:val="18"/>
              </w:rPr>
              <w:t xml:space="preserve"> homogeneous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BC454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 xml:space="preserve">Thamnopteris </w:t>
            </w:r>
          </w:p>
          <w:p w14:paraId="1417C4F4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 xml:space="preserve">(- T. </w:t>
            </w:r>
            <w:proofErr w:type="spellStart"/>
            <w:r w:rsidRPr="00A131F3">
              <w:rPr>
                <w:i/>
                <w:color w:val="000000"/>
                <w:sz w:val="18"/>
                <w:szCs w:val="18"/>
              </w:rPr>
              <w:t>splendida</w:t>
            </w:r>
            <w:proofErr w:type="spellEnd"/>
            <w:r w:rsidRPr="00A131F3">
              <w:rPr>
                <w:i/>
                <w:color w:val="000000"/>
                <w:sz w:val="18"/>
                <w:szCs w:val="18"/>
              </w:rPr>
              <w:t>)</w:t>
            </w:r>
          </w:p>
          <w:p w14:paraId="6EEB7079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Bathypteris</w:t>
            </w:r>
          </w:p>
        </w:tc>
        <w:tc>
          <w:tcPr>
            <w:tcW w:w="3056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6B5C3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 xml:space="preserve">Sclerenchyma lining leaf-trace abaxially (27): </w:t>
            </w:r>
            <w:r w:rsidRPr="00A131F3">
              <w:rPr>
                <w:i/>
                <w:color w:val="000000"/>
                <w:sz w:val="18"/>
                <w:szCs w:val="18"/>
              </w:rPr>
              <w:t>absent</w:t>
            </w:r>
            <w:r w:rsidRPr="00A131F3">
              <w:rPr>
                <w:color w:val="000000"/>
                <w:sz w:val="18"/>
                <w:szCs w:val="18"/>
              </w:rPr>
              <w:t xml:space="preserve"> -&gt; </w:t>
            </w:r>
            <w:r w:rsidRPr="00A131F3">
              <w:rPr>
                <w:i/>
                <w:color w:val="000000"/>
                <w:sz w:val="18"/>
                <w:szCs w:val="18"/>
              </w:rPr>
              <w:t>continuous</w:t>
            </w:r>
          </w:p>
          <w:p w14:paraId="08B7D196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</w:p>
          <w:p w14:paraId="0EF00F82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 xml:space="preserve">Sclerenchyma ring of petiole base (33): </w:t>
            </w:r>
            <w:r w:rsidRPr="00A131F3">
              <w:rPr>
                <w:i/>
                <w:color w:val="000000"/>
                <w:sz w:val="18"/>
                <w:szCs w:val="18"/>
              </w:rPr>
              <w:t>heterogeneous</w:t>
            </w:r>
            <w:r w:rsidRPr="00A131F3">
              <w:rPr>
                <w:color w:val="000000"/>
                <w:sz w:val="18"/>
                <w:szCs w:val="18"/>
              </w:rPr>
              <w:t xml:space="preserve"> -&gt; </w:t>
            </w:r>
            <w:r w:rsidRPr="00A131F3">
              <w:rPr>
                <w:i/>
                <w:color w:val="000000"/>
                <w:sz w:val="18"/>
                <w:szCs w:val="18"/>
              </w:rPr>
              <w:t>homogeneous</w:t>
            </w:r>
          </w:p>
        </w:tc>
      </w:tr>
      <w:tr w:rsidR="00A131F3" w:rsidRPr="00A131F3" w14:paraId="0D697D14" w14:textId="77777777" w:rsidTr="00A131F3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58852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>Clade II</w:t>
            </w:r>
          </w:p>
        </w:tc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B936C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>Itopsidemoideae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363B7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Lunea</w:t>
            </w:r>
          </w:p>
          <w:p w14:paraId="0CE50FEB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Tiania</w:t>
            </w:r>
          </w:p>
          <w:p w14:paraId="4AA052D5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Itopsidema</w:t>
            </w:r>
          </w:p>
          <w:p w14:paraId="03969285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Donwelliacaulis</w:t>
            </w:r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FA353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 xml:space="preserve">Cortex </w:t>
            </w:r>
            <w:proofErr w:type="spellStart"/>
            <w:r w:rsidRPr="00A131F3">
              <w:rPr>
                <w:color w:val="000000"/>
                <w:sz w:val="18"/>
                <w:szCs w:val="18"/>
              </w:rPr>
              <w:t>sclerenchymatous</w:t>
            </w:r>
            <w:proofErr w:type="spellEnd"/>
            <w:r w:rsidRPr="00A131F3">
              <w:rPr>
                <w:color w:val="000000"/>
                <w:sz w:val="18"/>
                <w:szCs w:val="18"/>
              </w:rPr>
              <w:t xml:space="preserve"> outer cortical layer (15): </w:t>
            </w:r>
            <w:r w:rsidRPr="00A131F3">
              <w:rPr>
                <w:i/>
                <w:color w:val="000000"/>
                <w:sz w:val="18"/>
                <w:szCs w:val="18"/>
              </w:rPr>
              <w:t>thinner than parenchymatous layer, or thicker than parenchymatous layer</w:t>
            </w:r>
            <w:r w:rsidRPr="00A131F3">
              <w:rPr>
                <w:color w:val="000000"/>
                <w:sz w:val="18"/>
                <w:szCs w:val="18"/>
              </w:rPr>
              <w:t xml:space="preserve"> -&gt;</w:t>
            </w:r>
            <w:r w:rsidRPr="00A131F3">
              <w:rPr>
                <w:i/>
                <w:color w:val="000000"/>
                <w:sz w:val="18"/>
                <w:szCs w:val="18"/>
              </w:rPr>
              <w:t xml:space="preserve"> absent</w:t>
            </w:r>
          </w:p>
          <w:p w14:paraId="35A98B08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</w:p>
          <w:p w14:paraId="4447909E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 xml:space="preserve">Tips of petiolar vascular bundle after departure from stem (26): </w:t>
            </w:r>
            <w:r w:rsidRPr="00A131F3">
              <w:rPr>
                <w:i/>
                <w:color w:val="000000"/>
                <w:sz w:val="18"/>
                <w:szCs w:val="18"/>
              </w:rPr>
              <w:t xml:space="preserve">straight or incurved </w:t>
            </w:r>
            <w:r w:rsidRPr="00A131F3">
              <w:rPr>
                <w:color w:val="000000"/>
                <w:sz w:val="18"/>
                <w:szCs w:val="18"/>
              </w:rPr>
              <w:t>-&gt;</w:t>
            </w:r>
            <w:r w:rsidRPr="00A131F3">
              <w:rPr>
                <w:i/>
                <w:color w:val="000000"/>
                <w:sz w:val="18"/>
                <w:szCs w:val="18"/>
              </w:rPr>
              <w:t xml:space="preserve"> recurved</w:t>
            </w:r>
          </w:p>
          <w:p w14:paraId="0883C7A8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</w:p>
          <w:p w14:paraId="428F2BBB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 xml:space="preserve">Sclerenchyma ring (32): </w:t>
            </w:r>
            <w:r w:rsidRPr="00A131F3">
              <w:rPr>
                <w:i/>
                <w:color w:val="000000"/>
                <w:sz w:val="18"/>
                <w:szCs w:val="18"/>
              </w:rPr>
              <w:t xml:space="preserve">present </w:t>
            </w:r>
            <w:r w:rsidRPr="00A131F3">
              <w:rPr>
                <w:color w:val="000000"/>
                <w:sz w:val="18"/>
                <w:szCs w:val="18"/>
              </w:rPr>
              <w:t xml:space="preserve">-&gt; </w:t>
            </w:r>
            <w:r w:rsidRPr="00A131F3">
              <w:rPr>
                <w:i/>
                <w:color w:val="000000"/>
                <w:sz w:val="18"/>
                <w:szCs w:val="18"/>
              </w:rPr>
              <w:t>absent</w:t>
            </w:r>
          </w:p>
          <w:p w14:paraId="098D8B84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</w:p>
          <w:p w14:paraId="162DED9E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 xml:space="preserve">Stipular wings or spines (38): </w:t>
            </w:r>
            <w:r w:rsidRPr="00A131F3">
              <w:rPr>
                <w:i/>
                <w:color w:val="000000"/>
                <w:sz w:val="18"/>
                <w:szCs w:val="18"/>
              </w:rPr>
              <w:t>wings</w:t>
            </w:r>
            <w:r w:rsidRPr="00A131F3">
              <w:rPr>
                <w:color w:val="000000"/>
                <w:sz w:val="18"/>
                <w:szCs w:val="18"/>
              </w:rPr>
              <w:t xml:space="preserve"> -&gt; </w:t>
            </w:r>
            <w:r w:rsidRPr="00A131F3">
              <w:rPr>
                <w:i/>
                <w:color w:val="000000"/>
                <w:sz w:val="18"/>
                <w:szCs w:val="18"/>
              </w:rPr>
              <w:t>absent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195BF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</w:p>
        </w:tc>
        <w:tc>
          <w:tcPr>
            <w:tcW w:w="30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AA7F1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</w:p>
        </w:tc>
      </w:tr>
      <w:tr w:rsidR="00A131F3" w:rsidRPr="00A131F3" w14:paraId="2FFDDE41" w14:textId="77777777" w:rsidTr="00A131F3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02868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>Clade III</w:t>
            </w:r>
          </w:p>
        </w:tc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AE3D6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>Guaireoideae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38293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Guairea</w:t>
            </w:r>
          </w:p>
          <w:p w14:paraId="0D852895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 xml:space="preserve">Osmundacaulis </w:t>
            </w:r>
          </w:p>
          <w:p w14:paraId="4872942D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Shuichengella</w:t>
            </w:r>
          </w:p>
          <w:p w14:paraId="6EAB5717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Zhongmingella</w:t>
            </w:r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8F7E7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 xml:space="preserve">Number of leaf-trace protoxylem strands upon departure from stele (19): </w:t>
            </w:r>
            <w:r w:rsidRPr="00A131F3">
              <w:rPr>
                <w:i/>
                <w:color w:val="000000"/>
                <w:sz w:val="18"/>
                <w:szCs w:val="18"/>
              </w:rPr>
              <w:t>one</w:t>
            </w:r>
            <w:r w:rsidRPr="00A131F3">
              <w:rPr>
                <w:color w:val="000000"/>
                <w:sz w:val="18"/>
                <w:szCs w:val="18"/>
              </w:rPr>
              <w:t xml:space="preserve"> -&gt; </w:t>
            </w:r>
            <w:r w:rsidRPr="00A131F3">
              <w:rPr>
                <w:i/>
                <w:color w:val="000000"/>
                <w:sz w:val="18"/>
                <w:szCs w:val="18"/>
              </w:rPr>
              <w:t>two</w:t>
            </w:r>
          </w:p>
          <w:p w14:paraId="2A8B3DFF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</w:p>
          <w:p w14:paraId="3AD63AC0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>Leaf-trace shape immediately after departure from stele (21): oblong or slightly concave -&gt; strongly concave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8ACCB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Guairea</w:t>
            </w:r>
          </w:p>
          <w:p w14:paraId="4729C7CE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 xml:space="preserve">Osmundacaulis </w:t>
            </w:r>
          </w:p>
          <w:p w14:paraId="28E2FE6F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 xml:space="preserve">(- O. </w:t>
            </w:r>
            <w:proofErr w:type="spellStart"/>
            <w:r w:rsidRPr="00A131F3">
              <w:rPr>
                <w:i/>
                <w:color w:val="000000"/>
                <w:sz w:val="18"/>
                <w:szCs w:val="18"/>
              </w:rPr>
              <w:t>janae</w:t>
            </w:r>
            <w:proofErr w:type="spellEnd"/>
            <w:r w:rsidRPr="00A131F3">
              <w:rPr>
                <w:i/>
                <w:color w:val="000000"/>
                <w:sz w:val="18"/>
                <w:szCs w:val="18"/>
              </w:rPr>
              <w:t>)</w:t>
            </w:r>
          </w:p>
          <w:p w14:paraId="27479E93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Lunea</w:t>
            </w:r>
          </w:p>
          <w:p w14:paraId="019B345D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Shuichengella</w:t>
            </w:r>
          </w:p>
          <w:p w14:paraId="3A3487C9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Zhongmingella</w:t>
            </w:r>
          </w:p>
        </w:tc>
        <w:tc>
          <w:tcPr>
            <w:tcW w:w="30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A061C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 xml:space="preserve">Stele internal invaginations into metaxylem cylinder (8): </w:t>
            </w:r>
            <w:r w:rsidRPr="00A131F3">
              <w:rPr>
                <w:i/>
                <w:color w:val="000000"/>
                <w:sz w:val="18"/>
                <w:szCs w:val="18"/>
              </w:rPr>
              <w:t>fewer than peripheral invaginations</w:t>
            </w:r>
            <w:r w:rsidRPr="00A131F3">
              <w:rPr>
                <w:color w:val="000000"/>
                <w:sz w:val="18"/>
                <w:szCs w:val="18"/>
              </w:rPr>
              <w:t xml:space="preserve"> -&gt; </w:t>
            </w:r>
            <w:r w:rsidRPr="00A131F3">
              <w:rPr>
                <w:i/>
                <w:color w:val="000000"/>
                <w:sz w:val="18"/>
                <w:szCs w:val="18"/>
              </w:rPr>
              <w:t>as many as or more than peripheral invaginations</w:t>
            </w:r>
          </w:p>
          <w:p w14:paraId="0ED9282E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</w:p>
          <w:p w14:paraId="3BE7358B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 xml:space="preserve">Scattered sclerenchyma in the inner cortex of the petiole (31): </w:t>
            </w:r>
            <w:r w:rsidRPr="00A131F3">
              <w:rPr>
                <w:i/>
                <w:color w:val="000000"/>
                <w:sz w:val="18"/>
                <w:szCs w:val="18"/>
              </w:rPr>
              <w:t>absent</w:t>
            </w:r>
            <w:r w:rsidRPr="00A131F3">
              <w:rPr>
                <w:color w:val="000000"/>
                <w:sz w:val="18"/>
                <w:szCs w:val="18"/>
              </w:rPr>
              <w:t xml:space="preserve"> -&gt; </w:t>
            </w:r>
            <w:r w:rsidRPr="00A131F3">
              <w:rPr>
                <w:i/>
                <w:color w:val="000000"/>
                <w:sz w:val="18"/>
                <w:szCs w:val="18"/>
              </w:rPr>
              <w:t>present</w:t>
            </w:r>
          </w:p>
        </w:tc>
      </w:tr>
      <w:tr w:rsidR="00A131F3" w:rsidRPr="00A131F3" w14:paraId="3215285D" w14:textId="77777777" w:rsidTr="00A131F3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42567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>Clade IV</w:t>
            </w:r>
          </w:p>
        </w:tc>
        <w:tc>
          <w:tcPr>
            <w:tcW w:w="17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BA654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>Osmundoideae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8AA0E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Claytosmunda</w:t>
            </w:r>
          </w:p>
          <w:p w14:paraId="38707DC7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Leptopteris</w:t>
            </w:r>
          </w:p>
          <w:p w14:paraId="4E9618F4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Millerocaulis</w:t>
            </w:r>
          </w:p>
          <w:p w14:paraId="6F48246D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Todea</w:t>
            </w:r>
          </w:p>
          <w:p w14:paraId="3DAA56FE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lastRenderedPageBreak/>
              <w:t>Osmunda</w:t>
            </w:r>
          </w:p>
          <w:p w14:paraId="4AD82F9B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Osmundastrum</w:t>
            </w:r>
          </w:p>
          <w:p w14:paraId="62A72546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Plenasium</w:t>
            </w:r>
          </w:p>
          <w:p w14:paraId="414DD1B6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Palaeosmunda (- P. williamsii)</w:t>
            </w:r>
          </w:p>
          <w:p w14:paraId="61730071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Anomorrhoea</w:t>
            </w:r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4DA47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lastRenderedPageBreak/>
              <w:t xml:space="preserve">Number of leaf-trace protoxylem strands in central part of cortex (22): </w:t>
            </w:r>
            <w:r w:rsidRPr="00A131F3">
              <w:rPr>
                <w:i/>
                <w:color w:val="000000"/>
                <w:sz w:val="18"/>
                <w:szCs w:val="18"/>
              </w:rPr>
              <w:t>more than two</w:t>
            </w:r>
            <w:r w:rsidRPr="00A131F3">
              <w:rPr>
                <w:color w:val="000000"/>
                <w:sz w:val="18"/>
                <w:szCs w:val="18"/>
              </w:rPr>
              <w:t xml:space="preserve"> -&gt; </w:t>
            </w:r>
            <w:r w:rsidRPr="00A131F3">
              <w:rPr>
                <w:i/>
                <w:color w:val="000000"/>
                <w:sz w:val="18"/>
                <w:szCs w:val="18"/>
              </w:rPr>
              <w:t>one</w:t>
            </w:r>
            <w:r w:rsidRPr="00A131F3">
              <w:rPr>
                <w:color w:val="000000"/>
                <w:sz w:val="18"/>
                <w:szCs w:val="18"/>
              </w:rPr>
              <w:t xml:space="preserve"> </w:t>
            </w:r>
          </w:p>
          <w:p w14:paraId="4D96867F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</w:p>
          <w:p w14:paraId="22B29287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lastRenderedPageBreak/>
              <w:t xml:space="preserve">Number of leaf-trace protoxylem strands upon departure from stem (24): </w:t>
            </w:r>
            <w:r w:rsidRPr="00A131F3">
              <w:rPr>
                <w:i/>
                <w:color w:val="000000"/>
                <w:sz w:val="18"/>
                <w:szCs w:val="18"/>
              </w:rPr>
              <w:t>more than two</w:t>
            </w:r>
            <w:r w:rsidRPr="00A131F3">
              <w:rPr>
                <w:color w:val="000000"/>
                <w:sz w:val="18"/>
                <w:szCs w:val="18"/>
              </w:rPr>
              <w:t xml:space="preserve"> -&gt; </w:t>
            </w:r>
            <w:r w:rsidRPr="00A131F3">
              <w:rPr>
                <w:i/>
                <w:color w:val="000000"/>
                <w:sz w:val="18"/>
                <w:szCs w:val="18"/>
              </w:rPr>
              <w:t>one</w:t>
            </w:r>
          </w:p>
          <w:p w14:paraId="37ABF719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</w:p>
          <w:p w14:paraId="5B333A72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 xml:space="preserve">Origination of sclerenchyma associated with leaf trace (30): </w:t>
            </w:r>
            <w:r w:rsidRPr="00A131F3">
              <w:rPr>
                <w:i/>
                <w:color w:val="000000"/>
                <w:sz w:val="18"/>
                <w:szCs w:val="18"/>
              </w:rPr>
              <w:t>extending into stem</w:t>
            </w:r>
            <w:r w:rsidRPr="00A131F3">
              <w:rPr>
                <w:color w:val="000000"/>
                <w:sz w:val="18"/>
                <w:szCs w:val="18"/>
              </w:rPr>
              <w:t xml:space="preserve"> -&gt; </w:t>
            </w:r>
            <w:r w:rsidRPr="00A131F3">
              <w:rPr>
                <w:i/>
                <w:color w:val="000000"/>
                <w:sz w:val="18"/>
                <w:szCs w:val="18"/>
              </w:rPr>
              <w:t>developing in petiole</w:t>
            </w:r>
          </w:p>
          <w:p w14:paraId="57560260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</w:p>
          <w:p w14:paraId="19A60A59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t>Predominant orientation of roots in mantle cross section as a measure of growth habit (44): p</w:t>
            </w:r>
            <w:r w:rsidRPr="00A131F3">
              <w:rPr>
                <w:i/>
                <w:color w:val="000000"/>
                <w:sz w:val="18"/>
                <w:szCs w:val="18"/>
              </w:rPr>
              <w:t>rimarily vertical</w:t>
            </w:r>
            <w:r w:rsidRPr="00A131F3">
              <w:rPr>
                <w:color w:val="000000"/>
                <w:sz w:val="18"/>
                <w:szCs w:val="18"/>
              </w:rPr>
              <w:t xml:space="preserve"> -&gt; </w:t>
            </w:r>
            <w:r w:rsidRPr="00A131F3">
              <w:rPr>
                <w:i/>
                <w:color w:val="000000"/>
                <w:sz w:val="18"/>
                <w:szCs w:val="18"/>
              </w:rPr>
              <w:t>primarily radiating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7BA46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lastRenderedPageBreak/>
              <w:t>Claytosmunda</w:t>
            </w:r>
          </w:p>
          <w:p w14:paraId="01E1BCEA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Leptopteris</w:t>
            </w:r>
          </w:p>
          <w:p w14:paraId="4C191A4C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Millerocaulis</w:t>
            </w:r>
          </w:p>
          <w:p w14:paraId="7A12C5C7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Todea</w:t>
            </w:r>
          </w:p>
          <w:p w14:paraId="3D3A50EA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lastRenderedPageBreak/>
              <w:t>Osmunda</w:t>
            </w:r>
          </w:p>
          <w:p w14:paraId="013EF0F6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Osmundastrum</w:t>
            </w:r>
          </w:p>
          <w:p w14:paraId="66AEB993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 xml:space="preserve">Osmundacaulis </w:t>
            </w:r>
            <w:proofErr w:type="spellStart"/>
            <w:r w:rsidRPr="00A131F3">
              <w:rPr>
                <w:i/>
                <w:color w:val="000000"/>
                <w:sz w:val="18"/>
                <w:szCs w:val="18"/>
              </w:rPr>
              <w:t>janae</w:t>
            </w:r>
            <w:proofErr w:type="spellEnd"/>
          </w:p>
          <w:p w14:paraId="58121CAF" w14:textId="77777777" w:rsidR="00A131F3" w:rsidRPr="00A131F3" w:rsidRDefault="00A131F3" w:rsidP="00A131F3">
            <w:pPr>
              <w:jc w:val="both"/>
              <w:rPr>
                <w:color w:val="000000"/>
                <w:sz w:val="18"/>
                <w:szCs w:val="18"/>
              </w:rPr>
            </w:pPr>
            <w:r w:rsidRPr="00A131F3">
              <w:rPr>
                <w:i/>
                <w:color w:val="000000"/>
                <w:sz w:val="18"/>
                <w:szCs w:val="18"/>
              </w:rPr>
              <w:t>Palaeosmunda</w:t>
            </w:r>
          </w:p>
        </w:tc>
        <w:tc>
          <w:tcPr>
            <w:tcW w:w="30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35A89" w14:textId="77777777" w:rsidR="00A131F3" w:rsidRPr="00A131F3" w:rsidRDefault="00A131F3" w:rsidP="00A131F3">
            <w:pPr>
              <w:jc w:val="both"/>
              <w:rPr>
                <w:i/>
                <w:color w:val="000000"/>
                <w:sz w:val="18"/>
                <w:szCs w:val="18"/>
              </w:rPr>
            </w:pPr>
            <w:r w:rsidRPr="00A131F3">
              <w:rPr>
                <w:color w:val="000000"/>
                <w:sz w:val="18"/>
                <w:szCs w:val="18"/>
              </w:rPr>
              <w:lastRenderedPageBreak/>
              <w:t xml:space="preserve">Number of leaf-trace protoxylem strands in central part of cortex (22): </w:t>
            </w:r>
            <w:r w:rsidRPr="00A131F3">
              <w:rPr>
                <w:i/>
                <w:color w:val="000000"/>
                <w:sz w:val="18"/>
                <w:szCs w:val="18"/>
              </w:rPr>
              <w:t>more than two</w:t>
            </w:r>
            <w:r w:rsidRPr="00A131F3">
              <w:rPr>
                <w:color w:val="000000"/>
                <w:sz w:val="18"/>
                <w:szCs w:val="18"/>
              </w:rPr>
              <w:t xml:space="preserve"> -&gt; </w:t>
            </w:r>
            <w:r w:rsidRPr="00A131F3">
              <w:rPr>
                <w:i/>
                <w:color w:val="000000"/>
                <w:sz w:val="18"/>
                <w:szCs w:val="18"/>
              </w:rPr>
              <w:t>two</w:t>
            </w:r>
          </w:p>
        </w:tc>
      </w:tr>
    </w:tbl>
    <w:p w14:paraId="346144FA" w14:textId="77777777" w:rsidR="00A131F3" w:rsidRDefault="00A131F3">
      <w:pPr>
        <w:spacing w:after="200"/>
        <w:jc w:val="both"/>
        <w:rPr>
          <w:color w:val="000000"/>
          <w:sz w:val="22"/>
          <w:szCs w:val="22"/>
        </w:rPr>
      </w:pPr>
    </w:p>
    <w:sectPr w:rsidR="00A131F3">
      <w:pgSz w:w="16838" w:h="11906" w:orient="landscape"/>
      <w:pgMar w:top="1440" w:right="1080" w:bottom="1440" w:left="108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87E15A7F-40C8-C24A-9B30-2F89724845A8}"/>
    <w:embedBold r:id="rId2" w:fontKey="{7A47E331-8EE9-E247-8173-DB4979996BA0}"/>
    <w:embedItalic r:id="rId3" w:fontKey="{85875AF9-BA49-734F-B02C-7BC40A35C542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4" w:fontKey="{69A421A2-2744-8C4E-98B6-144B5A32960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625A70D2-C96A-B647-B62C-3232EB73E8E8}"/>
    <w:embedBold r:id="rId6" w:fontKey="{CA29A4C4-C17C-AC42-A25F-B091BB0FF683}"/>
    <w:embedItalic r:id="rId7" w:fontKey="{0117AAF4-8561-6D4D-943F-679134E73787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8" w:fontKey="{ABF001B4-F0AF-3F47-AEF9-EBABE15C1A2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379C"/>
    <w:rsid w:val="0012379C"/>
    <w:rsid w:val="00A131F3"/>
    <w:rsid w:val="00AF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AD8677"/>
  <w15:docId w15:val="{19A4237A-5B62-2B45-B1E3-FA387FB0D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0A10"/>
  </w:style>
  <w:style w:type="paragraph" w:styleId="Heading1">
    <w:name w:val="heading 1"/>
    <w:basedOn w:val="Normal"/>
    <w:next w:val="Normal"/>
    <w:link w:val="Heading1Char"/>
    <w:uiPriority w:val="9"/>
    <w:qFormat/>
    <w:rsid w:val="00D60A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0A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0A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0A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0A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0A1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0A1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0A1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0A1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0A1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60A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0A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0A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0A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0A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0A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0A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0A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0A10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D60A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0A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0A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0A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0A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0A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0A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0A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0A1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60A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XTHuPaRSMrntQ5UmkwPqurOtJw==">CgMxLjAaHwoBMBIaChgICVIUChJ0YWJsZS55YzJndWt3OTFncHU4AHIhMXFxQ1VzbHhNQ3p0Wl82MWNfbXdYMHdOQVEyVnhpSXA1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380</Words>
  <Characters>2170</Characters>
  <Application>Microsoft Office Word</Application>
  <DocSecurity>0</DocSecurity>
  <Lines>18</Lines>
  <Paragraphs>5</Paragraphs>
  <ScaleCrop>false</ScaleCrop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Flores</dc:creator>
  <cp:lastModifiedBy>Jorge Flores</cp:lastModifiedBy>
  <cp:revision>2</cp:revision>
  <dcterms:created xsi:type="dcterms:W3CDTF">2024-03-25T01:49:00Z</dcterms:created>
  <dcterms:modified xsi:type="dcterms:W3CDTF">2024-09-30T05:13:00Z</dcterms:modified>
</cp:coreProperties>
</file>