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0F172A"/>
          <w:sz w:val="48"/>
        </w:rPr>
        <w:t>用户手册</w:t>
      </w:r>
    </w:p>
    <w:p>
      <w:pPr>
        <w:jc w:val="center"/>
      </w:pPr>
      <w:r>
        <w:rPr>
          <w:rFonts w:ascii="微软雅黑" w:hAnsi="微软雅黑" w:eastAsia="微软雅黑"/>
          <w:b/>
          <w:color w:val="2563EB"/>
          <w:sz w:val="32"/>
        </w:rPr>
        <w:t>3-4 大模型润色组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236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项目名称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智能求职模拟平台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小组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3-4 大模型润色组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模块范围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简历质量评分、岗位结构诊断、TextGrad 润色、安全回写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文档日期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2026年6月9日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适用对象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课程设计提交、组会汇报、跨组合并与验收</w:t>
            </w:r>
          </w:p>
        </w:tc>
      </w:tr>
    </w:tbl>
    <w:p/>
    <w:p>
      <w:r>
        <w:br w:type="page"/>
      </w:r>
    </w:p>
    <w:p>
      <w:pPr>
        <w:pStyle w:val="Heading1"/>
      </w:pPr>
      <w:r>
        <w:t>文档说明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条目</w:t>
            </w:r>
          </w:p>
        </w:tc>
        <w:tc>
          <w:tcPr>
            <w:tcW w:type="dxa" w:w="6236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文档类型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用户手册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编写范围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仅包含 3-4 大模型润色组内容；其他小组章节由对应小组补充。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代码范围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AIResume-main 中 3-4 相关服务层、类型定义、状态管理、AI 调用封装和简历页 UI。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提交定位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可作为总文档中 3-4 组章节，也可单独提交给项目负责人整合。</w:t>
            </w:r>
          </w:p>
        </w:tc>
      </w:tr>
    </w:tbl>
    <w:p/>
    <w:p>
      <w:pPr>
        <w:pStyle w:val="Heading1"/>
      </w:pPr>
      <w:r>
        <w:t>1. 功能简介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3-4 大模型润色功能用于帮助用户检查和优化已有简历。用户可以在简历编辑页中进行质量评分、岗位结构诊断、全文润色和单字段润色。系统不会自动替用户改写简历，所有修改都需要用户在审阅界面确认后才会写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6236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用户能完成什么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质量评分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查看当前简历的综合质量区间、完整度、专业度、可读性、岗位匹配度和修改建议。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岗位结构建议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根据目标岗位查看模块顺序、经历取舍、内容补充和风险提醒。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全文润色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一次性检查多处可润色字段，左右对比后选择是否应用。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单字段润色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对某一段工作经历、项目经历、荣誉描述或个人总结进行 STAR 润色。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TextGrad 展示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查看 AI 如何从候选结果、反馈意见逐步优化到最终结果。</w:t>
            </w:r>
          </w:p>
        </w:tc>
      </w:tr>
    </w:tbl>
    <w:p/>
    <w:p>
      <w:pPr>
        <w:pStyle w:val="Heading1"/>
      </w:pPr>
      <w:r>
        <w:t>2. 使用前准备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确认项目已经安装依赖并能启动。常用命令为 npm install 和 npm run dev。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确认浏览器可以打开项目页面，一般本地地址为 Vite 输出的 http://127.0.0.1:端口/。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准备可用的大模型 API Key。课程演示中可使用 DeepSeek/OpenAI 兼容接口。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如果使用本地代理，可在项目根目录创建 .env.local，并写入 DEEPSEEK_API_KEY。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也可以进入网站配置页，在页面中填写 API Key、API URL 和模型名称。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配置项</w:t>
            </w:r>
          </w:p>
        </w:tc>
        <w:tc>
          <w:tcPr>
            <w:tcW w:type="dxa" w:w="6236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推荐值或说明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模型名称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deepseek-v4-pro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本地 API URL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/deepseek-api/chat/completions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生产 API URL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https://api.deepseek.com/chat/completions，正式部署建议改成后端代理地址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API Key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不要写入公开仓库；本地演示可在 .env.local 或网站配置页填写</w:t>
            </w:r>
          </w:p>
        </w:tc>
      </w:tr>
    </w:tbl>
    <w:p/>
    <w:p>
      <w:pPr>
        <w:pStyle w:val="Heading1"/>
      </w:pPr>
      <w:r>
        <w:t>3. 进入 3-4 功能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打开系统后进入“简历制作”页面。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在左侧编辑区域上方找到“3-4 大模型润色组”面板。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面板中会显示目标岗位输入框、润色模式选择、质量评分、岗位结构建议和全文润色按钮。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主面板和全屏审阅界面带有 3-4 组水印，用于演示和跨组合并时区分模块来源。</w:t>
      </w:r>
    </w:p>
    <w:p>
      <w:pPr>
        <w:pStyle w:val="Heading1"/>
      </w:pPr>
      <w:r>
        <w:t>4. 设置目标岗位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目标岗位会影响评分、结构诊断和润色方向。建议用户先填写目标岗位，再使用 AI 功能。例如“Java 后端开发”“前端开发工程师”“产品经理实习生”“数据分析师”等。目标岗位越明确，岗位匹配建议越具体。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835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输入情况</w:t>
            </w:r>
          </w:p>
        </w:tc>
        <w:tc>
          <w:tcPr>
            <w:tcW w:type="dxa" w:w="5669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系统处理方式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用户在 3-4 面板填写目标岗位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优先使用面板中的目标岗位。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面板未填写，但个人信息中有应聘岗位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使用个人信息里的应聘岗位。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两处都未填写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仍可评分和润色，但岗位匹配建议会较笼统。</w:t>
            </w:r>
          </w:p>
        </w:tc>
      </w:tr>
    </w:tbl>
    <w:p/>
    <w:p>
      <w:pPr>
        <w:pStyle w:val="Heading1"/>
      </w:pPr>
      <w:r>
        <w:t>5. 使用质量评分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确认简历内容已经填写到一定程度。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在 3-4 面板点击“质量评分”。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系统会打开全屏评分报告。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查看综合质量区间，例如 80-84（良好）或 85-89（优秀）。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查看完整度、专业度、可读性、岗位匹配四个维度。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阅读总体意见和字段级修改建议。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如需给组会或报告使用，可点击复制汇报文本。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评分展示</w:t>
            </w:r>
          </w:p>
        </w:tc>
        <w:tc>
          <w:tcPr>
            <w:tcW w:type="dxa" w:w="6236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90-100 突出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信息完整，岗位匹配和 STAR 表达都比较充分。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85-89 优秀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整体质量较好，仅有少量可优化点。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80-84 良好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基础较好，但经历结果或岗位关键词还可加强。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70-79 可提升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可以支撑投递，但结构、结果或表达存在明显短板。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60-69 基础不足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内容缺口较多，需要优先补全关键经历和结果。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0-59 风险较高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当前信息不足以稳定支撑目标岗位。</w:t>
            </w:r>
          </w:p>
        </w:tc>
      </w:tr>
    </w:tbl>
    <w:p/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注意：评分是用于辅助修改的质量参考，不代表招聘系统的绝对分数。同一份简历、同一目标岗位、同一提示词版本会复用评分缓存，避免用户重复点击时看到分数波动。</w:t>
      </w:r>
    </w:p>
    <w:p>
      <w:pPr>
        <w:pStyle w:val="Heading1"/>
      </w:pPr>
      <w:r>
        <w:t>6. 使用岗位结构建议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在目标岗位输入框中填写岗位方向。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点击“岗位结构建议”。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在全屏报告中查看结构评分和整体判断。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查看模块顺序建议，判断是否需要调整教育、项目、工作经历等模块的位置。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查看经历取舍建议，判断哪些经历应重点展开，哪些经历可以压缩。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查看内容补充建议，了解还需要补充哪些技能、成果、数据或岗位关键词。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查看风险提醒，例如事实不足、岗位关键词不明显、经历结果缺失等。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结构建议不会自动修改简历正文。它更适合用于决定简历整体方向，例如是否应突出项目经历、是否应补充量化结果、是否应调整模块顺序。用户应结合自身真实经历手动判断。</w:t>
      </w:r>
    </w:p>
    <w:p>
      <w:pPr>
        <w:pStyle w:val="Heading1"/>
      </w:pPr>
      <w:r>
        <w:t>7. 使用全文润色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在面板中选择“快速润色”或“深度润色”。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点击“全文润色”。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等待 AI 返回可应用的润色操作。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进入全屏审阅层后，左侧显示原完整简历，右侧显示修改后的完整简历，中间显示每处修改卡片。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点击中间某一张修改卡片，卡片会展开详细内容，左右简历对应字段会同步高亮。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确认无问题后，可以点击“应用当前修改”或“应用全部修改”。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如果不想应用，可以直接关闭审阅层，简历不会被修改。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6236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适用场景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快速润色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希望较快获得表达优化结果，适合课堂演示和轻量修改。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深度润色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希望展示 TextGrad 过程，强调候选生成、反馈和优化逻辑，适合答辩展示。</w:t>
            </w:r>
          </w:p>
        </w:tc>
      </w:tr>
    </w:tbl>
    <w:p/>
    <w:p>
      <w:pPr>
        <w:pStyle w:val="Heading1"/>
      </w:pPr>
      <w:r>
        <w:t>8. 查看和应用修改详情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全文润色结果不会直接覆盖简历，而是以中间修改卡片的形式展示。每张卡片对应一个字段，例如某段工作经历描述、某个项目描述或个人总结。点击卡片后可以看到原文、改后文本和修改理由。系统会在左右简历中高亮对应位置，方便用户确认修改是否准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按钮</w:t>
            </w:r>
          </w:p>
        </w:tc>
        <w:tc>
          <w:tcPr>
            <w:tcW w:type="dxa" w:w="6236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作用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点击查看详情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展开当前修改卡片，显示原文、改后文本和修改理由。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应用当前修改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只把当前卡片对应的修改写回简历。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应用全部修改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把所有可应用修改一次性写回简历。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关闭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退出审阅层，不写回任何修改。</w:t>
            </w:r>
          </w:p>
        </w:tc>
      </w:tr>
    </w:tbl>
    <w:p/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安全提示：如果用户在 AI 返回之前已经手动修改了某个字段，系统会检测 oldValue 是否一致。如果不一致，该条 AI 修改会被跳过，避免覆盖用户最新输入。</w:t>
      </w:r>
    </w:p>
    <w:p>
      <w:pPr>
        <w:pStyle w:val="Heading1"/>
      </w:pPr>
      <w:r>
        <w:t>9. 异常与重试机制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当模型调用出现网络波动、接口临时失败或返回异常时，系统不会立刻把错误暴露给用户。后台会自动静默重试一次；只有连续两次调用失败，页面才会提示用户检查 API Key、API URL、模型名称或网络状态。这样可以减少偶发请求失败对演示和使用体验的影响。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268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异常情况</w:t>
            </w:r>
          </w:p>
        </w:tc>
        <w:tc>
          <w:tcPr>
            <w:tcW w:type="dxa" w:w="2835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系统处理</w:t>
            </w:r>
          </w:p>
        </w:tc>
        <w:tc>
          <w:tcPr>
            <w:tcW w:type="dxa" w:w="3402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用户需要做什么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第一次模型调用失败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后台自动重试一次，不弹出错误提示。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无需操作，等待返回。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连续两次调用失败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停止本轮任务并显示错误提示。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检查 API Key、API URL、模型名称和网络。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模型返回格式异常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系统尝试用修复任务重新整理 JSON。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若仍失败，可补充简历内容后重试。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返回结果没有可应用修改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不写回简历，并提示未返回可应用操作。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检查简历是否有工作/项目/总结等可润色文本。</w:t>
            </w:r>
          </w:p>
        </w:tc>
      </w:tr>
    </w:tbl>
    <w:p/>
    <w:p>
      <w:pPr>
        <w:pStyle w:val="Heading1"/>
      </w:pPr>
      <w:r>
        <w:t>10. 使用单字段润色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在工作经历、项目经历、荣誉描述或个人总结附近点击 AI 润色入口。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选择润色或扩展方向。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系统会打开单字段审阅层。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左侧查看原字段在简历中的上下文，中间查看 TextGrad 反馈和候选文本，右侧查看修改后的效果。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如果候选文本需要微调，可以先在候选编辑框中修改。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确认后点击应用，将结果写回当前字段。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单字段润色适合精修某一段经历。例如项目描述过于口语化、工作经历缺少结果、个人总结不够专业时，可以优先使用单字段润色。</w:t>
      </w:r>
    </w:p>
    <w:p>
      <w:pPr>
        <w:pStyle w:val="Heading1"/>
      </w:pPr>
      <w:r>
        <w:t>11. 字段范围说明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268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可润色字段</w:t>
            </w:r>
          </w:p>
        </w:tc>
        <w:tc>
          <w:tcPr>
            <w:tcW w:type="dxa" w:w="2268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示例 fieldPath</w:t>
            </w:r>
          </w:p>
        </w:tc>
        <w:tc>
          <w:tcPr>
            <w:tcW w:type="dxa" w:w="3969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工作经历描述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workExperience[0].description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优化工作内容、职责、行动和结果。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项目简介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projects[0].briefIntroduction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优化项目概览和定位。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项目描述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projects[0].description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优化项目职责、技术方案、结果和 STAR 表达。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荣誉描述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honors[0].description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优化荣誉背景和含金量表达。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个人总结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summary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优化个人优势、岗位匹配和整体表达。</w:t>
            </w:r>
          </w:p>
        </w:tc>
      </w:tr>
    </w:tbl>
    <w:p/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系统不会直接改写姓名、电话、邮箱、学校、专业、技能名称、模板样式、颜色、字号和页面配置。这是为了减少模型误改重要事实信息的风险。</w:t>
      </w:r>
    </w:p>
    <w:p>
      <w:pPr>
        <w:pStyle w:val="Heading1"/>
      </w:pPr>
      <w:r>
        <w:t>12. TextGrad 可视化怎么理解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TextGrad 可以理解为“让 AI 先写一个候选结果，再让 AI 像老师批改作文一样指出候选结果哪里不好，最后根据批评意见生成更合适的结果”。在页面中，用户能看到候选生成、反馈意见和优化结果几个阶段，因此不是简单地把简历发给模型后直接拿结果。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268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页面阶段</w:t>
            </w:r>
          </w:p>
        </w:tc>
        <w:tc>
          <w:tcPr>
            <w:tcW w:type="dxa" w:w="3402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用户看到什么</w:t>
            </w:r>
          </w:p>
        </w:tc>
        <w:tc>
          <w:tcPr>
            <w:tcW w:type="dxa" w:w="2835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意义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Forward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候选润色方向或初步结果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让模型先形成可修改对象。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Textual Gradient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对候选结果的批评和改进方向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指出 STAR、真实性、岗位匹配等不足。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Optimizer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根据反馈后的最终润色结果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形成可审阅、可写回的文本。</w:t>
            </w:r>
          </w:p>
        </w:tc>
      </w:tr>
    </w:tbl>
    <w:p/>
    <w:p>
      <w:pPr>
        <w:pStyle w:val="Heading1"/>
      </w:pPr>
      <w:r>
        <w:t>13. 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268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问题</w:t>
            </w:r>
          </w:p>
        </w:tc>
        <w:tc>
          <w:tcPr>
            <w:tcW w:type="dxa" w:w="2835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可能原因</w:t>
            </w:r>
          </w:p>
        </w:tc>
        <w:tc>
          <w:tcPr>
            <w:tcW w:type="dxa" w:w="3402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处理方法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点击后一直加载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模型响应较慢或网络波动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稍等；系统首次失败会自动重试一次。若连续失败，检查 API 配置。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提示 API Key 或接口错误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Key 无效、API URL 错误或模型名称不匹配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进入网站配置页重新填写 Key、API URL 和模型名称。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提示未返回可应用润色操作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简历内容太少、模型返回 JSON 不合规或没有命中可润色字段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补充工作/项目/总结内容后重试，或先使用单字段润色。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评分再次点击没有重新生成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同一简历、同一目标岗位命中缓存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这是正常行为，用于降低评分偶然性。修改简历内容或目标岗位后会重新评分。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某条修改没有写回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AI 返回期间用户手动改过该字段，oldValue 不一致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系统为避免覆盖用户输入而跳过。可重新运行润色或手动复制。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结构建议没有直接改变简历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结构诊断只给策略建议，不自动改正文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根据建议手动调整模块顺序或补充经历。</w:t>
            </w:r>
          </w:p>
        </w:tc>
      </w:tr>
    </w:tbl>
    <w:p/>
    <w:p>
      <w:pPr>
        <w:pStyle w:val="Heading1"/>
      </w:pPr>
      <w:r>
        <w:t>14. 演示建议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先展示目标岗位输入，说明 3-4 不是泛泛润色，而是岗位导向。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再点击质量评分，展示综合质量区间和四维评分。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接着点击岗位结构建议，展示除了文字润色以外的整体结构优化能力。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最后点击全文润色，重点展示左右完整简历对比、中间修改卡片和点击高亮。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如果时间允许，再演示单字段润色和 TextGrad 反馈过程。</w:t>
      </w:r>
    </w:p>
    <w:p>
      <w:pPr>
        <w:pStyle w:val="Heading1"/>
      </w:pPr>
      <w:r>
        <w:t>15. 注意事项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AI 结果只能作为修改建议，涉及真实经历、数据和成果时必须由用户确认。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不要让模型虚构不存在的项目、奖项、指标或公司经历。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正式部署时不要把 API Key 写在前端代码里，应由后端代理保存。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课堂演示前建议准备一份内容较完整的简历，否则模型可能无法生成足够多的润色操作。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如果需要提交给其他小组合并，使用 `3-4大模型润色组合并包`，不要提交 node_modules、dist 和 .env.local。</w:t>
      </w:r>
    </w:p>
    <w:sectPr w:rsidR="00FC693F" w:rsidRPr="0006063C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E40A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E29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