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0F172A"/>
          <w:sz w:val="48"/>
        </w:rPr>
        <w:t>软件设计说明书</w:t>
      </w:r>
    </w:p>
    <w:p>
      <w:pPr>
        <w:jc w:val="center"/>
      </w:pPr>
      <w:r>
        <w:rPr>
          <w:rFonts w:ascii="微软雅黑" w:hAnsi="微软雅黑" w:eastAsia="微软雅黑"/>
          <w:b/>
          <w:color w:val="2563EB"/>
          <w:sz w:val="32"/>
        </w:rPr>
        <w:t>3-4 大模型润色组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268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6236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项目名称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智能求职模拟平台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小组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3-4 大模型润色组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模块范围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简历质量评分、岗位结构诊断、TextGrad 润色、安全回写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文档日期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2026年6月9日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适用对象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课程设计提交、组会汇报、跨组合并与验收</w:t>
            </w:r>
          </w:p>
        </w:tc>
      </w:tr>
    </w:tbl>
    <w:p/>
    <w:p>
      <w:r>
        <w:br w:type="page"/>
      </w:r>
    </w:p>
    <w:p>
      <w:pPr>
        <w:pStyle w:val="Heading1"/>
      </w:pPr>
      <w:r>
        <w:t>文档说明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268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条目</w:t>
            </w:r>
          </w:p>
        </w:tc>
        <w:tc>
          <w:tcPr>
            <w:tcW w:type="dxa" w:w="6236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文档类型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软件设计说明书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编写范围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仅包含 3-4 大模型润色组内容；其他小组章节由对应小组补充。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代码范围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AIResume-main 中 3-4 相关服务层、类型定义、状态管理、AI 调用封装和简历页 UI。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提交定位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可作为总文档中 3-4 组章节，也可单独提交给项目负责人整合。</w:t>
            </w:r>
          </w:p>
        </w:tc>
      </w:tr>
    </w:tbl>
    <w:p/>
    <w:p>
      <w:pPr>
        <w:pStyle w:val="Heading1"/>
      </w:pPr>
      <w:r>
        <w:t>1. 模块概述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3-4 大模型润色组负责在结构化简历数据基础上完成质量评分、岗位导向结构诊断、全文润色、单字段 STAR 润色、TextGrad 反馈展示和安全回写。模块定位不是替代 3-1 的简历编辑器，也不是保存用户模板或完成 OCR 导入，而是在已有简历内容上提供 AI 辅助诊断和可审阅的修改建议。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701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设计项</w:t>
            </w:r>
          </w:p>
        </w:tc>
        <w:tc>
          <w:tcPr>
            <w:tcW w:type="dxa" w:w="6803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模块名称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3-4 大模型润色组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主要用户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正在编辑简历并希望提升岗位匹配度、表达专业度和 STAR 完整度的求职者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核心入口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简历编辑页中的 3-4 大模型润色面板、单字段 AI 润色入口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核心输出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评分报告、结构诊断报告、字段级润色操作、TextGrad 优化轨迹、字段级建议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关键约束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不编造事实、不越权回写字段、不自动覆盖用户手动修改、不把模型错误文本写入简历</w:t>
            </w:r>
          </w:p>
        </w:tc>
      </w:tr>
    </w:tbl>
    <w:p/>
    <w:p>
      <w:pPr>
        <w:pStyle w:val="Heading1"/>
      </w:pPr>
      <w:r>
        <w:t>2. 设计目标与边界</w:t>
      </w:r>
    </w:p>
    <w:p>
      <w:pPr>
        <w:pStyle w:val="ListBullet"/>
        <w:spacing w:line="288" w:lineRule="auto"/>
      </w:pPr>
      <w:r>
        <w:rPr>
          <w:rFonts w:ascii="微软雅黑" w:hAnsi="微软雅黑" w:eastAsia="微软雅黑"/>
          <w:sz w:val="21"/>
        </w:rPr>
        <w:t>提高简历表达质量：对工作经历、项目经历、荣誉描述和个人总结进行更专业、更清晰的文字优化。</w:t>
      </w:r>
    </w:p>
    <w:p>
      <w:pPr>
        <w:pStyle w:val="ListBullet"/>
        <w:spacing w:line="288" w:lineRule="auto"/>
      </w:pPr>
      <w:r>
        <w:rPr>
          <w:rFonts w:ascii="微软雅黑" w:hAnsi="微软雅黑" w:eastAsia="微软雅黑"/>
          <w:sz w:val="21"/>
        </w:rPr>
        <w:t>体现岗位导向：用户输入目标岗位后，评分、结构建议和润色都会围绕目标岗位能力要求展开。</w:t>
      </w:r>
    </w:p>
    <w:p>
      <w:pPr>
        <w:pStyle w:val="ListBullet"/>
        <w:spacing w:line="288" w:lineRule="auto"/>
      </w:pPr>
      <w:r>
        <w:rPr>
          <w:rFonts w:ascii="微软雅黑" w:hAnsi="微软雅黑" w:eastAsia="微软雅黑"/>
          <w:sz w:val="21"/>
        </w:rPr>
        <w:t>保留用户控制权：AI 只生成建议和可应用操作，最终是否写回由用户确认。</w:t>
      </w:r>
    </w:p>
    <w:p>
      <w:pPr>
        <w:pStyle w:val="ListBullet"/>
        <w:spacing w:line="288" w:lineRule="auto"/>
      </w:pPr>
      <w:r>
        <w:rPr>
          <w:rFonts w:ascii="微软雅黑" w:hAnsi="微软雅黑" w:eastAsia="微软雅黑"/>
          <w:sz w:val="21"/>
        </w:rPr>
        <w:t>保证字段安全：只允许写回白名单字段，不修改个人信息、教育经历、技能名称、模板配置和样式设置。</w:t>
      </w:r>
    </w:p>
    <w:p>
      <w:pPr>
        <w:pStyle w:val="ListBullet"/>
        <w:spacing w:line="288" w:lineRule="auto"/>
      </w:pPr>
      <w:r>
        <w:rPr>
          <w:rFonts w:ascii="微软雅黑" w:hAnsi="微软雅黑" w:eastAsia="微软雅黑"/>
          <w:sz w:val="21"/>
        </w:rPr>
        <w:t>降低模型偶然性：评分使用低温度参数、评分锚点、区间展示和同版本缓存。</w:t>
      </w:r>
    </w:p>
    <w:p>
      <w:pPr>
        <w:pStyle w:val="ListBullet"/>
        <w:spacing w:line="288" w:lineRule="auto"/>
      </w:pPr>
      <w:r>
        <w:rPr>
          <w:rFonts w:ascii="微软雅黑" w:hAnsi="微软雅黑" w:eastAsia="微软雅黑"/>
          <w:sz w:val="21"/>
        </w:rPr>
        <w:t>提升稳定性：AI 调用失败时后台自动静默重试一次，连续两次失败才向页面报错。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835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不属于 3-4 的范围</w:t>
            </w:r>
          </w:p>
        </w:tc>
        <w:tc>
          <w:tcPr>
            <w:tcW w:type="dxa" w:w="5669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简历基础录入表单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由 3-1 组负责；3-4 只读取结构化快照和回写允许字段。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图片/PDF OCR 导入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由 3-2 组负责；3-4 接收导入后的结构化简历内容。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模板市场与版本存档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由 3-3 组负责；3-4 可提供评分和润色摘要供版本元数据使用。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模拟面试和岗位推荐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由 3-5 组负责；3-4 提供简历特征、评分和结构建议作为参考。</w:t>
            </w:r>
          </w:p>
        </w:tc>
      </w:tr>
    </w:tbl>
    <w:p/>
    <w:p>
      <w:pPr>
        <w:pStyle w:val="Heading1"/>
      </w:pPr>
      <w:r>
        <w:t>3. 总体架构设计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3-4 模块采用前端内聚式设计，核心逻辑集中在服务层和简历编辑页组件中。页面层负责用户操作、结果展示和高亮联动；Store 层负责读取简历快照和安全回写；服务层负责组织 Prompt、调用模型、解析 JSON、归一化结果和异常处理；Worker 层负责实际网络请求，避免阻塞主线程。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417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层次</w:t>
            </w:r>
          </w:p>
        </w:tc>
        <w:tc>
          <w:tcPr>
            <w:tcW w:type="dxa" w:w="3118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主要文件</w:t>
            </w:r>
          </w:p>
        </w:tc>
        <w:tc>
          <w:tcPr>
            <w:tcW w:type="dxa" w:w="3969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职责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页面层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src/views/resume/components/ResumeAIPanel.vue</w:t>
              <w:br/>
              <w:t>src/views/resume/components/AIEnhancePopover.vue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展示主面板、全屏审阅层、评分报告、结构建议、单字段润色结果；处理用户点击、展开详情、应用结果。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状态层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src/store/useResumeStore.ts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提供 getResumeSnapshot、getFieldValue、applyPolishOperations；保证回写时 oldValue 一致。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服务层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src/services/aiPolishService.ts</w:t>
              <w:br/>
              <w:t>src/services/promptSets.ts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组织任务输入、PromptSet、TextGrad 流程、JSON 修复、评分稳定策略和错误重试。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类型层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src/types/resume.d.ts</w:t>
              <w:br/>
              <w:t>src/types/promptOptimization.ts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定义简历快照、评分结果、结构诊断、润色操作、PromptSet 和 TextGrad 轨迹。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调用层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src/api/qwenAPI.ts</w:t>
              <w:br/>
              <w:t>src/worker/workerPool.ts</w:t>
              <w:br/>
              <w:t>src/worker/aiWorker.ts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支持 DeepSeek/OpenAI 兼容接口、非流式 JSON、requestOptions 和错误回调。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配置层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vite.config.ts</w:t>
              <w:br/>
              <w:t>src/store/useSettingsStore.ts</w:t>
              <w:br/>
              <w:t>src/views/setting/index.vue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提供 API URL、API Key、模型名称、本地代理和网站配置入口。</w:t>
            </w:r>
          </w:p>
        </w:tc>
      </w:tr>
    </w:tbl>
    <w:p/>
    <w:p>
      <w:pPr>
        <w:pStyle w:val="Heading1"/>
      </w:pPr>
      <w:r>
        <w:t>4. 核心业务流程</w:t>
      </w:r>
    </w:p>
    <w:p>
      <w:pPr>
        <w:pStyle w:val="Heading2"/>
      </w:pPr>
      <w:r>
        <w:t>4.1 质量评分流程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用户在 3-4 面板中输入或确认目标岗位方向。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页面调用 resumeStore.getResumeSnapshot() 生成当前简历结构化快照。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根据简历快照、目标岗位、PromptSet 版本生成缓存 key。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若缓存命中，直接展示评分报告；若未命中，调用 evaluateResume()。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服务层将评分任务、schema、评分锚点和简历摘要发送给模型。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模型返回 JSON 后进行解析和归一化，若 JSON 不合规则进入 repair-evaluation-json 修复任务。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页面以“质量区间 + 模型参考值”的形式展示结果，避免用户误解为绝对精确分。</w:t>
      </w:r>
    </w:p>
    <w:p>
      <w:pPr>
        <w:pStyle w:val="Heading2"/>
      </w:pPr>
      <w:r>
        <w:t>4.2 岗位结构诊断流程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用户点击“岗位结构建议”。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服务层读取完整简历快照和目标岗位。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模型从模块顺序、经历取舍、内容补充、风险提醒四类输出结构建议。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页面以全屏报告展示结构评分、目标岗位、建议分组和风险提醒。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结构建议不会直接改写简历正文，仅作为后续全文润色和人工调整的参考。</w:t>
      </w:r>
    </w:p>
    <w:p>
      <w:pPr>
        <w:pStyle w:val="Heading2"/>
      </w:pPr>
      <w:r>
        <w:t>4.3 全文润色流程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用户选择快速润色或深度 TextGrad 润色。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服务层筛选可润色字段，只处理工作经历描述、项目简介、项目描述、荣誉描述和个人总结。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模型返回 PolishOperation 数组，每条包含 fieldPath、oldValue、newValue、reason。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服务层校验字段路径白名单、错误文本、oldValue 和 newValue 合理性。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页面展示左侧原完整简历、右侧修改后完整简历、中间修改卡片。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用户点击中间卡片时，左右两侧对应字段同步高亮，并可展开查看修改详情。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用户确认应用单条或全部修改后，Store 执行安全回写。</w:t>
      </w:r>
    </w:p>
    <w:p>
      <w:pPr>
        <w:pStyle w:val="Heading2"/>
      </w:pPr>
      <w:r>
        <w:t>4.4 单字段 STAR 润色流程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用户在字段旁点击 AI 润色入口。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组件传入 fieldPath、originalText 和当前简历快照。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polishExperienceStar() 根据 STAR 原则生成候选结果、文本梯度反馈和最终润色结果。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结果在单字段全屏审阅层中展示，用户可以编辑候选文本。</w:t>
      </w:r>
    </w:p>
    <w:p>
      <w:pPr>
        <w:pStyle w:val="ListNumber"/>
        <w:spacing w:line="288" w:lineRule="auto"/>
      </w:pPr>
      <w:r>
        <w:rPr>
          <w:rFonts w:ascii="微软雅黑" w:hAnsi="微软雅黑" w:eastAsia="微软雅黑"/>
          <w:sz w:val="21"/>
        </w:rPr>
        <w:t>用户确认后按 fieldPath 写回当前字段。</w:t>
      </w:r>
    </w:p>
    <w:p>
      <w:pPr>
        <w:pStyle w:val="Heading1"/>
      </w:pPr>
      <w:r>
        <w:t>5. TextGrad 设计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本模块把 TextGrad 思想落到两个层面：第一层是用户侧内容优化，即对简历文本进行候选生成、自然语言反馈和优化；第二层是开发侧提示词优化，即把 systemPrompt 和任务 requirements 视为可优化变量，通过样例和评价器改进 PromptSet。当前用户侧主流程已经在单字段润色和深度全文润色中体现，提示词优化作为开发和答辩工具保留。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701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4535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在项目中的含义</w:t>
            </w:r>
          </w:p>
        </w:tc>
        <w:tc>
          <w:tcPr>
            <w:tcW w:type="dxa" w:w="2268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页面可见性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Forward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模型基于原始简历字段和目标岗位生成候选润色方向或候选操作。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在 TextGrad 流程节点中展示候选摘要。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Textual Gradient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模型用自然语言指出候选结果的不足，如 STAR 不完整、岗位关键词不足、事实风险。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在中间流程卡片或全屏审阅层展示。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Optimizer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模型根据文本反馈修正候选结果，形成最终可审阅、可写回的润色操作。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用户看到最终润色文本和修改理由。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Manual Gate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用户确认是否应用结果，系统不自动写回。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通过“应用当前修改”“应用全部修改”等按钮完成。</w:t>
            </w:r>
          </w:p>
        </w:tc>
      </w:tr>
    </w:tbl>
    <w:p/>
    <w:p>
      <w:pPr>
        <w:pStyle w:val="Heading1"/>
      </w:pPr>
      <w:r>
        <w:t>6. 数据结构设计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814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3402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关键字段</w:t>
            </w:r>
          </w:p>
        </w:tc>
        <w:tc>
          <w:tcPr>
            <w:tcW w:type="dxa" w:w="3402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ResumeContentSnapshot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personalInfo, education, workExperience, skills, projects, honors, summary, sectionOrder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3-4 统一输入快照，只包含简历内容和模块顺序，不包含展示配置和运行状态。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PolishOperation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fieldPath, oldValue, newValue, reason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单条可应用润色操作。fieldPath 必须命中白名单，oldValue 用于回写前冲突检测。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BatchPolishResult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operations, suggestions, summary, safety, optimizationTrace, mode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全文润色结果，包含可写回操作、建议、安全摘要和 TextGrad 轨迹。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ResumeEvaluation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scores, comments, suggestions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质量评分结果，包括四维评分、总分参考值、总体意见和字段级建议。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ResumeStructureAnalysis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targetPosition, structureScore, overallJudgement, sectionOrderSuggestions, experienceSelectionSuggestions, missingContentSuggestions, riskWarnings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岗位导向结构诊断结果，不直接修改正文。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TextGradOptimizationTrace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objective, draft, textualGradient, optimized, iterations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用于解释 TextGrad 优化过程，支持答辩展示和用户理解。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PromptSet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id, version, systemPrompt, task requirements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集中管理提示词版本，使评分缓存和提示词优化具备版本边界。</w:t>
            </w:r>
          </w:p>
        </w:tc>
      </w:tr>
    </w:tbl>
    <w:p/>
    <w:p>
      <w:pPr>
        <w:pStyle w:val="Heading1"/>
      </w:pPr>
      <w:r>
        <w:t>7. 接口与方法设计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268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接口/方法</w:t>
            </w:r>
          </w:p>
        </w:tc>
        <w:tc>
          <w:tcPr>
            <w:tcW w:type="dxa" w:w="2268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输入</w:t>
            </w:r>
          </w:p>
        </w:tc>
        <w:tc>
          <w:tcPr>
            <w:tcW w:type="dxa" w:w="1984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输出</w:t>
            </w:r>
          </w:p>
        </w:tc>
        <w:tc>
          <w:tcPr>
            <w:tcW w:type="dxa" w:w="2835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作用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evaluateResume(snapshot, onStream, options)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简历快照、目标岗位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ResumeEvaluation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生成质量评分报告，包含四维评分和建议。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analyzeResumeStructure(snapshot, onStream, options)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简历快照、目标岗位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ResumeStructureAnalysis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生成岗位导向结构诊断。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batchPolishResume(snapshot, onStream, options)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简历快照、润色模式、目标岗位、结构建议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BatchPolishResult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生成全文润色操作和 TextGrad 轨迹。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polishExperienceStar(input, onStream)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fieldPath、原文本、简历快照、目标岗位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PolishExperienceResult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生成单字段 STAR 润色结果。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getResumeSnapshot()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无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ResumeContentSnapshot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从 Pinia Store 提取结构化简历内容。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applyPolishOperations(operations)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PolishOperation[]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applied/skipped 结果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按白名单和 oldValue 校验安全回写。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completeDialogue(messages, onStream, options)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对话消息、模型参数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模型文本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统一 AI 调用封装，支持失败后静默重试一次。</w:t>
            </w:r>
          </w:p>
        </w:tc>
      </w:tr>
    </w:tbl>
    <w:p/>
    <w:p>
      <w:pPr>
        <w:pStyle w:val="Heading1"/>
      </w:pPr>
      <w:r>
        <w:t>8. Prompt 与评分稳定性设计</w:t>
      </w:r>
    </w:p>
    <w:p>
      <w:pPr>
        <w:pStyle w:val="ListBullet"/>
        <w:spacing w:line="288" w:lineRule="auto"/>
      </w:pPr>
      <w:r>
        <w:rPr>
          <w:rFonts w:ascii="微软雅黑" w:hAnsi="微软雅黑" w:eastAsia="微软雅黑"/>
          <w:sz w:val="21"/>
        </w:rPr>
        <w:t>PromptSet 集中在 promptSets.ts 中维护，避免提示词散落在多个组件。</w:t>
      </w:r>
    </w:p>
    <w:p>
      <w:pPr>
        <w:pStyle w:val="ListBullet"/>
        <w:spacing w:line="288" w:lineRule="auto"/>
      </w:pPr>
      <w:r>
        <w:rPr>
          <w:rFonts w:ascii="微软雅黑" w:hAnsi="微软雅黑" w:eastAsia="微软雅黑"/>
          <w:sz w:val="21"/>
        </w:rPr>
        <w:t>评分接口单独使用 temperature: 0，降低同一简历多次评分的随机性。</w:t>
      </w:r>
    </w:p>
    <w:p>
      <w:pPr>
        <w:pStyle w:val="ListBullet"/>
        <w:spacing w:line="288" w:lineRule="auto"/>
      </w:pPr>
      <w:r>
        <w:rPr>
          <w:rFonts w:ascii="微软雅黑" w:hAnsi="微软雅黑" w:eastAsia="微软雅黑"/>
          <w:sz w:val="21"/>
        </w:rPr>
        <w:t>评分要求中明确 90-100、85-89、80-84、70-79、60-69、0-59 的质量锚点。</w:t>
      </w:r>
    </w:p>
    <w:p>
      <w:pPr>
        <w:pStyle w:val="ListBullet"/>
        <w:spacing w:line="288" w:lineRule="auto"/>
      </w:pPr>
      <w:r>
        <w:rPr>
          <w:rFonts w:ascii="微软雅黑" w:hAnsi="微软雅黑" w:eastAsia="微软雅黑"/>
          <w:sz w:val="21"/>
        </w:rPr>
        <w:t>页面展示质量区间，例如 85-89（优秀），同时保留模型参考值。</w:t>
      </w:r>
    </w:p>
    <w:p>
      <w:pPr>
        <w:pStyle w:val="ListBullet"/>
        <w:spacing w:line="288" w:lineRule="auto"/>
      </w:pPr>
      <w:r>
        <w:rPr>
          <w:rFonts w:ascii="微软雅黑" w:hAnsi="微软雅黑" w:eastAsia="微软雅黑"/>
          <w:sz w:val="21"/>
        </w:rPr>
        <w:t>同一简历内容、同一目标岗位、同一 PromptSet 版本会复用缓存评分。</w:t>
      </w:r>
    </w:p>
    <w:p>
      <w:pPr>
        <w:pStyle w:val="ListBullet"/>
        <w:spacing w:line="288" w:lineRule="auto"/>
      </w:pPr>
      <w:r>
        <w:rPr>
          <w:rFonts w:ascii="微软雅黑" w:hAnsi="微软雅黑" w:eastAsia="微软雅黑"/>
          <w:sz w:val="21"/>
        </w:rPr>
        <w:t>提示词要求模型不得编造公司、奖项、量化指标和技术成果；事实缺失应写入 suggestions。</w:t>
      </w:r>
    </w:p>
    <w:p>
      <w:pPr>
        <w:pStyle w:val="Heading1"/>
      </w:pPr>
      <w:r>
        <w:t>9. UI 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701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界面</w:t>
            </w:r>
          </w:p>
        </w:tc>
        <w:tc>
          <w:tcPr>
            <w:tcW w:type="dxa" w:w="3118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主要内容</w:t>
            </w:r>
          </w:p>
        </w:tc>
        <w:tc>
          <w:tcPr>
            <w:tcW w:type="dxa" w:w="3685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设计说明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3-4 主面板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目标岗位输入、润色模式、质量评分、结构建议、全文润色按钮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作为简历编辑页的 3-4 功能入口；加入 3-4 组半透明水印。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评分全屏层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综合质量区间、四维评分、总体意见、字段建议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评分内容全页面展示，避免缩在角落。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结构诊断全屏层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目标岗位、结构评分、模块顺序、经历取舍、内容补充、风险提醒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聚焦文字润色以外的简历整体结构优化。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全文润色审阅层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左侧原完整简历、中间修改卡片、右侧修改后完整简历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点击中间卡片会展开详情并联动左右高亮。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单字段润色审阅层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原字段上下文、TextGrad 流程、候选编辑、应用按钮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适合用户对某一段经历进行精细修改。</w:t>
            </w:r>
          </w:p>
        </w:tc>
      </w:tr>
    </w:tbl>
    <w:p/>
    <w:p>
      <w:pPr>
        <w:pStyle w:val="Heading1"/>
      </w:pPr>
      <w:r>
        <w:t>10. 异常处理与安全设计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268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风险</w:t>
            </w:r>
          </w:p>
        </w:tc>
        <w:tc>
          <w:tcPr>
            <w:tcW w:type="dxa" w:w="6236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处理策略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模型调用失败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completeDialogue 自动重试一次；连续两次失败才向页面报错。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模型返回非 JSON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进入 repair-json 任务修复；仍失败则抛出错误，不写入简历。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模型返回错误文本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containsModelErrorText 检测错误文本，禁止作为 newValue 写回。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字段路径越权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白名单限制只允许经历描述、项目简介/描述、荣誉描述、个人总结。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用户等待期间手动编辑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applyPolishOperations 比对 oldValue，不一致则跳过该操作。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API Key 暴露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本地演示可使用 .env.local 或页面配置；生产建议使用后端代理保存 Key。</w:t>
            </w:r>
          </w:p>
        </w:tc>
      </w:tr>
    </w:tbl>
    <w:p/>
    <w:p>
      <w:pPr>
        <w:pStyle w:val="Heading1"/>
      </w:pPr>
      <w:r>
        <w:t>11. 与其他小组对接设计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701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对接小组</w:t>
            </w:r>
          </w:p>
        </w:tc>
        <w:tc>
          <w:tcPr>
            <w:tcW w:type="dxa" w:w="2268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3-4 接收</w:t>
            </w:r>
          </w:p>
        </w:tc>
        <w:tc>
          <w:tcPr>
            <w:tcW w:type="dxa" w:w="2268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3-4 提供</w:t>
            </w:r>
          </w:p>
        </w:tc>
        <w:tc>
          <w:tcPr>
            <w:tcW w:type="dxa" w:w="2268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注意事项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3-1 简历新建编辑组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结构化简历字段、fieldPath、用户手动编辑结果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润色操作、字段级建议、可写回文本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3-4 不接管基础编辑器，只通过 Store 安全回写。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3-2 自动识别导入组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OCR 后的结构化简历内容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导入后可执行质量评分和结构诊断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不建议 OCR 完成后自动润色，避免用户未确认内容就进入 AI 修改。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3-3 用户模板管理组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用户身份、模板和版本保存能力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评分结果、润色摘要、结构建议摘要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保存版本时可记录 source=ai-polish。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3-5 模拟面试及岗位推送组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目标岗位、岗位关键词或推荐岗位方向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简历质量评价、结构短板、岗位匹配建议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3-5 可读取建议生成面试题，但不应直接覆盖简历正文。</w:t>
            </w:r>
          </w:p>
        </w:tc>
      </w:tr>
    </w:tbl>
    <w:p/>
    <w:p>
      <w:pPr>
        <w:pStyle w:val="Heading1"/>
      </w:pPr>
      <w:r>
        <w:t>12. 部署与配置设计</w:t>
      </w:r>
    </w:p>
    <w:p>
      <w:pPr>
        <w:pStyle w:val="ListBullet"/>
        <w:spacing w:line="288" w:lineRule="auto"/>
      </w:pPr>
      <w:r>
        <w:rPr>
          <w:rFonts w:ascii="微软雅黑" w:hAnsi="微软雅黑" w:eastAsia="微软雅黑"/>
          <w:sz w:val="21"/>
        </w:rPr>
        <w:t>开发环境通过 Vite 代理 `/deepseek-api/chat/completions` 转发到 DeepSeek 接口。</w:t>
      </w:r>
    </w:p>
    <w:p>
      <w:pPr>
        <w:pStyle w:val="ListBullet"/>
        <w:spacing w:line="288" w:lineRule="auto"/>
      </w:pPr>
      <w:r>
        <w:rPr>
          <w:rFonts w:ascii="微软雅黑" w:hAnsi="微软雅黑" w:eastAsia="微软雅黑"/>
          <w:sz w:val="21"/>
        </w:rPr>
        <w:t>生产环境默认 API URL 为 `https://api.deepseek.com/chat/completions`，正式部署建议改为后端代理。</w:t>
      </w:r>
    </w:p>
    <w:p>
      <w:pPr>
        <w:pStyle w:val="ListBullet"/>
        <w:spacing w:line="288" w:lineRule="auto"/>
      </w:pPr>
      <w:r>
        <w:rPr>
          <w:rFonts w:ascii="微软雅黑" w:hAnsi="微软雅黑" w:eastAsia="微软雅黑"/>
          <w:sz w:val="21"/>
        </w:rPr>
        <w:t>模型名称默认 `deepseek-v4-pro`，也可以在网站配置页手动修改。</w:t>
      </w:r>
    </w:p>
    <w:p>
      <w:pPr>
        <w:pStyle w:val="ListBullet"/>
        <w:spacing w:line="288" w:lineRule="auto"/>
      </w:pPr>
      <w:r>
        <w:rPr>
          <w:rFonts w:ascii="微软雅黑" w:hAnsi="微软雅黑" w:eastAsia="微软雅黑"/>
          <w:sz w:val="21"/>
        </w:rPr>
        <w:t>真实 API Key 不提交到代码仓库，可放入 `.env.local` 或在网站配置页填写。</w:t>
      </w:r>
    </w:p>
    <w:p>
      <w:pPr>
        <w:pStyle w:val="ListBullet"/>
        <w:spacing w:line="288" w:lineRule="auto"/>
      </w:pPr>
      <w:r>
        <w:rPr>
          <w:rFonts w:ascii="微软雅黑" w:hAnsi="微软雅黑" w:eastAsia="微软雅黑"/>
          <w:sz w:val="21"/>
        </w:rPr>
        <w:t>构建命令为 `npm run build`，本次水印同步后已通过构建验证。</w:t>
      </w:r>
    </w:p>
    <w:p>
      <w:pPr>
        <w:pStyle w:val="Heading1"/>
      </w:pPr>
      <w:r>
        <w:t>13. 测试与验收设计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701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测试项</w:t>
            </w:r>
          </w:p>
        </w:tc>
        <w:tc>
          <w:tcPr>
            <w:tcW w:type="dxa" w:w="3402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测试方法</w:t>
            </w:r>
          </w:p>
        </w:tc>
        <w:tc>
          <w:tcPr>
            <w:tcW w:type="dxa" w:w="3402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预期结果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构建测试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执行 npm run build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vue-tsc 和 Vite build 通过。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质量评分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同一简历连续点击评分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首次生成后复用缓存；展示质量区间和四维建议。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结构诊断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输入目标岗位后点击岗位结构建议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返回结构评分、模块顺序、经历取舍、内容补充和风险提醒。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全文润色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点击全文润色并展开中间卡片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左右完整简历对比正常，点击卡片后高亮对应字段。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安全回写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AI 返回前手动修改字段再应用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oldValue 不一致时跳过，避免覆盖用户修改。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异常重试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模拟第一次请求失败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后台自动重试；第二次失败才提示错误。</w:t>
            </w:r>
          </w:p>
        </w:tc>
      </w:tr>
    </w:tbl>
    <w:p/>
    <w:p>
      <w:pPr>
        <w:pStyle w:val="Heading1"/>
      </w:pPr>
      <w:r>
        <w:t>14. 源码文件清单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3402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文件</w:t>
            </w:r>
          </w:p>
        </w:tc>
        <w:tc>
          <w:tcPr>
            <w:tcW w:type="dxa" w:w="5102"/>
            <w:shd w:fill="1D4ED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src/services/aiPolishService.ts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3-4 核心服务层，包含评分、结构诊断、润色、TextGrad、错误重试。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src/services/promptSets.ts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PromptSet 和各任务 requirements。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src/views/resume/components/ResumeAIPanel.vue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3-4 主功能面板和全屏审阅界面。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src/views/resume/components/AIEnhancePopover.vue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单字段 AI 润色入口和审阅界面。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src/store/useResumeStore.ts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简历快照、字段读取、安全回写。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src/types/resume.d.ts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3-4 相关类型定义。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src/api/qwenAPI.ts, src/worker/*.ts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底层模型请求和 Worker 调用。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vite.config.ts, .env*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DeepSeek/OpenAI 兼容接口配置。</w:t>
            </w:r>
          </w:p>
        </w:tc>
      </w:tr>
    </w:tbl>
    <w:p/>
    <w:p>
      <w:pPr>
        <w:pStyle w:val="Heading1"/>
      </w:pPr>
      <w:r>
        <w:t>15. 后续扩展建议</w:t>
      </w:r>
    </w:p>
    <w:p>
      <w:pPr>
        <w:pStyle w:val="ListBullet"/>
        <w:spacing w:line="288" w:lineRule="auto"/>
      </w:pPr>
      <w:r>
        <w:rPr>
          <w:rFonts w:ascii="微软雅黑" w:hAnsi="微软雅黑" w:eastAsia="微软雅黑"/>
          <w:sz w:val="21"/>
        </w:rPr>
        <w:t>将 AI 调用迁移到后端代理，统一管理 Key、限流和日志。</w:t>
      </w:r>
    </w:p>
    <w:p>
      <w:pPr>
        <w:pStyle w:val="ListBullet"/>
        <w:spacing w:line="288" w:lineRule="auto"/>
      </w:pPr>
      <w:r>
        <w:rPr>
          <w:rFonts w:ascii="微软雅黑" w:hAnsi="微软雅黑" w:eastAsia="微软雅黑"/>
          <w:sz w:val="21"/>
        </w:rPr>
        <w:t>将评分报告和结构诊断结果保存到 3-3 版本元数据中。</w:t>
      </w:r>
    </w:p>
    <w:p>
      <w:pPr>
        <w:pStyle w:val="ListBullet"/>
        <w:spacing w:line="288" w:lineRule="auto"/>
      </w:pPr>
      <w:r>
        <w:rPr>
          <w:rFonts w:ascii="微软雅黑" w:hAnsi="微软雅黑" w:eastAsia="微软雅黑"/>
          <w:sz w:val="21"/>
        </w:rPr>
        <w:t>引入多轮 TextGrad 或多候选投票，但需要控制 API 成本。</w:t>
      </w:r>
    </w:p>
    <w:p>
      <w:pPr>
        <w:pStyle w:val="ListBullet"/>
        <w:spacing w:line="288" w:lineRule="auto"/>
      </w:pPr>
      <w:r>
        <w:rPr>
          <w:rFonts w:ascii="微软雅黑" w:hAnsi="微软雅黑" w:eastAsia="微软雅黑"/>
          <w:sz w:val="21"/>
        </w:rPr>
        <w:t>为结构建议增加一键调整模块顺序功能，与 3-1 的拖拽排序结合。</w:t>
      </w:r>
    </w:p>
    <w:p>
      <w:pPr>
        <w:pStyle w:val="ListBullet"/>
        <w:spacing w:line="288" w:lineRule="auto"/>
      </w:pPr>
      <w:r>
        <w:rPr>
          <w:rFonts w:ascii="微软雅黑" w:hAnsi="微软雅黑" w:eastAsia="微软雅黑"/>
          <w:sz w:val="21"/>
        </w:rPr>
        <w:t>增加模型调用审计记录，用于验收时追踪输入、输出和用户最终选择。</w:t>
      </w:r>
    </w:p>
    <w:sectPr w:rsidR="00FC693F" w:rsidRPr="0006063C" w:rsidSect="00034616"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E40A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E293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0F172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