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71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171"/>
      </w:tblGrid>
      <w:tr w:rsidR="004056D2" w14:paraId="5C2CAF53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4A7095B9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 Introducción</w:t>
            </w:r>
          </w:p>
        </w:tc>
      </w:tr>
    </w:tbl>
    <w:p w14:paraId="394EEA2E" w14:textId="2481BDB4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 xml:space="preserve">El objetivo de la presente instancia es evaluar el progreso del alumno en la comprensión de los temas tratados en las unidades </w:t>
      </w:r>
      <w:r w:rsidR="000C1D0B">
        <w:rPr>
          <w:sz w:val="20"/>
        </w:rPr>
        <w:t>abordadas por la materia</w:t>
      </w:r>
      <w:r w:rsidRPr="004056D2">
        <w:rPr>
          <w:sz w:val="20"/>
        </w:rPr>
        <w:t xml:space="preserve">. Esta evaluación constará de una </w:t>
      </w:r>
      <w:r w:rsidR="00B96DA2">
        <w:rPr>
          <w:sz w:val="20"/>
        </w:rPr>
        <w:t>sección</w:t>
      </w:r>
      <w:r w:rsidRPr="004056D2">
        <w:rPr>
          <w:sz w:val="20"/>
        </w:rPr>
        <w:t xml:space="preserve"> teórica y una </w:t>
      </w:r>
      <w:r w:rsidR="00B96DA2">
        <w:rPr>
          <w:sz w:val="20"/>
        </w:rPr>
        <w:t>sección</w:t>
      </w:r>
      <w:r w:rsidR="000A257C">
        <w:rPr>
          <w:sz w:val="20"/>
        </w:rPr>
        <w:t xml:space="preserve"> práctica</w:t>
      </w:r>
      <w:r w:rsidR="00071D3C">
        <w:rPr>
          <w:sz w:val="20"/>
        </w:rPr>
        <w:t>.</w:t>
      </w:r>
      <w:r w:rsidR="00BF0250">
        <w:rPr>
          <w:sz w:val="20"/>
        </w:rPr>
        <w:t xml:space="preserve"> </w:t>
      </w:r>
      <w:r w:rsidR="00EF05F0">
        <w:rPr>
          <w:sz w:val="20"/>
        </w:rPr>
        <w:t xml:space="preserve">El alumno dispondrá de siete días para realizar la parte práctica y deberá defenderla oralmente junto con la evaluación teórica. </w:t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4056D2" w14:paraId="35D2631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37AB730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1.1 Criterios de Aprobación</w:t>
            </w:r>
          </w:p>
        </w:tc>
      </w:tr>
    </w:tbl>
    <w:p w14:paraId="632F203F" w14:textId="61D00F6E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>Para considerar a esta evaluación como aprobada</w:t>
      </w:r>
      <w:r w:rsidR="00071D3C">
        <w:rPr>
          <w:sz w:val="20"/>
        </w:rPr>
        <w:t>,</w:t>
      </w:r>
      <w:r w:rsidRPr="004056D2">
        <w:rPr>
          <w:sz w:val="20"/>
        </w:rPr>
        <w:t xml:space="preserve"> el alumno deberá apr</w:t>
      </w:r>
      <w:r w:rsidR="008E456E">
        <w:rPr>
          <w:sz w:val="20"/>
        </w:rPr>
        <w:t xml:space="preserve">obar de forma </w:t>
      </w:r>
      <w:r w:rsidR="008E456E" w:rsidRPr="0060757E">
        <w:rPr>
          <w:b/>
          <w:bCs/>
          <w:sz w:val="20"/>
        </w:rPr>
        <w:t>individual</w:t>
      </w:r>
      <w:r w:rsidR="008E456E">
        <w:rPr>
          <w:sz w:val="20"/>
        </w:rPr>
        <w:t xml:space="preserve"> tanto</w:t>
      </w:r>
      <w:r w:rsidRPr="004056D2">
        <w:rPr>
          <w:sz w:val="20"/>
        </w:rPr>
        <w:t xml:space="preserve"> la parte teórica como la parte práctica. Se entiende que aprobó </w:t>
      </w:r>
      <w:r w:rsidR="000A257C">
        <w:rPr>
          <w:sz w:val="20"/>
        </w:rPr>
        <w:t>la sección teórica</w:t>
      </w:r>
      <w:r w:rsidRPr="004056D2">
        <w:rPr>
          <w:sz w:val="20"/>
        </w:rPr>
        <w:t xml:space="preserve"> cuando </w:t>
      </w:r>
      <w:r w:rsidR="00290DB6">
        <w:rPr>
          <w:sz w:val="20"/>
        </w:rPr>
        <w:t xml:space="preserve">contestó correctamente el 60% de las preguntas orales. </w:t>
      </w:r>
      <w:r w:rsidR="00592015">
        <w:rPr>
          <w:sz w:val="20"/>
        </w:rPr>
        <w:t xml:space="preserve">Se entiende que aprobó la sección práctica cuando el alumno puede no sólo ejecutar la build cumpliendo con </w:t>
      </w:r>
      <w:r w:rsidR="006F422A">
        <w:rPr>
          <w:sz w:val="20"/>
        </w:rPr>
        <w:t xml:space="preserve">cuatro </w:t>
      </w:r>
      <w:r w:rsidR="00592015">
        <w:rPr>
          <w:sz w:val="20"/>
        </w:rPr>
        <w:t>de las</w:t>
      </w:r>
      <w:r w:rsidR="006F422A">
        <w:rPr>
          <w:sz w:val="20"/>
        </w:rPr>
        <w:t xml:space="preserve"> cinco</w:t>
      </w:r>
      <w:r w:rsidR="00592015">
        <w:rPr>
          <w:sz w:val="20"/>
        </w:rPr>
        <w:t xml:space="preserve"> consignas </w:t>
      </w:r>
      <w:r w:rsidR="006F422A">
        <w:rPr>
          <w:sz w:val="20"/>
        </w:rPr>
        <w:t xml:space="preserve">enunciadas </w:t>
      </w:r>
      <w:r w:rsidR="00592015">
        <w:rPr>
          <w:sz w:val="20"/>
        </w:rPr>
        <w:t>sino también explicar el código fuente con sus palabras</w:t>
      </w:r>
      <w:r w:rsidR="00071D3C">
        <w:rPr>
          <w:sz w:val="20"/>
        </w:rPr>
        <w:t>.</w:t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7D5190" w:rsidRPr="00A56B06" w14:paraId="4E9B13B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1F4FD03" w14:textId="77777777" w:rsidR="007D5190" w:rsidRPr="00A56B06" w:rsidRDefault="007D5190" w:rsidP="004056D2">
            <w:pPr>
              <w:ind w:right="-801"/>
              <w:rPr>
                <w:b/>
              </w:rPr>
            </w:pPr>
            <w:r w:rsidRPr="00A56B06">
              <w:rPr>
                <w:b/>
              </w:rPr>
              <w:t>2. Evaluación Teórica</w:t>
            </w:r>
          </w:p>
        </w:tc>
      </w:tr>
    </w:tbl>
    <w:p w14:paraId="2E4F183C" w14:textId="77777777" w:rsidR="004056D2" w:rsidRDefault="004056D2" w:rsidP="004056D2">
      <w:pPr>
        <w:ind w:left="-851" w:right="-801"/>
      </w:pP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F94954" w14:paraId="59460C95" w14:textId="77777777" w:rsidTr="00A56B06">
        <w:tc>
          <w:tcPr>
            <w:tcW w:w="11171" w:type="dxa"/>
          </w:tcPr>
          <w:p w14:paraId="2B6192B6" w14:textId="3579C3D1" w:rsidR="00F94954" w:rsidRPr="00290DB6" w:rsidRDefault="00290DB6" w:rsidP="00290DB6">
            <w:pPr>
              <w:ind w:right="-801"/>
              <w:rPr>
                <w:b/>
              </w:rPr>
            </w:pPr>
            <w:r>
              <w:rPr>
                <w:b/>
              </w:rPr>
              <w:t xml:space="preserve">Las preguntas serán realizadas por el docente en forma sincrónica mediante videoconferencia.  </w:t>
            </w:r>
          </w:p>
        </w:tc>
      </w:tr>
      <w:tr w:rsidR="00F94954" w14:paraId="74D7E4DD" w14:textId="77777777" w:rsidTr="00A56B06">
        <w:tc>
          <w:tcPr>
            <w:tcW w:w="11171" w:type="dxa"/>
            <w:tcBorders>
              <w:top w:val="nil"/>
            </w:tcBorders>
          </w:tcPr>
          <w:p w14:paraId="1A403305" w14:textId="77777777" w:rsidR="00290DB6" w:rsidRDefault="00290DB6" w:rsidP="00060529">
            <w:pPr>
              <w:ind w:right="-801"/>
            </w:pPr>
          </w:p>
          <w:p w14:paraId="6D38A7F0" w14:textId="77777777" w:rsidR="00290DB6" w:rsidRDefault="00290DB6" w:rsidP="00060529">
            <w:pPr>
              <w:ind w:right="-801"/>
            </w:pPr>
          </w:p>
          <w:p w14:paraId="7FDC0CBE" w14:textId="5503E177" w:rsidR="00F94954" w:rsidRDefault="00290DB6" w:rsidP="00060529">
            <w:pPr>
              <w:ind w:right="-801"/>
            </w:pPr>
            <w:r>
              <w:t xml:space="preserve">Porcentaje de preguntas aprobadas: </w:t>
            </w:r>
          </w:p>
          <w:p w14:paraId="7FE4C0D7" w14:textId="318FA10B" w:rsidR="00290DB6" w:rsidRDefault="00290DB6" w:rsidP="00060529">
            <w:pPr>
              <w:ind w:right="-801"/>
            </w:pPr>
          </w:p>
          <w:p w14:paraId="6D15B544" w14:textId="6A498FBE" w:rsidR="00290DB6" w:rsidRDefault="00290DB6" w:rsidP="00290DB6">
            <w:pPr>
              <w:ind w:right="-801"/>
            </w:pPr>
          </w:p>
        </w:tc>
      </w:tr>
    </w:tbl>
    <w:p w14:paraId="1973F989" w14:textId="77777777" w:rsidR="00861BA6" w:rsidRDefault="00861BA6" w:rsidP="00A56B06">
      <w:pPr>
        <w:tabs>
          <w:tab w:val="left" w:pos="9498"/>
        </w:tabs>
        <w:ind w:right="142"/>
      </w:pPr>
    </w:p>
    <w:p w14:paraId="1138AB01" w14:textId="77777777" w:rsidR="00861BA6" w:rsidRDefault="00861BA6">
      <w:r>
        <w:br w:type="page"/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990967" w14:paraId="48357CFE" w14:textId="77777777" w:rsidTr="00812866">
        <w:tc>
          <w:tcPr>
            <w:tcW w:w="11171" w:type="dxa"/>
            <w:shd w:val="clear" w:color="auto" w:fill="D0CECE" w:themeFill="background2" w:themeFillShade="E6"/>
          </w:tcPr>
          <w:p w14:paraId="4604FB9C" w14:textId="77777777" w:rsidR="00990967" w:rsidRPr="00812866" w:rsidRDefault="00990967" w:rsidP="004056D2">
            <w:pPr>
              <w:rPr>
                <w:b/>
              </w:rPr>
            </w:pPr>
            <w:r w:rsidRPr="00812866">
              <w:rPr>
                <w:b/>
              </w:rPr>
              <w:lastRenderedPageBreak/>
              <w:t>3. Evaluación Práctica</w:t>
            </w:r>
          </w:p>
        </w:tc>
      </w:tr>
    </w:tbl>
    <w:p w14:paraId="4708F6A3" w14:textId="77777777" w:rsidR="00D57956" w:rsidRDefault="00990967" w:rsidP="00605DDD">
      <w:pPr>
        <w:ind w:left="-993"/>
        <w:jc w:val="both"/>
      </w:pPr>
      <w:r>
        <w:t xml:space="preserve">El objetivo del presente ejercicio es evaluar las capacidades de </w:t>
      </w:r>
      <w:r w:rsidR="007A5047">
        <w:t xml:space="preserve">uso de un motor gráfico, </w:t>
      </w:r>
      <w:r>
        <w:t xml:space="preserve">la aplicación de los conceptos teóricos, y </w:t>
      </w:r>
      <w:r w:rsidR="00605DDD">
        <w:t>la implementación</w:t>
      </w:r>
      <w:r>
        <w:t xml:space="preserve"> de los recursos prácticos abordados por la asignatura</w:t>
      </w:r>
      <w:r w:rsidR="00F427BC">
        <w:t xml:space="preserve"> en las unidades incluidas en este examen</w:t>
      </w:r>
      <w:r>
        <w:t>.</w:t>
      </w: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6E2117E0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3DEAA74D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3.1. Restricciones</w:t>
            </w:r>
          </w:p>
        </w:tc>
      </w:tr>
    </w:tbl>
    <w:p w14:paraId="069DE397" w14:textId="77777777" w:rsidR="00F427BC" w:rsidRDefault="00F427BC" w:rsidP="00417CFF">
      <w:pPr>
        <w:pStyle w:val="ListParagraph"/>
        <w:numPr>
          <w:ilvl w:val="0"/>
          <w:numId w:val="5"/>
        </w:numPr>
        <w:jc w:val="both"/>
      </w:pPr>
      <w:r>
        <w:t>Se requiere</w:t>
      </w:r>
      <w:r w:rsidR="00B94B67">
        <w:t xml:space="preserve"> que el alumno realice una build</w:t>
      </w:r>
      <w:r>
        <w:t xml:space="preserve"> </w:t>
      </w:r>
      <w:r w:rsidR="00B94B67">
        <w:t>de un videojuego con Unity y</w:t>
      </w:r>
      <w:r>
        <w:t xml:space="preserve"> Visual Studio</w:t>
      </w:r>
      <w:r w:rsidR="00B94B67">
        <w:t xml:space="preserve"> (C#).</w:t>
      </w:r>
    </w:p>
    <w:p w14:paraId="49AF2F5B" w14:textId="77777777" w:rsidR="00DA4454" w:rsidRDefault="00F427BC" w:rsidP="00417CFF">
      <w:pPr>
        <w:pStyle w:val="ListParagraph"/>
        <w:numPr>
          <w:ilvl w:val="0"/>
          <w:numId w:val="5"/>
        </w:numPr>
        <w:jc w:val="both"/>
      </w:pPr>
      <w:r>
        <w:t>Para considerar a una consigna cumplida, la funcionalidad planteada p</w:t>
      </w:r>
      <w:r w:rsidR="00B94B67">
        <w:t>or la misma debe poderse probar</w:t>
      </w:r>
      <w:r w:rsidR="006455BD">
        <w:t xml:space="preserve"> en su totalidad</w:t>
      </w:r>
      <w:r w:rsidR="00B94B67">
        <w:t>.</w:t>
      </w:r>
      <w:r w:rsidR="00DA4454" w:rsidRPr="00DA4454">
        <w:t xml:space="preserve"> </w:t>
      </w:r>
    </w:p>
    <w:p w14:paraId="0AE8EACF" w14:textId="62452518" w:rsidR="006F7E01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 xml:space="preserve">El juego no debe </w:t>
      </w:r>
      <w:r w:rsidR="00417CFF">
        <w:t>mostrar</w:t>
      </w:r>
      <w:r w:rsidRPr="00527287">
        <w:t xml:space="preserve"> errores por consola.</w:t>
      </w:r>
    </w:p>
    <w:p w14:paraId="59C67E7A" w14:textId="189CC11B" w:rsidR="001864DE" w:rsidRDefault="001864DE" w:rsidP="00417CFF">
      <w:pPr>
        <w:pStyle w:val="ListParagraph"/>
        <w:numPr>
          <w:ilvl w:val="0"/>
          <w:numId w:val="5"/>
        </w:numPr>
        <w:jc w:val="both"/>
      </w:pPr>
      <w:r>
        <w:t xml:space="preserve">No se evaluará la estética del prototipo. Sin embargo, se pide utilizar materiales con colores distintos para hacer más claro el diseño. </w:t>
      </w:r>
    </w:p>
    <w:p w14:paraId="2398383D" w14:textId="50E4AE92" w:rsidR="00DA4454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>El parcial deberá subirse a un repositorio público así el docente puede ver la historia de los commits. Además</w:t>
      </w:r>
      <w:r>
        <w:t>,</w:t>
      </w:r>
      <w:r w:rsidRPr="00527287">
        <w:t xml:space="preserve"> deberá entregarse en un .zip a </w:t>
      </w:r>
      <w:hyperlink r:id="rId8" w:history="1">
        <w:r w:rsidRPr="00945FE8">
          <w:rPr>
            <w:rStyle w:val="Hyperlink"/>
          </w:rPr>
          <w:t>sebastian.blanco@uai.edu.ar</w:t>
        </w:r>
      </w:hyperlink>
      <w:r>
        <w:t xml:space="preserve"> con el código fuente, build y link al repositorio</w:t>
      </w:r>
      <w:r w:rsidRPr="00527287">
        <w:t>.</w:t>
      </w:r>
    </w:p>
    <w:p w14:paraId="7C1CEB66" w14:textId="259791AD" w:rsidR="00DA4454" w:rsidRPr="00527287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>Borrar la carpeta Library</w:t>
      </w:r>
      <w:r>
        <w:t xml:space="preserve"> </w:t>
      </w:r>
      <w:r>
        <w:t xml:space="preserve">del código fuente </w:t>
      </w:r>
      <w:r>
        <w:t>para que pese menos MB</w:t>
      </w:r>
      <w:r>
        <w:t xml:space="preserve"> y no incluir la escena de ejemplo de la plantilla Universal Render Pipeline </w:t>
      </w:r>
      <w:r w:rsidR="008E2D12">
        <w:t>para la generación de la</w:t>
      </w:r>
      <w:r>
        <w:t xml:space="preserve"> build. </w:t>
      </w:r>
      <w:r w:rsidRPr="00527287">
        <w:t xml:space="preserve"> </w:t>
      </w:r>
    </w:p>
    <w:p w14:paraId="554E060E" w14:textId="77777777" w:rsidR="00182A07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>El nombre del .zip debe respetar el siguiente formato:</w:t>
      </w:r>
    </w:p>
    <w:p w14:paraId="006769B4" w14:textId="2D4B2D84" w:rsidR="00DA4454" w:rsidRPr="00527287" w:rsidRDefault="00417CFF" w:rsidP="00182A07">
      <w:pPr>
        <w:pStyle w:val="ListParagraph"/>
        <w:ind w:left="-273"/>
        <w:jc w:val="both"/>
      </w:pPr>
      <w:r>
        <w:t>A</w:t>
      </w:r>
      <w:r w:rsidR="00DA4454" w:rsidRPr="00527287">
        <w:t>pellido_</w:t>
      </w:r>
      <w:r>
        <w:t>N</w:t>
      </w:r>
      <w:r w:rsidR="00DA4454" w:rsidRPr="00527287">
        <w:t>ombre_</w:t>
      </w:r>
      <w:r w:rsidR="00182A07">
        <w:t>1Parcial</w:t>
      </w:r>
      <w:r w:rsidR="00DA4454" w:rsidRPr="00527287">
        <w:t>Simuladores2020_TurnoX.zip</w:t>
      </w:r>
    </w:p>
    <w:p w14:paraId="6779935F" w14:textId="60F2901A" w:rsidR="00DA4454" w:rsidRPr="00527287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>NO usar colliders/OnTigger</w:t>
      </w:r>
      <w:r w:rsidR="0033071D">
        <w:t>Enter</w:t>
      </w:r>
      <w:r w:rsidRPr="00527287">
        <w:t>/OnCollision</w:t>
      </w:r>
      <w:r w:rsidR="0033071D">
        <w:t>Enter</w:t>
      </w:r>
      <w:r w:rsidRPr="00527287">
        <w:t xml:space="preserve"> para detectar las colisiones</w:t>
      </w:r>
      <w:r>
        <w:t xml:space="preserve"> en el presente juego. </w:t>
      </w:r>
    </w:p>
    <w:p w14:paraId="50A8F070" w14:textId="77777777" w:rsidR="00DA4454" w:rsidRDefault="00DA4454" w:rsidP="00DA4454">
      <w:pPr>
        <w:jc w:val="both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D57956" w14:paraId="28934C33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54E9CE11" w14:textId="77777777" w:rsidR="00D57956" w:rsidRPr="00812866" w:rsidRDefault="00DD2EE2" w:rsidP="00605DDD">
            <w:pPr>
              <w:jc w:val="both"/>
              <w:rPr>
                <w:b/>
              </w:rPr>
            </w:pPr>
            <w:r>
              <w:t xml:space="preserve"> </w:t>
            </w:r>
            <w:r w:rsidR="00D57956" w:rsidRPr="00812866">
              <w:rPr>
                <w:b/>
              </w:rPr>
              <w:t>3.2. Recomendaciones</w:t>
            </w:r>
          </w:p>
        </w:tc>
      </w:tr>
    </w:tbl>
    <w:p w14:paraId="35DF1B31" w14:textId="6AEF7155" w:rsidR="00D57956" w:rsidRDefault="00D57956" w:rsidP="00605DDD">
      <w:pPr>
        <w:ind w:left="-993"/>
        <w:jc w:val="both"/>
      </w:pPr>
      <w:r>
        <w:t xml:space="preserve">Se recomienda al alumno leer con detenimiento las restricciones y consignas </w:t>
      </w:r>
      <w:r w:rsidR="002A1862">
        <w:t>enunciadas</w:t>
      </w:r>
      <w:r w:rsidR="00B94B67">
        <w:t>.</w:t>
      </w: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17A0337B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4B22F866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3.</w:t>
            </w:r>
            <w:r w:rsidRPr="00812866">
              <w:rPr>
                <w:b/>
              </w:rPr>
              <w:t xml:space="preserve"> Contextualización</w:t>
            </w:r>
          </w:p>
        </w:tc>
      </w:tr>
    </w:tbl>
    <w:p w14:paraId="3B2FC5CC" w14:textId="0B7A4725" w:rsidR="006F422A" w:rsidRPr="00527287" w:rsidRDefault="006F422A" w:rsidP="006F422A">
      <w:pPr>
        <w:ind w:left="-993"/>
        <w:jc w:val="both"/>
      </w:pPr>
      <w:r w:rsidRPr="00527287">
        <w:t xml:space="preserve">El Sokoban es un juego de puzzle tradicional japonés. El objetivo es depositar todos los bloques en los casilleros verdes para pasar de nivel. </w:t>
      </w:r>
    </w:p>
    <w:p w14:paraId="32C401BF" w14:textId="77777777" w:rsidR="006F422A" w:rsidRPr="00527287" w:rsidRDefault="006F422A" w:rsidP="006F422A">
      <w:pPr>
        <w:ind w:left="-993"/>
        <w:jc w:val="both"/>
      </w:pPr>
      <w:r w:rsidRPr="00527287">
        <w:t>Jugador se mueve de a un casillero (izquierda, derecha, arriba, abajo). Jugador puede empujar un bloque de a un casillero hacia adelante sí y solo sí el lugar destino está libre. Es decir, si no hay pared, otro bloque o fin del tablero.</w:t>
      </w:r>
    </w:p>
    <w:p w14:paraId="2483BFAD" w14:textId="77777777" w:rsidR="006F422A" w:rsidRPr="00527287" w:rsidRDefault="006F422A" w:rsidP="006F422A">
      <w:pPr>
        <w:ind w:left="-993"/>
        <w:jc w:val="both"/>
      </w:pPr>
      <w:r w:rsidRPr="00527287">
        <w:t xml:space="preserve">Prefabs utilizados: Bloque, Casillero, CasilleroTarget, Jugador, Pared. Estar atentos a sus tags porque pueden utilizarse para comparar. </w:t>
      </w:r>
    </w:p>
    <w:p w14:paraId="6D5D07AB" w14:textId="77777777" w:rsidR="006F422A" w:rsidRPr="00527287" w:rsidRDefault="006F422A" w:rsidP="006F422A">
      <w:pPr>
        <w:ind w:left="-993"/>
        <w:jc w:val="both"/>
      </w:pPr>
      <w:r w:rsidRPr="00527287">
        <w:t>La clase Nivel representa un nivel. Posee nombre y tablero.</w:t>
      </w:r>
    </w:p>
    <w:p w14:paraId="24FC1153" w14:textId="77777777" w:rsidR="006F422A" w:rsidRPr="00527287" w:rsidRDefault="006F422A" w:rsidP="006F422A">
      <w:pPr>
        <w:ind w:left="-993"/>
        <w:jc w:val="both"/>
      </w:pPr>
      <w:r w:rsidRPr="00527287">
        <w:t>La clase Tablero representa un tablero. Permite agregar/modificar/consultar a sus objetos (Casillero, Casillero Target, Bloque, Pared, Jugador). También devuelve las posiciones de dichos objetos como Vector2 o lista de Vector2.</w:t>
      </w:r>
    </w:p>
    <w:p w14:paraId="75316DB3" w14:textId="77777777" w:rsidR="006F422A" w:rsidRPr="00527287" w:rsidRDefault="006F422A" w:rsidP="006F422A">
      <w:pPr>
        <w:ind w:left="-993"/>
        <w:jc w:val="both"/>
      </w:pPr>
      <w:r w:rsidRPr="00527287">
        <w:t>La clase InstanciadorPrefabs permite instanciar los prefabs según el tablero actual para que Unity los grafique. Como es un juego por turnos se llama al inicio y por cada movida.</w:t>
      </w:r>
    </w:p>
    <w:p w14:paraId="044A4FFC" w14:textId="77777777" w:rsidR="006F422A" w:rsidRPr="00527287" w:rsidRDefault="006F422A" w:rsidP="006F422A">
      <w:pPr>
        <w:ind w:left="-993"/>
        <w:jc w:val="both"/>
      </w:pPr>
      <w:r w:rsidRPr="00527287">
        <w:t>La clase SokobanLevelManager recibe los prefabs desde el Inspector y devuelve un nivel con un tablero particular.</w:t>
      </w:r>
    </w:p>
    <w:p w14:paraId="31EB3603" w14:textId="4BF39247" w:rsidR="006F422A" w:rsidRDefault="006F422A" w:rsidP="006F422A">
      <w:pPr>
        <w:ind w:left="-993"/>
        <w:jc w:val="both"/>
      </w:pPr>
      <w:r w:rsidRPr="00527287">
        <w:lastRenderedPageBreak/>
        <w:t>La clase SokobanGameManager controla el flujo de ejecución del juego. Inicializa el juego y lee las acciones del usuario.</w:t>
      </w:r>
      <w:r>
        <w:t xml:space="preserve"> </w:t>
      </w:r>
      <w:r w:rsidRPr="00527287">
        <w:t>Implementa las mecánicas de juego.</w:t>
      </w:r>
      <w:r>
        <w:t xml:space="preserve"> </w:t>
      </w:r>
      <w:r w:rsidRPr="00527287">
        <w:t>Informa cuándo gana el jugador.</w:t>
      </w:r>
    </w:p>
    <w:p w14:paraId="2246AC6A" w14:textId="77777777" w:rsidR="006F422A" w:rsidRPr="00527287" w:rsidRDefault="006F422A" w:rsidP="006F422A">
      <w:pPr>
        <w:ind w:left="-993"/>
        <w:jc w:val="both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561AC8" w14:paraId="7A8D4625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72BDE87F" w14:textId="77777777" w:rsidR="00561AC8" w:rsidRPr="00812866" w:rsidRDefault="00561AC8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4.</w:t>
            </w:r>
            <w:r w:rsidRPr="00812866">
              <w:rPr>
                <w:b/>
              </w:rPr>
              <w:t xml:space="preserve"> Consignas</w:t>
            </w:r>
          </w:p>
        </w:tc>
      </w:tr>
    </w:tbl>
    <w:p w14:paraId="18C8FCF1" w14:textId="77777777" w:rsidR="00300EFF" w:rsidRDefault="00300EFF" w:rsidP="00300EFF">
      <w:pPr>
        <w:ind w:left="-993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688"/>
        <w:gridCol w:w="9630"/>
        <w:gridCol w:w="848"/>
      </w:tblGrid>
      <w:tr w:rsidR="007A5047" w14:paraId="5EF09595" w14:textId="77777777" w:rsidTr="00A33F0F">
        <w:tc>
          <w:tcPr>
            <w:tcW w:w="688" w:type="dxa"/>
          </w:tcPr>
          <w:p w14:paraId="719C7AFF" w14:textId="77777777" w:rsidR="007A5047" w:rsidRDefault="007A5047" w:rsidP="007A5047">
            <w:pPr>
              <w:ind w:left="360"/>
            </w:pPr>
            <w:r>
              <w:t>1</w:t>
            </w:r>
          </w:p>
        </w:tc>
        <w:tc>
          <w:tcPr>
            <w:tcW w:w="9630" w:type="dxa"/>
          </w:tcPr>
          <w:p w14:paraId="1B27737D" w14:textId="24A86644" w:rsidR="001864DE" w:rsidRDefault="006F422A" w:rsidP="002504A5">
            <w:pPr>
              <w:pStyle w:val="ListParagraph"/>
              <w:numPr>
                <w:ilvl w:val="0"/>
                <w:numId w:val="9"/>
              </w:numPr>
              <w:ind w:left="0" w:hanging="633"/>
              <w:jc w:val="both"/>
            </w:pPr>
            <w:r w:rsidRPr="00527287">
              <w:t>Hacer que el Jugador pueda moverse de a un casillero hacia abajo y a la izquierda (teclas S/A y flechas abajo/izquierda).</w:t>
            </w:r>
          </w:p>
        </w:tc>
        <w:tc>
          <w:tcPr>
            <w:tcW w:w="848" w:type="dxa"/>
          </w:tcPr>
          <w:p w14:paraId="538636C9" w14:textId="73E8C056" w:rsidR="007A5047" w:rsidRDefault="007A5047" w:rsidP="00300EFF"/>
        </w:tc>
      </w:tr>
      <w:tr w:rsidR="007A5047" w14:paraId="6843AF08" w14:textId="77777777" w:rsidTr="00A33F0F">
        <w:tc>
          <w:tcPr>
            <w:tcW w:w="688" w:type="dxa"/>
          </w:tcPr>
          <w:p w14:paraId="4EA769CB" w14:textId="77777777" w:rsidR="007A5047" w:rsidRDefault="007A5047" w:rsidP="007A5047">
            <w:pPr>
              <w:ind w:left="360"/>
            </w:pPr>
            <w:r>
              <w:t>2</w:t>
            </w:r>
          </w:p>
        </w:tc>
        <w:tc>
          <w:tcPr>
            <w:tcW w:w="9630" w:type="dxa"/>
          </w:tcPr>
          <w:p w14:paraId="07926378" w14:textId="5B21BDC3" w:rsidR="007A5047" w:rsidRDefault="006F422A" w:rsidP="0032423C">
            <w:pPr>
              <w:jc w:val="both"/>
            </w:pPr>
            <w:r w:rsidRPr="00527287">
              <w:t>Hacer que el Jugador no pueda avanzar cuando intente mover dos o más bloques seguidos.</w:t>
            </w:r>
          </w:p>
        </w:tc>
        <w:tc>
          <w:tcPr>
            <w:tcW w:w="848" w:type="dxa"/>
          </w:tcPr>
          <w:p w14:paraId="15FEBA74" w14:textId="26931711" w:rsidR="007A5047" w:rsidRDefault="007A5047" w:rsidP="00300EFF"/>
        </w:tc>
      </w:tr>
      <w:tr w:rsidR="007A5047" w14:paraId="1AF4024C" w14:textId="77777777" w:rsidTr="00A33F0F">
        <w:tc>
          <w:tcPr>
            <w:tcW w:w="688" w:type="dxa"/>
          </w:tcPr>
          <w:p w14:paraId="079EBD45" w14:textId="77777777" w:rsidR="007A5047" w:rsidRDefault="007A5047" w:rsidP="007A5047">
            <w:pPr>
              <w:ind w:left="360"/>
            </w:pPr>
            <w:r>
              <w:t>3</w:t>
            </w:r>
          </w:p>
        </w:tc>
        <w:tc>
          <w:tcPr>
            <w:tcW w:w="9630" w:type="dxa"/>
          </w:tcPr>
          <w:p w14:paraId="6FCFC11A" w14:textId="7234DC12" w:rsidR="007A5047" w:rsidRDefault="006F422A" w:rsidP="00B763F7">
            <w:pPr>
              <w:ind w:firstLine="21"/>
              <w:jc w:val="both"/>
            </w:pPr>
            <w:r w:rsidRPr="00527287">
              <w:t>Hacer que se detenga el juego cuando el jugador deposita todos los bloques en los casilleros target.</w:t>
            </w:r>
            <w:r w:rsidR="002167E5">
              <w:t xml:space="preserve"> La lógica para chequear la condición de victoria debe contemplar que los casilleros target pueden estar en cualquier lugar del tablero. No debe “hardcodearse”. </w:t>
            </w:r>
            <w:r w:rsidRPr="00527287">
              <w:t>Imprimir un mensaje en consola para informar que ganó.</w:t>
            </w:r>
          </w:p>
        </w:tc>
        <w:tc>
          <w:tcPr>
            <w:tcW w:w="848" w:type="dxa"/>
          </w:tcPr>
          <w:p w14:paraId="102FF5C3" w14:textId="4327A94A" w:rsidR="007A5047" w:rsidRDefault="007A5047" w:rsidP="00300EFF"/>
        </w:tc>
      </w:tr>
      <w:tr w:rsidR="007A5047" w14:paraId="015D52E0" w14:textId="77777777" w:rsidTr="00A33F0F">
        <w:tc>
          <w:tcPr>
            <w:tcW w:w="688" w:type="dxa"/>
          </w:tcPr>
          <w:p w14:paraId="1E08E9E4" w14:textId="77777777" w:rsidR="007A5047" w:rsidRDefault="007A5047" w:rsidP="007A5047">
            <w:pPr>
              <w:ind w:left="360"/>
            </w:pPr>
            <w:r>
              <w:t>4</w:t>
            </w:r>
          </w:p>
        </w:tc>
        <w:tc>
          <w:tcPr>
            <w:tcW w:w="9630" w:type="dxa"/>
          </w:tcPr>
          <w:p w14:paraId="45D6B854" w14:textId="2D8B3E01" w:rsidR="004F62EF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Hacer que se pueda deshacer movidas presionando la tecla Z. Esto implica revertir las posiciones del jugador y bloques desde el último movimiento hasta el inicio del nivel. </w:t>
            </w:r>
            <w:r w:rsidR="002167E5">
              <w:t>Aclaración: s</w:t>
            </w:r>
            <w:r w:rsidRPr="00527287">
              <w:t xml:space="preserve">i un jugador se mueve </w:t>
            </w:r>
            <w:r w:rsidR="004F62EF" w:rsidRPr="00527287">
              <w:t>100 veces</w:t>
            </w:r>
            <w:r w:rsidR="004F62EF" w:rsidRPr="00527287">
              <w:t xml:space="preserve"> </w:t>
            </w:r>
            <w:r w:rsidRPr="00527287">
              <w:t>contra una pared que lo bloquea, no debería pulsar 100 veces "z" para deshacer esa movida</w:t>
            </w:r>
            <w:r w:rsidR="004F62EF">
              <w:t xml:space="preserve"> </w:t>
            </w:r>
            <w:r w:rsidR="002167E5">
              <w:t>ya que,</w:t>
            </w:r>
            <w:r w:rsidR="004F62EF">
              <w:t xml:space="preserve"> si bien hubo intención de movimiento, el mismo no se efectuó.</w:t>
            </w:r>
          </w:p>
          <w:p w14:paraId="6F92DEF4" w14:textId="38AFA842" w:rsidR="007A5047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>Tip: usar una pila (Stack).</w:t>
            </w:r>
          </w:p>
        </w:tc>
        <w:tc>
          <w:tcPr>
            <w:tcW w:w="848" w:type="dxa"/>
          </w:tcPr>
          <w:p w14:paraId="70803425" w14:textId="63965412" w:rsidR="007A5047" w:rsidRDefault="007A5047" w:rsidP="00300EFF"/>
        </w:tc>
      </w:tr>
      <w:tr w:rsidR="001864DE" w14:paraId="5C16B1C5" w14:textId="77777777" w:rsidTr="00A33F0F">
        <w:tc>
          <w:tcPr>
            <w:tcW w:w="688" w:type="dxa"/>
          </w:tcPr>
          <w:p w14:paraId="625DE781" w14:textId="6DAEC3DB" w:rsidR="001864DE" w:rsidRDefault="001864DE" w:rsidP="007A5047">
            <w:pPr>
              <w:ind w:left="360"/>
            </w:pPr>
            <w:r>
              <w:t>5</w:t>
            </w:r>
          </w:p>
        </w:tc>
        <w:tc>
          <w:tcPr>
            <w:tcW w:w="9630" w:type="dxa"/>
          </w:tcPr>
          <w:p w14:paraId="47872863" w14:textId="37EA1BFF" w:rsidR="001864DE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Generar el nivel en base a una imagen compuesta por pixeles. </w:t>
            </w:r>
            <w:r>
              <w:t>El color de cada</w:t>
            </w:r>
            <w:r w:rsidRPr="00527287">
              <w:t xml:space="preserve"> </w:t>
            </w:r>
            <w:r w:rsidRPr="00527287">
              <w:t>píxel</w:t>
            </w:r>
            <w:r w:rsidRPr="00527287">
              <w:t xml:space="preserve"> representará un prefab distinto.</w:t>
            </w:r>
          </w:p>
        </w:tc>
        <w:tc>
          <w:tcPr>
            <w:tcW w:w="848" w:type="dxa"/>
          </w:tcPr>
          <w:p w14:paraId="272546B7" w14:textId="19242EBA" w:rsidR="001864DE" w:rsidRDefault="001864DE" w:rsidP="00300EFF"/>
        </w:tc>
      </w:tr>
    </w:tbl>
    <w:p w14:paraId="74411059" w14:textId="77777777" w:rsidR="00990967" w:rsidRPr="004056D2" w:rsidRDefault="00990967" w:rsidP="00C1628D">
      <w:pPr>
        <w:ind w:left="-993"/>
      </w:pPr>
    </w:p>
    <w:sectPr w:rsidR="00990967" w:rsidRPr="004056D2" w:rsidSect="004D68AB">
      <w:headerReference w:type="default" r:id="rId9"/>
      <w:footerReference w:type="default" r:id="rId10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A99C" w14:textId="77777777" w:rsidR="00495FA8" w:rsidRDefault="00495FA8" w:rsidP="00D10ECC">
      <w:pPr>
        <w:spacing w:after="0" w:line="240" w:lineRule="auto"/>
      </w:pPr>
      <w:r>
        <w:separator/>
      </w:r>
    </w:p>
  </w:endnote>
  <w:endnote w:type="continuationSeparator" w:id="0">
    <w:p w14:paraId="629AB8D9" w14:textId="77777777" w:rsidR="00495FA8" w:rsidRDefault="00495FA8" w:rsidP="00D1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32" w:type="dxa"/>
      <w:tblInd w:w="-856" w:type="dxa"/>
      <w:tblLook w:val="04A0" w:firstRow="1" w:lastRow="0" w:firstColumn="1" w:lastColumn="0" w:noHBand="0" w:noVBand="1"/>
    </w:tblPr>
    <w:tblGrid>
      <w:gridCol w:w="1985"/>
      <w:gridCol w:w="4756"/>
      <w:gridCol w:w="3891"/>
    </w:tblGrid>
    <w:tr w:rsidR="004056D2" w14:paraId="7BABEE9D" w14:textId="77777777" w:rsidTr="004056D2">
      <w:tc>
        <w:tcPr>
          <w:tcW w:w="1985" w:type="dxa"/>
        </w:tcPr>
        <w:p w14:paraId="1445C62E" w14:textId="77777777" w:rsidR="004056D2" w:rsidRDefault="004056D2">
          <w:pPr>
            <w:pStyle w:val="Footer"/>
          </w:pPr>
          <w:r>
            <w:t>Firma del Alumno:</w:t>
          </w:r>
        </w:p>
      </w:tc>
      <w:tc>
        <w:tcPr>
          <w:tcW w:w="4756" w:type="dxa"/>
        </w:tcPr>
        <w:p w14:paraId="53D09698" w14:textId="77777777" w:rsidR="004056D2" w:rsidRDefault="004056D2">
          <w:pPr>
            <w:pStyle w:val="Footer"/>
          </w:pPr>
        </w:p>
      </w:tc>
      <w:tc>
        <w:tcPr>
          <w:tcW w:w="3891" w:type="dxa"/>
          <w:vAlign w:val="center"/>
        </w:tcPr>
        <w:p w14:paraId="042E34CA" w14:textId="77777777" w:rsidR="004056D2" w:rsidRDefault="004056D2" w:rsidP="004056D2">
          <w:pPr>
            <w:pStyle w:val="Footer"/>
            <w:jc w:val="right"/>
          </w:pPr>
          <w:r>
            <w:t xml:space="preserve">Página </w:t>
          </w:r>
          <w:r w:rsidR="007457E1"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 w:rsidR="007457E1">
            <w:rPr>
              <w:b/>
              <w:bCs/>
            </w:rPr>
            <w:fldChar w:fldCharType="separate"/>
          </w:r>
          <w:r w:rsidR="006111AB">
            <w:rPr>
              <w:b/>
              <w:bCs/>
              <w:noProof/>
            </w:rPr>
            <w:t>4</w:t>
          </w:r>
          <w:r w:rsidR="007457E1">
            <w:rPr>
              <w:b/>
              <w:bCs/>
            </w:rPr>
            <w:fldChar w:fldCharType="end"/>
          </w:r>
          <w:r>
            <w:t xml:space="preserve"> de </w:t>
          </w:r>
          <w:fldSimple w:instr=" NUMPAGES  \* Arabic  \* MERGEFORMAT ">
            <w:r w:rsidR="006111AB" w:rsidRPr="006111AB">
              <w:rPr>
                <w:b/>
                <w:bCs/>
                <w:noProof/>
              </w:rPr>
              <w:t>4</w:t>
            </w:r>
          </w:fldSimple>
        </w:p>
      </w:tc>
    </w:tr>
  </w:tbl>
  <w:p w14:paraId="0DEDF6F2" w14:textId="77777777" w:rsidR="004056D2" w:rsidRDefault="0040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23EAB" w14:textId="77777777" w:rsidR="00495FA8" w:rsidRDefault="00495FA8" w:rsidP="00D10ECC">
      <w:pPr>
        <w:spacing w:after="0" w:line="240" w:lineRule="auto"/>
      </w:pPr>
      <w:r>
        <w:separator/>
      </w:r>
    </w:p>
  </w:footnote>
  <w:footnote w:type="continuationSeparator" w:id="0">
    <w:p w14:paraId="571FF0BF" w14:textId="77777777" w:rsidR="00495FA8" w:rsidRDefault="00495FA8" w:rsidP="00D1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32" w:type="dxa"/>
      <w:tblInd w:w="-998" w:type="dxa"/>
      <w:tblLook w:val="04A0" w:firstRow="1" w:lastRow="0" w:firstColumn="1" w:lastColumn="0" w:noHBand="0" w:noVBand="1"/>
    </w:tblPr>
    <w:tblGrid>
      <w:gridCol w:w="1844"/>
      <w:gridCol w:w="6520"/>
      <w:gridCol w:w="2268"/>
    </w:tblGrid>
    <w:tr w:rsidR="00D10ECC" w14:paraId="7FFE0EF5" w14:textId="77777777" w:rsidTr="00D10ECC">
      <w:tc>
        <w:tcPr>
          <w:tcW w:w="1844" w:type="dxa"/>
          <w:vAlign w:val="center"/>
        </w:tcPr>
        <w:p w14:paraId="5343A4D0" w14:textId="77777777" w:rsidR="00D10ECC" w:rsidRPr="008E456E" w:rsidRDefault="00D10ECC" w:rsidP="00D10ECC">
          <w:pPr>
            <w:pStyle w:val="Header"/>
            <w:jc w:val="center"/>
            <w:rPr>
              <w:b/>
            </w:rPr>
          </w:pPr>
          <w:r w:rsidRPr="008E456E">
            <w:rPr>
              <w:b/>
            </w:rPr>
            <w:t>Primer Parcial</w:t>
          </w:r>
        </w:p>
      </w:tc>
      <w:tc>
        <w:tcPr>
          <w:tcW w:w="6520" w:type="dxa"/>
          <w:vAlign w:val="center"/>
        </w:tcPr>
        <w:p w14:paraId="6516980D" w14:textId="30548B06" w:rsidR="00D10ECC" w:rsidRPr="00D10ECC" w:rsidRDefault="00D92ECB" w:rsidP="00D10ECC">
          <w:pPr>
            <w:pStyle w:val="Header"/>
            <w:jc w:val="center"/>
            <w:rPr>
              <w:b/>
            </w:rPr>
          </w:pPr>
          <w:r>
            <w:rPr>
              <w:b/>
            </w:rPr>
            <w:t>SIMULADORES</w:t>
          </w:r>
        </w:p>
        <w:p w14:paraId="2ED4186B" w14:textId="77777777" w:rsidR="00D10ECC" w:rsidRDefault="00D10ECC" w:rsidP="00D10ECC">
          <w:pPr>
            <w:pStyle w:val="Header"/>
            <w:jc w:val="center"/>
          </w:pPr>
          <w:r w:rsidRPr="00D10ECC">
            <w:rPr>
              <w:sz w:val="18"/>
            </w:rPr>
            <w:t xml:space="preserve">Tecnicatura </w:t>
          </w:r>
          <w:r w:rsidR="0057274A">
            <w:rPr>
              <w:sz w:val="18"/>
            </w:rPr>
            <w:t xml:space="preserve">Universitaria </w:t>
          </w:r>
          <w:r w:rsidRPr="00D10ECC">
            <w:rPr>
              <w:sz w:val="18"/>
            </w:rPr>
            <w:t xml:space="preserve">en </w:t>
          </w:r>
          <w:r w:rsidR="0057274A">
            <w:rPr>
              <w:sz w:val="18"/>
            </w:rPr>
            <w:t xml:space="preserve">Desarrollo de </w:t>
          </w:r>
          <w:r w:rsidRPr="00D10ECC">
            <w:rPr>
              <w:sz w:val="18"/>
            </w:rPr>
            <w:t>Videojuegos</w:t>
          </w:r>
        </w:p>
      </w:tc>
      <w:tc>
        <w:tcPr>
          <w:tcW w:w="2268" w:type="dxa"/>
          <w:vAlign w:val="center"/>
        </w:tcPr>
        <w:p w14:paraId="19B997B7" w14:textId="77777777" w:rsidR="00D10ECC" w:rsidRDefault="00D10ECC" w:rsidP="00D10ECC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782DEECC" wp14:editId="152EFD86">
                <wp:extent cx="1231781" cy="371994"/>
                <wp:effectExtent l="0" t="0" r="0" b="0"/>
                <wp:docPr id="7" name="Picture 7" descr="http://www.university-directory.eu/media/instlogos/AR-Universidad-Abierta-Interamericana-Buenos-Ai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niversity-directory.eu/media/instlogos/AR-Universidad-Abierta-Interamericana-Buenos-Ai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259" cy="3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68AB" w14:paraId="77CDCD20" w14:textId="77777777" w:rsidTr="00D10ECC">
      <w:tc>
        <w:tcPr>
          <w:tcW w:w="1844" w:type="dxa"/>
          <w:vAlign w:val="center"/>
        </w:tcPr>
        <w:p w14:paraId="5090D825" w14:textId="77777777" w:rsidR="004D68AB" w:rsidRPr="008E456E" w:rsidRDefault="004D68AB" w:rsidP="00D10ECC">
          <w:pPr>
            <w:pStyle w:val="Header"/>
            <w:jc w:val="center"/>
            <w:rPr>
              <w:b/>
            </w:rPr>
          </w:pPr>
        </w:p>
      </w:tc>
      <w:tc>
        <w:tcPr>
          <w:tcW w:w="6520" w:type="dxa"/>
          <w:vAlign w:val="center"/>
        </w:tcPr>
        <w:p w14:paraId="5FC0E91E" w14:textId="77777777" w:rsidR="004D68AB" w:rsidRDefault="004D68AB" w:rsidP="00D10ECC">
          <w:pPr>
            <w:pStyle w:val="Header"/>
            <w:jc w:val="center"/>
            <w:rPr>
              <w:b/>
            </w:rPr>
          </w:pPr>
        </w:p>
      </w:tc>
      <w:tc>
        <w:tcPr>
          <w:tcW w:w="2268" w:type="dxa"/>
          <w:vAlign w:val="center"/>
        </w:tcPr>
        <w:p w14:paraId="06BC1066" w14:textId="77777777" w:rsidR="004D68AB" w:rsidRDefault="004D68AB" w:rsidP="00D10ECC">
          <w:pPr>
            <w:pStyle w:val="Header"/>
            <w:jc w:val="center"/>
            <w:rPr>
              <w:noProof/>
              <w:lang w:eastAsia="es-AR"/>
            </w:rPr>
          </w:pPr>
        </w:p>
      </w:tc>
    </w:tr>
    <w:tr w:rsidR="00D10ECC" w14:paraId="0BE1B0BC" w14:textId="77777777" w:rsidTr="00D3369D">
      <w:tc>
        <w:tcPr>
          <w:tcW w:w="1844" w:type="dxa"/>
        </w:tcPr>
        <w:p w14:paraId="2D434E0C" w14:textId="77777777" w:rsidR="00D10ECC" w:rsidRPr="00D10ECC" w:rsidRDefault="00D10ECC" w:rsidP="00D3369D">
          <w:pPr>
            <w:pStyle w:val="Header"/>
            <w:jc w:val="center"/>
            <w:rPr>
              <w:b/>
            </w:rPr>
          </w:pPr>
          <w:r w:rsidRPr="00D10ECC">
            <w:rPr>
              <w:b/>
            </w:rPr>
            <w:t>Docente:</w:t>
          </w:r>
        </w:p>
        <w:p w14:paraId="0A15DAEF" w14:textId="77777777" w:rsidR="00D10ECC" w:rsidRPr="00D10ECC" w:rsidRDefault="008E456E" w:rsidP="00D3369D">
          <w:pPr>
            <w:pStyle w:val="Header"/>
            <w:jc w:val="center"/>
          </w:pPr>
          <w:r>
            <w:t>Blanco, Sebastián</w:t>
          </w:r>
        </w:p>
      </w:tc>
      <w:tc>
        <w:tcPr>
          <w:tcW w:w="6520" w:type="dxa"/>
          <w:vAlign w:val="bottom"/>
        </w:tcPr>
        <w:p w14:paraId="037CBBA0" w14:textId="77777777" w:rsidR="00D10ECC" w:rsidRPr="00D10ECC" w:rsidRDefault="005F6EF9" w:rsidP="00D10ECC">
          <w:pPr>
            <w:pStyle w:val="Header"/>
            <w:jc w:val="center"/>
            <w:rPr>
              <w:b/>
            </w:rPr>
          </w:pPr>
          <w:r>
            <w:rPr>
              <w:b/>
            </w:rPr>
            <w:t>Alumno</w:t>
          </w:r>
        </w:p>
        <w:p w14:paraId="63369076" w14:textId="6313114A" w:rsidR="00D10ECC" w:rsidRDefault="005F5962" w:rsidP="00D10ECC">
          <w:pPr>
            <w:pStyle w:val="Header"/>
          </w:pPr>
          <w:r>
            <w:t>DNI</w:t>
          </w:r>
          <w:r w:rsidR="00D10ECC">
            <w:t>:</w:t>
          </w:r>
        </w:p>
        <w:p w14:paraId="3F50E691" w14:textId="77777777" w:rsidR="00D10ECC" w:rsidRDefault="008E456E" w:rsidP="00D10ECC">
          <w:pPr>
            <w:pStyle w:val="Header"/>
          </w:pPr>
          <w:r>
            <w:t>Apellido y Nombre</w:t>
          </w:r>
          <w:r w:rsidR="00D10ECC">
            <w:t>:</w:t>
          </w:r>
        </w:p>
      </w:tc>
      <w:tc>
        <w:tcPr>
          <w:tcW w:w="2268" w:type="dxa"/>
        </w:tcPr>
        <w:p w14:paraId="1DAA3181" w14:textId="7E8A60FF" w:rsidR="00D10ECC" w:rsidRDefault="00D3369D" w:rsidP="00D3369D">
          <w:pPr>
            <w:pStyle w:val="Header"/>
            <w:jc w:val="center"/>
            <w:rPr>
              <w:b/>
            </w:rPr>
          </w:pPr>
          <w:r w:rsidRPr="00D3369D">
            <w:rPr>
              <w:b/>
            </w:rPr>
            <w:t>Fecha</w:t>
          </w:r>
        </w:p>
        <w:p w14:paraId="2539D9C3" w14:textId="77777777" w:rsidR="0041249C" w:rsidRDefault="0041249C" w:rsidP="00D3369D">
          <w:pPr>
            <w:pStyle w:val="Header"/>
            <w:jc w:val="center"/>
            <w:rPr>
              <w:b/>
            </w:rPr>
          </w:pPr>
        </w:p>
        <w:p w14:paraId="3763D4A6" w14:textId="5C932CF5" w:rsidR="0041249C" w:rsidRPr="00D3369D" w:rsidRDefault="00F0052D" w:rsidP="00F0052D">
          <w:pPr>
            <w:pStyle w:val="Header"/>
            <w:jc w:val="center"/>
            <w:rPr>
              <w:b/>
            </w:rPr>
          </w:pPr>
          <w:r>
            <w:rPr>
              <w:b/>
            </w:rPr>
            <w:t>T</w:t>
          </w:r>
          <w:r w:rsidR="00071D3C">
            <w:rPr>
              <w:b/>
            </w:rPr>
            <w:t>urno</w:t>
          </w:r>
        </w:p>
      </w:tc>
    </w:tr>
  </w:tbl>
  <w:p w14:paraId="6C45DA43" w14:textId="77777777" w:rsidR="00D10ECC" w:rsidRDefault="00D10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D7E26"/>
    <w:multiLevelType w:val="hybridMultilevel"/>
    <w:tmpl w:val="B9BC0D5C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C751D02"/>
    <w:multiLevelType w:val="hybridMultilevel"/>
    <w:tmpl w:val="1BF042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5BAB"/>
    <w:multiLevelType w:val="hybridMultilevel"/>
    <w:tmpl w:val="1D4EC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EAC"/>
    <w:multiLevelType w:val="hybridMultilevel"/>
    <w:tmpl w:val="B22AAA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47CF"/>
    <w:multiLevelType w:val="hybridMultilevel"/>
    <w:tmpl w:val="DF88F970"/>
    <w:lvl w:ilvl="0" w:tplc="FF808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74F"/>
    <w:multiLevelType w:val="hybridMultilevel"/>
    <w:tmpl w:val="E81045D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FCB4AB9"/>
    <w:multiLevelType w:val="hybridMultilevel"/>
    <w:tmpl w:val="BF9A1E40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AB869ED"/>
    <w:multiLevelType w:val="hybridMultilevel"/>
    <w:tmpl w:val="E4564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3DFE"/>
    <w:multiLevelType w:val="hybridMultilevel"/>
    <w:tmpl w:val="066EFD9C"/>
    <w:lvl w:ilvl="0" w:tplc="2C0A000F">
      <w:start w:val="1"/>
      <w:numFmt w:val="decimal"/>
      <w:lvlText w:val="%1."/>
      <w:lvlJc w:val="left"/>
      <w:pPr>
        <w:ind w:left="-273" w:hanging="360"/>
      </w:p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CC"/>
    <w:rsid w:val="000032FA"/>
    <w:rsid w:val="00031281"/>
    <w:rsid w:val="00034D8F"/>
    <w:rsid w:val="00071D3C"/>
    <w:rsid w:val="00072CCD"/>
    <w:rsid w:val="000745BD"/>
    <w:rsid w:val="00095A01"/>
    <w:rsid w:val="00097FA2"/>
    <w:rsid w:val="000A257C"/>
    <w:rsid w:val="000B0627"/>
    <w:rsid w:val="000B5B8D"/>
    <w:rsid w:val="000C1D0B"/>
    <w:rsid w:val="000D3576"/>
    <w:rsid w:val="000F0775"/>
    <w:rsid w:val="0010022E"/>
    <w:rsid w:val="001007EA"/>
    <w:rsid w:val="00112278"/>
    <w:rsid w:val="00143718"/>
    <w:rsid w:val="0015470D"/>
    <w:rsid w:val="00182A07"/>
    <w:rsid w:val="001864DE"/>
    <w:rsid w:val="001A631C"/>
    <w:rsid w:val="001B0F4D"/>
    <w:rsid w:val="001C778C"/>
    <w:rsid w:val="00212588"/>
    <w:rsid w:val="002167E5"/>
    <w:rsid w:val="00217AAA"/>
    <w:rsid w:val="002504A5"/>
    <w:rsid w:val="00253A41"/>
    <w:rsid w:val="00255322"/>
    <w:rsid w:val="00262AB7"/>
    <w:rsid w:val="00266C96"/>
    <w:rsid w:val="00290DB6"/>
    <w:rsid w:val="002A02C4"/>
    <w:rsid w:val="002A1862"/>
    <w:rsid w:val="002C1B86"/>
    <w:rsid w:val="002F62A9"/>
    <w:rsid w:val="00300EFF"/>
    <w:rsid w:val="003107A5"/>
    <w:rsid w:val="00310910"/>
    <w:rsid w:val="0032423C"/>
    <w:rsid w:val="0033071D"/>
    <w:rsid w:val="003444AF"/>
    <w:rsid w:val="003653C8"/>
    <w:rsid w:val="00393EC5"/>
    <w:rsid w:val="003941D3"/>
    <w:rsid w:val="003B02A9"/>
    <w:rsid w:val="003B21C8"/>
    <w:rsid w:val="003D06D0"/>
    <w:rsid w:val="003E11AF"/>
    <w:rsid w:val="004056D2"/>
    <w:rsid w:val="0041249C"/>
    <w:rsid w:val="00417CFF"/>
    <w:rsid w:val="00431B52"/>
    <w:rsid w:val="0047688E"/>
    <w:rsid w:val="00495FA8"/>
    <w:rsid w:val="004B03AD"/>
    <w:rsid w:val="004C343D"/>
    <w:rsid w:val="004D31CE"/>
    <w:rsid w:val="004D68AB"/>
    <w:rsid w:val="004F3B57"/>
    <w:rsid w:val="004F62EF"/>
    <w:rsid w:val="00502AB3"/>
    <w:rsid w:val="005244EA"/>
    <w:rsid w:val="00544BE0"/>
    <w:rsid w:val="00561AC8"/>
    <w:rsid w:val="0057274A"/>
    <w:rsid w:val="00582076"/>
    <w:rsid w:val="00592015"/>
    <w:rsid w:val="005C20C0"/>
    <w:rsid w:val="005C54A0"/>
    <w:rsid w:val="005F3943"/>
    <w:rsid w:val="005F5962"/>
    <w:rsid w:val="005F6EF9"/>
    <w:rsid w:val="00605DDD"/>
    <w:rsid w:val="0060757E"/>
    <w:rsid w:val="006108D3"/>
    <w:rsid w:val="006111AB"/>
    <w:rsid w:val="006455BD"/>
    <w:rsid w:val="00663EC4"/>
    <w:rsid w:val="006F422A"/>
    <w:rsid w:val="006F7E01"/>
    <w:rsid w:val="00707026"/>
    <w:rsid w:val="00735697"/>
    <w:rsid w:val="00737775"/>
    <w:rsid w:val="00744F32"/>
    <w:rsid w:val="007457E1"/>
    <w:rsid w:val="007462A6"/>
    <w:rsid w:val="00764870"/>
    <w:rsid w:val="00773DFF"/>
    <w:rsid w:val="007A5047"/>
    <w:rsid w:val="007A6F16"/>
    <w:rsid w:val="007A78DD"/>
    <w:rsid w:val="007B615A"/>
    <w:rsid w:val="007D5190"/>
    <w:rsid w:val="007F20FB"/>
    <w:rsid w:val="00812866"/>
    <w:rsid w:val="00827EFF"/>
    <w:rsid w:val="0083393F"/>
    <w:rsid w:val="00837368"/>
    <w:rsid w:val="00843333"/>
    <w:rsid w:val="008465CA"/>
    <w:rsid w:val="0085541D"/>
    <w:rsid w:val="00861BA6"/>
    <w:rsid w:val="00864768"/>
    <w:rsid w:val="00871C55"/>
    <w:rsid w:val="00887E69"/>
    <w:rsid w:val="008E2D12"/>
    <w:rsid w:val="008E456E"/>
    <w:rsid w:val="008F0B22"/>
    <w:rsid w:val="00923219"/>
    <w:rsid w:val="009343E2"/>
    <w:rsid w:val="00972899"/>
    <w:rsid w:val="00990967"/>
    <w:rsid w:val="00A33F0F"/>
    <w:rsid w:val="00A56B06"/>
    <w:rsid w:val="00A64051"/>
    <w:rsid w:val="00AC650F"/>
    <w:rsid w:val="00AF3508"/>
    <w:rsid w:val="00B26F11"/>
    <w:rsid w:val="00B72008"/>
    <w:rsid w:val="00B763F7"/>
    <w:rsid w:val="00B838A6"/>
    <w:rsid w:val="00B8590A"/>
    <w:rsid w:val="00B8674B"/>
    <w:rsid w:val="00B9380C"/>
    <w:rsid w:val="00B94B67"/>
    <w:rsid w:val="00B96DA2"/>
    <w:rsid w:val="00BA0E43"/>
    <w:rsid w:val="00BB1F5C"/>
    <w:rsid w:val="00BE5687"/>
    <w:rsid w:val="00BF0250"/>
    <w:rsid w:val="00BF67D6"/>
    <w:rsid w:val="00C1628D"/>
    <w:rsid w:val="00C504EB"/>
    <w:rsid w:val="00C8672A"/>
    <w:rsid w:val="00C8785E"/>
    <w:rsid w:val="00CA6AA7"/>
    <w:rsid w:val="00D10ECC"/>
    <w:rsid w:val="00D16D5C"/>
    <w:rsid w:val="00D3369D"/>
    <w:rsid w:val="00D57956"/>
    <w:rsid w:val="00D64512"/>
    <w:rsid w:val="00D92ECB"/>
    <w:rsid w:val="00D9604D"/>
    <w:rsid w:val="00DA4454"/>
    <w:rsid w:val="00DD086C"/>
    <w:rsid w:val="00DD2EE2"/>
    <w:rsid w:val="00DE1BBE"/>
    <w:rsid w:val="00DF0442"/>
    <w:rsid w:val="00DF3BCE"/>
    <w:rsid w:val="00E07882"/>
    <w:rsid w:val="00E10279"/>
    <w:rsid w:val="00E52FB5"/>
    <w:rsid w:val="00E73F18"/>
    <w:rsid w:val="00E819E5"/>
    <w:rsid w:val="00EC40CB"/>
    <w:rsid w:val="00EE31E4"/>
    <w:rsid w:val="00EF05F0"/>
    <w:rsid w:val="00F0052D"/>
    <w:rsid w:val="00F1483C"/>
    <w:rsid w:val="00F34466"/>
    <w:rsid w:val="00F36F43"/>
    <w:rsid w:val="00F427BC"/>
    <w:rsid w:val="00F50D80"/>
    <w:rsid w:val="00F747DD"/>
    <w:rsid w:val="00F94954"/>
    <w:rsid w:val="00F94A1B"/>
    <w:rsid w:val="00F94D20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C734D"/>
  <w15:docId w15:val="{CEE96D97-6861-418B-B990-EC5A707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CC"/>
  </w:style>
  <w:style w:type="paragraph" w:styleId="Footer">
    <w:name w:val="footer"/>
    <w:basedOn w:val="Normal"/>
    <w:link w:val="FooterCh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CC"/>
  </w:style>
  <w:style w:type="table" w:styleId="TableGrid">
    <w:name w:val="Table Grid"/>
    <w:basedOn w:val="TableNormal"/>
    <w:uiPriority w:val="39"/>
    <w:rsid w:val="00D1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4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blanco@uai.edu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8F9929-9975-4C81-B5D5-554300D4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Blanco</dc:creator>
  <cp:lastModifiedBy>Sebas</cp:lastModifiedBy>
  <cp:revision>75</cp:revision>
  <cp:lastPrinted>2019-05-15T03:46:00Z</cp:lastPrinted>
  <dcterms:created xsi:type="dcterms:W3CDTF">2019-05-13T17:42:00Z</dcterms:created>
  <dcterms:modified xsi:type="dcterms:W3CDTF">2020-09-22T17:27:00Z</dcterms:modified>
</cp:coreProperties>
</file>