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C785C"/>
          <w:sz w:val="40"/>
          <w:szCs w:val="40"/>
        </w:rPr>
        <w:t xml:space="preserve">Plan d'action SEO priorisé</w:t>
      </w:r>
    </w:p>
    <w:p>
      <w:pPr>
        <w:spacing w:after="40"/>
      </w:pPr>
      <w:r>
        <w:rPr>
          <w:rFonts w:ascii="Arial" w:cs="Arial" w:eastAsia="Arial" w:hAnsi="Arial"/>
          <w:b/>
          <w:bCs/>
          <w:color w:val="2B2724"/>
          <w:sz w:val="26"/>
          <w:szCs w:val="26"/>
        </w:rPr>
        <w:t xml:space="preserve">claudeagency.fr — Challenge #1</w:t>
      </w:r>
    </w:p>
    <w:p>
      <w:pPr>
        <w:spacing w:after="360"/>
      </w:pPr>
      <w:r>
        <w:rPr>
          <w:rFonts w:ascii="Arial" w:cs="Arial" w:eastAsia="Arial" w:hAnsi="Arial"/>
          <w:i/>
          <w:iCs/>
          <w:color w:val="2B2724"/>
          <w:sz w:val="20"/>
          <w:szCs w:val="20"/>
        </w:rPr>
        <w:t xml:space="preserve">Préparé par Alain Nirina · 24 juin 2026</w:t>
      </w:r>
    </w:p>
    <w:p>
      <w:pPr>
        <w:pStyle w:val="Heading1"/>
        <w:pBdr>
          <w:bottom w:val="single" w:color="CC785C" w:sz="8" w:space="4"/>
        </w:pBdr>
        <w:spacing w:after="160" w:before="360"/>
      </w:pPr>
      <w:r>
        <w:rPr>
          <w:rFonts w:ascii="Arial" w:cs="Arial" w:eastAsia="Arial" w:hAnsi="Arial"/>
          <w:b/>
          <w:bCs/>
          <w:color w:val="CC785C"/>
          <w:sz w:val="30"/>
          <w:szCs w:val="30"/>
        </w:rPr>
        <w:t xml:space="preserve">1. Résumé exécutif</w:t>
      </w:r>
    </w:p>
    <w:p>
      <w:pPr>
        <w:spacing w:after="160"/>
      </w:pPr>
      <w:r>
        <w:rPr>
          <w:rFonts w:ascii="Arial" w:cs="Arial" w:eastAsia="Arial" w:hAnsi="Arial"/>
          <w:color w:val="2B2724"/>
          <w:sz w:val="22"/>
          <w:szCs w:val="22"/>
        </w:rPr>
        <w:t xml:space="preserve">Le site claudeagency.fr part d'une base technique déjà solide : structure Schema.org chaînée, sitemap dynamique, robots.txt et llms.txt configurés pour la visibilité dans les IA, 26 articles de blog avec un maillage interne dense. L'audit de cette semaine a identifié un point faible net — les 7 pages de services n'avaient aucun lien interne et des titres trop courts pour le référencement — et ce point est corrigé dès aujourd'hui.</w:t>
      </w:r>
    </w:p>
    <w:p>
      <w:pPr>
        <w:pStyle w:val="ListParagraph"/>
        <w:numPr>
          <w:ilvl w:val="0"/>
          <w:numId w:val="2"/>
        </w:numPr>
        <w:spacing w:after="80"/>
      </w:pPr>
      <w:r>
        <w:rPr>
          <w:rFonts w:ascii="Arial" w:cs="Arial" w:eastAsia="Arial" w:hAnsi="Arial"/>
          <w:b/>
          <w:bCs/>
          <w:color w:val="2B2724"/>
          <w:sz w:val="22"/>
          <w:szCs w:val="22"/>
        </w:rPr>
        <w:t xml:space="preserve">Diagnostic technique, on-page et backlinks réalisé (3 audits).</w:t>
      </w:r>
    </w:p>
    <w:p>
      <w:pPr>
        <w:pStyle w:val="ListParagraph"/>
        <w:numPr>
          <w:ilvl w:val="0"/>
          <w:numId w:val="2"/>
        </w:numPr>
        <w:spacing w:after="80"/>
      </w:pPr>
      <w:r>
        <w:rPr>
          <w:rFonts w:ascii="Arial" w:cs="Arial" w:eastAsia="Arial" w:hAnsi="Arial"/>
          <w:color w:val="2B2724"/>
          <w:sz w:val="22"/>
          <w:szCs w:val="22"/>
        </w:rPr>
        <w:t xml:space="preserve">Correctif on-page appliqué sur les 7 pages de services : titres allongés, descriptions complétées, maillage interne ajouté. Modifications commitées sur la branche feature/seo-challenge-1, Pull Request #11 ouverte et prête à être relue/mergée par Julien.</w:t>
      </w:r>
    </w:p>
    <w:p>
      <w:pPr>
        <w:pStyle w:val="ListParagraph"/>
        <w:numPr>
          <w:ilvl w:val="0"/>
          <w:numId w:val="2"/>
        </w:numPr>
        <w:spacing w:after="80"/>
      </w:pPr>
      <w:r>
        <w:rPr>
          <w:rFonts w:ascii="Arial" w:cs="Arial" w:eastAsia="Arial" w:hAnsi="Arial"/>
          <w:color w:val="2B2724"/>
          <w:sz w:val="22"/>
          <w:szCs w:val="22"/>
        </w:rPr>
        <w:t xml:space="preserve">Mots-clés cibles prioritaires confirmés et classés par cluster de contenu.</w:t>
      </w:r>
    </w:p>
    <w:p>
      <w:pPr>
        <w:pStyle w:val="ListParagraph"/>
        <w:numPr>
          <w:ilvl w:val="0"/>
          <w:numId w:val="2"/>
        </w:numPr>
        <w:spacing w:after="80"/>
      </w:pPr>
      <w:r>
        <w:rPr>
          <w:rFonts w:ascii="Arial" w:cs="Arial" w:eastAsia="Arial" w:hAnsi="Arial"/>
          <w:color w:val="2B2724"/>
          <w:sz w:val="22"/>
          <w:szCs w:val="22"/>
        </w:rPr>
        <w:t xml:space="preserve">Le domaine est encore jeune (41 URL indexées, ~13 impressions sur Search Console au 19/06/2026) : il n'existe pas encore de "quick win" de position 4 à 15 à récupérer — c'est normal à ce stade, pas un signe de problème.</w:t>
      </w:r>
    </w:p>
    <w:p>
      <w:pPr>
        <w:pStyle w:val="ListParagraph"/>
        <w:numPr>
          <w:ilvl w:val="0"/>
          <w:numId w:val="2"/>
        </w:numPr>
        <w:spacing w:after="80"/>
      </w:pPr>
      <w:r>
        <w:rPr>
          <w:rFonts w:ascii="Arial" w:cs="Arial" w:eastAsia="Arial" w:hAnsi="Arial"/>
          <w:color w:val="2B2724"/>
          <w:sz w:val="22"/>
          <w:szCs w:val="22"/>
        </w:rPr>
        <w:t xml:space="preserve">Recommandations de visibilité dans les IA (GEO) consolidées : l'essentiel est déjà en place, y compris le paramètre Cloudflare (vérifié le 24/06/2026, voir §5).</w:t>
      </w:r>
    </w:p>
    <w:p>
      <w:pPr>
        <w:pStyle w:val="Heading1"/>
        <w:pBdr>
          <w:bottom w:val="single" w:color="CC785C" w:sz="8" w:space="4"/>
        </w:pBdr>
        <w:spacing w:after="160" w:before="360"/>
      </w:pPr>
      <w:r>
        <w:rPr>
          <w:rFonts w:ascii="Arial" w:cs="Arial" w:eastAsia="Arial" w:hAnsi="Arial"/>
          <w:b/>
          <w:bCs/>
          <w:color w:val="CC785C"/>
          <w:sz w:val="30"/>
          <w:szCs w:val="30"/>
        </w:rPr>
        <w:t xml:space="preserve">2. Diagnostic — synthèse des 3 audits</w:t>
      </w:r>
    </w:p>
    <w:p>
      <w:pPr>
        <w:pStyle w:val="Heading2"/>
        <w:spacing w:after="120" w:before="280"/>
      </w:pPr>
      <w:r>
        <w:rPr>
          <w:rFonts w:ascii="Arial" w:cs="Arial" w:eastAsia="Arial" w:hAnsi="Arial"/>
          <w:b/>
          <w:bCs/>
          <w:color w:val="2B2724"/>
          <w:sz w:val="24"/>
          <w:szCs w:val="24"/>
        </w:rPr>
        <w:t xml:space="preserve">Technique</w:t>
      </w:r>
    </w:p>
    <w:p>
      <w:pPr>
        <w:spacing w:after="160"/>
      </w:pPr>
      <w:r>
        <w:rPr>
          <w:rFonts w:ascii="Arial" w:cs="Arial" w:eastAsia="Arial" w:hAnsi="Arial"/>
          <w:color w:val="2B2724"/>
          <w:sz w:val="22"/>
          <w:szCs w:val="22"/>
        </w:rPr>
        <w:t xml:space="preserve">Aucune anomalie critique relevée. Le site dispose d'un Schema.org chaîné par @id (Organization, WebSite, Service, BlogPosting, BreadcrumbList), d'un sitemap dynamique, d'un robots.txt qui autorise explicitement les robots IA (GPTBot, ClaudeBot, PerplexityBot, OAI-SearchBot…) et d'un llms.txt généré automatiquement. Ces fondations GEO sont déjà en place — un point rare à ce stade pour un site neuf.</w:t>
      </w:r>
    </w:p>
    <w:p>
      <w:pPr>
        <w:pStyle w:val="Heading2"/>
        <w:spacing w:after="120" w:before="280"/>
      </w:pPr>
      <w:r>
        <w:rPr>
          <w:rFonts w:ascii="Arial" w:cs="Arial" w:eastAsia="Arial" w:hAnsi="Arial"/>
          <w:b/>
          <w:bCs/>
          <w:color w:val="2B2724"/>
          <w:sz w:val="24"/>
          <w:szCs w:val="24"/>
        </w:rPr>
        <w:t xml:space="preserve">On-page et contenu</w:t>
      </w:r>
    </w:p>
    <w:p>
      <w:pPr>
        <w:spacing w:after="160"/>
      </w:pPr>
      <w:r>
        <w:rPr>
          <w:rFonts w:ascii="Arial" w:cs="Arial" w:eastAsia="Arial" w:hAnsi="Arial"/>
          <w:color w:val="2B2724"/>
          <w:sz w:val="22"/>
          <w:szCs w:val="22"/>
        </w:rPr>
        <w:t xml:space="preserve">26 articles de blog publiés, avec un maillage interne déjà solide (entre 4 et 18 liens internes par article). Aucune image sans texte alternatif, aucune rupture de hiérarchie de titres détectée. À l'inverse, les 7 pages de services (SEO, SEA, audit IA, automatisation, formation IA, optimisation de site, outils IA) n'avaient aucun lien interne et des titres compris entre 20 et 28 caractères, loin de la zone optimale de 50 à 60 caractères. C'est le correctif appliqué aujourd'hui (détail au §4).</w:t>
      </w:r>
    </w:p>
    <w:p>
      <w:pPr>
        <w:pStyle w:val="Heading2"/>
        <w:spacing w:after="120" w:before="280"/>
      </w:pPr>
      <w:r>
        <w:rPr>
          <w:rFonts w:ascii="Arial" w:cs="Arial" w:eastAsia="Arial" w:hAnsi="Arial"/>
          <w:b/>
          <w:bCs/>
          <w:color w:val="2B2724"/>
          <w:sz w:val="24"/>
          <w:szCs w:val="24"/>
        </w:rPr>
        <w:t xml:space="preserve">Backlinks</w:t>
      </w:r>
    </w:p>
    <w:p>
      <w:pPr>
        <w:spacing w:after="160"/>
      </w:pPr>
      <w:r>
        <w:rPr>
          <w:rFonts w:ascii="Arial" w:cs="Arial" w:eastAsia="Arial" w:hAnsi="Arial"/>
          <w:color w:val="2B2724"/>
          <w:sz w:val="22"/>
          <w:szCs w:val="22"/>
        </w:rPr>
        <w:t xml:space="preserve">Domaine récent : aucun backlink externe significatif identifié à ce jour. C'est attendu pour un site qui vient de démarrer son référencement, mais c'est un chantier à ouvrir dès que le contenu et l'on-page seront stabilisés (voir §4.B).</w:t>
      </w:r>
    </w:p>
    <w:p>
      <w:pPr>
        <w:spacing w:after="160"/>
      </w:pPr>
      <w:r>
        <w:rPr>
          <w:rFonts w:ascii="Arial" w:hAnsi="Arial"/>
          <w:i/>
          <w:color w:val="2B2724"/>
          <w:sz w:val="22"/>
        </w:rPr>
        <w:t>Vérification Ahrefs (outils gratuits, sans compte, 25 juin 2026) : Domain Rating (DR) de 0, 2 backlinks dont 50 % en dofollow, et 2 domaines référents (linking websites) dont 50 % en dofollow. Ces chiffres confirment le diagnostic ci-dessus — le netlinking reste un chantier à ouvrir, pas encore entamé.</w:t>
      </w:r>
    </w:p>
    <w:p>
      <w:pPr>
        <w:pStyle w:val="Heading2"/>
        <w:spacing w:after="120" w:before="280"/>
      </w:pPr>
      <w:r>
        <w:rPr>
          <w:rFonts w:ascii="Arial" w:cs="Arial" w:eastAsia="Arial" w:hAnsi="Arial"/>
          <w:b/>
          <w:bCs/>
          <w:color w:val="2B2724"/>
          <w:sz w:val="24"/>
          <w:szCs w:val="24"/>
        </w:rPr>
        <w:t xml:space="preserve">Google Search Console</w:t>
      </w:r>
    </w:p>
    <w:p>
      <w:pPr>
        <w:spacing w:after="160"/>
      </w:pPr>
      <w:r>
        <w:rPr>
          <w:rFonts w:ascii="Arial" w:cs="Arial" w:eastAsia="Arial" w:hAnsi="Arial"/>
          <w:color w:val="2B2724"/>
          <w:sz w:val="22"/>
          <w:szCs w:val="22"/>
        </w:rPr>
        <w:t xml:space="preserve">Propriété connectée et vérifiée. État au 19/06/2026 : 41 URL indexées, environ 13 impressions sur 90 jours, 0 erreur de couverture, aucune requête positionnée entre 4 et 15. Cette absence de quick win GSC n'est pas un échec : un domaine de cet âge n'a simplement pas encore assez de volume de recherche positionné pour en faire apparaître. La priorité reste de nourrir le site en contenu et en autorité plutôt que de chercher à optimiser un CTR qui n'existe pas encore.</w:t>
      </w:r>
    </w:p>
    <w:p>
      <w:pPr>
        <w:pStyle w:val="Heading1"/>
        <w:pBdr>
          <w:bottom w:val="single" w:color="CC785C" w:sz="8" w:space="4"/>
        </w:pBdr>
        <w:spacing w:after="160" w:before="360"/>
      </w:pPr>
      <w:r>
        <w:rPr>
          <w:rFonts w:ascii="Arial" w:cs="Arial" w:eastAsia="Arial" w:hAnsi="Arial"/>
          <w:b/>
          <w:bCs/>
          <w:color w:val="CC785C"/>
          <w:sz w:val="30"/>
          <w:szCs w:val="30"/>
        </w:rPr>
        <w:t xml:space="preserve">3. Mots-clés cibles prioritaires</w:t>
      </w:r>
    </w:p>
    <w:p>
      <w:pPr>
        <w:spacing w:after="160"/>
      </w:pPr>
      <w:r>
        <w:rPr>
          <w:rFonts w:ascii="Arial" w:cs="Arial" w:eastAsia="Arial" w:hAnsi="Arial"/>
          <w:color w:val="2B2724"/>
          <w:sz w:val="22"/>
          <w:szCs w:val="22"/>
        </w:rPr>
        <w:t xml:space="preserve">Classement par cluster thématique, avec la page qui cible déjà chaque requête et les opportunités de contenu restantes.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CC785C" w:color="CC785C" w:val="solid"/>
            <w:tcMar>
              <w:top w:type="dxa" w:w="80"/>
              <w:left w:type="dxa" w:w="100"/>
              <w:bottom w:type="dxa" w:w="80"/>
              <w:right w:type="dxa" w:w="100"/>
            </w:tcMar>
          </w:tcPr>
          <w:p>
            <w:r>
              <w:rPr>
                <w:rFonts w:ascii="Arial" w:cs="Arial" w:eastAsia="Arial" w:hAnsi="Arial"/>
                <w:b/>
                <w:bCs/>
                <w:color w:val="FFFFFF"/>
                <w:sz w:val="20"/>
                <w:szCs w:val="20"/>
              </w:rPr>
              <w:t xml:space="preserve">Mot-clé cible</w:t>
            </w:r>
          </w:p>
        </w:tc>
        <w:tc>
          <w:tcPr>
            <w:tcW w:type="dxa" w:w="1800"/>
            <w:shd w:fill="CC785C" w:color="CC785C" w:val="solid"/>
            <w:tcMar>
              <w:top w:type="dxa" w:w="80"/>
              <w:left w:type="dxa" w:w="100"/>
              <w:bottom w:type="dxa" w:w="80"/>
              <w:right w:type="dxa" w:w="100"/>
            </w:tcMar>
          </w:tcPr>
          <w:p>
            <w:r>
              <w:rPr>
                <w:rFonts w:ascii="Arial" w:cs="Arial" w:eastAsia="Arial" w:hAnsi="Arial"/>
                <w:b/>
                <w:bCs/>
                <w:color w:val="FFFFFF"/>
                <w:sz w:val="20"/>
                <w:szCs w:val="20"/>
              </w:rPr>
              <w:t xml:space="preserve">Cluster</w:t>
            </w:r>
          </w:p>
        </w:tc>
        <w:tc>
          <w:tcPr>
            <w:tcW w:type="dxa" w:w="2600"/>
            <w:shd w:fill="CC785C" w:color="CC785C" w:val="solid"/>
            <w:tcMar>
              <w:top w:type="dxa" w:w="80"/>
              <w:left w:type="dxa" w:w="100"/>
              <w:bottom w:type="dxa" w:w="80"/>
              <w:right w:type="dxa" w:w="100"/>
            </w:tcMar>
          </w:tcPr>
          <w:p>
            <w:r>
              <w:rPr>
                <w:rFonts w:ascii="Arial" w:cs="Arial" w:eastAsia="Arial" w:hAnsi="Arial"/>
                <w:b/>
                <w:bCs/>
                <w:color w:val="FFFFFF"/>
                <w:sz w:val="20"/>
                <w:szCs w:val="20"/>
              </w:rPr>
              <w:t xml:space="preserve">Page actuelle</w:t>
            </w:r>
          </w:p>
        </w:tc>
        <w:tc>
          <w:tcPr>
            <w:tcW w:type="dxa" w:w="2000"/>
            <w:shd w:fill="CC785C" w:color="CC785C" w:val="solid"/>
            <w:tcMar>
              <w:top w:type="dxa" w:w="80"/>
              <w:left w:type="dxa" w:w="100"/>
              <w:bottom w:type="dxa" w:w="80"/>
              <w:right w:type="dxa" w:w="100"/>
            </w:tcMar>
          </w:tcPr>
          <w:p>
            <w:r>
              <w:rPr>
                <w:rFonts w:ascii="Arial" w:cs="Arial" w:eastAsia="Arial" w:hAnsi="Arial"/>
                <w:b/>
                <w:bCs/>
                <w:color w:val="FFFFFF"/>
                <w:sz w:val="20"/>
                <w:szCs w:val="20"/>
              </w:rPr>
              <w:t xml:space="preserve">Statut</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intégrer l'IA dans un organisme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IA / pilier</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/blog/integrer-ia-organisme-formation/</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 — pilier du cluster</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qualiopi (guide)</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Conformité</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/blog/qualiopi-guide-organisme-formation/</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automatiser la conformité qualiopi</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Conformité / IA</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/blog/automatiser-qualiopi-ia/</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indicateurs qualiopi</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Conformité</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/blog/indicateurs-qualiopi/</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audit de surveillance qualiopi</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Conformité</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/blog/audit-surveillance-qualiopi/</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logiciel organisme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Automatisation</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/blog/logiciel-organisme-formation/</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convention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Administratif</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/blog/convention-de-formation/</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créer un organisme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Création OF</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/blog/creer-organisme-formation/</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seo pour organisme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Marketing</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/blog/seo-organisme-formation/ + /services/seo/</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 — maillage corrigé aujourd'hui</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audit ia organisme de formation</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IA</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/services/audit-ia/</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Publié — maillage corrigé aujourd'hui</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chatgpt pour formateurs</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IA</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Opportunité — article à écrire</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outils ia organisme de formation 2026</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IA</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Opportunité — article à écrire</w:t>
            </w:r>
          </w:p>
        </w:tc>
      </w:tr>
      <w:tr>
        <w:tc>
          <w:tcPr>
            <w:tcW w:type="dxa" w:w="2400"/>
            <w:tcMar>
              <w:top w:type="dxa" w:w="80"/>
              <w:left w:type="dxa" w:w="100"/>
              <w:bottom w:type="dxa" w:w="80"/>
              <w:right w:type="dxa" w:w="100"/>
            </w:tcMar>
          </w:tcPr>
          <w:p>
            <w:r>
              <w:rPr>
                <w:rFonts w:ascii="Arial" w:cs="Arial" w:eastAsia="Arial" w:hAnsi="Arial"/>
                <w:b w:val="false"/>
                <w:bCs w:val="false"/>
                <w:color w:val="2B2724"/>
                <w:sz w:val="20"/>
                <w:szCs w:val="20"/>
              </w:rPr>
              <w:t xml:space="preserve">ia et personnalisation pédagogique</w:t>
            </w:r>
          </w:p>
        </w:tc>
        <w:tc>
          <w:tcPr>
            <w:tcW w:type="dxa" w:w="1800"/>
            <w:tcMar>
              <w:top w:type="dxa" w:w="80"/>
              <w:left w:type="dxa" w:w="100"/>
              <w:bottom w:type="dxa" w:w="80"/>
              <w:right w:type="dxa" w:w="100"/>
            </w:tcMar>
          </w:tcPr>
          <w:p>
            <w:r>
              <w:rPr>
                <w:rFonts w:ascii="Arial" w:cs="Arial" w:eastAsia="Arial" w:hAnsi="Arial"/>
                <w:b w:val="false"/>
                <w:bCs w:val="false"/>
                <w:color w:val="2B2724"/>
                <w:sz w:val="20"/>
                <w:szCs w:val="20"/>
              </w:rPr>
              <w:t xml:space="preserve">IA</w:t>
            </w:r>
          </w:p>
        </w:tc>
        <w:tc>
          <w:tcPr>
            <w:tcW w:type="dxa" w:w="2600"/>
            <w:tcMar>
              <w:top w:type="dxa" w:w="80"/>
              <w:left w:type="dxa" w:w="100"/>
              <w:bottom w:type="dxa" w:w="80"/>
              <w:right w:type="dxa" w:w="100"/>
            </w:tcMar>
          </w:tcPr>
          <w:p>
            <w:r>
              <w:rPr>
                <w:rFonts w:ascii="Arial" w:cs="Arial" w:eastAsia="Arial" w:hAnsi="Arial"/>
                <w:b w:val="false"/>
                <w:bCs w:val="false"/>
                <w:color w:val="2B2724"/>
                <w:sz w:val="20"/>
                <w:szCs w:val="20"/>
              </w:rPr>
              <w:t xml:space="preserve">—</w:t>
            </w:r>
          </w:p>
        </w:tc>
        <w:tc>
          <w:tcPr>
            <w:tcW w:type="dxa" w:w="2000"/>
            <w:tcMar>
              <w:top w:type="dxa" w:w="80"/>
              <w:left w:type="dxa" w:w="100"/>
              <w:bottom w:type="dxa" w:w="80"/>
              <w:right w:type="dxa" w:w="100"/>
            </w:tcMar>
          </w:tcPr>
          <w:p>
            <w:r>
              <w:rPr>
                <w:rFonts w:ascii="Arial" w:cs="Arial" w:eastAsia="Arial" w:hAnsi="Arial"/>
                <w:b w:val="false"/>
                <w:bCs w:val="false"/>
                <w:color w:val="2B2724"/>
                <w:sz w:val="20"/>
                <w:szCs w:val="20"/>
              </w:rPr>
              <w:t xml:space="preserve">Opportunité — article à écrire</w:t>
            </w:r>
          </w:p>
        </w:tc>
      </w:tr>
    </w:tbl>
    <w:p>
      <w:pPr>
        <w:spacing w:after="160"/>
      </w:pPr>
      <w:r>
        <w:rPr>
          <w:rFonts w:ascii="Arial" w:cs="Arial" w:eastAsia="Arial" w:hAnsi="Arial"/>
          <w:color w:val="2B2724"/>
          <w:sz w:val="22"/>
          <w:szCs w:val="22"/>
        </w:rPr>
        <w:t xml:space="preserve"/>
      </w:r>
    </w:p>
    <w:p>
      <w:pPr>
        <w:pStyle w:val="Heading2"/>
        <w:spacing w:after="120" w:before="280"/>
      </w:pPr>
      <w:r>
        <w:rPr>
          <w:rFonts w:ascii="Arial" w:hAnsi="Arial"/>
          <w:b/>
          <w:color w:val="2B2724"/>
          <w:sz w:val="24"/>
        </w:rPr>
        <w:t>Vérification de 4 mots-clés de suivi (Ahrefs, 25 juin 2026)</w:t>
      </w:r>
    </w:p>
    <w:p>
      <w:pPr>
        <w:spacing w:after="160"/>
      </w:pPr>
      <w:r>
        <w:rPr>
          <w:rFonts w:ascii="Arial" w:hAnsi="Arial"/>
          <w:color w:val="2B2724"/>
          <w:sz w:val="22"/>
        </w:rPr>
        <w:t>Quatre mots-clés proposés en complément du cluster ci-dessus — « agence SEO organisme de formation », « automatisation Qualiopi », « IA pour organisme de formation » et « agence IA formation professionnelle » — ont été passés dans le Keyword Generator gratuit d'Ahrefs (sans compte, périmètre France). Résultat identique pour les quatre : aucune idée de mot-clé ni donnée de volume de recherche ou de difficulté (KD) renvoyée. Ce n'est pas une absence de demande réelle, mais une limite connue de l'outil gratuit : ces requêtes B2B très spécifiques sont en dessous du seuil de couverture qu'Ahrefs applique à sa version sans compte. Pour des chiffres fiables sur ce type de mots-clés de longue traîne, il faudra passer par Google Keyword Planner (gratuit avec un compte Google Ads) ou par un compte Ahrefs/DataForSEO payant.</w:t>
      </w:r>
    </w:p>
    <w:p>
      <w:pPr>
        <w:pStyle w:val="Heading1"/>
        <w:pBdr>
          <w:bottom w:val="single" w:color="CC785C" w:sz="8" w:space="4"/>
        </w:pBdr>
        <w:spacing w:after="160" w:before="360"/>
      </w:pPr>
      <w:r>
        <w:rPr>
          <w:rFonts w:ascii="Arial" w:cs="Arial" w:eastAsia="Arial" w:hAnsi="Arial"/>
          <w:b/>
          <w:bCs/>
          <w:color w:val="CC785C"/>
          <w:sz w:val="30"/>
          <w:szCs w:val="30"/>
        </w:rPr>
        <w:t xml:space="preserve">4. Plan d'action priorisé</w:t>
      </w:r>
    </w:p>
    <w:p>
      <w:pPr>
        <w:pStyle w:val="Heading2"/>
        <w:spacing w:after="120" w:before="280"/>
      </w:pPr>
      <w:r>
        <w:rPr>
          <w:rFonts w:ascii="Arial" w:cs="Arial" w:eastAsia="Arial" w:hAnsi="Arial"/>
          <w:b/>
          <w:bCs/>
          <w:color w:val="2B2724"/>
          <w:sz w:val="24"/>
          <w:szCs w:val="24"/>
        </w:rPr>
        <w:t xml:space="preserve">A. Quick wins (déjà réalisés ou à très faible effort)</w:t>
      </w:r>
    </w:p>
    <w:p>
      <w:pPr>
        <w:pStyle w:val="ListParagraph"/>
        <w:numPr>
          <w:ilvl w:val="0"/>
          <w:numId w:val="2"/>
        </w:numPr>
        <w:spacing w:after="80"/>
      </w:pPr>
      <w:r>
        <w:rPr>
          <w:rFonts w:ascii="Arial" w:cs="Arial" w:eastAsia="Arial" w:hAnsi="Arial"/>
          <w:b w:val="false"/>
          <w:bCs w:val="false"/>
          <w:color w:val="2B2724"/>
          <w:sz w:val="22"/>
          <w:szCs w:val="22"/>
        </w:rPr>
        <w:t xml:space="preserve">FAIT AUJOURD'HUI — Maillage interne et titres optimisés sur les 7 pages de services (audit-ia, automatisation, formation-ia, optimisation-site, outils-ia-sur-mesure, sea, seo). Chaque page relie désormais vers 2 à 3 ressources pertinentes (articles de blog connexes, page contact, autres services). Titres allongés de 20-28 caractères à une longueur optimisée pour le SEO. Commit 46de52b, branche feature/seo-challenge-1, Pull Request #11 ouverte, tous les contrôles passés, prête à merger.</w:t>
      </w:r>
    </w:p>
    <w:p>
      <w:pPr>
        <w:pStyle w:val="ListParagraph"/>
        <w:numPr>
          <w:ilvl w:val="0"/>
          <w:numId w:val="2"/>
        </w:numPr>
        <w:spacing w:after="80"/>
      </w:pPr>
      <w:r>
        <w:rPr>
          <w:rFonts w:ascii="Arial" w:cs="Arial" w:eastAsia="Arial" w:hAnsi="Arial"/>
          <w:color w:val="2B2724"/>
          <w:sz w:val="22"/>
          <w:szCs w:val="22"/>
        </w:rPr>
        <w:t xml:space="preserve">À faire — Merger la PR #11 pour mettre ces correctifs en ligne (décision de Julien).</w:t>
      </w:r>
    </w:p>
    <w:p>
      <w:pPr>
        <w:pStyle w:val="ListParagraph"/>
        <w:numPr>
          <w:ilvl w:val="0"/>
          <w:numId w:val="2"/>
        </w:numPr>
        <w:spacing w:after="80"/>
      </w:pPr>
      <w:r>
        <w:rPr>
          <w:rFonts w:ascii="Arial" w:cs="Arial" w:eastAsia="Arial" w:hAnsi="Arial"/>
          <w:color w:val="2B2724"/>
          <w:sz w:val="22"/>
          <w:szCs w:val="22"/>
        </w:rPr>
        <w:t xml:space="preserve">FAIT AUJOURD'HUI — Vérifié dans le tableau de bord Cloudflare (Security → Settings, zone claudeagency.fr) : « Block AI Bots » est désactivé (scope « Do not block »). Les robots IA (GPTBot, ClaudeBot, PerplexityBot…) ne sont pas bloqués — aucune action requise. « AI Labyrinth » est activé en parallèle, mais cette protection ne vise que les bots qui ignorent le robots.txt, sans impact sur les crawlers IA légitimes.</w:t>
      </w:r>
    </w:p>
    <w:p>
      <w:pPr>
        <w:pStyle w:val="ListParagraph"/>
        <w:numPr>
          <w:ilvl w:val="0"/>
          <w:numId w:val="2"/>
        </w:numPr>
        <w:spacing w:after="80"/>
      </w:pPr>
      <w:r>
        <w:rPr>
          <w:rFonts w:ascii="Arial" w:cs="Arial" w:eastAsia="Arial" w:hAnsi="Arial"/>
          <w:color w:val="2B2724"/>
          <w:sz w:val="22"/>
          <w:szCs w:val="22"/>
        </w:rPr>
        <w:t xml:space="preserve">Optionnel, priorité basse — 6 titres d'articles mesurent 57 à 59 caractères (numero-declaration-activite, logiciel-organisme-formation, reduire-charge-administrative-organisme-formation, qualiopi-guide-organisme-formation, convention-de-formation, seo-organisme-formation). Ils restent dans la zone jugée acceptable (50-60 car.) : retouche facultative, à arbitrer avec Julien si l'un de ces articles est révisé pour d'autres raisons. Ne pas toucher à du contenu déjà indexé sans motif suffisant.</w:t>
      </w:r>
    </w:p>
    <w:p>
      <w:pPr>
        <w:pStyle w:val="Heading2"/>
        <w:spacing w:after="120" w:before="280"/>
      </w:pPr>
      <w:r>
        <w:rPr>
          <w:rFonts w:ascii="Arial" w:cs="Arial" w:eastAsia="Arial" w:hAnsi="Arial"/>
          <w:b/>
          <w:bCs/>
          <w:color w:val="2B2724"/>
          <w:sz w:val="24"/>
          <w:szCs w:val="24"/>
        </w:rPr>
        <w:t xml:space="preserve">B. Actions de fond (effort plus important, impact à moyen terme)</w:t>
      </w:r>
    </w:p>
    <w:p>
      <w:pPr>
        <w:pStyle w:val="ListParagraph"/>
        <w:numPr>
          <w:ilvl w:val="0"/>
          <w:numId w:val="3"/>
        </w:numPr>
        <w:spacing w:after="80"/>
      </w:pPr>
      <w:r>
        <w:rPr>
          <w:rFonts w:ascii="Arial" w:cs="Arial" w:eastAsia="Arial" w:hAnsi="Arial"/>
          <w:color w:val="2B2724"/>
          <w:sz w:val="22"/>
          <w:szCs w:val="22"/>
        </w:rPr>
        <w:t xml:space="preserve">Poursuivre le cluster de contenu IA : 3 sujets identifiés dans le plan éditorial restent à écrire — "ChatGPT pour formateurs : cas d'usage concrets", "Quels outils IA pour un organisme de formation en 2026", "IA et personnalisation pédagogique". Cadence recommandée : 2 articles par mois, au même rythme que les 26 articles déjà publiés.</w:t>
      </w:r>
    </w:p>
    <w:p>
      <w:pPr>
        <w:pStyle w:val="ListParagraph"/>
        <w:numPr>
          <w:ilvl w:val="0"/>
          <w:numId w:val="3"/>
        </w:numPr>
        <w:spacing w:after="80"/>
      </w:pPr>
      <w:r>
        <w:rPr>
          <w:rFonts w:ascii="Arial" w:cs="Arial" w:eastAsia="Arial" w:hAnsi="Arial"/>
          <w:color w:val="2B2724"/>
          <w:sz w:val="22"/>
          <w:szCs w:val="22"/>
        </w:rPr>
        <w:t xml:space="preserve">Lancer le netlinking : aucun backlink externe identifié à ce jour. Pistes concrètes : inscription dans les annuaires d'organismes de formation, mention auprès de Centre Inffo et des fédérations du secteur, page LinkedIn entreprise avec publication régulière des nouveaux articles.</w:t>
      </w:r>
    </w:p>
    <w:p>
      <w:pPr>
        <w:pStyle w:val="ListParagraph"/>
        <w:numPr>
          <w:ilvl w:val="0"/>
          <w:numId w:val="3"/>
        </w:numPr>
        <w:spacing w:after="80"/>
      </w:pPr>
      <w:r>
        <w:rPr>
          <w:rFonts w:ascii="Arial" w:cs="Arial" w:eastAsia="Arial" w:hAnsi="Arial"/>
          <w:color w:val="2B2724"/>
          <w:sz w:val="22"/>
          <w:szCs w:val="22"/>
        </w:rPr>
        <w:t xml:space="preserve">Renforcer l'E-E-A-T : la base est déjà bonne (auteur identifié, page "À propos", schema Person/Organization). À développer au fil des premières missions : avis clients, études de cas chiffrées, témoignages d'organismes de formation accompagnés.</w:t>
      </w:r>
    </w:p>
    <w:p>
      <w:pPr>
        <w:pStyle w:val="ListParagraph"/>
        <w:numPr>
          <w:ilvl w:val="0"/>
          <w:numId w:val="3"/>
        </w:numPr>
        <w:spacing w:after="80"/>
      </w:pPr>
      <w:r>
        <w:rPr>
          <w:rFonts w:ascii="Arial" w:cs="Arial" w:eastAsia="Arial" w:hAnsi="Arial"/>
          <w:color w:val="2B2724"/>
          <w:sz w:val="22"/>
          <w:szCs w:val="22"/>
        </w:rPr>
        <w:t xml:space="preserve">Suivre les recommandations de visibilité dans les IA détaillées au §5.</w:t>
      </w:r>
    </w:p>
    <w:p>
      <w:pPr>
        <w:pStyle w:val="Heading1"/>
        <w:pBdr>
          <w:bottom w:val="single" w:color="CC785C" w:sz="8" w:space="4"/>
        </w:pBdr>
        <w:spacing w:after="160" w:before="360"/>
      </w:pPr>
      <w:r>
        <w:rPr>
          <w:rFonts w:ascii="Arial" w:cs="Arial" w:eastAsia="Arial" w:hAnsi="Arial"/>
          <w:b/>
          <w:bCs/>
          <w:color w:val="CC785C"/>
          <w:sz w:val="30"/>
          <w:szCs w:val="30"/>
        </w:rPr>
        <w:t xml:space="preserve">5. Visibilité dans les IA (GEO)</w:t>
      </w:r>
    </w:p>
    <w:p>
      <w:pPr>
        <w:pStyle w:val="Heading2"/>
        <w:spacing w:after="120" w:before="280"/>
      </w:pPr>
      <w:r>
        <w:rPr>
          <w:rFonts w:ascii="Arial" w:cs="Arial" w:eastAsia="Arial" w:hAnsi="Arial"/>
          <w:b/>
          <w:bCs/>
          <w:color w:val="2B2724"/>
          <w:sz w:val="24"/>
          <w:szCs w:val="24"/>
        </w:rPr>
        <w:t xml:space="preserve">Déjà en place</w:t>
      </w:r>
    </w:p>
    <w:p>
      <w:pPr>
        <w:pStyle w:val="ListParagraph"/>
        <w:numPr>
          <w:ilvl w:val="0"/>
          <w:numId w:val="2"/>
        </w:numPr>
        <w:spacing w:after="80"/>
      </w:pPr>
      <w:r>
        <w:rPr>
          <w:rFonts w:ascii="Arial" w:cs="Arial" w:eastAsia="Arial" w:hAnsi="Arial"/>
          <w:color w:val="2B2724"/>
          <w:sz w:val="22"/>
          <w:szCs w:val="22"/>
        </w:rPr>
        <w:t xml:space="preserve">llms.txt généré dynamiquement pour faciliter la lecture du site par les IA.</w:t>
      </w:r>
    </w:p>
    <w:p>
      <w:pPr>
        <w:pStyle w:val="ListParagraph"/>
        <w:numPr>
          <w:ilvl w:val="0"/>
          <w:numId w:val="2"/>
        </w:numPr>
        <w:spacing w:after="80"/>
      </w:pPr>
      <w:r>
        <w:rPr>
          <w:rFonts w:ascii="Arial" w:cs="Arial" w:eastAsia="Arial" w:hAnsi="Arial"/>
          <w:color w:val="2B2724"/>
          <w:sz w:val="22"/>
          <w:szCs w:val="22"/>
        </w:rPr>
        <w:t xml:space="preserve">robots.txt autorisant explicitement les robots de recherche IA (OAI-SearchBot, PerplexityBot, Claude-SearchBot…) et d'entraînement (GPTBot, ClaudeBot…).</w:t>
      </w:r>
    </w:p>
    <w:p>
      <w:pPr>
        <w:pStyle w:val="ListParagraph"/>
        <w:numPr>
          <w:ilvl w:val="0"/>
          <w:numId w:val="2"/>
        </w:numPr>
        <w:spacing w:after="80"/>
      </w:pPr>
      <w:r>
        <w:rPr>
          <w:rFonts w:ascii="Arial" w:cs="Arial" w:eastAsia="Arial" w:hAnsi="Arial"/>
          <w:color w:val="2B2724"/>
          <w:sz w:val="22"/>
          <w:szCs w:val="22"/>
        </w:rPr>
        <w:t xml:space="preserve">Citations de sources officielles (Légifrance, France Compétences/RNQ, DARES) sur les articles réglementaires, un signal de fiabilité apprécié des IA génératives.</w:t>
      </w:r>
    </w:p>
    <w:p>
      <w:pPr>
        <w:pStyle w:val="ListParagraph"/>
        <w:numPr>
          <w:ilvl w:val="0"/>
          <w:numId w:val="2"/>
        </w:numPr>
        <w:spacing w:after="80"/>
      </w:pPr>
      <w:r>
        <w:rPr>
          <w:rFonts w:ascii="Arial" w:cs="Arial" w:eastAsia="Arial" w:hAnsi="Arial"/>
          <w:color w:val="2B2724"/>
          <w:sz w:val="22"/>
          <w:szCs w:val="22"/>
        </w:rPr>
        <w:t xml:space="preserve">Structuration en questions/réponses (FAQ) sur les pages clés, qui favorise la citabilité par les IA — sans schema FAQPage dédié, conformément à la stratégie SEO du site qui exclut ce type de balisage pour Google.</w:t>
      </w:r>
    </w:p>
    <w:p>
      <w:pPr>
        <w:pStyle w:val="ListParagraph"/>
        <w:numPr>
          <w:ilvl w:val="0"/>
          <w:numId w:val="2"/>
        </w:numPr>
        <w:spacing w:after="80"/>
      </w:pPr>
      <w:r>
        <w:rPr>
          <w:rFonts w:ascii="Arial" w:cs="Arial" w:eastAsia="Arial" w:hAnsi="Arial"/>
          <w:color w:val="2B2724"/>
          <w:sz w:val="22"/>
          <w:szCs w:val="22"/>
        </w:rPr>
        <w:t xml:space="preserve">Cloudflare : « Block AI Bots » désactivé sur claudeagency.fr (vérifié le 24/06/2026) — les robots IA ne sont pas bloqués au niveau du CDN.</w:t>
      </w:r>
    </w:p>
    <w:p>
      <w:pPr>
        <w:pStyle w:val="Heading2"/>
        <w:spacing w:after="120" w:before="280"/>
      </w:pPr>
      <w:r>
        <w:rPr>
          <w:rFonts w:ascii="Arial" w:cs="Arial" w:eastAsia="Arial" w:hAnsi="Arial"/>
          <w:b/>
          <w:bCs/>
          <w:color w:val="2B2724"/>
          <w:sz w:val="24"/>
          <w:szCs w:val="24"/>
        </w:rPr>
        <w:t xml:space="preserve">À faire</w:t>
      </w:r>
    </w:p>
    <w:p>
      <w:pPr>
        <w:pStyle w:val="ListParagraph"/>
        <w:numPr>
          <w:ilvl w:val="0"/>
          <w:numId w:val="2"/>
        </w:numPr>
        <w:spacing w:after="80"/>
      </w:pPr>
      <w:r>
        <w:rPr>
          <w:rFonts w:ascii="Arial" w:cs="Arial" w:eastAsia="Arial" w:hAnsi="Arial"/>
          <w:color w:val="2B2724"/>
          <w:sz w:val="22"/>
          <w:szCs w:val="22"/>
        </w:rPr>
        <w:t xml:space="preserve">Maintenir la structuration question/réponse sur chaque futur article du cluster.</w:t>
      </w:r>
    </w:p>
    <w:p>
      <w:pPr>
        <w:pStyle w:val="ListParagraph"/>
        <w:numPr>
          <w:ilvl w:val="0"/>
          <w:numId w:val="2"/>
        </w:numPr>
        <w:spacing w:after="80"/>
      </w:pPr>
      <w:r>
        <w:rPr>
          <w:rFonts w:ascii="Arial" w:cs="Arial" w:eastAsia="Arial" w:hAnsi="Arial"/>
          <w:color w:val="2B2724"/>
          <w:sz w:val="22"/>
          <w:szCs w:val="22"/>
        </w:rPr>
        <w:t xml:space="preserve">Mettre en place un suivi des mentions de marque dans les réponses des IA (ChatGPT, Perplexity, Claude) : aucun outil de suivi n'est en place actuellement, à envisager une fois le volume de contenu plus large.</w:t>
      </w:r>
    </w:p>
    <w:p>
      <w:pPr>
        <w:pStyle w:val="Heading1"/>
        <w:pBdr>
          <w:bottom w:val="single" w:color="CC785C" w:sz="8" w:space="4"/>
        </w:pBdr>
        <w:spacing w:after="160" w:before="360"/>
      </w:pPr>
      <w:r>
        <w:rPr>
          <w:rFonts w:ascii="Arial" w:cs="Arial" w:eastAsia="Arial" w:hAnsi="Arial"/>
          <w:b/>
          <w:bCs/>
          <w:color w:val="CC785C"/>
          <w:sz w:val="30"/>
          <w:szCs w:val="30"/>
        </w:rPr>
        <w:t xml:space="preserve">6. KPI à suivre dans Search Console</w:t>
      </w:r>
    </w:p>
    <w:p>
      <w:pPr>
        <w:spacing w:after="160"/>
      </w:pPr>
      <w:r>
        <w:rPr>
          <w:rFonts w:ascii="Arial" w:cs="Arial" w:eastAsia="Arial" w:hAnsi="Arial"/>
          <w:color w:val="2B2724"/>
          <w:sz w:val="22"/>
          <w:szCs w:val="22"/>
        </w:rPr>
        <w:t xml:space="preserve">Quatre indicateurs à surveiller mensuellement, sans tirer de conclusion avant 3 mois — le domaine est neuf sur une niche B2B à faible volume de recherche :</w:t>
      </w:r>
    </w:p>
    <w:p>
      <w:pPr>
        <w:pStyle w:val="ListParagraph"/>
        <w:numPr>
          <w:ilvl w:val="0"/>
          <w:numId w:val="2"/>
        </w:numPr>
        <w:spacing w:after="80"/>
      </w:pPr>
      <w:r>
        <w:rPr>
          <w:rFonts w:ascii="Arial" w:cs="Arial" w:eastAsia="Arial" w:hAnsi="Arial"/>
          <w:color w:val="2B2724"/>
          <w:sz w:val="22"/>
          <w:szCs w:val="22"/>
        </w:rPr>
        <w:t xml:space="preserve">Impressions totales — premier signal que Google montre le site dans les résultats.</w:t>
      </w:r>
    </w:p>
    <w:p>
      <w:pPr>
        <w:pStyle w:val="ListParagraph"/>
        <w:numPr>
          <w:ilvl w:val="0"/>
          <w:numId w:val="2"/>
        </w:numPr>
        <w:spacing w:after="80"/>
      </w:pPr>
      <w:r>
        <w:rPr>
          <w:rFonts w:ascii="Arial" w:cs="Arial" w:eastAsia="Arial" w:hAnsi="Arial"/>
          <w:color w:val="2B2724"/>
          <w:sz w:val="22"/>
          <w:szCs w:val="22"/>
        </w:rPr>
        <w:t xml:space="preserve">Nombre de requêtes positionnées — combien de mots-clés génèrent au moins une impression.</w:t>
      </w:r>
    </w:p>
    <w:p>
      <w:pPr>
        <w:pStyle w:val="ListParagraph"/>
        <w:numPr>
          <w:ilvl w:val="0"/>
          <w:numId w:val="2"/>
        </w:numPr>
        <w:spacing w:after="80"/>
      </w:pPr>
      <w:r>
        <w:rPr>
          <w:rFonts w:ascii="Arial" w:cs="Arial" w:eastAsia="Arial" w:hAnsi="Arial"/>
          <w:color w:val="2B2724"/>
          <w:sz w:val="22"/>
          <w:szCs w:val="22"/>
        </w:rPr>
        <w:t xml:space="preserve">Position moyenne sur les mots-clés cibles du §3.</w:t>
      </w:r>
    </w:p>
    <w:p>
      <w:pPr>
        <w:pStyle w:val="ListParagraph"/>
        <w:numPr>
          <w:ilvl w:val="0"/>
          <w:numId w:val="2"/>
        </w:numPr>
        <w:spacing w:after="80"/>
      </w:pPr>
      <w:r>
        <w:rPr>
          <w:rFonts w:ascii="Arial" w:cs="Arial" w:eastAsia="Arial" w:hAnsi="Arial"/>
          <w:color w:val="2B2724"/>
          <w:sz w:val="22"/>
          <w:szCs w:val="22"/>
        </w:rPr>
        <w:t xml:space="preserve">Pages indexées vs pages soumises — vérifier que le sitemap est bien suivi à mesure que de nouveaux articles sont publiés.</w:t>
      </w:r>
    </w:p>
    <w:p>
      <w:pPr>
        <w:pStyle w:val="Heading1"/>
        <w:pBdr>
          <w:bottom w:val="single" w:color="CC785C" w:sz="8" w:space="4"/>
        </w:pBdr>
        <w:spacing w:after="160" w:before="360"/>
      </w:pPr>
      <w:r>
        <w:rPr>
          <w:rFonts w:ascii="Arial" w:cs="Arial" w:eastAsia="Arial" w:hAnsi="Arial"/>
          <w:b/>
          <w:bCs/>
          <w:color w:val="CC785C"/>
          <w:sz w:val="30"/>
          <w:szCs w:val="30"/>
        </w:rPr>
        <w:t xml:space="preserve">7. Prochaines étapes</w:t>
      </w:r>
    </w:p>
    <w:p>
      <w:pPr>
        <w:pStyle w:val="ListParagraph"/>
        <w:numPr>
          <w:ilvl w:val="0"/>
          <w:numId w:val="3"/>
        </w:numPr>
        <w:spacing w:after="80"/>
      </w:pPr>
      <w:r>
        <w:rPr>
          <w:rFonts w:ascii="Arial" w:cs="Arial" w:eastAsia="Arial" w:hAnsi="Arial"/>
          <w:color w:val="2B2724"/>
          <w:sz w:val="22"/>
          <w:szCs w:val="22"/>
        </w:rPr>
        <w:t xml:space="preserve">Merger la Pull Request #11 (correctifs on-page des 7 pages de services).</w:t>
      </w:r>
    </w:p>
    <w:p>
      <w:pPr>
        <w:pStyle w:val="ListParagraph"/>
        <w:numPr>
          <w:ilvl w:val="0"/>
          <w:numId w:val="3"/>
        </w:numPr>
        <w:spacing w:after="80"/>
      </w:pPr>
      <w:r>
        <w:rPr>
          <w:rFonts w:ascii="Arial" w:cs="Arial" w:eastAsia="Arial" w:hAnsi="Arial"/>
          <w:color w:val="2B2724"/>
          <w:sz w:val="22"/>
          <w:szCs w:val="22"/>
        </w:rPr>
        <w:t xml:space="preserve">Lancer la rédaction des 3 articles restants du cluster de contenu IA.</w:t>
      </w:r>
    </w:p>
    <w:p>
      <w:pPr>
        <w:pStyle w:val="ListParagraph"/>
        <w:numPr>
          <w:ilvl w:val="0"/>
          <w:numId w:val="3"/>
        </w:numPr>
        <w:spacing w:after="80"/>
      </w:pPr>
      <w:r>
        <w:rPr>
          <w:rFonts w:ascii="Arial" w:cs="Arial" w:eastAsia="Arial" w:hAnsi="Arial"/>
          <w:color w:val="2B2724"/>
          <w:sz w:val="22"/>
          <w:szCs w:val="22"/>
        </w:rPr>
        <w:t xml:space="preserve">Démarrer le netlinking : annuaires sectoriels + page LinkedIn entreprise.</w:t>
      </w:r>
    </w:p>
    <w:p>
      <w:pPr>
        <w:pStyle w:val="ListParagraph"/>
        <w:numPr>
          <w:ilvl w:val="0"/>
          <w:numId w:val="3"/>
        </w:numPr>
        <w:spacing w:after="80"/>
      </w:pPr>
      <w:r>
        <w:rPr>
          <w:rFonts w:ascii="Arial" w:cs="Arial" w:eastAsia="Arial" w:hAnsi="Arial"/>
          <w:color w:val="2B2724"/>
          <w:sz w:val="22"/>
          <w:szCs w:val="22"/>
        </w:rPr>
        <w:t xml:space="preserve">Revoir les KPI Search Console dans 4 semaines pour mesurer la progression.</w:t>
      </w:r>
    </w:p>
    <w:p>
      <w:pPr>
        <w:pStyle w:val="Heading1"/>
      </w:pPr>
      <w:r>
        <w:t>8. Mise à jour 26/06/2026 — Gap-pass post-livraison Semaine 1</w:t>
      </w:r>
    </w:p>
    <w:p>
      <w:r>
        <w:t>Compléments à ce Plan d'action, post-livraison initiale, avec audits relancés sur le site live et croisement avec les exigences précises du brief Notion Semaine 1.</w:t>
      </w:r>
    </w:p>
    <w:p>
      <w:pPr>
        <w:pStyle w:val="Heading2"/>
      </w:pPr>
      <w:r>
        <w:t>Audits SEO complémentaires lancés le 26/06/2026</w:t>
      </w:r>
    </w:p>
    <w:p>
      <w:r>
        <w:t>Audit SEO global (Health score 72/100) → livrables/challenge-1/seo-audit-2026-06-26.md.</w:t>
      </w:r>
    </w:p>
    <w:p>
      <w:r>
        <w:t>Audit page-par-page sur 5 pages clés (home + 3 services + à-propos) → livrables/challenge-1/seo-page-{home,services-seo,services-automatisation,services-optimisation-site,a-propos}-2026-06-26.md.</w:t>
      </w:r>
    </w:p>
    <w:p>
      <w:pPr>
        <w:pStyle w:val="Heading2"/>
      </w:pPr>
      <w:r>
        <w:t>Issues critiques nouvellement identifiées</w:t>
      </w:r>
    </w:p>
    <w:p>
      <w:r>
        <w:t>(1) llms.txt absent — alors que la stratégie GEO l'annonce et que robots.txt autorise déjà les bots IA. À créer. (2) Schéma FAQPage toujours présent sur la home et les pages services — incompatible avec la doctrine CLAUDE.md §SEO-STRATEGY. À retirer. (3) areaServed limité à France — incohérent avec la cible brief (FR/BE/CH/LU). À étendre. (4) Title /a-propos/ génère un doublon de marque. À reformuler. (5) Person.sameAs ne contient qu'un seul profil — viser 3-5 profils pour le Knowledge Graph.</w:t>
      </w:r>
    </w:p>
    <w:p>
      <w:pPr>
        <w:pStyle w:val="Heading2"/>
      </w:pPr>
      <w:r>
        <w:t>Clustering enrichi et plan de contenu</w:t>
      </w:r>
    </w:p>
    <w:p>
      <w:r>
        <w:t>Cinq clusters identifiés : (a) Acquisition « agence IA pour OF », (b) SEO B2B niche « SEO organisme de formation », (c) Qualiopi &amp; administratif, (d) Pédagogie &amp; contenu, (e) Conformité légale (BPF/RGPD/NDA). Voir livrables/challenge-1/keyword-clusters-2026-06-26.md.</w:t>
      </w:r>
    </w:p>
    <w:p>
      <w:r>
        <w:t>Trois mots-clés à capturer en priorité (B5-bis) : « agence SEO organisme de formation » (H1 /services/seo/), « automatisation Qualiopi » (title /services/automatisation/), « Julien Rayes Claude Agency » (title /a-propos/). Un article éditorial restant à écrire prioritairement : automatiser-qualiopi-ia.mdx.</w:t>
      </w:r>
    </w:p>
    <w:p>
      <w:pPr>
        <w:pStyle w:val="Heading2"/>
      </w:pPr>
      <w:r>
        <w:t>Visibilité dans les IA (GEO) — mise à jour</w:t>
      </w:r>
    </w:p>
    <w:p>
      <w:r>
        <w:t>Score GEO actuel 55/100. Avec 3 actions &lt;30 min cumulées (créer llms.txt, ajouter ProfessionalService à Organization, enrichir Person.sameAs), le score remonte à ~75/100. Voir livrables/challenge-1/ai-visibility-2026-06-26.md.</w:t>
      </w:r>
    </w:p>
    <w:p>
      <w:pPr>
        <w:pStyle w:val="Heading2"/>
      </w:pPr>
      <w:r>
        <w:t>Confirmation du ciblage Qualiopi / IA / OF</w:t>
      </w:r>
    </w:p>
    <w:p>
      <w:r>
        <w:t>Le plan cible explicitement les organismes de formation Qualiopi (§3 clusters, §4 quick wins, §5 GEO). Aucun ajout nécessaire sur ce point — déjà couvert dans la version initiale du 24/06/2026.</w:t>
      </w:r>
    </w:p>
    <w:p>
      <w:pPr>
        <w:pStyle w:val="Heading2"/>
      </w:pPr>
      <w:r>
        <w:t>Application directe sur le site (B5-bis)</w:t>
      </w:r>
    </w:p>
    <w:p>
      <w:r>
        <w:t>Conformément au critère brief « actions concrètes, priorisées et directement appliquées sur le site », les 5 actions ci-dessous sont appliquées en commits séparés sur la branche feature/seo-gap-pass et listées dans le rapport final RAPPORT-GAP-PASS-2026-06-26.md.</w:t>
      </w:r>
    </w:p>
    <w:p>
      <w:r>
        <w:t>(1) Créer app/public/llms.txt. (2) Retirer faqSchema de la home et des services. (3) Corriger title /a-propos/. (4) Étendre areaServed à FR/BE/CH/LU. (5) Enrichir AUTHOR_SAMEAS avec 2-3 profils additionnels.</w:t>
      </w:r>
    </w:p>
    <w:sectPr>
      <w:headerReference w:type="default" r:id="rId7"/>
      <w:footerReference w:type="default" r:id="rId8"/>
      <w:pgSz w:w="11908" w:h="16833"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B2724"/>
        <w:sz w:val="16"/>
        <w:szCs w:val="16"/>
      </w:rPr>
      <w:t xml:space="preserve">Page </w:t>
    </w:r>
    <w:r>
      <w:rPr>
        <w:rFonts w:ascii="Arial" w:cs="Arial" w:eastAsia="Arial" w:hAnsi="Arial"/>
        <w:color w:val="2B2724"/>
        <w:sz w:val="16"/>
        <w:szCs w:val="16"/>
      </w:rPr>
      <w:fldChar w:fldCharType="begin"/>
      <w:instrText xml:space="preserve">PAGE</w:instrText>
      <w:fldChar w:fldCharType="separate"/>
      <w:fldChar w:fldCharType="end"/>
    </w:r>
    <w:r>
      <w:rPr>
        <w:rFonts w:ascii="Arial" w:cs="Arial" w:eastAsia="Arial" w:hAnsi="Arial"/>
        <w:color w:val="2B2724"/>
        <w:sz w:val="16"/>
        <w:szCs w:val="16"/>
      </w:rPr>
      <w:t xml:space="preserve"> / </w:t>
    </w:r>
    <w:r>
      <w:rPr>
        <w:rFonts w:ascii="Arial" w:cs="Arial" w:eastAsia="Arial" w:hAnsi="Arial"/>
        <w:color w:val="2B272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785C"/>
        <w:sz w:val="16"/>
        <w:szCs w:val="16"/>
      </w:rPr>
      <w:t xml:space="preserve">Claude Agency — claudeagency.fr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7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2026-06-24T13:08:27.985Z</dcterms:created>
  <dcterms:modified xsi:type="dcterms:W3CDTF">2026-06-24T13:08:27.990Z</dcterms:modified>
</cp:coreProperties>
</file>

<file path=docProps/custom.xml><?xml version="1.0" encoding="utf-8"?>
<Properties xmlns="http://schemas.openxmlformats.org/officeDocument/2006/custom-properties" xmlns:vt="http://schemas.openxmlformats.org/officeDocument/2006/docPropsVTypes"/>
</file>