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pPr>
      <w:bookmarkStart w:colFirst="0" w:colLast="0" w:name="_4bh63hgvfaxn" w:id="0"/>
      <w:bookmarkEnd w:id="0"/>
      <w:r w:rsidDel="00000000" w:rsidR="00000000" w:rsidRPr="00000000">
        <w:rPr>
          <w:b w:val="1"/>
          <w:sz w:val="46"/>
          <w:szCs w:val="46"/>
          <w:u w:val="single"/>
          <w:rtl w:val="0"/>
        </w:rPr>
        <w:t xml:space="preserve">CO2MPAS Meeting 10/07/2017</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8a13xnn7vg7e" w:id="1"/>
      <w:bookmarkEnd w:id="1"/>
      <w:r w:rsidDel="00000000" w:rsidR="00000000" w:rsidRPr="00000000">
        <w:rPr>
          <w:b w:val="1"/>
          <w:sz w:val="34"/>
          <w:szCs w:val="34"/>
          <w:rtl w:val="0"/>
        </w:rPr>
        <w:t xml:space="preserve">Agenda and minutes:</w:t>
      </w:r>
    </w:p>
    <w:p w:rsidR="00000000" w:rsidDel="00000000" w:rsidP="00000000" w:rsidRDefault="00000000" w:rsidRPr="00000000">
      <w:pPr>
        <w:pBdr/>
        <w:contextualSpacing w:val="0"/>
        <w:rPr/>
      </w:pPr>
      <w:r w:rsidDel="00000000" w:rsidR="00000000" w:rsidRPr="00000000">
        <w:rPr>
          <w:rtl w:val="0"/>
        </w:rPr>
        <w:t xml:space="preserve">D</w:t>
      </w:r>
      <w:r w:rsidDel="00000000" w:rsidR="00000000" w:rsidRPr="00000000">
        <w:rPr>
          <w:rtl w:val="0"/>
        </w:rPr>
        <w:t xml:space="preserve">uration: 1h 15min.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5’: Opening the Meeting and presenting the items of the Agenda that are going to be discussed.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2’-5’: Greet Chiara into the group. Short presentation.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10’-12’: Quick round of the table. Presentation of everyone else.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Biagio</w:t>
      </w:r>
      <w:r w:rsidDel="00000000" w:rsidR="00000000" w:rsidRPr="00000000">
        <w:rPr>
          <w:rtl w:val="0"/>
        </w:rPr>
        <w:t xml:space="preserve">: MT-ITS conference summary.</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Giorgos</w:t>
      </w:r>
      <w:r w:rsidDel="00000000" w:rsidR="00000000" w:rsidRPr="00000000">
        <w:rPr>
          <w:rtl w:val="0"/>
        </w:rPr>
        <w:t xml:space="preserve">: In the last week, some parameter tuning analysis were performed, obtaining good results: small standard deviation for the error, good min/max error…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Giorgos</w:t>
      </w:r>
      <w:r w:rsidDel="00000000" w:rsidR="00000000" w:rsidRPr="00000000">
        <w:rPr>
          <w:rtl w:val="0"/>
        </w:rPr>
        <w:t xml:space="preserve">: Stefanos managed to back calculate WLTP values using PEMS data and CO2MPAS parametric with an error of +/-2%. In general it should be possible to have an error be between +/-5%</w:t>
      </w:r>
      <w:r w:rsidDel="00000000" w:rsidR="00000000" w:rsidRPr="00000000">
        <w:rPr>
          <w:rtl w:val="0"/>
        </w:rPr>
        <w:t xml:space="preserve">. Further analysis is necessary.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Giorgos</w:t>
      </w:r>
      <w:r w:rsidDel="00000000" w:rsidR="00000000" w:rsidRPr="00000000">
        <w:rPr>
          <w:rtl w:val="0"/>
        </w:rPr>
        <w:t xml:space="preserve">: Soon a </w:t>
      </w:r>
      <w:r w:rsidDel="00000000" w:rsidR="00000000" w:rsidRPr="00000000">
        <w:rPr>
          <w:i w:val="1"/>
          <w:rtl w:val="0"/>
        </w:rPr>
        <w:t xml:space="preserve">tsunami </w:t>
      </w:r>
      <w:r w:rsidDel="00000000" w:rsidR="00000000" w:rsidRPr="00000000">
        <w:rPr>
          <w:rtl w:val="0"/>
        </w:rPr>
        <w:t xml:space="preserve">will arrive: Data related to heavy-duty vehicles. ~80k or more trucks. The biggest difficulty of this will be merging these irregular data. Afterwards, this will be used for performing simulations with VECTO. Kostis and Iker will research more during the 2nd half of August on how to run VECTO on the cluster. Worst case scenario this simulations could be split between our computers by means of a script (and the help of Pirovano).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rz6gqmtg8edg" w:id="2"/>
      <w:bookmarkEnd w:id="2"/>
      <w:r w:rsidDel="00000000" w:rsidR="00000000" w:rsidRPr="00000000">
        <w:rPr>
          <w:b w:val="1"/>
          <w:sz w:val="34"/>
          <w:szCs w:val="34"/>
          <w:rtl w:val="0"/>
        </w:rPr>
        <w:t xml:space="preserve">Conclusions and Action Items:</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Working agenda</w:t>
      </w:r>
    </w:p>
    <w:p w:rsidR="00000000" w:rsidDel="00000000" w:rsidP="00000000" w:rsidRDefault="00000000" w:rsidRPr="00000000">
      <w:pPr>
        <w:pBdr/>
        <w:contextualSpacing w:val="0"/>
        <w:rPr>
          <w:b w:val="1"/>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u w:val="single"/>
              </w:rPr>
            </w:pPr>
            <w:r w:rsidDel="00000000" w:rsidR="00000000" w:rsidRPr="00000000">
              <w:rPr>
                <w:b w:val="1"/>
                <w:u w:val="single"/>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u w:val="single"/>
              </w:rPr>
            </w:pPr>
            <w:r w:rsidDel="00000000" w:rsidR="00000000" w:rsidRPr="00000000">
              <w:rPr>
                <w:b w:val="1"/>
                <w:u w:val="single"/>
                <w:rtl w:val="0"/>
              </w:rPr>
              <w:t xml:space="preserve">Due date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u w:val="single"/>
              </w:rPr>
            </w:pPr>
            <w:r w:rsidDel="00000000" w:rsidR="00000000" w:rsidRPr="00000000">
              <w:rPr>
                <w:b w:val="1"/>
                <w:u w:val="single"/>
                <w:rtl w:val="0"/>
              </w:rPr>
              <w:t xml:space="preserve">People responsible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line="240" w:lineRule="auto"/>
              <w:ind w:left="720" w:hanging="360"/>
              <w:contextualSpacing w:val="1"/>
              <w:rPr>
                <w:u w:val="none"/>
              </w:rPr>
            </w:pPr>
            <w:r w:rsidDel="00000000" w:rsidR="00000000" w:rsidRPr="00000000">
              <w:rPr>
                <w:rtl w:val="0"/>
              </w:rPr>
              <w:t xml:space="preserve">Finish and release CO2MPAS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u w:val="single"/>
              </w:rPr>
            </w:pPr>
            <w:r w:rsidDel="00000000" w:rsidR="00000000" w:rsidRPr="00000000">
              <w:rPr>
                <w:b w:val="1"/>
                <w:u w:val="single"/>
                <w:rtl w:val="0"/>
              </w:rPr>
              <w:t xml:space="preserve">ASAP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u w:val="single"/>
              </w:rPr>
            </w:pPr>
            <w:r w:rsidDel="00000000" w:rsidR="00000000" w:rsidRPr="00000000">
              <w:rPr>
                <w:b w:val="1"/>
                <w:u w:val="single"/>
                <w:rtl w:val="0"/>
              </w:rPr>
              <w:t xml:space="preserve">All</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Additional conclusions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Next meeting to be scheduled at the end of the month when most of the people will be available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CO2MPAS To-Dos for the future / wishlist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 meeting will take place after the holidays to schedule.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We should try to close as many issues not related to CO2MPAS as possible in the next couple of months (papers, reports, presentations, other projects etc).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