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igital-forensics-incident-response-lab"/>
    <w:p>
      <w:pPr>
        <w:pStyle w:val="Heading1"/>
      </w:pPr>
      <w:r>
        <w:t xml:space="preserve">Digital Forensics &amp; Incident Response Lab</w:t>
      </w:r>
    </w:p>
    <w:bookmarkStart w:id="20" w:name="overview"/>
    <w:p>
      <w:pPr>
        <w:pStyle w:val="Heading2"/>
      </w:pPr>
      <w:r>
        <w:t xml:space="preserve">Overview</w:t>
      </w:r>
    </w:p>
    <w:p>
      <w:pPr>
        <w:pStyle w:val="FirstParagraph"/>
      </w:pPr>
      <w:r>
        <w:t xml:space="preserve">Digital forensics and incident response (DFIR) is the practice of collecting, analysing and preserving electronic evidence to investigate security incidents and cyber crimes. This lab will guide you through setting up a forensics workstation, acquiring disk and memory images, analysing them with industry‑standard tools, reconstructing an attack timeline, and producing an incident report. The goal is to demonstrate a complete end‑to‑end forensic workflow, from evidence acquisition to reporting.</w:t>
      </w:r>
    </w:p>
    <w:bookmarkEnd w:id="20"/>
    <w:bookmarkStart w:id="21" w:name="prerequisites"/>
    <w:p>
      <w:pPr>
        <w:pStyle w:val="Heading2"/>
      </w:pPr>
      <w:r>
        <w:t xml:space="preserve">Prerequisites</w:t>
      </w:r>
    </w:p>
    <w:p>
      <w:pPr>
        <w:numPr>
          <w:ilvl w:val="0"/>
          <w:numId w:val="1001"/>
        </w:numPr>
        <w:pStyle w:val="Compact"/>
      </w:pPr>
      <w:r>
        <w:t xml:space="preserve">A computer capable of running virtual machines or a dedicated forensic workstation.</w:t>
      </w:r>
    </w:p>
    <w:p>
      <w:pPr>
        <w:numPr>
          <w:ilvl w:val="0"/>
          <w:numId w:val="1001"/>
        </w:numPr>
        <w:pStyle w:val="Compact"/>
      </w:pPr>
      <w:r>
        <w:t xml:space="preserve">A Linux distribution with forensic tools installed (e.g.,</w:t>
      </w:r>
      <w:r>
        <w:t xml:space="preserve"> </w:t>
      </w:r>
      <w:r>
        <w:rPr>
          <w:bCs/>
          <w:b/>
        </w:rPr>
        <w:t xml:space="preserve">SANS Investigative Forensic Toolkit (SIFT)</w:t>
      </w:r>
      <w:r>
        <w:t xml:space="preserve">,</w:t>
      </w:r>
      <w:r>
        <w:t xml:space="preserve"> </w:t>
      </w:r>
      <w:r>
        <w:rPr>
          <w:bCs/>
          <w:b/>
        </w:rPr>
        <w:t xml:space="preserve">REMnux</w:t>
      </w:r>
      <w:r>
        <w:t xml:space="preserve">,</w:t>
      </w:r>
      <w:r>
        <w:t xml:space="preserve"> </w:t>
      </w:r>
      <w:r>
        <w:rPr>
          <w:bCs/>
          <w:b/>
        </w:rPr>
        <w:t xml:space="preserve">Kali Linux</w:t>
      </w:r>
      <w:r>
        <w:t xml:space="preserve">, or</w:t>
      </w:r>
      <w:r>
        <w:t xml:space="preserve"> </w:t>
      </w:r>
      <w:r>
        <w:rPr>
          <w:bCs/>
          <w:b/>
        </w:rPr>
        <w:t xml:space="preserve">Autopsy</w:t>
      </w:r>
      <w:r>
        <w:t xml:space="preserve"> </w:t>
      </w:r>
      <w:r>
        <w:t xml:space="preserve">with Sleuth Kit). These distributions include Autopsy, Sleuth Kit, Volatility, and other DFIR utilities.</w:t>
      </w:r>
    </w:p>
    <w:p>
      <w:pPr>
        <w:numPr>
          <w:ilvl w:val="0"/>
          <w:numId w:val="1001"/>
        </w:numPr>
        <w:pStyle w:val="Compact"/>
      </w:pPr>
      <w:r>
        <w:t xml:space="preserve">A sample disk image (.E01 or .dd) and memory dump. Public datasets are available from digitalcorpora.org (e.g., the</w:t>
      </w:r>
      <w:r>
        <w:t xml:space="preserve"> </w:t>
      </w:r>
      <w:r>
        <w:rPr>
          <w:iCs/>
          <w:i/>
        </w:rPr>
        <w:t xml:space="preserve">dfrws</w:t>
      </w:r>
      <w:r>
        <w:t xml:space="preserve"> </w:t>
      </w:r>
      <w:r>
        <w:t xml:space="preserve">datasets).</w:t>
      </w:r>
    </w:p>
    <w:p>
      <w:pPr>
        <w:numPr>
          <w:ilvl w:val="0"/>
          <w:numId w:val="1001"/>
        </w:numPr>
        <w:pStyle w:val="Compact"/>
      </w:pPr>
      <w:r>
        <w:t xml:space="preserve">Basic familiarity with command line interfaces and file systems.</w:t>
      </w:r>
    </w:p>
    <w:bookmarkEnd w:id="21"/>
    <w:bookmarkStart w:id="29" w:name="stepbystep-instructions"/>
    <w:p>
      <w:pPr>
        <w:pStyle w:val="Heading2"/>
      </w:pPr>
      <w:r>
        <w:t xml:space="preserve">Step‑by‑Step Instructions</w:t>
      </w:r>
    </w:p>
    <w:bookmarkStart w:id="22" w:name="prepare-the-forensic-workstation"/>
    <w:p>
      <w:pPr>
        <w:pStyle w:val="Heading3"/>
      </w:pPr>
      <w:r>
        <w:t xml:space="preserve">1 Prepare the Forensic Workstation</w:t>
      </w:r>
    </w:p>
    <w:p>
      <w:pPr>
        <w:numPr>
          <w:ilvl w:val="0"/>
          <w:numId w:val="1002"/>
        </w:numPr>
        <w:pStyle w:val="Compact"/>
      </w:pPr>
      <w:r>
        <w:t xml:space="preserve">Boot into your forensic distribution or start your forensic VM. Ensure internet access is disabled or restricted to prevent evidence contamination.</w:t>
      </w:r>
    </w:p>
    <w:p>
      <w:pPr>
        <w:numPr>
          <w:ilvl w:val="0"/>
          <w:numId w:val="1002"/>
        </w:numPr>
        <w:pStyle w:val="Compact"/>
      </w:pPr>
      <w:r>
        <w:t xml:space="preserve">Verify that tools such as</w:t>
      </w:r>
      <w:r>
        <w:t xml:space="preserve"> </w:t>
      </w:r>
      <w:r>
        <w:rPr>
          <w:bCs/>
          <w:b/>
        </w:rPr>
        <w:t xml:space="preserve">Autopsy</w:t>
      </w:r>
      <w:r>
        <w:t xml:space="preserve">,</w:t>
      </w:r>
      <w:r>
        <w:t xml:space="preserve"> </w:t>
      </w:r>
      <w:r>
        <w:rPr>
          <w:bCs/>
          <w:b/>
        </w:rPr>
        <w:t xml:space="preserve">sleuthkit</w:t>
      </w:r>
      <w:r>
        <w:t xml:space="preserve">,</w:t>
      </w:r>
      <w:r>
        <w:t xml:space="preserve"> </w:t>
      </w:r>
      <w:r>
        <w:rPr>
          <w:bCs/>
          <w:b/>
        </w:rPr>
        <w:t xml:space="preserve">Volatility</w:t>
      </w:r>
      <w:r>
        <w:t xml:space="preserve"> </w:t>
      </w:r>
      <w:r>
        <w:t xml:space="preserve">and</w:t>
      </w:r>
      <w:r>
        <w:t xml:space="preserve"> </w:t>
      </w:r>
      <w:r>
        <w:rPr>
          <w:bCs/>
          <w:b/>
        </w:rPr>
        <w:t xml:space="preserve">Wireshark</w:t>
      </w:r>
      <w:r>
        <w:t xml:space="preserve"> </w:t>
      </w:r>
      <w:r>
        <w:t xml:space="preserve">are installed. If using the SIFT Workstation, these are included by default.</w:t>
      </w:r>
    </w:p>
    <w:p>
      <w:pPr>
        <w:numPr>
          <w:ilvl w:val="0"/>
          <w:numId w:val="1002"/>
        </w:numPr>
        <w:pStyle w:val="Compact"/>
      </w:pPr>
      <w:r>
        <w:t xml:space="preserve">Create a working directory to store case files, notes and exported artefacts.</w:t>
      </w:r>
    </w:p>
    <w:bookmarkEnd w:id="22"/>
    <w:bookmarkStart w:id="23" w:name="acquire-evidence"/>
    <w:p>
      <w:pPr>
        <w:pStyle w:val="Heading3"/>
      </w:pPr>
      <w:r>
        <w:t xml:space="preserve">2 Acquire Evidence</w:t>
      </w:r>
    </w:p>
    <w:p>
      <w:pPr>
        <w:numPr>
          <w:ilvl w:val="0"/>
          <w:numId w:val="1003"/>
        </w:numPr>
        <w:pStyle w:val="Compact"/>
      </w:pPr>
      <w:r>
        <w:rPr>
          <w:bCs/>
          <w:b/>
        </w:rPr>
        <w:t xml:space="preserve">Disk Image:</w:t>
      </w:r>
      <w:r>
        <w:t xml:space="preserve"> </w:t>
      </w:r>
      <w:r>
        <w:t xml:space="preserve">If you have a physical drive, use a hardware write blocker and a tool such as</w:t>
      </w:r>
      <w:r>
        <w:t xml:space="preserve"> </w:t>
      </w:r>
      <w:r>
        <w:rPr>
          <w:rStyle w:val="VerbatimChar"/>
        </w:rPr>
        <w:t xml:space="preserve">dcfldd</w:t>
      </w:r>
      <w:r>
        <w:t xml:space="preserve"> </w:t>
      </w:r>
      <w:r>
        <w:t xml:space="preserve">or</w:t>
      </w:r>
      <w:r>
        <w:t xml:space="preserve"> </w:t>
      </w:r>
      <w:r>
        <w:rPr>
          <w:rStyle w:val="VerbatimChar"/>
        </w:rPr>
        <w:t xml:space="preserve">Guymager</w:t>
      </w:r>
      <w:r>
        <w:t xml:space="preserve"> </w:t>
      </w:r>
      <w:r>
        <w:t xml:space="preserve">to create a bit‑for‑bit disk image. Save the image as a</w:t>
      </w:r>
      <w:r>
        <w:t xml:space="preserve"> </w:t>
      </w:r>
      <w:r>
        <w:rPr>
          <w:rStyle w:val="VerbatimChar"/>
        </w:rPr>
        <w:t xml:space="preserve">.E01</w:t>
      </w:r>
      <w:r>
        <w:t xml:space="preserve"> </w:t>
      </w:r>
      <w:r>
        <w:t xml:space="preserve">or</w:t>
      </w:r>
      <w:r>
        <w:t xml:space="preserve"> </w:t>
      </w:r>
      <w:r>
        <w:rPr>
          <w:rStyle w:val="VerbatimChar"/>
        </w:rPr>
        <w:t xml:space="preserve">.dd</w:t>
      </w:r>
      <w:r>
        <w:t xml:space="preserve"> </w:t>
      </w:r>
      <w:r>
        <w:t xml:space="preserve">file.</w:t>
      </w:r>
    </w:p>
    <w:p>
      <w:pPr>
        <w:numPr>
          <w:ilvl w:val="0"/>
          <w:numId w:val="1003"/>
        </w:numPr>
        <w:pStyle w:val="Compact"/>
      </w:pPr>
      <w:r>
        <w:rPr>
          <w:bCs/>
          <w:b/>
        </w:rPr>
        <w:t xml:space="preserve">Memory Dump:</w:t>
      </w:r>
      <w:r>
        <w:t xml:space="preserve"> </w:t>
      </w:r>
      <w:r>
        <w:t xml:space="preserve">If a memory capture is available, ensure that it was acquired with a trusted tool (e.g., WinPmem or FTK Imager). Memory snapshots from virtual machines can also be used.</w:t>
      </w:r>
    </w:p>
    <w:p>
      <w:pPr>
        <w:numPr>
          <w:ilvl w:val="0"/>
          <w:numId w:val="1003"/>
        </w:numPr>
        <w:pStyle w:val="Compact"/>
      </w:pPr>
      <w:r>
        <w:t xml:space="preserve">Calculate and record cryptographic hashes (e.g., SHA‑256) of the acquired images to establish chain of custody.</w:t>
      </w:r>
    </w:p>
    <w:bookmarkEnd w:id="23"/>
    <w:bookmarkStart w:id="24" w:name="analyse-the-disk-image"/>
    <w:p>
      <w:pPr>
        <w:pStyle w:val="Heading3"/>
      </w:pPr>
      <w:r>
        <w:t xml:space="preserve">3 Analyse the Disk Image</w:t>
      </w:r>
    </w:p>
    <w:p>
      <w:pPr>
        <w:numPr>
          <w:ilvl w:val="0"/>
          <w:numId w:val="1004"/>
        </w:numPr>
        <w:pStyle w:val="Compact"/>
      </w:pPr>
      <w:r>
        <w:t xml:space="preserve">Launch</w:t>
      </w:r>
      <w:r>
        <w:t xml:space="preserve"> </w:t>
      </w:r>
      <w:r>
        <w:rPr>
          <w:bCs/>
          <w:b/>
        </w:rPr>
        <w:t xml:space="preserve">Autopsy</w:t>
      </w:r>
      <w:r>
        <w:t xml:space="preserve"> </w:t>
      </w:r>
      <w:r>
        <w:t xml:space="preserve">and create a new case. Add the disk image as a data source.</w:t>
      </w:r>
    </w:p>
    <w:p>
      <w:pPr>
        <w:numPr>
          <w:ilvl w:val="0"/>
          <w:numId w:val="1004"/>
        </w:numPr>
        <w:pStyle w:val="Compact"/>
      </w:pPr>
      <w:r>
        <w:t xml:space="preserve">Autopsy will parse the file system. Navigate through the directory tree and mark any suspicious files or directories.</w:t>
      </w:r>
    </w:p>
    <w:p>
      <w:pPr>
        <w:numPr>
          <w:ilvl w:val="0"/>
          <w:numId w:val="1004"/>
        </w:numPr>
        <w:pStyle w:val="Compact"/>
      </w:pPr>
      <w:r>
        <w:t xml:space="preserve">Use the</w:t>
      </w:r>
      <w:r>
        <w:t xml:space="preserve"> </w:t>
      </w:r>
      <w:r>
        <w:rPr>
          <w:bCs/>
          <w:b/>
        </w:rPr>
        <w:t xml:space="preserve">Timeline</w:t>
      </w:r>
      <w:r>
        <w:t xml:space="preserve"> </w:t>
      </w:r>
      <w:r>
        <w:t xml:space="preserve">feature to view file creation, modification and access times. Look for unusual spikes in activity or timestamps around the time of the incident.</w:t>
      </w:r>
    </w:p>
    <w:p>
      <w:pPr>
        <w:numPr>
          <w:ilvl w:val="0"/>
          <w:numId w:val="1004"/>
        </w:numPr>
        <w:pStyle w:val="Compact"/>
      </w:pPr>
      <w:r>
        <w:t xml:space="preserve">Extract suspicious files (e.g., executables, scripts, documents) for further analysis. Use antivirus or static analysis tools to examine them.</w:t>
      </w:r>
    </w:p>
    <w:p>
      <w:pPr>
        <w:numPr>
          <w:ilvl w:val="0"/>
          <w:numId w:val="1004"/>
        </w:numPr>
        <w:pStyle w:val="Compact"/>
      </w:pPr>
      <w:r>
        <w:t xml:space="preserve">Identify artefacts such as web browser history, registry hives, user documents and system logs. These can provide clues about user behaviour and malware persistence.</w:t>
      </w:r>
    </w:p>
    <w:bookmarkEnd w:id="24"/>
    <w:bookmarkStart w:id="25" w:name="analyse-the-memory-dump"/>
    <w:p>
      <w:pPr>
        <w:pStyle w:val="Heading3"/>
      </w:pPr>
      <w:r>
        <w:t xml:space="preserve">4 Analyse the Memory Dump</w:t>
      </w:r>
    </w:p>
    <w:p>
      <w:pPr>
        <w:numPr>
          <w:ilvl w:val="0"/>
          <w:numId w:val="1005"/>
        </w:numPr>
      </w:pPr>
      <w:r>
        <w:t xml:space="preserve">Use</w:t>
      </w:r>
      <w:r>
        <w:t xml:space="preserve"> </w:t>
      </w:r>
      <w:r>
        <w:rPr>
          <w:bCs/>
          <w:b/>
        </w:rPr>
        <w:t xml:space="preserve">Volatility</w:t>
      </w:r>
      <w:r>
        <w:t xml:space="preserve"> </w:t>
      </w:r>
      <w:r>
        <w:t xml:space="preserve">to profile the memory image and identify the operating system and architecture:</w:t>
      </w:r>
    </w:p>
    <w:p>
      <w:pPr>
        <w:numPr>
          <w:ilvl w:val="0"/>
          <w:numId w:val="1000"/>
        </w:numPr>
        <w:pStyle w:val="SourceCode"/>
      </w:pPr>
      <w:r>
        <w:rPr>
          <w:rStyle w:val="VerbatimChar"/>
        </w:rPr>
        <w:t xml:space="preserve">volatility -f memory_dump.raw imageinfo</w:t>
      </w:r>
    </w:p>
    <w:p>
      <w:pPr>
        <w:numPr>
          <w:ilvl w:val="0"/>
          <w:numId w:val="1005"/>
        </w:numPr>
      </w:pPr>
      <w:r>
        <w:t xml:space="preserve">List running processes and look for anomalies:</w:t>
      </w:r>
    </w:p>
    <w:p>
      <w:pPr>
        <w:numPr>
          <w:ilvl w:val="0"/>
          <w:numId w:val="1000"/>
        </w:numPr>
        <w:pStyle w:val="SourceCode"/>
      </w:pPr>
      <w:r>
        <w:rPr>
          <w:rStyle w:val="VerbatimChar"/>
        </w:rPr>
        <w:t xml:space="preserve">volatility -f memory_dump.raw --profile=WinXPSP2x86 pslist</w:t>
      </w:r>
    </w:p>
    <w:p>
      <w:pPr>
        <w:numPr>
          <w:ilvl w:val="0"/>
          <w:numId w:val="1005"/>
        </w:numPr>
      </w:pPr>
      <w:r>
        <w:t xml:space="preserve">Identify network connections:</w:t>
      </w:r>
    </w:p>
    <w:p>
      <w:pPr>
        <w:numPr>
          <w:ilvl w:val="0"/>
          <w:numId w:val="1000"/>
        </w:numPr>
        <w:pStyle w:val="SourceCode"/>
      </w:pPr>
      <w:r>
        <w:rPr>
          <w:rStyle w:val="VerbatimChar"/>
        </w:rPr>
        <w:t xml:space="preserve">volatility -f memory_dump.raw --profile=WinXPSP2x86 netscan</w:t>
      </w:r>
    </w:p>
    <w:p>
      <w:pPr>
        <w:numPr>
          <w:ilvl w:val="0"/>
          <w:numId w:val="1005"/>
        </w:numPr>
      </w:pPr>
      <w:r>
        <w:t xml:space="preserve">Dump the memory of suspicious processes for static analysis:</w:t>
      </w:r>
    </w:p>
    <w:p>
      <w:pPr>
        <w:numPr>
          <w:ilvl w:val="0"/>
          <w:numId w:val="1000"/>
        </w:numPr>
        <w:pStyle w:val="SourceCode"/>
      </w:pPr>
      <w:r>
        <w:rPr>
          <w:rStyle w:val="VerbatimChar"/>
        </w:rPr>
        <w:t xml:space="preserve">volatility -f memory_dump.raw --profile=WinXPSP2x86 memdump -p &lt;PID&gt; -D output_dir</w:t>
      </w:r>
    </w:p>
    <w:p>
      <w:pPr>
        <w:numPr>
          <w:ilvl w:val="0"/>
          <w:numId w:val="1005"/>
        </w:numPr>
      </w:pPr>
      <w:r>
        <w:t xml:space="preserve">Search for malicious code or injected DLLs using plugins such as</w:t>
      </w:r>
      <w:r>
        <w:t xml:space="preserve"> </w:t>
      </w:r>
      <w:r>
        <w:rPr>
          <w:rStyle w:val="VerbatimChar"/>
        </w:rPr>
        <w:t xml:space="preserve">malfind</w:t>
      </w:r>
      <w:r>
        <w:t xml:space="preserve"> </w:t>
      </w:r>
      <w:r>
        <w:t xml:space="preserve">and</w:t>
      </w:r>
      <w:r>
        <w:t xml:space="preserve"> </w:t>
      </w:r>
      <w:r>
        <w:rPr>
          <w:rStyle w:val="VerbatimChar"/>
        </w:rPr>
        <w:t xml:space="preserve">handles</w:t>
      </w:r>
      <w:r>
        <w:t xml:space="preserve">.</w:t>
      </w:r>
    </w:p>
    <w:bookmarkEnd w:id="25"/>
    <w:bookmarkStart w:id="26" w:name="network-traffic-analysis-optional"/>
    <w:p>
      <w:pPr>
        <w:pStyle w:val="Heading3"/>
      </w:pPr>
      <w:r>
        <w:t xml:space="preserve">5 Network Traffic Analysis (Optional)</w:t>
      </w:r>
    </w:p>
    <w:p>
      <w:pPr>
        <w:numPr>
          <w:ilvl w:val="0"/>
          <w:numId w:val="1006"/>
        </w:numPr>
        <w:pStyle w:val="Compact"/>
      </w:pPr>
      <w:r>
        <w:t xml:space="preserve">If a packet capture (</w:t>
      </w:r>
      <w:r>
        <w:rPr>
          <w:rStyle w:val="VerbatimChar"/>
        </w:rPr>
        <w:t xml:space="preserve">.pcap</w:t>
      </w:r>
      <w:r>
        <w:t xml:space="preserve">) is available, open it in</w:t>
      </w:r>
      <w:r>
        <w:t xml:space="preserve"> </w:t>
      </w:r>
      <w:r>
        <w:rPr>
          <w:bCs/>
          <w:b/>
        </w:rPr>
        <w:t xml:space="preserve">Wireshark</w:t>
      </w:r>
      <w:r>
        <w:t xml:space="preserve">.</w:t>
      </w:r>
    </w:p>
    <w:p>
      <w:pPr>
        <w:numPr>
          <w:ilvl w:val="0"/>
          <w:numId w:val="1006"/>
        </w:numPr>
        <w:pStyle w:val="Compact"/>
      </w:pPr>
      <w:r>
        <w:t xml:space="preserve">Use filters to locate suspicious connections (e.g.,</w:t>
      </w:r>
      <w:r>
        <w:t xml:space="preserve"> </w:t>
      </w:r>
      <w:r>
        <w:rPr>
          <w:rStyle w:val="VerbatimChar"/>
        </w:rPr>
        <w:t xml:space="preserve">http</w:t>
      </w:r>
      <w:r>
        <w:t xml:space="preserve">,</w:t>
      </w:r>
      <w:r>
        <w:t xml:space="preserve"> </w:t>
      </w:r>
      <w:r>
        <w:rPr>
          <w:rStyle w:val="VerbatimChar"/>
        </w:rPr>
        <w:t xml:space="preserve">ftp</w:t>
      </w:r>
      <w:r>
        <w:t xml:space="preserve">,</w:t>
      </w:r>
      <w:r>
        <w:t xml:space="preserve"> </w:t>
      </w:r>
      <w:r>
        <w:rPr>
          <w:rStyle w:val="VerbatimChar"/>
        </w:rPr>
        <w:t xml:space="preserve">dns</w:t>
      </w:r>
      <w:r>
        <w:t xml:space="preserve">,</w:t>
      </w:r>
      <w:r>
        <w:t xml:space="preserve"> </w:t>
      </w:r>
      <w:r>
        <w:rPr>
          <w:rStyle w:val="VerbatimChar"/>
        </w:rPr>
        <w:t xml:space="preserve">ip.addr == &lt;malicious IP&gt;</w:t>
      </w:r>
      <w:r>
        <w:t xml:space="preserve">).</w:t>
      </w:r>
    </w:p>
    <w:p>
      <w:pPr>
        <w:numPr>
          <w:ilvl w:val="0"/>
          <w:numId w:val="1006"/>
        </w:numPr>
        <w:pStyle w:val="Compact"/>
      </w:pPr>
      <w:r>
        <w:t xml:space="preserve">Reassemble files transferred over unencrypted protocols using Wireshark’s export functionality.</w:t>
      </w:r>
    </w:p>
    <w:bookmarkEnd w:id="26"/>
    <w:bookmarkStart w:id="27" w:name="reconstruct-the-incident-timeline"/>
    <w:p>
      <w:pPr>
        <w:pStyle w:val="Heading3"/>
      </w:pPr>
      <w:r>
        <w:t xml:space="preserve">6 Reconstruct the Incident Timeline</w:t>
      </w:r>
    </w:p>
    <w:p>
      <w:pPr>
        <w:numPr>
          <w:ilvl w:val="0"/>
          <w:numId w:val="1007"/>
        </w:numPr>
        <w:pStyle w:val="Compact"/>
      </w:pPr>
      <w:r>
        <w:t xml:space="preserve">Correlate timestamps from file system artefacts, memory processes and network events.</w:t>
      </w:r>
    </w:p>
    <w:p>
      <w:pPr>
        <w:numPr>
          <w:ilvl w:val="0"/>
          <w:numId w:val="1007"/>
        </w:numPr>
        <w:pStyle w:val="Compact"/>
      </w:pPr>
      <w:r>
        <w:t xml:space="preserve">Identify key events: initial compromise, privilege escalation, lateral movement, data exfiltration.</w:t>
      </w:r>
    </w:p>
    <w:p>
      <w:pPr>
        <w:numPr>
          <w:ilvl w:val="0"/>
          <w:numId w:val="1007"/>
        </w:numPr>
        <w:pStyle w:val="Compact"/>
      </w:pPr>
      <w:r>
        <w:t xml:space="preserve">Create a timeline chart or table that shows the sequence of actions. This helps you communicate the attack flow to stakeholders.</w:t>
      </w:r>
    </w:p>
    <w:bookmarkEnd w:id="27"/>
    <w:bookmarkStart w:id="28" w:name="write-the-incident-report"/>
    <w:p>
      <w:pPr>
        <w:pStyle w:val="Heading3"/>
      </w:pPr>
      <w:r>
        <w:t xml:space="preserve">7 Write the Incident Report</w:t>
      </w:r>
    </w:p>
    <w:p>
      <w:pPr>
        <w:numPr>
          <w:ilvl w:val="0"/>
          <w:numId w:val="1008"/>
        </w:numPr>
        <w:pStyle w:val="Compact"/>
      </w:pPr>
      <w:r>
        <w:t xml:space="preserve">Summarise the incident, including when it was detected, what systems were affected and what evidence was examined.</w:t>
      </w:r>
    </w:p>
    <w:p>
      <w:pPr>
        <w:numPr>
          <w:ilvl w:val="0"/>
          <w:numId w:val="1008"/>
        </w:numPr>
        <w:pStyle w:val="Compact"/>
      </w:pPr>
      <w:r>
        <w:t xml:space="preserve">Describe the findings: indicators of compromise, malware used, accounts exploited and data accessed.</w:t>
      </w:r>
    </w:p>
    <w:p>
      <w:pPr>
        <w:numPr>
          <w:ilvl w:val="0"/>
          <w:numId w:val="1008"/>
        </w:numPr>
        <w:pStyle w:val="Compact"/>
      </w:pPr>
      <w:r>
        <w:t xml:space="preserve">Provide a root cause analysis (e.g., phishing email, unpatched vulnerability) and document how the attacker moved through the environment.</w:t>
      </w:r>
    </w:p>
    <w:p>
      <w:pPr>
        <w:numPr>
          <w:ilvl w:val="0"/>
          <w:numId w:val="1008"/>
        </w:numPr>
        <w:pStyle w:val="Compact"/>
      </w:pPr>
      <w:r>
        <w:t xml:space="preserve">Offer recommendations for remediation and future prevention, such as patching, network segmentation, user awareness training and deployment of additional monitoring.</w:t>
      </w:r>
    </w:p>
    <w:p>
      <w:pPr>
        <w:numPr>
          <w:ilvl w:val="0"/>
          <w:numId w:val="1008"/>
        </w:numPr>
        <w:pStyle w:val="Compact"/>
      </w:pPr>
      <w:r>
        <w:t xml:space="preserve">Include an appendix with the cryptographic hashes of the evidence, tool versions used and any scripts or queries you wrote.</w:t>
      </w:r>
    </w:p>
    <w:bookmarkEnd w:id="28"/>
    <w:bookmarkEnd w:id="29"/>
    <w:bookmarkStart w:id="30" w:name="next-steps"/>
    <w:p>
      <w:pPr>
        <w:pStyle w:val="Heading2"/>
      </w:pPr>
      <w:r>
        <w:t xml:space="preserve">Next Steps</w:t>
      </w:r>
    </w:p>
    <w:p>
      <w:pPr>
        <w:numPr>
          <w:ilvl w:val="0"/>
          <w:numId w:val="1009"/>
        </w:numPr>
        <w:pStyle w:val="Compact"/>
      </w:pPr>
      <w:r>
        <w:t xml:space="preserve">Explore advanced memory forensics frameworks (e.g., Rekall) and timeline tools (e.g., Plaso).</w:t>
      </w:r>
    </w:p>
    <w:p>
      <w:pPr>
        <w:numPr>
          <w:ilvl w:val="0"/>
          <w:numId w:val="1009"/>
        </w:numPr>
        <w:pStyle w:val="Compact"/>
      </w:pPr>
      <w:r>
        <w:t xml:space="preserve">Integrate your DFIR workflow with SIEM alerts to streamline detection and response.</w:t>
      </w:r>
    </w:p>
    <w:p>
      <w:pPr>
        <w:numPr>
          <w:ilvl w:val="0"/>
          <w:numId w:val="1009"/>
        </w:numPr>
        <w:pStyle w:val="Compact"/>
      </w:pPr>
      <w:r>
        <w:t xml:space="preserve">Practice preserving chain of custody by documenting every step and using write blockers.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2025-12-16T10:03:43Z</dcterms:created>
  <dcterms:modified xsi:type="dcterms:W3CDTF">2025-12-16T10:03:43Z</dcterms:modified>
</cp:coreProperties>
</file>

<file path=docProps/custom.xml><?xml version="1.0" encoding="utf-8"?>
<Properties xmlns="http://schemas.openxmlformats.org/officeDocument/2006/custom-properties" xmlns:vt="http://schemas.openxmlformats.org/officeDocument/2006/docPropsVTypes"/>
</file>