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3aff607e060fd38ad74f778e434bed3196ed4b"/>
    <w:p>
      <w:pPr>
        <w:pStyle w:val="Heading1"/>
      </w:pPr>
      <w:r>
        <w:t xml:space="preserve">FININT Suspicious Transactions Analysis Lab</w:t>
      </w:r>
    </w:p>
    <w:bookmarkStart w:id="20" w:name="overview"/>
    <w:p>
      <w:pPr>
        <w:pStyle w:val="Heading2"/>
      </w:pPr>
      <w:r>
        <w:t xml:space="preserve">Overview</w:t>
      </w:r>
    </w:p>
    <w:p>
      <w:pPr>
        <w:pStyle w:val="FirstParagraph"/>
      </w:pPr>
      <w:r>
        <w:t xml:space="preserve">Financial intelligence (FININT) involves gathering and analysing information about the financial affairs of entities to understand their nature and capabilities and to predict their intentions【815518721773469†L139-L156】. A key goal is to identify transactions that may involve tax evasion, money laundering or financing of criminal and terrorist organisations【815518721773469†L139-L156】. In this lab you will build a workflow to analyse financial transactions, flag suspicious patterns and report your findings. Although real financial data is highly sensitive, you can use synthetic or anonymised data to practise the techniques used by financial intelligence units (FIUs).</w:t>
      </w:r>
    </w:p>
    <w:bookmarkEnd w:id="20"/>
    <w:bookmarkStart w:id="21" w:name="prerequisites"/>
    <w:p>
      <w:pPr>
        <w:pStyle w:val="Heading2"/>
      </w:pPr>
      <w:r>
        <w:t xml:space="preserve">Prerequisites</w:t>
      </w:r>
    </w:p>
    <w:p>
      <w:pPr>
        <w:numPr>
          <w:ilvl w:val="0"/>
          <w:numId w:val="1001"/>
        </w:numPr>
        <w:pStyle w:val="Compact"/>
      </w:pPr>
      <w:r>
        <w:t xml:space="preserve">A computer with Python installed (preferably with the</w:t>
      </w:r>
      <w:r>
        <w:t xml:space="preserve"> </w:t>
      </w:r>
      <w:r>
        <w:rPr>
          <w:bCs/>
          <w:b/>
        </w:rPr>
        <w:t xml:space="preserve">pandas</w:t>
      </w:r>
      <w:r>
        <w:t xml:space="preserve">,</w:t>
      </w:r>
      <w:r>
        <w:t xml:space="preserve"> </w:t>
      </w:r>
      <w:r>
        <w:rPr>
          <w:bCs/>
          <w:b/>
        </w:rPr>
        <w:t xml:space="preserve">networkx</w:t>
      </w:r>
      <w:r>
        <w:t xml:space="preserve"> </w:t>
      </w:r>
      <w:r>
        <w:t xml:space="preserve">and</w:t>
      </w:r>
      <w:r>
        <w:t xml:space="preserve"> </w:t>
      </w:r>
      <w:r>
        <w:rPr>
          <w:bCs/>
          <w:b/>
        </w:rPr>
        <w:t xml:space="preserve">matplotlib</w:t>
      </w:r>
      <w:r>
        <w:t xml:space="preserve"> </w:t>
      </w:r>
      <w:r>
        <w:t xml:space="preserve">libraries). Alternatively, use a SQL database and tools like Grafana.</w:t>
      </w:r>
    </w:p>
    <w:p>
      <w:pPr>
        <w:numPr>
          <w:ilvl w:val="0"/>
          <w:numId w:val="1001"/>
        </w:numPr>
        <w:pStyle w:val="Compact"/>
      </w:pPr>
      <w:r>
        <w:t xml:space="preserve">An anonymised or synthetic dataset of financial transactions. Each record should include at least: transaction ID, date/time, amount, sender, receiver and currency.</w:t>
      </w:r>
    </w:p>
    <w:p>
      <w:pPr>
        <w:numPr>
          <w:ilvl w:val="0"/>
          <w:numId w:val="1001"/>
        </w:numPr>
        <w:pStyle w:val="Compact"/>
      </w:pPr>
      <w:r>
        <w:t xml:space="preserve">Access to public sanctions lists or high‑risk jurisdiction lists (e.g., OFAC Specially Designated Nationals list).</w:t>
      </w:r>
    </w:p>
    <w:bookmarkEnd w:id="21"/>
    <w:bookmarkStart w:id="27" w:name="stepbystep-instructions"/>
    <w:p>
      <w:pPr>
        <w:pStyle w:val="Heading2"/>
      </w:pPr>
      <w:r>
        <w:t xml:space="preserve">Step‑by‑Step Instructions</w:t>
      </w:r>
    </w:p>
    <w:bookmarkStart w:id="22" w:name="load-and-explore-the-dataset"/>
    <w:p>
      <w:pPr>
        <w:pStyle w:val="Heading3"/>
      </w:pPr>
      <w:r>
        <w:t xml:space="preserve">1 Load and Explore the Dataset</w:t>
      </w:r>
    </w:p>
    <w:p>
      <w:pPr>
        <w:numPr>
          <w:ilvl w:val="0"/>
          <w:numId w:val="1002"/>
        </w:numPr>
      </w:pPr>
      <w:r>
        <w:t xml:space="preserve">Use Python to read the transaction data into a DataFrame:</w:t>
      </w:r>
    </w:p>
    <w:p>
      <w:pPr>
        <w:numPr>
          <w:ilvl w:val="0"/>
          <w:numId w:val="1000"/>
        </w:num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transactions </w:t>
      </w:r>
      <w:r>
        <w:rPr>
          <w:rStyle w:val="OperatorTok"/>
        </w:rPr>
        <w:t xml:space="preserve">=</w:t>
      </w:r>
      <w:r>
        <w:rPr>
          <w:rStyle w:val="NormalTok"/>
        </w:rPr>
        <w:t xml:space="preserve"> pd.read_csv(</w:t>
      </w:r>
      <w:r>
        <w:rPr>
          <w:rStyle w:val="StringTok"/>
        </w:rPr>
        <w:t xml:space="preserve">'transactions.csv'</w:t>
      </w:r>
      <w:r>
        <w:rPr>
          <w:rStyle w:val="NormalTok"/>
        </w:rPr>
        <w:t xml:space="preserve">)</w:t>
      </w:r>
      <w:r>
        <w:br/>
      </w:r>
      <w:r>
        <w:rPr>
          <w:rStyle w:val="BuiltInTok"/>
        </w:rPr>
        <w:t xml:space="preserve">print</w:t>
      </w:r>
      <w:r>
        <w:rPr>
          <w:rStyle w:val="NormalTok"/>
        </w:rPr>
        <w:t xml:space="preserve">(transactions.head())</w:t>
      </w:r>
    </w:p>
    <w:p>
      <w:pPr>
        <w:numPr>
          <w:ilvl w:val="0"/>
          <w:numId w:val="1002"/>
        </w:numPr>
      </w:pPr>
      <w:r>
        <w:t xml:space="preserve">Inspect the data types, look for missing values and perform basic descriptive statistics (mean, median, count). Visualise the distribution of transaction amounts with a histogram.</w:t>
      </w:r>
    </w:p>
    <w:bookmarkEnd w:id="22"/>
    <w:bookmarkStart w:id="23" w:name="define-suspicious-patterns"/>
    <w:p>
      <w:pPr>
        <w:pStyle w:val="Heading3"/>
      </w:pPr>
      <w:r>
        <w:t xml:space="preserve">2 Define Suspicious Patterns</w:t>
      </w:r>
    </w:p>
    <w:p>
      <w:pPr>
        <w:numPr>
          <w:ilvl w:val="0"/>
          <w:numId w:val="1003"/>
        </w:numPr>
        <w:pStyle w:val="Compact"/>
      </w:pPr>
      <w:r>
        <w:rPr>
          <w:bCs/>
          <w:b/>
        </w:rPr>
        <w:t xml:space="preserve">Structuring (smurfing):</w:t>
      </w:r>
      <w:r>
        <w:t xml:space="preserve"> </w:t>
      </w:r>
      <w:r>
        <w:t xml:space="preserve">Identify accounts that send multiple transactions just below a reporting threshold (e.g., $10,000). Such behaviour may indicate attempts to evade reporting requirements.</w:t>
      </w:r>
    </w:p>
    <w:p>
      <w:pPr>
        <w:numPr>
          <w:ilvl w:val="0"/>
          <w:numId w:val="1003"/>
        </w:numPr>
        <w:pStyle w:val="Compact"/>
      </w:pPr>
      <w:r>
        <w:rPr>
          <w:bCs/>
          <w:b/>
        </w:rPr>
        <w:t xml:space="preserve">Rapid round‑tripping:</w:t>
      </w:r>
      <w:r>
        <w:t xml:space="preserve"> </w:t>
      </w:r>
      <w:r>
        <w:t xml:space="preserve">Look for funds that move through several accounts in a short time. For example, find sequences where money is transferred from A→B→C within a day.</w:t>
      </w:r>
    </w:p>
    <w:p>
      <w:pPr>
        <w:numPr>
          <w:ilvl w:val="0"/>
          <w:numId w:val="1003"/>
        </w:numPr>
        <w:pStyle w:val="Compact"/>
      </w:pPr>
      <w:r>
        <w:rPr>
          <w:bCs/>
          <w:b/>
        </w:rPr>
        <w:t xml:space="preserve">High‑risk jurisdictions or sanctioned entities:</w:t>
      </w:r>
      <w:r>
        <w:t xml:space="preserve"> </w:t>
      </w:r>
      <w:r>
        <w:t xml:space="preserve">Flag transactions where the sender or receiver is located in a high‑risk country or appears on a sanctions list. Download the sanctions list and join it with the transaction data.</w:t>
      </w:r>
    </w:p>
    <w:p>
      <w:pPr>
        <w:numPr>
          <w:ilvl w:val="0"/>
          <w:numId w:val="1003"/>
        </w:numPr>
        <w:pStyle w:val="Compact"/>
      </w:pPr>
      <w:r>
        <w:rPr>
          <w:bCs/>
          <w:b/>
        </w:rPr>
        <w:t xml:space="preserve">Unusual patterns for the customer:</w:t>
      </w:r>
      <w:r>
        <w:t xml:space="preserve"> </w:t>
      </w:r>
      <w:r>
        <w:t xml:space="preserve">Compare each account’s current activity to their historical average. Large deviations can signal fraud or money laundering.</w:t>
      </w:r>
    </w:p>
    <w:bookmarkEnd w:id="23"/>
    <w:bookmarkStart w:id="24" w:name="implement-detection-logic"/>
    <w:p>
      <w:pPr>
        <w:pStyle w:val="Heading3"/>
      </w:pPr>
      <w:r>
        <w:t xml:space="preserve">3 Implement Detection Logic</w:t>
      </w:r>
    </w:p>
    <w:p>
      <w:pPr>
        <w:numPr>
          <w:ilvl w:val="0"/>
          <w:numId w:val="1004"/>
        </w:numPr>
      </w:pPr>
      <w:r>
        <w:rPr>
          <w:bCs/>
          <w:b/>
        </w:rPr>
        <w:t xml:space="preserve">Threshold queries:</w:t>
      </w:r>
      <w:r>
        <w:t xml:space="preserve"> </w:t>
      </w:r>
      <w:r>
        <w:t xml:space="preserve">Use pandas to filter transactions above or below certain amounts. For example:</w:t>
      </w:r>
    </w:p>
    <w:p>
      <w:pPr>
        <w:numPr>
          <w:ilvl w:val="0"/>
          <w:numId w:val="1000"/>
        </w:numPr>
        <w:pStyle w:val="SourceCode"/>
      </w:pPr>
      <w:r>
        <w:rPr>
          <w:rStyle w:val="NormalTok"/>
        </w:rPr>
        <w:t xml:space="preserve">high_value </w:t>
      </w:r>
      <w:r>
        <w:rPr>
          <w:rStyle w:val="OperatorTok"/>
        </w:rPr>
        <w:t xml:space="preserve">=</w:t>
      </w:r>
      <w:r>
        <w:rPr>
          <w:rStyle w:val="NormalTok"/>
        </w:rPr>
        <w:t xml:space="preserve"> transactions[transactions[</w:t>
      </w:r>
      <w:r>
        <w:rPr>
          <w:rStyle w:val="StringTok"/>
        </w:rPr>
        <w:t xml:space="preserve">'amount'</w:t>
      </w:r>
      <w:r>
        <w:rPr>
          <w:rStyle w:val="NormalTok"/>
        </w:rPr>
        <w:t xml:space="preserve">] </w:t>
      </w:r>
      <w:r>
        <w:rPr>
          <w:rStyle w:val="OperatorTok"/>
        </w:rPr>
        <w:t xml:space="preserve">&gt;</w:t>
      </w:r>
      <w:r>
        <w:rPr>
          <w:rStyle w:val="NormalTok"/>
        </w:rPr>
        <w:t xml:space="preserve"> </w:t>
      </w:r>
      <w:r>
        <w:rPr>
          <w:rStyle w:val="DecValTok"/>
        </w:rPr>
        <w:t xml:space="preserve">100000</w:t>
      </w:r>
      <w:r>
        <w:rPr>
          <w:rStyle w:val="NormalTok"/>
        </w:rPr>
        <w:t xml:space="preserve">]</w:t>
      </w:r>
    </w:p>
    <w:p>
      <w:pPr>
        <w:numPr>
          <w:ilvl w:val="0"/>
          <w:numId w:val="1004"/>
        </w:numPr>
      </w:pPr>
      <w:r>
        <w:rPr>
          <w:bCs/>
          <w:b/>
        </w:rPr>
        <w:t xml:space="preserve">Group and aggregate:</w:t>
      </w:r>
      <w:r>
        <w:t xml:space="preserve"> </w:t>
      </w:r>
      <w:r>
        <w:t xml:space="preserve">Group by sender/receiver and count the number and total value of transactions. Identify accounts with a high frequency of transactions just under the threshold.</w:t>
      </w:r>
    </w:p>
    <w:p>
      <w:pPr>
        <w:numPr>
          <w:ilvl w:val="0"/>
          <w:numId w:val="1000"/>
        </w:numPr>
        <w:pStyle w:val="SourceCode"/>
      </w:pPr>
      <w:r>
        <w:rPr>
          <w:rStyle w:val="NormalTok"/>
        </w:rPr>
        <w:t xml:space="preserve">suspicious </w:t>
      </w:r>
      <w:r>
        <w:rPr>
          <w:rStyle w:val="OperatorTok"/>
        </w:rPr>
        <w:t xml:space="preserve">=</w:t>
      </w:r>
      <w:r>
        <w:rPr>
          <w:rStyle w:val="NormalTok"/>
        </w:rPr>
        <w:t xml:space="preserve"> transactions[(transactions[</w:t>
      </w:r>
      <w:r>
        <w:rPr>
          <w:rStyle w:val="StringTok"/>
        </w:rPr>
        <w:t xml:space="preserve">'amount'</w:t>
      </w:r>
      <w:r>
        <w:rPr>
          <w:rStyle w:val="NormalTok"/>
        </w:rPr>
        <w:t xml:space="preserve">] </w:t>
      </w:r>
      <w:r>
        <w:rPr>
          <w:rStyle w:val="OperatorTok"/>
        </w:rPr>
        <w:t xml:space="preserve">&gt;</w:t>
      </w:r>
      <w:r>
        <w:rPr>
          <w:rStyle w:val="NormalTok"/>
        </w:rPr>
        <w:t xml:space="preserve"> </w:t>
      </w:r>
      <w:r>
        <w:rPr>
          <w:rStyle w:val="DecValTok"/>
        </w:rPr>
        <w:t xml:space="preserve">9000</w:t>
      </w:r>
      <w:r>
        <w:rPr>
          <w:rStyle w:val="NormalTok"/>
        </w:rPr>
        <w:t xml:space="preserve">) </w:t>
      </w:r>
      <w:r>
        <w:rPr>
          <w:rStyle w:val="OperatorTok"/>
        </w:rPr>
        <w:t xml:space="preserve">&amp;</w:t>
      </w:r>
      <w:r>
        <w:rPr>
          <w:rStyle w:val="NormalTok"/>
        </w:rPr>
        <w:t xml:space="preserve"> (transactions[</w:t>
      </w:r>
      <w:r>
        <w:rPr>
          <w:rStyle w:val="StringTok"/>
        </w:rPr>
        <w:t xml:space="preserve">'amount'</w:t>
      </w:r>
      <w:r>
        <w:rPr>
          <w:rStyle w:val="NormalTok"/>
        </w:rPr>
        <w:t xml:space="preserve">] </w:t>
      </w:r>
      <w:r>
        <w:rPr>
          <w:rStyle w:val="OperatorTok"/>
        </w:rPr>
        <w:t xml:space="preserve">&lt;</w:t>
      </w:r>
      <w:r>
        <w:rPr>
          <w:rStyle w:val="NormalTok"/>
        </w:rPr>
        <w:t xml:space="preserve"> </w:t>
      </w:r>
      <w:r>
        <w:rPr>
          <w:rStyle w:val="DecValTok"/>
        </w:rPr>
        <w:t xml:space="preserve">10000</w:t>
      </w:r>
      <w:r>
        <w:rPr>
          <w:rStyle w:val="NormalTok"/>
        </w:rPr>
        <w:t xml:space="preserve">)]</w:t>
      </w:r>
      <w:r>
        <w:br/>
      </w:r>
      <w:r>
        <w:rPr>
          <w:rStyle w:val="NormalTok"/>
        </w:rPr>
        <w:t xml:space="preserve">counts </w:t>
      </w:r>
      <w:r>
        <w:rPr>
          <w:rStyle w:val="OperatorTok"/>
        </w:rPr>
        <w:t xml:space="preserve">=</w:t>
      </w:r>
      <w:r>
        <w:rPr>
          <w:rStyle w:val="NormalTok"/>
        </w:rPr>
        <w:t xml:space="preserve"> suspicious.groupby(</w:t>
      </w:r>
      <w:r>
        <w:rPr>
          <w:rStyle w:val="StringTok"/>
        </w:rPr>
        <w:t xml:space="preserve">'sender'</w:t>
      </w:r>
      <w:r>
        <w:rPr>
          <w:rStyle w:val="NormalTok"/>
        </w:rPr>
        <w:t xml:space="preserve">)[</w:t>
      </w:r>
      <w:r>
        <w:rPr>
          <w:rStyle w:val="StringTok"/>
        </w:rPr>
        <w:t xml:space="preserve">'amount'</w:t>
      </w:r>
      <w:r>
        <w:rPr>
          <w:rStyle w:val="NormalTok"/>
        </w:rPr>
        <w:t xml:space="preserve">].count()</w:t>
      </w:r>
    </w:p>
    <w:p>
      <w:pPr>
        <w:numPr>
          <w:ilvl w:val="0"/>
          <w:numId w:val="1004"/>
        </w:numPr>
      </w:pPr>
      <w:r>
        <w:rPr>
          <w:bCs/>
          <w:b/>
        </w:rPr>
        <w:t xml:space="preserve">Network analysis:</w:t>
      </w:r>
      <w:r>
        <w:t xml:space="preserve"> </w:t>
      </w:r>
      <w:r>
        <w:t xml:space="preserve">Build a transaction graph using</w:t>
      </w:r>
      <w:r>
        <w:t xml:space="preserve"> </w:t>
      </w:r>
      <w:r>
        <w:rPr>
          <w:bCs/>
          <w:b/>
        </w:rPr>
        <w:t xml:space="preserve">networkx</w:t>
      </w:r>
      <w:r>
        <w:t xml:space="preserve">, where nodes represent accounts and edges represent transactions. Use centrality measures to identify hubs and suspicious clusters.</w:t>
      </w:r>
    </w:p>
    <w:p>
      <w:pPr>
        <w:numPr>
          <w:ilvl w:val="0"/>
          <w:numId w:val="1000"/>
        </w:num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NormalTok"/>
        </w:rPr>
        <w:t xml:space="preserve">G </w:t>
      </w:r>
      <w:r>
        <w:rPr>
          <w:rStyle w:val="OperatorTok"/>
        </w:rPr>
        <w:t xml:space="preserve">=</w:t>
      </w:r>
      <w:r>
        <w:rPr>
          <w:rStyle w:val="NormalTok"/>
        </w:rPr>
        <w:t xml:space="preserve"> nx.from_pandas_edgelist(transactions, </w:t>
      </w:r>
      <w:r>
        <w:rPr>
          <w:rStyle w:val="StringTok"/>
        </w:rPr>
        <w:t xml:space="preserve">'sender'</w:t>
      </w:r>
      <w:r>
        <w:rPr>
          <w:rStyle w:val="NormalTok"/>
        </w:rPr>
        <w:t xml:space="preserve">, </w:t>
      </w:r>
      <w:r>
        <w:rPr>
          <w:rStyle w:val="StringTok"/>
        </w:rPr>
        <w:t xml:space="preserve">'receiver'</w:t>
      </w:r>
      <w:r>
        <w:rPr>
          <w:rStyle w:val="NormalTok"/>
        </w:rPr>
        <w:t xml:space="preserve">, [</w:t>
      </w:r>
      <w:r>
        <w:rPr>
          <w:rStyle w:val="StringTok"/>
        </w:rPr>
        <w:t xml:space="preserve">'amount'</w:t>
      </w:r>
      <w:r>
        <w:rPr>
          <w:rStyle w:val="NormalTok"/>
        </w:rPr>
        <w:t xml:space="preserve">, </w:t>
      </w:r>
      <w:r>
        <w:rPr>
          <w:rStyle w:val="StringTok"/>
        </w:rPr>
        <w:t xml:space="preserve">'date'</w:t>
      </w:r>
      <w:r>
        <w:rPr>
          <w:rStyle w:val="NormalTok"/>
        </w:rPr>
        <w:t xml:space="preserve">])</w:t>
      </w:r>
      <w:r>
        <w:br/>
      </w:r>
      <w:r>
        <w:rPr>
          <w:rStyle w:val="NormalTok"/>
        </w:rPr>
        <w:t xml:space="preserve">suspicious_nodes </w:t>
      </w:r>
      <w:r>
        <w:rPr>
          <w:rStyle w:val="OperatorTok"/>
        </w:rPr>
        <w:t xml:space="preserve">=</w:t>
      </w:r>
      <w:r>
        <w:rPr>
          <w:rStyle w:val="NormalTok"/>
        </w:rPr>
        <w:t xml:space="preserve"> [n </w:t>
      </w:r>
      <w:r>
        <w:rPr>
          <w:rStyle w:val="ControlFlowTok"/>
        </w:rPr>
        <w:t xml:space="preserve">for</w:t>
      </w:r>
      <w:r>
        <w:rPr>
          <w:rStyle w:val="NormalTok"/>
        </w:rPr>
        <w:t xml:space="preserve"> n, d </w:t>
      </w:r>
      <w:r>
        <w:rPr>
          <w:rStyle w:val="KeywordTok"/>
        </w:rPr>
        <w:t xml:space="preserve">in</w:t>
      </w:r>
      <w:r>
        <w:rPr>
          <w:rStyle w:val="NormalTok"/>
        </w:rPr>
        <w:t xml:space="preserve"> G.degree() </w:t>
      </w:r>
      <w:r>
        <w:rPr>
          <w:rStyle w:val="ControlFlowTok"/>
        </w:rPr>
        <w:t xml:space="preserve">if</w:t>
      </w:r>
      <w:r>
        <w:rPr>
          <w:rStyle w:val="NormalTok"/>
        </w:rPr>
        <w:t xml:space="preserve"> d </w:t>
      </w:r>
      <w:r>
        <w:rPr>
          <w:rStyle w:val="OperatorTok"/>
        </w:rPr>
        <w:t xml:space="preserve">&gt;</w:t>
      </w:r>
      <w:r>
        <w:rPr>
          <w:rStyle w:val="NormalTok"/>
        </w:rPr>
        <w:t xml:space="preserve"> </w:t>
      </w:r>
      <w:r>
        <w:rPr>
          <w:rStyle w:val="DecValTok"/>
        </w:rPr>
        <w:t xml:space="preserve">20</w:t>
      </w:r>
      <w:r>
        <w:rPr>
          <w:rStyle w:val="NormalTok"/>
        </w:rPr>
        <w:t xml:space="preserve">]</w:t>
      </w:r>
    </w:p>
    <w:p>
      <w:pPr>
        <w:numPr>
          <w:ilvl w:val="0"/>
          <w:numId w:val="1004"/>
        </w:numPr>
      </w:pPr>
      <w:r>
        <w:rPr>
          <w:bCs/>
          <w:b/>
        </w:rPr>
        <w:t xml:space="preserve">Cross‑reference with sanctions lists:</w:t>
      </w:r>
      <w:r>
        <w:t xml:space="preserve"> </w:t>
      </w:r>
      <w:r>
        <w:t xml:space="preserve">Import the sanctions list into a DataFrame and merge it with your transactions on sender or receiver. Flag matches for further investigation.</w:t>
      </w:r>
    </w:p>
    <w:bookmarkEnd w:id="24"/>
    <w:bookmarkStart w:id="25" w:name="analyse-and-visualise-results"/>
    <w:p>
      <w:pPr>
        <w:pStyle w:val="Heading3"/>
      </w:pPr>
      <w:r>
        <w:t xml:space="preserve">4 Analyse and Visualise Results</w:t>
      </w:r>
    </w:p>
    <w:p>
      <w:pPr>
        <w:numPr>
          <w:ilvl w:val="0"/>
          <w:numId w:val="1005"/>
        </w:numPr>
        <w:pStyle w:val="Compact"/>
      </w:pPr>
      <w:r>
        <w:t xml:space="preserve">Create bar charts or heatmaps showing the distribution of suspicious transactions by country, time or type.</w:t>
      </w:r>
    </w:p>
    <w:p>
      <w:pPr>
        <w:numPr>
          <w:ilvl w:val="0"/>
          <w:numId w:val="1005"/>
        </w:numPr>
        <w:pStyle w:val="Compact"/>
      </w:pPr>
      <w:r>
        <w:t xml:space="preserve">Use network graphs to visualise clusters of accounts. Highlight nodes that are central in the network or connected to sanctioned entities.</w:t>
      </w:r>
    </w:p>
    <w:p>
      <w:pPr>
        <w:numPr>
          <w:ilvl w:val="0"/>
          <w:numId w:val="1005"/>
        </w:numPr>
        <w:pStyle w:val="Compact"/>
      </w:pPr>
      <w:r>
        <w:t xml:space="preserve">Summarise the number of alerts generated by each rule and adjust thresholds to balance false positives and false negatives.</w:t>
      </w:r>
    </w:p>
    <w:bookmarkEnd w:id="25"/>
    <w:bookmarkStart w:id="26" w:name="write-a-finint-report"/>
    <w:p>
      <w:pPr>
        <w:pStyle w:val="Heading3"/>
      </w:pPr>
      <w:r>
        <w:t xml:space="preserve">5 Write a FININT Report</w:t>
      </w:r>
    </w:p>
    <w:p>
      <w:pPr>
        <w:numPr>
          <w:ilvl w:val="0"/>
          <w:numId w:val="1006"/>
        </w:numPr>
        <w:pStyle w:val="Compact"/>
      </w:pPr>
      <w:r>
        <w:t xml:space="preserve">Summarise your methodology and the rules used to identify suspicious transactions. Include a brief description of FININT and its purpose【815518721773469†L139-L156】.</w:t>
      </w:r>
    </w:p>
    <w:p>
      <w:pPr>
        <w:numPr>
          <w:ilvl w:val="0"/>
          <w:numId w:val="1006"/>
        </w:numPr>
        <w:pStyle w:val="Compact"/>
      </w:pPr>
      <w:r>
        <w:t xml:space="preserve">Present the key findings: total number of transactions analysed, number flagged as suspicious, major patterns observed (e.g., structuring, high‑risk jurisdictions).</w:t>
      </w:r>
    </w:p>
    <w:p>
      <w:pPr>
        <w:numPr>
          <w:ilvl w:val="0"/>
          <w:numId w:val="1006"/>
        </w:numPr>
        <w:pStyle w:val="Compact"/>
      </w:pPr>
      <w:r>
        <w:t xml:space="preserve">Provide specific examples (anonymised) of suspicious activity and explain why they are notable.</w:t>
      </w:r>
    </w:p>
    <w:p>
      <w:pPr>
        <w:numPr>
          <w:ilvl w:val="0"/>
          <w:numId w:val="1006"/>
        </w:numPr>
        <w:pStyle w:val="Compact"/>
      </w:pPr>
      <w:r>
        <w:t xml:space="preserve">Recommend follow‑up actions, such as filing a Suspicious Activity Report (SAR) or conducting enhanced due diligence on certain accounts. Note that FIUs collect SARs and other raw data from reporting entities【815518721773469†L146-L156】.</w:t>
      </w:r>
    </w:p>
    <w:p>
      <w:pPr>
        <w:numPr>
          <w:ilvl w:val="0"/>
          <w:numId w:val="1006"/>
        </w:numPr>
        <w:pStyle w:val="Compact"/>
      </w:pPr>
      <w:r>
        <w:t xml:space="preserve">Discuss limitations (e.g., limited data fields, anonymisation) and potential improvements (e.g., integrating customer due diligence data, using machine learning models).</w:t>
      </w:r>
    </w:p>
    <w:bookmarkEnd w:id="26"/>
    <w:bookmarkEnd w:id="27"/>
    <w:bookmarkStart w:id="28" w:name="next-steps"/>
    <w:p>
      <w:pPr>
        <w:pStyle w:val="Heading2"/>
      </w:pPr>
      <w:r>
        <w:t xml:space="preserve">Next Steps</w:t>
      </w:r>
    </w:p>
    <w:p>
      <w:pPr>
        <w:numPr>
          <w:ilvl w:val="0"/>
          <w:numId w:val="1007"/>
        </w:numPr>
        <w:pStyle w:val="Compact"/>
      </w:pPr>
      <w:r>
        <w:t xml:space="preserve">Explore open‑source AML packages or libraries for additional detection techniques.</w:t>
      </w:r>
    </w:p>
    <w:p>
      <w:pPr>
        <w:numPr>
          <w:ilvl w:val="0"/>
          <w:numId w:val="1007"/>
        </w:numPr>
        <w:pStyle w:val="Compact"/>
      </w:pPr>
      <w:r>
        <w:t xml:space="preserve">Incorporate transaction time series analysis to detect unusual spikes or gaps in activity.</w:t>
      </w:r>
    </w:p>
    <w:p>
      <w:pPr>
        <w:numPr>
          <w:ilvl w:val="0"/>
          <w:numId w:val="1007"/>
        </w:numPr>
        <w:pStyle w:val="Compact"/>
      </w:pPr>
      <w:r>
        <w:t xml:space="preserve">Use anonymised datasets from Kaggle or regulatory agencies to practise with real‑world formats.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2025-12-16T10:03:44Z</dcterms:created>
  <dcterms:modified xsi:type="dcterms:W3CDTF">2025-12-16T10:03:44Z</dcterms:modified>
</cp:coreProperties>
</file>

<file path=docProps/custom.xml><?xml version="1.0" encoding="utf-8"?>
<Properties xmlns="http://schemas.openxmlformats.org/officeDocument/2006/custom-properties" xmlns:vt="http://schemas.openxmlformats.org/officeDocument/2006/docPropsVTypes"/>
</file>