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683789828c1e991845300346af6b227a3649ca"/>
    <w:p>
      <w:pPr>
        <w:pStyle w:val="Heading1"/>
      </w:pPr>
      <w:r>
        <w:t xml:space="preserve">All‑Source Order‑of‑Battle / Capability Assessment Lab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aim of this lab is to practice</w:t>
      </w:r>
      <w:r>
        <w:t xml:space="preserve"> </w:t>
      </w:r>
      <w:r>
        <w:rPr>
          <w:bCs/>
          <w:b/>
        </w:rPr>
        <w:t xml:space="preserve">abductive reasoning</w:t>
      </w:r>
      <w:r>
        <w:t xml:space="preserve"> </w:t>
      </w:r>
      <w:r>
        <w:t xml:space="preserve">on a strategic</w:t>
      </w:r>
      <w:r>
        <w:t xml:space="preserve"> </w:t>
      </w:r>
      <w:r>
        <w:t xml:space="preserve">question:</w:t>
      </w:r>
      <w:r>
        <w:t xml:space="preserve"> </w:t>
      </w:r>
      <w:r>
        <w:rPr>
          <w:iCs/>
          <w:i/>
        </w:rPr>
        <w:t xml:space="preserve">What can a nation‑state or non‑state actor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do</w:t>
      </w:r>
      <w:r>
        <w:rPr>
          <w:iCs/>
          <w:i/>
        </w:rPr>
        <w:t xml:space="preserve"> </w:t>
      </w:r>
      <w:r>
        <w:rPr>
          <w:iCs/>
          <w:i/>
        </w:rPr>
        <w:t xml:space="preserve">and what are</w:t>
      </w:r>
      <w:r>
        <w:rPr>
          <w:iCs/>
          <w:i/>
        </w:rPr>
        <w:t xml:space="preserve"> </w:t>
      </w:r>
      <w:r>
        <w:rPr>
          <w:iCs/>
          <w:i/>
        </w:rPr>
        <w:t xml:space="preserve">they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likely</w:t>
      </w:r>
      <w:r>
        <w:rPr>
          <w:iCs/>
          <w:i/>
        </w:rPr>
        <w:t xml:space="preserve"> </w:t>
      </w:r>
      <w:r>
        <w:rPr>
          <w:iCs/>
          <w:i/>
        </w:rPr>
        <w:t xml:space="preserve">to do?</w:t>
      </w:r>
      <w:r>
        <w:t xml:space="preserve">. You will follow a repeatable workflow to build a</w:t>
      </w:r>
      <w:r>
        <w:t xml:space="preserve"> </w:t>
      </w:r>
      <w:r>
        <w:t xml:space="preserve">capability assessment from publicly available sources and explicitly</w:t>
      </w:r>
      <w:r>
        <w:t xml:space="preserve"> </w:t>
      </w:r>
      <w:r>
        <w:t xml:space="preserve">differentiate between</w:t>
      </w:r>
      <w:r>
        <w:t xml:space="preserve"> </w:t>
      </w:r>
      <w:r>
        <w:rPr>
          <w:bCs/>
          <w:b/>
        </w:rPr>
        <w:t xml:space="preserve">capability</w:t>
      </w:r>
      <w:r>
        <w:t xml:space="preserve"> </w:t>
      </w:r>
      <w:r>
        <w:t xml:space="preserve">(what resources, weapons and training</w:t>
      </w:r>
      <w:r>
        <w:t xml:space="preserve"> </w:t>
      </w:r>
      <w:r>
        <w:t xml:space="preserve">exist) and</w:t>
      </w:r>
      <w:r>
        <w:t xml:space="preserve"> </w:t>
      </w:r>
      <w:r>
        <w:rPr>
          <w:bCs/>
          <w:b/>
        </w:rPr>
        <w:t xml:space="preserve">intent</w:t>
      </w:r>
      <w:r>
        <w:t xml:space="preserve"> </w:t>
      </w:r>
      <w:r>
        <w:t xml:space="preserve">(what the actor has historically tried to do). In</w:t>
      </w:r>
      <w:r>
        <w:t xml:space="preserve"> </w:t>
      </w:r>
      <w:r>
        <w:t xml:space="preserve">all‑source work, OSINT forms the foundation – intelligence is produced</w:t>
      </w:r>
      <w:r>
        <w:t xml:space="preserve"> </w:t>
      </w:r>
      <w:r>
        <w:t xml:space="preserve">from collecting and analyzing publicly available information【78954969918139†screenshot】.</w:t>
      </w:r>
    </w:p>
    <w:bookmarkEnd w:id="20"/>
    <w:bookmarkStart w:id="21" w:name="step-1-define-the-analytic-question"/>
    <w:p>
      <w:pPr>
        <w:pStyle w:val="Heading2"/>
      </w:pPr>
      <w:r>
        <w:t xml:space="preserve">Step 1 – Define the Analytic Question</w:t>
      </w:r>
    </w:p>
    <w:p>
      <w:pPr>
        <w:numPr>
          <w:ilvl w:val="0"/>
          <w:numId w:val="1001"/>
        </w:numPr>
        <w:pStyle w:val="Compact"/>
      </w:pPr>
      <w:r>
        <w:t xml:space="preserve">Choose an actor to assess – e.g., a regional military force, a</w:t>
      </w:r>
      <w:r>
        <w:t xml:space="preserve"> </w:t>
      </w:r>
      <w:r>
        <w:t xml:space="preserve">ransomware group or a paramilitary organization. Define a clear</w:t>
      </w:r>
      <w:r>
        <w:t xml:space="preserve"> </w:t>
      </w:r>
      <w:r>
        <w:t xml:space="preserve">question such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Group X’s capability to conduct a cross‑border</w:t>
      </w:r>
      <w:r>
        <w:rPr>
          <w:iCs/>
          <w:i/>
        </w:rPr>
        <w:t xml:space="preserve"> </w:t>
      </w:r>
      <w:r>
        <w:rPr>
          <w:iCs/>
          <w:i/>
        </w:rPr>
        <w:t xml:space="preserve">attack in the next 12 months?</w:t>
      </w:r>
      <w:r>
        <w:rPr>
          <w:iCs/>
          <w:i/>
        </w:rPr>
        <w:t xml:space="preserve">”</w:t>
      </w:r>
      <w:r>
        <w:t xml:space="preserve"> </w:t>
      </w:r>
      <w:r>
        <w:t xml:space="preserve">Include key time horizon and</w:t>
      </w:r>
      <w:r>
        <w:t xml:space="preserve"> </w:t>
      </w:r>
      <w:r>
        <w:t xml:space="preserve">geographic scope.</w:t>
      </w:r>
    </w:p>
    <w:p>
      <w:pPr>
        <w:numPr>
          <w:ilvl w:val="0"/>
          <w:numId w:val="1001"/>
        </w:numPr>
        <w:pStyle w:val="Compact"/>
      </w:pPr>
      <w:r>
        <w:t xml:space="preserve">Identify the</w:t>
      </w:r>
      <w:r>
        <w:t xml:space="preserve"> </w:t>
      </w:r>
      <w:r>
        <w:rPr>
          <w:bCs/>
          <w:b/>
        </w:rPr>
        <w:t xml:space="preserve">customer</w:t>
      </w:r>
      <w:r>
        <w:t xml:space="preserve"> </w:t>
      </w:r>
      <w:r>
        <w:t xml:space="preserve">or decision maker for whom the assessment</w:t>
      </w:r>
      <w:r>
        <w:t xml:space="preserve"> </w:t>
      </w:r>
      <w:r>
        <w:t xml:space="preserve">will be written (e.g., policy maker, cybersecurity leader). Clarify</w:t>
      </w:r>
      <w:r>
        <w:t xml:space="preserve"> </w:t>
      </w:r>
      <w:r>
        <w:t xml:space="preserve">their priority intelligence requirements (PIRs).</w:t>
      </w:r>
    </w:p>
    <w:p>
      <w:pPr>
        <w:numPr>
          <w:ilvl w:val="0"/>
          <w:numId w:val="1001"/>
        </w:numPr>
        <w:pStyle w:val="Compact"/>
      </w:pPr>
      <w:r>
        <w:t xml:space="preserve">Outline working hypotheses:</w:t>
      </w:r>
      <w:r>
        <w:t xml:space="preserve"> </w:t>
      </w:r>
      <w:r>
        <w:rPr>
          <w:iCs/>
          <w:i/>
        </w:rPr>
        <w:t xml:space="preserve">High capability</w:t>
      </w:r>
      <w:r>
        <w:t xml:space="preserve">,</w:t>
      </w:r>
      <w:r>
        <w:t xml:space="preserve"> </w:t>
      </w:r>
      <w:r>
        <w:rPr>
          <w:iCs/>
          <w:i/>
        </w:rPr>
        <w:t xml:space="preserve">moderate capability</w:t>
      </w:r>
      <w:r>
        <w:t xml:space="preserve">,</w:t>
      </w:r>
      <w:r>
        <w:t xml:space="preserve"> </w:t>
      </w:r>
      <w:r>
        <w:rPr>
          <w:iCs/>
          <w:i/>
        </w:rPr>
        <w:t xml:space="preserve">limited capability</w:t>
      </w:r>
      <w:r>
        <w:t xml:space="preserve">, and brainstorm indicators that would support</w:t>
      </w:r>
      <w:r>
        <w:t xml:space="preserve"> </w:t>
      </w:r>
      <w:r>
        <w:t xml:space="preserve">each.</w:t>
      </w:r>
    </w:p>
    <w:bookmarkEnd w:id="21"/>
    <w:bookmarkStart w:id="22" w:name="step-2-collect-osint-sources"/>
    <w:p>
      <w:pPr>
        <w:pStyle w:val="Heading2"/>
      </w:pPr>
      <w:r>
        <w:t xml:space="preserve">Step 2 – Collect OSINT Sources</w:t>
      </w:r>
    </w:p>
    <w:p>
      <w:pPr>
        <w:pStyle w:val="FirstParagraph"/>
      </w:pPr>
      <w:r>
        <w:t xml:space="preserve">Gather information across multiple public domains. OSINT can include</w:t>
      </w:r>
      <w:r>
        <w:t xml:space="preserve"> </w:t>
      </w:r>
      <w:r>
        <w:t xml:space="preserve">news articles, social‑media activity, court filings, corporate filings,</w:t>
      </w:r>
      <w:r>
        <w:t xml:space="preserve"> </w:t>
      </w:r>
      <w:r>
        <w:t xml:space="preserve">trade data, publicly shared cyberattack indicators and domain registration</w:t>
      </w:r>
      <w:r>
        <w:t xml:space="preserve"> </w:t>
      </w:r>
      <w:r>
        <w:t xml:space="preserve">records【78954969918139†screenshot】. In this lab you might consult: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Official statements</w:t>
      </w:r>
      <w:r>
        <w:t xml:space="preserve"> </w:t>
      </w:r>
      <w:r>
        <w:t xml:space="preserve">– press releases, speeches, policy papers.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Budget and procurement documents</w:t>
      </w:r>
      <w:r>
        <w:t xml:space="preserve"> </w:t>
      </w:r>
      <w:r>
        <w:t xml:space="preserve">– defense budgets, contract</w:t>
      </w:r>
      <w:r>
        <w:t xml:space="preserve"> </w:t>
      </w:r>
      <w:r>
        <w:t xml:space="preserve">announcements, weapons orders.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Imagery / satellite analysis</w:t>
      </w:r>
      <w:r>
        <w:t xml:space="preserve"> </w:t>
      </w:r>
      <w:r>
        <w:t xml:space="preserve">– commercial satellite photos,</w:t>
      </w:r>
      <w:r>
        <w:t xml:space="preserve"> </w:t>
      </w:r>
      <w:r>
        <w:t xml:space="preserve">Google Earth imagery of bases and equipment.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Doctrine and manuals</w:t>
      </w:r>
      <w:r>
        <w:t xml:space="preserve"> </w:t>
      </w:r>
      <w:r>
        <w:t xml:space="preserve">– military doctrine, training manuals,</w:t>
      </w:r>
      <w:r>
        <w:t xml:space="preserve"> </w:t>
      </w:r>
      <w:r>
        <w:t xml:space="preserve">criminal‑group playbooks.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Historic activity</w:t>
      </w:r>
      <w:r>
        <w:t xml:space="preserve"> </w:t>
      </w:r>
      <w:r>
        <w:t xml:space="preserve">– news on previous operations, attacks or</w:t>
      </w:r>
      <w:r>
        <w:t xml:space="preserve"> </w:t>
      </w:r>
      <w:r>
        <w:t xml:space="preserve">deployments.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Cs/>
          <w:b/>
        </w:rPr>
        <w:t xml:space="preserve">collection plan</w:t>
      </w:r>
      <w:r>
        <w:t xml:space="preserve"> </w:t>
      </w:r>
      <w:r>
        <w:t xml:space="preserve">table listing each source, its collection</w:t>
      </w:r>
      <w:r>
        <w:t xml:space="preserve"> </w:t>
      </w:r>
      <w:r>
        <w:t xml:space="preserve">method (e.g., RSS feed, website scrape), and an evaluation of</w:t>
      </w:r>
      <w:r>
        <w:t xml:space="preserve"> </w:t>
      </w:r>
      <w:r>
        <w:t xml:space="preserve">source reliability and information credibility. Document this plan in</w:t>
      </w:r>
      <w:r>
        <w:t xml:space="preserve"> </w:t>
      </w:r>
      <w:r>
        <w:rPr>
          <w:rStyle w:val="VerbatimChar"/>
        </w:rPr>
        <w:t xml:space="preserve">collection_plan.md</w:t>
      </w:r>
      <w:r>
        <w:t xml:space="preserve"> </w:t>
      </w:r>
      <w:r>
        <w:t xml:space="preserve">for reference.</w:t>
      </w:r>
    </w:p>
    <w:bookmarkEnd w:id="22"/>
    <w:bookmarkStart w:id="23" w:name="step-3-build-a-capability-matrix"/>
    <w:p>
      <w:pPr>
        <w:pStyle w:val="Heading2"/>
      </w:pPr>
      <w:r>
        <w:t xml:space="preserve">Step 3 – Build a Capability Matrix</w:t>
      </w:r>
    </w:p>
    <w:p>
      <w:pPr>
        <w:numPr>
          <w:ilvl w:val="0"/>
          <w:numId w:val="1003"/>
        </w:numPr>
        <w:pStyle w:val="Compact"/>
      </w:pPr>
      <w:r>
        <w:t xml:space="preserve">Create a spreadsheet or notebook with columns for</w:t>
      </w:r>
      <w:r>
        <w:t xml:space="preserve"> </w:t>
      </w:r>
      <w:r>
        <w:rPr>
          <w:bCs/>
          <w:b/>
        </w:rPr>
        <w:t xml:space="preserve">unit/system</w:t>
      </w:r>
      <w:r>
        <w:t xml:space="preserve">,</w:t>
      </w:r>
      <w:r>
        <w:t xml:space="preserve"> </w:t>
      </w:r>
      <w:r>
        <w:rPr>
          <w:bCs/>
          <w:b/>
        </w:rPr>
        <w:t xml:space="preserve">quantity</w:t>
      </w:r>
      <w:r>
        <w:t xml:space="preserve">,</w:t>
      </w:r>
      <w:r>
        <w:t xml:space="preserve"> </w:t>
      </w:r>
      <w:r>
        <w:rPr>
          <w:bCs/>
          <w:b/>
        </w:rPr>
        <w:t xml:space="preserve">readiness</w:t>
      </w:r>
      <w:r>
        <w:t xml:space="preserve">,</w:t>
      </w:r>
      <w:r>
        <w:t xml:space="preserve"> </w:t>
      </w:r>
      <w:r>
        <w:rPr>
          <w:bCs/>
          <w:b/>
        </w:rPr>
        <w:t xml:space="preserve">range</w:t>
      </w:r>
      <w:r>
        <w:t xml:space="preserve">,</w:t>
      </w:r>
      <w:r>
        <w:t xml:space="preserve"> </w:t>
      </w:r>
      <w:r>
        <w:rPr>
          <w:bCs/>
          <w:b/>
        </w:rPr>
        <w:t xml:space="preserve">operational notes</w:t>
      </w:r>
      <w:r>
        <w:t xml:space="preserve">,</w:t>
      </w:r>
      <w:r>
        <w:t xml:space="preserve"> </w:t>
      </w:r>
      <w:r>
        <w:rPr>
          <w:bCs/>
          <w:b/>
        </w:rPr>
        <w:t xml:space="preserve">evidence</w:t>
      </w:r>
      <w:r>
        <w:rPr>
          <w:bCs/>
          <w:b/>
        </w:rPr>
        <w:t xml:space="preserve"> </w:t>
      </w:r>
      <w:r>
        <w:rPr>
          <w:bCs/>
          <w:b/>
        </w:rPr>
        <w:t xml:space="preserve">citation</w:t>
      </w:r>
      <w:r>
        <w:t xml:space="preserve">, and</w:t>
      </w:r>
      <w:r>
        <w:t xml:space="preserve"> </w:t>
      </w:r>
      <w:r>
        <w:rPr>
          <w:bCs/>
          <w:b/>
        </w:rPr>
        <w:t xml:space="preserve">confidence level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Populate the matrix with data from your sources. For example,</w:t>
      </w:r>
      <w:r>
        <w:t xml:space="preserve"> </w:t>
      </w:r>
      <w:r>
        <w:t xml:space="preserve">inventory known weapons systems, vehicles, number of trained</w:t>
      </w:r>
      <w:r>
        <w:t xml:space="preserve"> </w:t>
      </w:r>
      <w:r>
        <w:t xml:space="preserve">personnel, known malware families or zero‑days (if analysing a cyber</w:t>
      </w:r>
      <w:r>
        <w:t xml:space="preserve"> </w:t>
      </w:r>
      <w:r>
        <w:t xml:space="preserve">threat actor).</w:t>
      </w:r>
    </w:p>
    <w:p>
      <w:pPr>
        <w:numPr>
          <w:ilvl w:val="0"/>
          <w:numId w:val="1003"/>
        </w:numPr>
        <w:pStyle w:val="Compact"/>
      </w:pPr>
      <w:r>
        <w:t xml:space="preserve">Assign a qualitative confidence (High/Medium/Low) to each entry</w:t>
      </w:r>
      <w:r>
        <w:t xml:space="preserve"> </w:t>
      </w:r>
      <w:r>
        <w:t xml:space="preserve">based on the reliability of the source and corroboration.</w:t>
      </w:r>
    </w:p>
    <w:p>
      <w:pPr>
        <w:numPr>
          <w:ilvl w:val="0"/>
          <w:numId w:val="1003"/>
        </w:numPr>
        <w:pStyle w:val="Compact"/>
      </w:pPr>
      <w:r>
        <w:t xml:space="preserve">Note where capability information is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assessed</w:t>
      </w:r>
      <w:r>
        <w:t xml:space="preserve"> </w:t>
      </w:r>
      <w:r>
        <w:t xml:space="preserve">rather</w:t>
      </w:r>
      <w:r>
        <w:t xml:space="preserve"> </w:t>
      </w:r>
      <w:r>
        <w:t xml:space="preserve">than directly observed.</w:t>
      </w:r>
    </w:p>
    <w:bookmarkEnd w:id="23"/>
    <w:bookmarkStart w:id="24" w:name="step-4-distinguish-capability-vs.-intent"/>
    <w:p>
      <w:pPr>
        <w:pStyle w:val="Heading2"/>
      </w:pPr>
      <w:r>
        <w:t xml:space="preserve">Step 4 – Distinguish Capability vs. Intent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Capability</w:t>
      </w:r>
      <w:r>
        <w:t xml:space="preserve">: What the actor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do given their resources,</w:t>
      </w:r>
      <w:r>
        <w:t xml:space="preserve"> </w:t>
      </w:r>
      <w:r>
        <w:t xml:space="preserve">training and equipment. Use your matrix to support statements like</w:t>
      </w:r>
      <w:r>
        <w:t xml:space="preserve"> </w:t>
      </w:r>
      <w:r>
        <w:t xml:space="preserve">“</w:t>
      </w:r>
      <w:r>
        <w:t xml:space="preserve">Group X has a fleet of 200 artillery systems and recently acquired</w:t>
      </w:r>
      <w:r>
        <w:t xml:space="preserve"> </w:t>
      </w:r>
      <w:r>
        <w:t xml:space="preserve">GPS‑guided munitions.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Intent</w:t>
      </w:r>
      <w:r>
        <w:t xml:space="preserve">: What the actor</w:t>
      </w:r>
      <w:r>
        <w:t xml:space="preserve"> </w:t>
      </w:r>
      <w:r>
        <w:rPr>
          <w:iCs/>
          <w:i/>
        </w:rPr>
        <w:t xml:space="preserve">likely intends</w:t>
      </w:r>
      <w:r>
        <w:t xml:space="preserve"> </w:t>
      </w:r>
      <w:r>
        <w:t xml:space="preserve">based on past behaviour,</w:t>
      </w:r>
      <w:r>
        <w:t xml:space="preserve"> </w:t>
      </w:r>
      <w:r>
        <w:t xml:space="preserve">strategic objectives and current political/economic conditions. Use</w:t>
      </w:r>
      <w:r>
        <w:t xml:space="preserve"> </w:t>
      </w:r>
      <w:r>
        <w:t xml:space="preserve">open‑source reporting to examine previous actions, ideology and</w:t>
      </w:r>
      <w:r>
        <w:t xml:space="preserve"> </w:t>
      </w:r>
      <w:r>
        <w:t xml:space="preserve">communications.</w:t>
      </w:r>
    </w:p>
    <w:p>
      <w:pPr>
        <w:numPr>
          <w:ilvl w:val="0"/>
          <w:numId w:val="1004"/>
        </w:numPr>
        <w:pStyle w:val="Compact"/>
      </w:pPr>
      <w:r>
        <w:t xml:space="preserve">Document assumptions and highlight where there is insufficient data.</w:t>
      </w:r>
    </w:p>
    <w:bookmarkEnd w:id="24"/>
    <w:bookmarkStart w:id="25" w:name="step-5-apply-abductive-reasoning"/>
    <w:p>
      <w:pPr>
        <w:pStyle w:val="Heading2"/>
      </w:pPr>
      <w:r>
        <w:t xml:space="preserve">Step 5 – Apply Abductive Reasoning</w:t>
      </w:r>
    </w:p>
    <w:p>
      <w:pPr>
        <w:numPr>
          <w:ilvl w:val="0"/>
          <w:numId w:val="1005"/>
        </w:numPr>
        <w:pStyle w:val="Compact"/>
      </w:pPr>
      <w:r>
        <w:t xml:space="preserve">Compare your initial hypotheses with the evidence. Ask which</w:t>
      </w:r>
      <w:r>
        <w:t xml:space="preserve"> </w:t>
      </w:r>
      <w:r>
        <w:t xml:space="preserve">hypothesis best explains the available information; look for</w:t>
      </w:r>
      <w:r>
        <w:t xml:space="preserve"> </w:t>
      </w:r>
      <w:r>
        <w:t xml:space="preserve">competing explanations and consider deception.</w:t>
      </w:r>
    </w:p>
    <w:p>
      <w:pPr>
        <w:numPr>
          <w:ilvl w:val="0"/>
          <w:numId w:val="1005"/>
        </w:numPr>
        <w:pStyle w:val="Compact"/>
      </w:pPr>
      <w:r>
        <w:t xml:space="preserve">Assign a confidence level to each hypothesis and explain why.</w:t>
      </w:r>
    </w:p>
    <w:p>
      <w:pPr>
        <w:numPr>
          <w:ilvl w:val="0"/>
          <w:numId w:val="1005"/>
        </w:numPr>
        <w:pStyle w:val="Compact"/>
      </w:pPr>
      <w:r>
        <w:t xml:space="preserve">Identify</w:t>
      </w:r>
      <w:r>
        <w:t xml:space="preserve"> </w:t>
      </w:r>
      <w:r>
        <w:rPr>
          <w:bCs/>
          <w:b/>
        </w:rPr>
        <w:t xml:space="preserve">signposts</w:t>
      </w:r>
      <w:r>
        <w:t xml:space="preserve"> </w:t>
      </w:r>
      <w:r>
        <w:t xml:space="preserve">– indicators that would raise or lower your</w:t>
      </w:r>
      <w:r>
        <w:t xml:space="preserve"> </w:t>
      </w:r>
      <w:r>
        <w:t xml:space="preserve">assessment (e.g., satellite imagery showing mobilisation, new</w:t>
      </w:r>
      <w:r>
        <w:t xml:space="preserve"> </w:t>
      </w:r>
      <w:r>
        <w:t xml:space="preserve">procurement deals, declared intentions).</w:t>
      </w:r>
    </w:p>
    <w:bookmarkEnd w:id="25"/>
    <w:bookmarkStart w:id="26" w:name="step-6-write-the-assessment"/>
    <w:p>
      <w:pPr>
        <w:pStyle w:val="Heading2"/>
      </w:pPr>
      <w:r>
        <w:t xml:space="preserve">Step 6 – Write the Assessment</w:t>
      </w:r>
    </w:p>
    <w:p>
      <w:pPr>
        <w:numPr>
          <w:ilvl w:val="0"/>
          <w:numId w:val="1006"/>
        </w:numPr>
        <w:pStyle w:val="Compact"/>
      </w:pPr>
      <w:r>
        <w:t xml:space="preserve">Draft a concise</w:t>
      </w:r>
      <w:r>
        <w:t xml:space="preserve"> </w:t>
      </w:r>
      <w:r>
        <w:rPr>
          <w:bCs/>
          <w:b/>
        </w:rPr>
        <w:t xml:space="preserve">Key Judgments</w:t>
      </w:r>
      <w:r>
        <w:t xml:space="preserve"> </w:t>
      </w:r>
      <w:r>
        <w:t xml:space="preserve">section summarising your overall</w:t>
      </w:r>
      <w:r>
        <w:t xml:space="preserve"> </w:t>
      </w:r>
      <w:r>
        <w:t xml:space="preserve">findings and confidence. Keep it separate from the supporting</w:t>
      </w:r>
      <w:r>
        <w:t xml:space="preserve"> </w:t>
      </w:r>
      <w:r>
        <w:t xml:space="preserve">analysis to preserve analytic transparency.</w:t>
      </w:r>
    </w:p>
    <w:p>
      <w:pPr>
        <w:numPr>
          <w:ilvl w:val="0"/>
          <w:numId w:val="1006"/>
        </w:numPr>
        <w:pStyle w:val="Compact"/>
      </w:pPr>
      <w:r>
        <w:t xml:space="preserve">Write a narrative explaining how the evidence supports or refutes</w:t>
      </w:r>
      <w:r>
        <w:t xml:space="preserve"> </w:t>
      </w:r>
      <w:r>
        <w:t xml:space="preserve">each capability and your judgment about intent. Use footnotes or</w:t>
      </w:r>
      <w:r>
        <w:t xml:space="preserve"> </w:t>
      </w:r>
      <w:r>
        <w:t xml:space="preserve">endnotes to cite sources in your matrix.</w:t>
      </w:r>
    </w:p>
    <w:p>
      <w:pPr>
        <w:numPr>
          <w:ilvl w:val="0"/>
          <w:numId w:val="1006"/>
        </w:numPr>
        <w:pStyle w:val="Compact"/>
      </w:pPr>
      <w:r>
        <w:t xml:space="preserve">Include a</w:t>
      </w:r>
      <w:r>
        <w:t xml:space="preserve"> </w:t>
      </w:r>
      <w:r>
        <w:rPr>
          <w:bCs/>
          <w:b/>
        </w:rPr>
        <w:t xml:space="preserve">Capabilities Matrix</w:t>
      </w:r>
      <w:r>
        <w:t xml:space="preserve"> </w:t>
      </w:r>
      <w:r>
        <w:t xml:space="preserve">appendix and an</w:t>
      </w:r>
      <w:r>
        <w:t xml:space="preserve"> </w:t>
      </w:r>
      <w:r>
        <w:rPr>
          <w:bCs/>
          <w:b/>
        </w:rPr>
        <w:t xml:space="preserve">Assumptions Log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Recommend collection requirements (what information would reduce</w:t>
      </w:r>
      <w:r>
        <w:t xml:space="preserve"> </w:t>
      </w:r>
      <w:r>
        <w:t xml:space="preserve">uncertainty) and note any intelligence gaps.</w:t>
      </w:r>
    </w:p>
    <w:bookmarkEnd w:id="26"/>
    <w:bookmarkStart w:id="27" w:name="step-7-publish-version-control"/>
    <w:p>
      <w:pPr>
        <w:pStyle w:val="Heading2"/>
      </w:pPr>
      <w:r>
        <w:t xml:space="preserve">Step 7 – Publish &amp; Version Control</w:t>
      </w:r>
    </w:p>
    <w:p>
      <w:pPr>
        <w:numPr>
          <w:ilvl w:val="0"/>
          <w:numId w:val="1007"/>
        </w:numPr>
        <w:pStyle w:val="Compact"/>
      </w:pPr>
      <w:r>
        <w:t xml:space="preserve">Save your capability matrix (as CSV or Excel) and written</w:t>
      </w:r>
      <w:r>
        <w:t xml:space="preserve"> </w:t>
      </w:r>
      <w:r>
        <w:t xml:space="preserve">assessment (as Markdown) in a folder called</w:t>
      </w:r>
      <w:r>
        <w:t xml:space="preserve"> </w:t>
      </w:r>
      <w:r>
        <w:rPr>
          <w:rStyle w:val="VerbatimChar"/>
        </w:rPr>
        <w:t xml:space="preserve">capability_assessment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Commit these files to your GitHub repository. In your README</w:t>
      </w:r>
      <w:r>
        <w:t xml:space="preserve"> </w:t>
      </w:r>
      <w:r>
        <w:t xml:space="preserve">describe the purpose of the lab, the actor assessed and the analytic</w:t>
      </w:r>
      <w:r>
        <w:t xml:space="preserve"> </w:t>
      </w:r>
      <w:r>
        <w:t xml:space="preserve">methods used.</w:t>
      </w:r>
    </w:p>
    <w:p>
      <w:pPr>
        <w:numPr>
          <w:ilvl w:val="0"/>
          <w:numId w:val="1007"/>
        </w:numPr>
        <w:pStyle w:val="Compact"/>
      </w:pPr>
      <w:r>
        <w:t xml:space="preserve">If appropriate, redact sensitive sources or data.</w:t>
      </w:r>
    </w:p>
    <w:bookmarkEnd w:id="27"/>
    <w:bookmarkStart w:id="28" w:name="ethics-and-legal-considerations"/>
    <w:p>
      <w:pPr>
        <w:pStyle w:val="Heading2"/>
      </w:pPr>
      <w:r>
        <w:t xml:space="preserve">Ethics and Legal Considerations</w:t>
      </w:r>
    </w:p>
    <w:p>
      <w:pPr>
        <w:pStyle w:val="FirstParagraph"/>
      </w:pPr>
      <w:r>
        <w:t xml:space="preserve">Ensure that all collected information is from legitimate open sources and</w:t>
      </w:r>
      <w:r>
        <w:t xml:space="preserve"> </w:t>
      </w:r>
      <w:r>
        <w:t xml:space="preserve">that your research respects copyright and privacy. OSINT should avoid</w:t>
      </w:r>
      <w:r>
        <w:t xml:space="preserve"> </w:t>
      </w:r>
      <w:r>
        <w:t xml:space="preserve">any illegal hacking or unauthorised access【78954969918139†screenshot】.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2025-12-16T07:37:57Z</dcterms:created>
  <dcterms:modified xsi:type="dcterms:W3CDTF">2025-12-16T07:37:57Z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