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W w:w="9900.0" w:type="dxa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365"/>
        <w:gridCol w:w="8535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Bachelors Degree in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Relevant Courses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Computer Science 1, 2, 3</w:t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 xml:space="preserve">- Introduction to Computer Science Theory</w:t>
              <w:tab/>
              <w:t xml:space="preserve">- Personal Software Engineering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rBrick </w:t>
            </w:r>
            <w:r w:rsidRPr="00000000" w:rsidR="00000000" w:rsidDel="00000000">
              <w:rPr>
                <w:sz w:val="18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application explores concepts in both Programmability, Natural User Interfaces, and Accessibility.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Volumetric Display </w:t>
            </w:r>
            <w:r w:rsidRPr="00000000" w:rsidR="00000000" w:rsidDel="00000000">
              <w:rPr>
                <w:sz w:val="18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Interactive Intelligence</w:t>
              <w:tab/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18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chats.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Ruby, Java, Python,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Libraries: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JUnit, Ruby Unit Tests, Love2D, Tk framework (Python and Ruby), Swing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Linux (Arch, Ubuntu Server), Mac OS X, Windows 8, Git, Mercurial, Perforce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Active member, project lead, and mentor in RIT’s Society of Software Engineers (SSE)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