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aquawise-requirements-specification"/>
    <w:p>
      <w:pPr>
        <w:pStyle w:val="Heading1"/>
      </w:pPr>
      <w:r>
        <w:t xml:space="preserve">AquaWise — Requirements Specification</w:t>
      </w:r>
    </w:p>
    <w:p>
      <w:pPr>
        <w:pStyle w:val="FirstParagraph"/>
      </w:pPr>
      <w:r>
        <w:t xml:space="preserve">Last updated: 2026-09-22 · Authors: Jaineel, [teammate name]</w:t>
      </w:r>
    </w:p>
    <w:p>
      <w:pPr>
        <w:pStyle w:val="BodyText"/>
      </w:pPr>
      <w:r>
        <w:t xml:space="preserve">AquaWise is a MERN web portal with three graded functionalities: a household water calculator, a rule-based crisis advisory engine, and a society complaint portal. It maps to UN SDG 6, targets 6.1 (safe drinking water for all) and 6.4 (water-use efficiency).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Course</w:t>
            </w:r>
          </w:p>
        </w:tc>
        <w:tc>
          <w:tcPr/>
          <w:p>
            <w:pPr>
              <w:pStyle w:val="Compact"/>
              <w:jc w:val="left"/>
            </w:pPr>
            <w:r>
              <w:t xml:space="preserve">Web Programming Laboratory, Sem 5, K J Somaiya</w:t>
            </w:r>
          </w:p>
        </w:tc>
      </w:tr>
      <w:tr>
        <w:tc>
          <w:tcPr/>
          <w:p>
            <w:pPr>
              <w:pStyle w:val="Compact"/>
              <w:jc w:val="left"/>
            </w:pPr>
            <w:r>
              <w:t xml:space="preserve">Team</w:t>
            </w:r>
          </w:p>
        </w:tc>
        <w:tc>
          <w:tcPr/>
          <w:p>
            <w:pPr>
              <w:pStyle w:val="Compact"/>
              <w:jc w:val="left"/>
            </w:pPr>
            <w:r>
              <w:t xml:space="preserve">2 members</w:t>
            </w:r>
          </w:p>
        </w:tc>
      </w:tr>
      <w:tr>
        <w:tc>
          <w:tcPr/>
          <w:p>
            <w:pPr>
              <w:pStyle w:val="Compact"/>
              <w:jc w:val="left"/>
            </w:pPr>
            <w:r>
              <w:t xml:space="preserve">Stack</w:t>
            </w:r>
          </w:p>
        </w:tc>
        <w:tc>
          <w:tcPr/>
          <w:p>
            <w:pPr>
              <w:pStyle w:val="Compact"/>
              <w:jc w:val="left"/>
            </w:pPr>
            <w:r>
              <w:t xml:space="preserve">HTML5, CSS3, Bootstrap 5, JavaScript, React, Node.js/Express, MongoDB, express-session auth, Postman, cloud deploy</w:t>
            </w:r>
          </w:p>
        </w:tc>
      </w:tr>
      <w:tr>
        <w:tc>
          <w:tcPr/>
          <w:p>
            <w:pPr>
              <w:pStyle w:val="Compact"/>
              <w:jc w:val="left"/>
            </w:pPr>
            <w:r>
              <w:t xml:space="preserve">Grading</w:t>
            </w:r>
          </w:p>
        </w:tc>
        <w:tc>
          <w:tcPr/>
          <w:p>
            <w:pPr>
              <w:pStyle w:val="Compact"/>
              <w:jc w:val="left"/>
            </w:pPr>
            <w:r>
              <w:t xml:space="preserve">3 working functionalities, code modularity, UI polish, documented testing, presentation</w:t>
            </w:r>
          </w:p>
        </w:tc>
      </w:tr>
    </w:tbl>
    <w:p>
      <w:pPr>
        <w:pStyle w:val="BodyText"/>
      </w:pPr>
      <w:r>
        <w:t xml:space="preserve">Markers used in this document:</w:t>
      </w:r>
      <w:r>
        <w:t xml:space="preserve"> </w:t>
      </w:r>
      <w:r>
        <w:rPr>
          <w:bCs/>
          <w:b/>
        </w:rPr>
        <w:t xml:space="preserve">[SRC n]</w:t>
      </w:r>
      <w:r>
        <w:t xml:space="preserve"> </w:t>
      </w:r>
      <w:r>
        <w:t xml:space="preserve">= number taken from reference n in the References section;</w:t>
      </w:r>
      <w:r>
        <w:t xml:space="preserve"> </w:t>
      </w:r>
      <w:r>
        <w:rPr>
          <w:bCs/>
          <w:b/>
        </w:rPr>
        <w:t xml:space="preserve">[ASSUMED]</w:t>
      </w:r>
      <w:r>
        <w:t xml:space="preserve"> </w:t>
      </w:r>
      <w:r>
        <w:t xml:space="preserve">= a design value chosen by us, not from a published source. Every [ASSUMED] item is listed again in the Assumptions register at the end.</w:t>
      </w:r>
    </w:p>
    <w:bookmarkStart w:id="20" w:name="problem-statement"/>
    <w:p>
      <w:pPr>
        <w:pStyle w:val="Heading2"/>
      </w:pPr>
      <w:r>
        <w:t xml:space="preserve">1. Problem statement</w:t>
      </w:r>
    </w:p>
    <w:p>
      <w:pPr>
        <w:pStyle w:val="FirstParagraph"/>
      </w:pPr>
      <w:r>
        <w:t xml:space="preserve">Globally, 2.1 billion people, one in four, still lacked safely managed drinking water in 2024, and 106 million drank untreated surface water [SRC 1]. India’s position is acute. NITI Aayog’s Composite Water Management Index (June 2018) reports nearly 600 million Indians facing high to extreme water stress and ranks India 120th of 122 countries on water quality [SRC 2]. It also estimates about two lakh deaths a year from inadequate access to safe water, with national demand projected to reach twice the available supply by 2030 [SRC 3].</w:t>
      </w:r>
    </w:p>
    <w:p>
      <w:pPr>
        <w:pStyle w:val="BodyText"/>
      </w:pPr>
      <w:r>
        <w:t xml:space="preserve">Urban households add to this pressure without seeing it. Few know how their use compares with the 135–150 litres per capita per day that CPHEEO norms plan for [SRC 4]. Leaks alone can waste over 9,300 gallons (about 35,000 L) per household a year [SRC 8]. When supply fails or water turns unsafe, residents lack clear first steps and a channel to report it. AquaWise closes these gaps with a usage calculator, a crisis advisory engine and a society complaint portal.</w:t>
      </w:r>
    </w:p>
    <w:p>
      <w:pPr>
        <w:pStyle w:val="BodyText"/>
      </w:pPr>
      <w:r>
        <w:rPr>
          <w:iCs/>
          <w:i/>
        </w:rPr>
        <w:t xml:space="preserve">Flag: the leak figure [SRC 8] is US household data, used as an order-of-magnitude illustration. The two-lakh-deaths and 2030-demand figures come from a news report of the CWMI [SRC 3] because the NITI PDF could not be opened; cite the PDF directly if you can access it.</w:t>
      </w:r>
    </w:p>
    <w:bookmarkEnd w:id="20"/>
    <w:bookmarkStart w:id="21" w:name="objectives"/>
    <w:p>
      <w:pPr>
        <w:pStyle w:val="Heading2"/>
      </w:pPr>
      <w:r>
        <w:t xml:space="preserve">2. Objectives</w:t>
      </w:r>
    </w:p>
    <w:p>
      <w:pPr>
        <w:pStyle w:val="FirstParagraph"/>
      </w:pPr>
      <w:r>
        <w:t xml:space="preserve">Each objective has a pass/fail check you can demonstrate in the viva and record in the test log. Targets marked [ASSUMED] are our own design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Measure of success</w:t>
            </w:r>
          </w:p>
        </w:tc>
      </w:tr>
      <w:tr>
        <w:tc>
          <w:tcPr/>
          <w:p>
            <w:pPr>
              <w:pStyle w:val="Compact"/>
              <w:jc w:val="left"/>
            </w:pPr>
            <w:r>
              <w:t xml:space="preserve">O1</w:t>
            </w:r>
          </w:p>
        </w:tc>
        <w:tc>
          <w:tcPr/>
          <w:p>
            <w:pPr>
              <w:pStyle w:val="Compact"/>
              <w:jc w:val="left"/>
            </w:pPr>
            <w:r>
              <w:t xml:space="preserve">Estimate household daily water use by activity</w:t>
            </w:r>
          </w:p>
        </w:tc>
        <w:tc>
          <w:tcPr/>
          <w:p>
            <w:pPr>
              <w:pStyle w:val="Compact"/>
              <w:jc w:val="left"/>
            </w:pPr>
            <w:r>
              <w:t xml:space="preserve">Calculator output matches hand-computed values from Section 7 formulas within ±1 L for 10 documented test households</w:t>
            </w:r>
          </w:p>
        </w:tc>
      </w:tr>
      <w:tr>
        <w:tc>
          <w:tcPr/>
          <w:p>
            <w:pPr>
              <w:pStyle w:val="Compact"/>
              <w:jc w:val="left"/>
            </w:pPr>
            <w:r>
              <w:t xml:space="preserve">O2</w:t>
            </w:r>
          </w:p>
        </w:tc>
        <w:tc>
          <w:tcPr/>
          <w:p>
            <w:pPr>
              <w:pStyle w:val="Compact"/>
              <w:jc w:val="left"/>
            </w:pPr>
            <w:r>
              <w:t xml:space="preserve">Classify per-capita use against published norms</w:t>
            </w:r>
          </w:p>
        </w:tc>
        <w:tc>
          <w:tcPr/>
          <w:p>
            <w:pPr>
              <w:pStyle w:val="Compact"/>
              <w:jc w:val="left"/>
            </w:pPr>
            <w:r>
              <w:t xml:space="preserve">100% of boundary test cases (19, 20, 54, 55, 99, 100, selected norm, norm+1, 200, 201 lpcd) land in the correct band from Section 7.3</w:t>
            </w:r>
          </w:p>
        </w:tc>
      </w:tr>
      <w:tr>
        <w:tc>
          <w:tcPr/>
          <w:p>
            <w:pPr>
              <w:pStyle w:val="Compact"/>
              <w:jc w:val="left"/>
            </w:pPr>
            <w:r>
              <w:t xml:space="preserve">O3</w:t>
            </w:r>
          </w:p>
        </w:tc>
        <w:tc>
          <w:tcPr/>
          <w:p>
            <w:pPr>
              <w:pStyle w:val="Compact"/>
              <w:jc w:val="left"/>
            </w:pPr>
            <w:r>
              <w:t xml:space="preserve">Give correct first-response guidance for 5 water problems</w:t>
            </w:r>
          </w:p>
        </w:tc>
        <w:tc>
          <w:tcPr/>
          <w:p>
            <w:pPr>
              <w:pStyle w:val="Compact"/>
              <w:jc w:val="left"/>
            </w:pPr>
            <w:r>
              <w:t xml:space="preserve">All 5 problem types × every severity in Section 8 (14 rules) return the right ordered steps and contacts; verified by one Postman/Jest test per rule</w:t>
            </w:r>
          </w:p>
        </w:tc>
      </w:tr>
      <w:tr>
        <w:tc>
          <w:tcPr/>
          <w:p>
            <w:pPr>
              <w:pStyle w:val="Compact"/>
              <w:jc w:val="left"/>
            </w:pPr>
            <w:r>
              <w:t xml:space="preserve">O4</w:t>
            </w:r>
          </w:p>
        </w:tc>
        <w:tc>
          <w:tcPr/>
          <w:p>
            <w:pPr>
              <w:pStyle w:val="Compact"/>
              <w:jc w:val="left"/>
            </w:pPr>
            <w:r>
              <w:t xml:space="preserve">Route every complaint to the right handler</w:t>
            </w:r>
          </w:p>
        </w:tc>
        <w:tc>
          <w:tcPr/>
          <w:p>
            <w:pPr>
              <w:pStyle w:val="Compact"/>
              <w:jc w:val="left"/>
            </w:pPr>
            <w:r>
              <w:t xml:space="preserve">100% of complaints filed in testing get the handler mapped to their category (Section 5.3, FR-S12); dashboard counts equal database counts</w:t>
            </w:r>
          </w:p>
        </w:tc>
      </w:tr>
      <w:tr>
        <w:tc>
          <w:tcPr/>
          <w:p>
            <w:pPr>
              <w:pStyle w:val="Compact"/>
              <w:jc w:val="left"/>
            </w:pPr>
            <w:r>
              <w:t xml:space="preserve">O5</w:t>
            </w:r>
          </w:p>
        </w:tc>
        <w:tc>
          <w:tcPr/>
          <w:p>
            <w:pPr>
              <w:pStyle w:val="Compact"/>
              <w:jc w:val="left"/>
            </w:pPr>
            <w:r>
              <w:t xml:space="preserve">Deliver a usable, secure, deployed portal</w:t>
            </w:r>
          </w:p>
        </w:tc>
        <w:tc>
          <w:tcPr/>
          <w:p>
            <w:pPr>
              <w:pStyle w:val="Compact"/>
              <w:jc w:val="left"/>
            </w:pPr>
            <w:r>
              <w:t xml:space="preserve">Deployed on a public URL; all protected routes return 401 without a session; Lighthouse accessibility score ≥ 90 on 4 key pages [ASSUMED target]</w:t>
            </w:r>
          </w:p>
        </w:tc>
      </w:tr>
    </w:tbl>
    <w:bookmarkEnd w:id="21"/>
    <w:bookmarkStart w:id="22" w:name="scope"/>
    <w:p>
      <w:pPr>
        <w:pStyle w:val="Heading2"/>
      </w:pPr>
      <w:r>
        <w:t xml:space="preserve">3. Scope</w:t>
      </w:r>
    </w:p>
    <w:p>
      <w:pPr>
        <w:pStyle w:val="FirstParagraph"/>
      </w:pPr>
      <w:r>
        <w:t xml:space="preserve">The build covers the three graded functionalities plus the auth and deployment they depend on; anything needing hardware, payments or live government systems is 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 scope</w:t>
            </w:r>
          </w:p>
        </w:tc>
        <w:tc>
          <w:tcPr/>
          <w:p>
            <w:pPr>
              <w:pStyle w:val="Compact"/>
              <w:jc w:val="left"/>
            </w:pPr>
            <w:r>
              <w:t xml:space="preserve">Explicitly out of scope</w:t>
            </w:r>
          </w:p>
        </w:tc>
      </w:tr>
      <w:tr>
        <w:tc>
          <w:tcPr/>
          <w:p>
            <w:pPr>
              <w:pStyle w:val="Compact"/>
              <w:jc w:val="left"/>
            </w:pPr>
            <w:r>
              <w:t xml:space="preserve">Calculator for one household, with activity breakdown and norm comparison</w:t>
            </w:r>
          </w:p>
        </w:tc>
        <w:tc>
          <w:tcPr/>
          <w:p>
            <w:pPr>
              <w:pStyle w:val="Compact"/>
              <w:jc w:val="left"/>
            </w:pPr>
            <w:r>
              <w:t xml:space="preserve">Metering or IoT sensor readings; any real measured consumption</w:t>
            </w:r>
          </w:p>
        </w:tc>
      </w:tr>
      <w:tr>
        <w:tc>
          <w:tcPr/>
          <w:p>
            <w:pPr>
              <w:pStyle w:val="Compact"/>
              <w:jc w:val="left"/>
            </w:pPr>
            <w:r>
              <w:t xml:space="preserve">Saving calculator runs for logged-in users and showing their history</w:t>
            </w:r>
          </w:p>
        </w:tc>
        <w:tc>
          <w:tcPr/>
          <w:p>
            <w:pPr>
              <w:pStyle w:val="Compact"/>
              <w:jc w:val="left"/>
            </w:pPr>
            <w:r>
              <w:t xml:space="preserve">Multi-year analytics, forecasting or ML-based predictions</w:t>
            </w:r>
          </w:p>
        </w:tc>
      </w:tr>
      <w:tr>
        <w:tc>
          <w:tcPr/>
          <w:p>
            <w:pPr>
              <w:pStyle w:val="Compact"/>
              <w:jc w:val="left"/>
            </w:pPr>
            <w:r>
              <w:t xml:space="preserve">Rule-based advisory for 5 problem types, 14 rules (Section 8)</w:t>
            </w:r>
          </w:p>
        </w:tc>
        <w:tc>
          <w:tcPr/>
          <w:p>
            <w:pPr>
              <w:pStyle w:val="Compact"/>
              <w:jc w:val="left"/>
            </w:pPr>
            <w:r>
              <w:t xml:space="preserve">AI/chatbot advice; medical diagnosis; lab-grade water-quality testing</w:t>
            </w:r>
          </w:p>
        </w:tc>
      </w:tr>
      <w:tr>
        <w:tc>
          <w:tcPr/>
          <w:p>
            <w:pPr>
              <w:pStyle w:val="Compact"/>
              <w:jc w:val="left"/>
            </w:pPr>
            <w:r>
              <w:t xml:space="preserve">Static contact directory: society contacts + national emergency 112 + one municipal example (Mumbai BMC 1916)</w:t>
            </w:r>
          </w:p>
        </w:tc>
        <w:tc>
          <w:tcPr/>
          <w:p>
            <w:pPr>
              <w:pStyle w:val="Compact"/>
              <w:jc w:val="left"/>
            </w:pPr>
            <w:r>
              <w:t xml:space="preserve">A verified contact database for every Indian city; automatic calls to authorities</w:t>
            </w:r>
          </w:p>
        </w:tc>
      </w:tr>
      <w:tr>
        <w:tc>
          <w:tcPr/>
          <w:p>
            <w:pPr>
              <w:pStyle w:val="Compact"/>
              <w:jc w:val="left"/>
            </w:pPr>
            <w:r>
              <w:t xml:space="preserve">Signup, login, logout with server-side sessions</w:t>
            </w:r>
          </w:p>
        </w:tc>
        <w:tc>
          <w:tcPr/>
          <w:p>
            <w:pPr>
              <w:pStyle w:val="Compact"/>
              <w:jc w:val="left"/>
            </w:pPr>
            <w:r>
              <w:t xml:space="preserve">OAuth / Google sign-in, OTP, JWT, password-reset email</w:t>
            </w:r>
          </w:p>
        </w:tc>
      </w:tr>
      <w:tr>
        <w:tc>
          <w:tcPr/>
          <w:p>
            <w:pPr>
              <w:pStyle w:val="Compact"/>
              <w:jc w:val="left"/>
            </w:pPr>
            <w:r>
              <w:t xml:space="preserve">Create society (admin), join society by code (resident)</w:t>
            </w:r>
          </w:p>
        </w:tc>
        <w:tc>
          <w:tcPr/>
          <w:p>
            <w:pPr>
              <w:pStyle w:val="Compact"/>
              <w:jc w:val="left"/>
            </w:pPr>
            <w:r>
              <w:t xml:space="preserve">Society approval workflows, maintenance billing, visitor management</w:t>
            </w:r>
          </w:p>
        </w:tc>
      </w:tr>
      <w:tr>
        <w:tc>
          <w:tcPr/>
          <w:p>
            <w:pPr>
              <w:pStyle w:val="Compact"/>
              <w:jc w:val="left"/>
            </w:pPr>
            <w:r>
              <w:t xml:space="preserve">File complaint, auto-route by category, status updates, dashboard</w:t>
            </w:r>
          </w:p>
        </w:tc>
        <w:tc>
          <w:tcPr/>
          <w:p>
            <w:pPr>
              <w:pStyle w:val="Compact"/>
              <w:jc w:val="left"/>
            </w:pPr>
            <w:r>
              <w:t xml:space="preserve">SMS/WhatsApp/push notifications; file or photo uploads [ASSUMED out, to keep scope to 2 people]</w:t>
            </w:r>
          </w:p>
        </w:tc>
      </w:tr>
      <w:tr>
        <w:tc>
          <w:tcPr/>
          <w:p>
            <w:pPr>
              <w:pStyle w:val="Compact"/>
              <w:jc w:val="left"/>
            </w:pPr>
            <w:r>
              <w:t xml:space="preserve">Responsive UI (Bootstrap 5), form validation client + server</w:t>
            </w:r>
          </w:p>
        </w:tc>
        <w:tc>
          <w:tcPr/>
          <w:p>
            <w:pPr>
              <w:pStyle w:val="Compact"/>
              <w:jc w:val="left"/>
            </w:pPr>
            <w:r>
              <w:t xml:space="preserve">Native mobile apps; offline mode; multiple languages</w:t>
            </w:r>
          </w:p>
        </w:tc>
      </w:tr>
      <w:tr>
        <w:tc>
          <w:tcPr/>
          <w:p>
            <w:pPr>
              <w:pStyle w:val="Compact"/>
              <w:jc w:val="left"/>
            </w:pPr>
            <w:r>
              <w:t xml:space="preserve">Postman collection + test log; one cloud deployment</w:t>
            </w:r>
          </w:p>
        </w:tc>
        <w:tc>
          <w:tcPr/>
          <w:p>
            <w:pPr>
              <w:pStyle w:val="Compact"/>
              <w:jc w:val="left"/>
            </w:pPr>
            <w:r>
              <w:t xml:space="preserve">Load testing at scale; CI/CD pipelines; custom domain</w:t>
            </w:r>
          </w:p>
        </w:tc>
      </w:tr>
    </w:tbl>
    <w:bookmarkEnd w:id="22"/>
    <w:bookmarkStart w:id="23" w:name="actors-and-permissions"/>
    <w:p>
      <w:pPr>
        <w:pStyle w:val="Heading2"/>
      </w:pPr>
      <w:r>
        <w:t xml:space="preserve">4. Actors and permissions</w:t>
      </w:r>
    </w:p>
    <w:p>
      <w:pPr>
        <w:pStyle w:val="FirstParagraph"/>
      </w:pPr>
      <w:r>
        <w:t xml:space="preserve">Four actors: anyone can use the calculator and advisory; only society members touch complaints, and only the society admin changes their status. Enforce every</w:t>
      </w:r>
      <w:r>
        <w:t xml:space="preserve"> </w:t>
      </w:r>
      <w:r>
        <w:t xml:space="preserve">“</w:t>
      </w:r>
      <w:r>
        <w:t xml:space="preserve">No</w:t>
      </w:r>
      <w:r>
        <w:t xml:space="preserve">”</w:t>
      </w:r>
      <w:r>
        <w:t xml:space="preserve"> </w:t>
      </w:r>
      <w:r>
        <w:t xml:space="preserve">on the server (middleware), not just by hiding buttons.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Guest</w:t>
            </w:r>
          </w:p>
        </w:tc>
        <w:tc>
          <w:tcPr/>
          <w:p>
            <w:pPr>
              <w:pStyle w:val="Compact"/>
              <w:jc w:val="left"/>
            </w:pPr>
            <w:r>
              <w:t xml:space="preserve">Resident</w:t>
            </w:r>
          </w:p>
        </w:tc>
        <w:tc>
          <w:tcPr/>
          <w:p>
            <w:pPr>
              <w:pStyle w:val="Compact"/>
              <w:jc w:val="left"/>
            </w:pPr>
            <w:r>
              <w:t xml:space="preserve">Society Admin</w:t>
            </w:r>
          </w:p>
        </w:tc>
        <w:tc>
          <w:tcPr/>
          <w:p>
            <w:pPr>
              <w:pStyle w:val="Compact"/>
              <w:jc w:val="left"/>
            </w:pPr>
            <w:r>
              <w:t xml:space="preserve">System Admin</w:t>
            </w:r>
          </w:p>
        </w:tc>
      </w:tr>
      <w:tr>
        <w:tc>
          <w:tcPr/>
          <w:p>
            <w:pPr>
              <w:pStyle w:val="Compact"/>
              <w:jc w:val="left"/>
            </w:pPr>
            <w:r>
              <w:t xml:space="preserve">Use calculator, view result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Save calculator run, view own history</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Use advisory engine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Sign up / log in</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a society (gets a join code)</w:t>
            </w:r>
          </w:p>
        </w:tc>
        <w:tc>
          <w:tcPr/>
          <w:p>
            <w:pPr>
              <w:pStyle w:val="Compact"/>
              <w:jc w:val="left"/>
            </w:pPr>
            <w:r>
              <w:t xml:space="preserve">No</w:t>
            </w:r>
          </w:p>
        </w:tc>
        <w:tc>
          <w:tcPr/>
          <w:p>
            <w:pPr>
              <w:pStyle w:val="Compact"/>
              <w:jc w:val="left"/>
            </w:pPr>
            <w:r>
              <w:t xml:space="preserve">Yes (becomes its admin)</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Join a society by code</w:t>
            </w:r>
          </w:p>
        </w:tc>
        <w:tc>
          <w:tcPr/>
          <w:p>
            <w:pPr>
              <w:pStyle w:val="Compact"/>
              <w:jc w:val="left"/>
            </w:pPr>
            <w:r>
              <w:t xml:space="preserve">No</w:t>
            </w:r>
          </w:p>
        </w:tc>
        <w:tc>
          <w:tcPr/>
          <w:p>
            <w:pPr>
              <w:pStyle w:val="Compact"/>
              <w:jc w:val="left"/>
            </w:pPr>
            <w:r>
              <w:t xml:space="preserve">Yes (one society at a time)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File a complaint</w:t>
            </w:r>
          </w:p>
        </w:tc>
        <w:tc>
          <w:tcPr/>
          <w:p>
            <w:pPr>
              <w:pStyle w:val="Compact"/>
              <w:jc w:val="left"/>
            </w:pPr>
            <w:r>
              <w:t xml:space="preserve">No</w:t>
            </w:r>
          </w:p>
        </w:tc>
        <w:tc>
          <w:tcPr/>
          <w:p>
            <w:pPr>
              <w:pStyle w:val="Compact"/>
              <w:jc w:val="left"/>
            </w:pPr>
            <w:r>
              <w:t xml:space="preserve">Yes, own society</w:t>
            </w:r>
          </w:p>
        </w:tc>
        <w:tc>
          <w:tcPr/>
          <w:p>
            <w:pPr>
              <w:pStyle w:val="Compact"/>
              <w:jc w:val="left"/>
            </w:pPr>
            <w:r>
              <w:t xml:space="preserve">Yes, own society</w:t>
            </w:r>
          </w:p>
        </w:tc>
        <w:tc>
          <w:tcPr/>
          <w:p>
            <w:pPr>
              <w:pStyle w:val="Compact"/>
              <w:jc w:val="left"/>
            </w:pPr>
            <w:r>
              <w:t xml:space="preserve">No</w:t>
            </w:r>
          </w:p>
        </w:tc>
      </w:tr>
      <w:tr>
        <w:tc>
          <w:tcPr/>
          <w:p>
            <w:pPr>
              <w:pStyle w:val="Compact"/>
              <w:jc w:val="left"/>
            </w:pPr>
            <w:r>
              <w:t xml:space="preserve">View complaints</w:t>
            </w:r>
          </w:p>
        </w:tc>
        <w:tc>
          <w:tcPr/>
          <w:p>
            <w:pPr>
              <w:pStyle w:val="Compact"/>
              <w:jc w:val="left"/>
            </w:pPr>
            <w:r>
              <w:t xml:space="preserve">No</w:t>
            </w:r>
          </w:p>
        </w:tc>
        <w:tc>
          <w:tcPr/>
          <w:p>
            <w:pPr>
              <w:pStyle w:val="Compact"/>
              <w:jc w:val="left"/>
            </w:pPr>
            <w:r>
              <w:t xml:space="preserve">Own complaints + society summary counts</w:t>
            </w:r>
          </w:p>
        </w:tc>
        <w:tc>
          <w:tcPr/>
          <w:p>
            <w:pPr>
              <w:pStyle w:val="Compact"/>
              <w:jc w:val="left"/>
            </w:pPr>
            <w:r>
              <w:t xml:space="preserve">All in own society</w:t>
            </w:r>
          </w:p>
        </w:tc>
        <w:tc>
          <w:tcPr/>
          <w:p>
            <w:pPr>
              <w:pStyle w:val="Compact"/>
              <w:jc w:val="left"/>
            </w:pPr>
            <w:r>
              <w:t xml:space="preserve">All</w:t>
            </w:r>
          </w:p>
        </w:tc>
      </w:tr>
      <w:tr>
        <w:tc>
          <w:tcPr/>
          <w:p>
            <w:pPr>
              <w:pStyle w:val="Compact"/>
              <w:jc w:val="left"/>
            </w:pPr>
            <w:r>
              <w:t xml:space="preserve">Change complaint status / add resolution note</w:t>
            </w:r>
          </w:p>
        </w:tc>
        <w:tc>
          <w:tcPr/>
          <w:p>
            <w:pPr>
              <w:pStyle w:val="Compact"/>
              <w:jc w:val="left"/>
            </w:pPr>
            <w:r>
              <w:t xml:space="preserve">No</w:t>
            </w:r>
          </w:p>
        </w:tc>
        <w:tc>
          <w:tcPr/>
          <w:p>
            <w:pPr>
              <w:pStyle w:val="Compact"/>
              <w:jc w:val="left"/>
            </w:pPr>
            <w:r>
              <w:t xml:space="preserve">No (may reopen own resolved complaint within 7 days)</w:t>
            </w:r>
          </w:p>
        </w:tc>
        <w:tc>
          <w:tcPr/>
          <w:p>
            <w:pPr>
              <w:pStyle w:val="Compact"/>
              <w:jc w:val="left"/>
            </w:pPr>
            <w:r>
              <w:t xml:space="preserve">Yes, own society</w:t>
            </w:r>
          </w:p>
        </w:tc>
        <w:tc>
          <w:tcPr/>
          <w:p>
            <w:pPr>
              <w:pStyle w:val="Compact"/>
              <w:jc w:val="left"/>
            </w:pPr>
            <w:r>
              <w:t xml:space="preserve">Yes</w:t>
            </w:r>
          </w:p>
        </w:tc>
      </w:tr>
      <w:tr>
        <w:tc>
          <w:tcPr/>
          <w:p>
            <w:pPr>
              <w:pStyle w:val="Compact"/>
              <w:jc w:val="left"/>
            </w:pPr>
            <w:r>
              <w:t xml:space="preserve">Edit society details and local contacts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own society</w:t>
            </w:r>
          </w:p>
        </w:tc>
        <w:tc>
          <w:tcPr/>
          <w:p>
            <w:pPr>
              <w:pStyle w:val="Compact"/>
              <w:jc w:val="left"/>
            </w:pPr>
            <w:r>
              <w:t xml:space="preserve">Yes</w:t>
            </w:r>
          </w:p>
        </w:tc>
      </w:tr>
      <w:tr>
        <w:tc>
          <w:tcPr/>
          <w:p>
            <w:pPr>
              <w:pStyle w:val="Compact"/>
              <w:jc w:val="left"/>
            </w:pPr>
            <w:r>
              <w:t xml:space="preserve">Deactivate users or societies</w:t>
            </w:r>
          </w:p>
        </w:tc>
        <w:tc>
          <w:tcPr/>
          <w:p>
            <w:pPr>
              <w:pStyle w:val="Compact"/>
              <w:jc w:val="left"/>
            </w:pPr>
            <w:r>
              <w:t xml:space="preserve">No</w:t>
            </w:r>
          </w:p>
        </w:tc>
        <w:tc>
          <w:tcPr/>
          <w:p>
            <w:pPr>
              <w:pStyle w:val="Compact"/>
              <w:jc w:val="left"/>
            </w:pPr>
            <w:r>
              <w:t xml:space="preserve">No</w:t>
            </w:r>
          </w:p>
        </w:tc>
        <w:tc>
          <w:tcPr/>
          <w:p>
            <w:pPr>
              <w:pStyle w:val="Compact"/>
              <w:jc w:val="left"/>
            </w:pPr>
            <w:r>
              <w:t xml:space="preserve">Remove member from own society</w:t>
            </w:r>
          </w:p>
        </w:tc>
        <w:tc>
          <w:tcPr/>
          <w:p>
            <w:pPr>
              <w:pStyle w:val="Compact"/>
              <w:jc w:val="left"/>
            </w:pPr>
            <w:r>
              <w:t xml:space="preserve">Yes</w:t>
            </w:r>
          </w:p>
        </w:tc>
      </w:tr>
    </w:tbl>
    <w:p>
      <w:pPr>
        <w:numPr>
          <w:ilvl w:val="0"/>
          <w:numId w:val="1001"/>
        </w:numPr>
        <w:pStyle w:val="Compact"/>
      </w:pPr>
      <w:r>
        <w:rPr>
          <w:bCs/>
          <w:b/>
        </w:rPr>
        <w:t xml:space="preserve">Guest</w:t>
      </w:r>
      <w:r>
        <w:t xml:space="preserve">: not logged in.</w:t>
      </w:r>
    </w:p>
    <w:p>
      <w:pPr>
        <w:numPr>
          <w:ilvl w:val="0"/>
          <w:numId w:val="1001"/>
        </w:numPr>
        <w:pStyle w:val="Compact"/>
      </w:pPr>
      <w:r>
        <w:rPr>
          <w:bCs/>
          <w:b/>
        </w:rPr>
        <w:t xml:space="preserve">Resident</w:t>
      </w:r>
      <w:r>
        <w:t xml:space="preserve">: logged-in user,</w:t>
      </w:r>
      <w:r>
        <w:t xml:space="preserve"> </w:t>
      </w:r>
      <w:r>
        <w:rPr>
          <w:rStyle w:val="VerbatimChar"/>
        </w:rPr>
        <w:t xml:space="preserve">role: "resident"</w:t>
      </w:r>
      <w:r>
        <w:t xml:space="preserve">.</w:t>
      </w:r>
    </w:p>
    <w:p>
      <w:pPr>
        <w:numPr>
          <w:ilvl w:val="0"/>
          <w:numId w:val="1001"/>
        </w:numPr>
        <w:pStyle w:val="Compact"/>
      </w:pPr>
      <w:r>
        <w:rPr>
          <w:bCs/>
          <w:b/>
        </w:rPr>
        <w:t xml:space="preserve">Society Admin</w:t>
      </w:r>
      <w:r>
        <w:t xml:space="preserve">: resident who created the society,</w:t>
      </w:r>
      <w:r>
        <w:t xml:space="preserve"> </w:t>
      </w:r>
      <w:r>
        <w:rPr>
          <w:rStyle w:val="VerbatimChar"/>
        </w:rPr>
        <w:t xml:space="preserve">role: "society_admin"</w:t>
      </w:r>
      <w:r>
        <w:t xml:space="preserve">; one admin per society.</w:t>
      </w:r>
    </w:p>
    <w:p>
      <w:pPr>
        <w:numPr>
          <w:ilvl w:val="0"/>
          <w:numId w:val="1001"/>
        </w:numPr>
        <w:pStyle w:val="Compact"/>
      </w:pPr>
      <w:r>
        <w:rPr>
          <w:bCs/>
          <w:b/>
        </w:rPr>
        <w:t xml:space="preserve">System Admin</w:t>
      </w:r>
      <w:r>
        <w:t xml:space="preserve">: seeded account for the team/demo,</w:t>
      </w:r>
      <w:r>
        <w:t xml:space="preserve"> </w:t>
      </w:r>
      <w:r>
        <w:rPr>
          <w:rStyle w:val="VerbatimChar"/>
        </w:rPr>
        <w:t xml:space="preserve">role: "system_admin"</w:t>
      </w:r>
      <w:r>
        <w:t xml:space="preserve">; not creatable through signup.</w:t>
      </w:r>
    </w:p>
    <w:p>
      <w:pPr>
        <w:pStyle w:val="FirstParagraph"/>
      </w:pPr>
      <w:r>
        <w:rPr>
          <w:iCs/>
          <w:i/>
        </w:rPr>
        <w:t xml:space="preserve">[ASSUMED] One society per user, one admin per society, and the 7-day reopen window are our design choices to keep the model simple.</w:t>
      </w:r>
    </w:p>
    <w:bookmarkEnd w:id="23"/>
    <w:bookmarkStart w:id="28" w:name="functional-requirements"/>
    <w:p>
      <w:pPr>
        <w:pStyle w:val="Heading2"/>
      </w:pPr>
      <w:r>
        <w:t xml:space="preserve">5. Functional requirements</w:t>
      </w:r>
    </w:p>
    <w:p>
      <w:pPr>
        <w:pStyle w:val="FirstParagraph"/>
      </w:pPr>
      <w:r>
        <w:t xml:space="preserve">41 requirements in four groups; the IDs are what your test cases and Postman requests should reference.</w:t>
      </w:r>
    </w:p>
    <w:bookmarkStart w:id="24" w:name="water-requirement-usage-calculator-fr-c"/>
    <w:p>
      <w:pPr>
        <w:pStyle w:val="Heading3"/>
      </w:pPr>
      <w:r>
        <w:t xml:space="preserve">5.1 Water Requirement &amp; Usage Calculator (FR-C)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FR-C1</w:t>
            </w:r>
          </w:p>
        </w:tc>
        <w:tc>
          <w:tcPr/>
          <w:p>
            <w:pPr>
              <w:pStyle w:val="Compact"/>
              <w:jc w:val="left"/>
            </w:pPr>
            <w:r>
              <w:t xml:space="preserve">The system shall accept household inputs: adults, children, city type, bathing mode, showers per person per day, shower minutes, shower type, bucket baths per person per day, toilet type, washing-machine loads per week, machine type, garden area (m²), tap-running minutes per person per day, tap type, dripping taps, and optional litres actually received per day.</w:t>
            </w:r>
          </w:p>
        </w:tc>
      </w:tr>
      <w:tr>
        <w:tc>
          <w:tcPr/>
          <w:p>
            <w:pPr>
              <w:pStyle w:val="Compact"/>
              <w:jc w:val="left"/>
            </w:pPr>
            <w:r>
              <w:t xml:space="preserve">FR-C2</w:t>
            </w:r>
          </w:p>
        </w:tc>
        <w:tc>
          <w:tcPr/>
          <w:p>
            <w:pPr>
              <w:pStyle w:val="Compact"/>
              <w:jc w:val="left"/>
            </w:pPr>
            <w:r>
              <w:t xml:space="preserve">The system shall pre-fill every optional input with the default in Section 7.2 and show the source beside it.</w:t>
            </w:r>
          </w:p>
        </w:tc>
      </w:tr>
      <w:tr>
        <w:tc>
          <w:tcPr/>
          <w:p>
            <w:pPr>
              <w:pStyle w:val="Compact"/>
              <w:jc w:val="left"/>
            </w:pPr>
            <w:r>
              <w:t xml:space="preserve">FR-C3</w:t>
            </w:r>
          </w:p>
        </w:tc>
        <w:tc>
          <w:tcPr/>
          <w:p>
            <w:pPr>
              <w:pStyle w:val="Compact"/>
              <w:jc w:val="left"/>
            </w:pPr>
            <w:r>
              <w:t xml:space="preserve">The system shall compute daily litres for each activity using exactly the formulas in Section 7.2.</w:t>
            </w:r>
          </w:p>
        </w:tc>
      </w:tr>
      <w:tr>
        <w:tc>
          <w:tcPr/>
          <w:p>
            <w:pPr>
              <w:pStyle w:val="Compact"/>
              <w:jc w:val="left"/>
            </w:pPr>
            <w:r>
              <w:t xml:space="preserve">FR-C4</w:t>
            </w:r>
          </w:p>
        </w:tc>
        <w:tc>
          <w:tcPr/>
          <w:p>
            <w:pPr>
              <w:pStyle w:val="Compact"/>
              <w:jc w:val="left"/>
            </w:pPr>
            <w:r>
              <w:t xml:space="preserve">The system shall compute household total (L/day) and per-capita use (lpcd) = total ÷ (adults + children).</w:t>
            </w:r>
          </w:p>
        </w:tc>
      </w:tr>
      <w:tr>
        <w:tc>
          <w:tcPr/>
          <w:p>
            <w:pPr>
              <w:pStyle w:val="Compact"/>
              <w:jc w:val="left"/>
            </w:pPr>
            <w:r>
              <w:t xml:space="preserve">FR-C5</w:t>
            </w:r>
          </w:p>
        </w:tc>
        <w:tc>
          <w:tcPr/>
          <w:p>
            <w:pPr>
              <w:pStyle w:val="Compact"/>
              <w:jc w:val="left"/>
            </w:pPr>
            <w:r>
              <w:t xml:space="preserve">The system shall display the activity split as a bar or doughnut chart and as a table with litres and % of total.</w:t>
            </w:r>
          </w:p>
        </w:tc>
      </w:tr>
      <w:tr>
        <w:tc>
          <w:tcPr/>
          <w:p>
            <w:pPr>
              <w:pStyle w:val="Compact"/>
              <w:jc w:val="left"/>
            </w:pPr>
            <w:r>
              <w:t xml:space="preserve">FR-C6</w:t>
            </w:r>
          </w:p>
        </w:tc>
        <w:tc>
          <w:tcPr/>
          <w:p>
            <w:pPr>
              <w:pStyle w:val="Compact"/>
              <w:jc w:val="left"/>
            </w:pPr>
            <w:r>
              <w:t xml:space="preserve">The system shall classify per-capita use into one band from Section 7.3 and show the band name, colour and the norm it was compared with.</w:t>
            </w:r>
          </w:p>
        </w:tc>
      </w:tr>
      <w:tr>
        <w:tc>
          <w:tcPr/>
          <w:p>
            <w:pPr>
              <w:pStyle w:val="Compact"/>
              <w:jc w:val="left"/>
            </w:pPr>
            <w:r>
              <w:t xml:space="preserve">FR-C7</w:t>
            </w:r>
          </w:p>
        </w:tc>
        <w:tc>
          <w:tcPr/>
          <w:p>
            <w:pPr>
              <w:pStyle w:val="Compact"/>
              <w:jc w:val="left"/>
            </w:pPr>
            <w:r>
              <w:t xml:space="preserve">The system shall flag over-use when per-capita use exceeds the norm for the selected city type.</w:t>
            </w:r>
          </w:p>
        </w:tc>
      </w:tr>
      <w:tr>
        <w:tc>
          <w:tcPr/>
          <w:p>
            <w:pPr>
              <w:pStyle w:val="Compact"/>
              <w:jc w:val="left"/>
            </w:pPr>
            <w:r>
              <w:t xml:space="preserve">FR-C8</w:t>
            </w:r>
          </w:p>
        </w:tc>
        <w:tc>
          <w:tcPr/>
          <w:p>
            <w:pPr>
              <w:pStyle w:val="Compact"/>
              <w:jc w:val="left"/>
            </w:pPr>
            <w:r>
              <w:t xml:space="preserve">The system shall flag under-supply when litres received per capita is below 55 lpcd, or below the household’s estimated need.</w:t>
            </w:r>
          </w:p>
        </w:tc>
      </w:tr>
      <w:tr>
        <w:tc>
          <w:tcPr/>
          <w:p>
            <w:pPr>
              <w:pStyle w:val="Compact"/>
              <w:jc w:val="left"/>
            </w:pPr>
            <w:r>
              <w:t xml:space="preserve">FR-C9</w:t>
            </w:r>
          </w:p>
        </w:tc>
        <w:tc>
          <w:tcPr/>
          <w:p>
            <w:pPr>
              <w:pStyle w:val="Compact"/>
              <w:jc w:val="left"/>
            </w:pPr>
            <w:r>
              <w:t xml:space="preserve">The system shall list the top 3 activities by litres with one saving tip each, and the litres saved if the efficient fixture value were used.</w:t>
            </w:r>
          </w:p>
        </w:tc>
      </w:tr>
      <w:tr>
        <w:tc>
          <w:tcPr/>
          <w:p>
            <w:pPr>
              <w:pStyle w:val="Compact"/>
              <w:jc w:val="left"/>
            </w:pPr>
            <w:r>
              <w:t xml:space="preserve">FR-C10</w:t>
            </w:r>
          </w:p>
        </w:tc>
        <w:tc>
          <w:tcPr/>
          <w:p>
            <w:pPr>
              <w:pStyle w:val="Compact"/>
              <w:jc w:val="left"/>
            </w:pPr>
            <w:r>
              <w:t xml:space="preserve">The system shall compute results on the client for guests and on the server (POST /api/calculator) for logged-in users, using one shared formula module.</w:t>
            </w:r>
          </w:p>
        </w:tc>
      </w:tr>
      <w:tr>
        <w:tc>
          <w:tcPr/>
          <w:p>
            <w:pPr>
              <w:pStyle w:val="Compact"/>
              <w:jc w:val="left"/>
            </w:pPr>
            <w:r>
              <w:t xml:space="preserve">FR-C11</w:t>
            </w:r>
          </w:p>
        </w:tc>
        <w:tc>
          <w:tcPr/>
          <w:p>
            <w:pPr>
              <w:pStyle w:val="Compact"/>
              <w:jc w:val="left"/>
            </w:pPr>
            <w:r>
              <w:t xml:space="preserve">The system shall save each logged-in run as a CalculatorLog and show the user’s last 10 runs with date, total and band.</w:t>
            </w:r>
          </w:p>
        </w:tc>
      </w:tr>
      <w:tr>
        <w:tc>
          <w:tcPr/>
          <w:p>
            <w:pPr>
              <w:pStyle w:val="Compact"/>
              <w:jc w:val="left"/>
            </w:pPr>
            <w:r>
              <w:t xml:space="preserve">FR-C12</w:t>
            </w:r>
          </w:p>
        </w:tc>
        <w:tc>
          <w:tcPr/>
          <w:p>
            <w:pPr>
              <w:pStyle w:val="Compact"/>
              <w:jc w:val="left"/>
            </w:pPr>
            <w:r>
              <w:t xml:space="preserve">The system shall reject invalid inputs with field-level messages per the ranges in Section 9.4.</w:t>
            </w:r>
          </w:p>
        </w:tc>
      </w:tr>
    </w:tbl>
    <w:bookmarkEnd w:id="24"/>
    <w:bookmarkStart w:id="25" w:name="crisis-advisory-engine-fr-a"/>
    <w:p>
      <w:pPr>
        <w:pStyle w:val="Heading3"/>
      </w:pPr>
      <w:r>
        <w:t xml:space="preserve">5.2 Crisis Advisory Engine (FR-A)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FR-A1</w:t>
            </w:r>
          </w:p>
        </w:tc>
        <w:tc>
          <w:tcPr/>
          <w:p>
            <w:pPr>
              <w:pStyle w:val="Compact"/>
              <w:jc w:val="left"/>
            </w:pPr>
            <w:r>
              <w:t xml:space="preserve">The system shall let the user pick one of 5 problem types: leakage, no supply, unsafe drinking water, low pressure, contamination.</w:t>
            </w:r>
          </w:p>
        </w:tc>
      </w:tr>
      <w:tr>
        <w:tc>
          <w:tcPr/>
          <w:p>
            <w:pPr>
              <w:pStyle w:val="Compact"/>
              <w:jc w:val="left"/>
            </w:pPr>
            <w:r>
              <w:t xml:space="preserve">FR-A2</w:t>
            </w:r>
          </w:p>
        </w:tc>
        <w:tc>
          <w:tcPr/>
          <w:p>
            <w:pPr>
              <w:pStyle w:val="Compact"/>
              <w:jc w:val="left"/>
            </w:pPr>
            <w:r>
              <w:t xml:space="preserve">The system shall ask 1–3 yes/no or choice questions per problem type (Section 8) and derive severity from the answers.</w:t>
            </w:r>
          </w:p>
        </w:tc>
      </w:tr>
      <w:tr>
        <w:tc>
          <w:tcPr/>
          <w:p>
            <w:pPr>
              <w:pStyle w:val="Compact"/>
              <w:jc w:val="left"/>
            </w:pPr>
            <w:r>
              <w:t xml:space="preserve">FR-A3</w:t>
            </w:r>
          </w:p>
        </w:tc>
        <w:tc>
          <w:tcPr/>
          <w:p>
            <w:pPr>
              <w:pStyle w:val="Compact"/>
              <w:jc w:val="left"/>
            </w:pPr>
            <w:r>
              <w:t xml:space="preserve">The system shall return the matching rule’s ordered steps, numbered, in the order stored.</w:t>
            </w:r>
          </w:p>
        </w:tc>
      </w:tr>
      <w:tr>
        <w:tc>
          <w:tcPr/>
          <w:p>
            <w:pPr>
              <w:pStyle w:val="Compact"/>
              <w:jc w:val="left"/>
            </w:pPr>
            <w:r>
              <w:t xml:space="preserve">FR-A4</w:t>
            </w:r>
          </w:p>
        </w:tc>
        <w:tc>
          <w:tcPr/>
          <w:p>
            <w:pPr>
              <w:pStyle w:val="Compact"/>
              <w:jc w:val="left"/>
            </w:pPr>
            <w:r>
              <w:t xml:space="preserve">The system shall show the rule’s contacts with name, number and when to call; for the user’s own society, contacts come from the Society record.</w:t>
            </w:r>
          </w:p>
        </w:tc>
      </w:tr>
      <w:tr>
        <w:tc>
          <w:tcPr/>
          <w:p>
            <w:pPr>
              <w:pStyle w:val="Compact"/>
              <w:jc w:val="left"/>
            </w:pPr>
            <w:r>
              <w:t xml:space="preserve">FR-A5</w:t>
            </w:r>
          </w:p>
        </w:tc>
        <w:tc>
          <w:tcPr/>
          <w:p>
            <w:pPr>
              <w:pStyle w:val="Compact"/>
              <w:jc w:val="left"/>
            </w:pPr>
            <w:r>
              <w:t xml:space="preserve">The system shall show a red emergency banner with 112 for any rule of severity</w:t>
            </w:r>
            <w:r>
              <w:t xml:space="preserve"> </w:t>
            </w:r>
            <w:r>
              <w:t xml:space="preserve">“</w:t>
            </w:r>
            <w:r>
              <w:t xml:space="preserve">critical</w:t>
            </w:r>
            <w:r>
              <w:t xml:space="preserve">”</w:t>
            </w:r>
            <w:r>
              <w:t xml:space="preserve">.</w:t>
            </w:r>
          </w:p>
        </w:tc>
      </w:tr>
      <w:tr>
        <w:tc>
          <w:tcPr/>
          <w:p>
            <w:pPr>
              <w:pStyle w:val="Compact"/>
              <w:jc w:val="left"/>
            </w:pPr>
            <w:r>
              <w:t xml:space="preserve">FR-A6</w:t>
            </w:r>
          </w:p>
        </w:tc>
        <w:tc>
          <w:tcPr/>
          <w:p>
            <w:pPr>
              <w:pStyle w:val="Compact"/>
              <w:jc w:val="left"/>
            </w:pPr>
            <w:r>
              <w:t xml:space="preserve">The system shall store rules as data (JSON file or MongoDB collection), not hard-coded if/else in UI components.</w:t>
            </w:r>
          </w:p>
        </w:tc>
      </w:tr>
      <w:tr>
        <w:tc>
          <w:tcPr/>
          <w:p>
            <w:pPr>
              <w:pStyle w:val="Compact"/>
              <w:jc w:val="left"/>
            </w:pPr>
            <w:r>
              <w:t xml:space="preserve">FR-A7</w:t>
            </w:r>
          </w:p>
        </w:tc>
        <w:tc>
          <w:tcPr/>
          <w:p>
            <w:pPr>
              <w:pStyle w:val="Compact"/>
              <w:jc w:val="left"/>
            </w:pPr>
            <w:r>
              <w:t xml:space="preserve">The system shall expose GET /api/advisory/rules and POST /api/advisory/evaluate (problemType + answers → rule).</w:t>
            </w:r>
          </w:p>
        </w:tc>
      </w:tr>
      <w:tr>
        <w:tc>
          <w:tcPr/>
          <w:p>
            <w:pPr>
              <w:pStyle w:val="Compact"/>
              <w:jc w:val="left"/>
            </w:pPr>
            <w:r>
              <w:t xml:space="preserve">FR-A8</w:t>
            </w:r>
          </w:p>
        </w:tc>
        <w:tc>
          <w:tcPr/>
          <w:p>
            <w:pPr>
              <w:pStyle w:val="Compact"/>
              <w:jc w:val="left"/>
            </w:pPr>
            <w:r>
              <w:t xml:space="preserve">The system shall offer a</w:t>
            </w:r>
            <w:r>
              <w:t xml:space="preserve"> </w:t>
            </w:r>
            <w:r>
              <w:t xml:space="preserve">“</w:t>
            </w:r>
            <w:r>
              <w:t xml:space="preserve">Report this to my society</w:t>
            </w:r>
            <w:r>
              <w:t xml:space="preserve">”</w:t>
            </w:r>
            <w:r>
              <w:t xml:space="preserve"> </w:t>
            </w:r>
            <w:r>
              <w:t xml:space="preserve">button for logged-in members that opens the complaint form pre-filled with category and severity.</w:t>
            </w:r>
          </w:p>
        </w:tc>
      </w:tr>
      <w:tr>
        <w:tc>
          <w:tcPr/>
          <w:p>
            <w:pPr>
              <w:pStyle w:val="Compact"/>
              <w:jc w:val="left"/>
            </w:pPr>
            <w:r>
              <w:t xml:space="preserve">FR-A9</w:t>
            </w:r>
          </w:p>
        </w:tc>
        <w:tc>
          <w:tcPr/>
          <w:p>
            <w:pPr>
              <w:pStyle w:val="Compact"/>
              <w:jc w:val="left"/>
            </w:pPr>
            <w:r>
              <w:t xml:space="preserve">The system shall let the user print or copy the steps.</w:t>
            </w:r>
          </w:p>
        </w:tc>
      </w:tr>
    </w:tbl>
    <w:bookmarkEnd w:id="25"/>
    <w:bookmarkStart w:id="26" w:name="society-portal-fr-s"/>
    <w:p>
      <w:pPr>
        <w:pStyle w:val="Heading3"/>
      </w:pPr>
      <w:r>
        <w:t xml:space="preserve">5.3 Society Portal (FR-S)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FR-S1</w:t>
            </w:r>
          </w:p>
        </w:tc>
        <w:tc>
          <w:tcPr/>
          <w:p>
            <w:pPr>
              <w:pStyle w:val="Compact"/>
              <w:jc w:val="left"/>
            </w:pPr>
            <w:r>
              <w:t xml:space="preserve">The system shall let a guest sign up with name, email, phone, password.</w:t>
            </w:r>
          </w:p>
        </w:tc>
      </w:tr>
      <w:tr>
        <w:tc>
          <w:tcPr/>
          <w:p>
            <w:pPr>
              <w:pStyle w:val="Compact"/>
              <w:jc w:val="left"/>
            </w:pPr>
            <w:r>
              <w:t xml:space="preserve">FR-S2</w:t>
            </w:r>
          </w:p>
        </w:tc>
        <w:tc>
          <w:tcPr/>
          <w:p>
            <w:pPr>
              <w:pStyle w:val="Compact"/>
              <w:jc w:val="left"/>
            </w:pPr>
            <w:r>
              <w:t xml:space="preserve">The system shall log a user in with email + password and create a server-side session.</w:t>
            </w:r>
          </w:p>
        </w:tc>
      </w:tr>
      <w:tr>
        <w:tc>
          <w:tcPr/>
          <w:p>
            <w:pPr>
              <w:pStyle w:val="Compact"/>
              <w:jc w:val="left"/>
            </w:pPr>
            <w:r>
              <w:t xml:space="preserve">FR-S3</w:t>
            </w:r>
          </w:p>
        </w:tc>
        <w:tc>
          <w:tcPr/>
          <w:p>
            <w:pPr>
              <w:pStyle w:val="Compact"/>
              <w:jc w:val="left"/>
            </w:pPr>
            <w:r>
              <w:t xml:space="preserve">The system shall log out by destroying the session and clearing the cookie.</w:t>
            </w:r>
          </w:p>
        </w:tc>
      </w:tr>
      <w:tr>
        <w:tc>
          <w:tcPr/>
          <w:p>
            <w:pPr>
              <w:pStyle w:val="Compact"/>
              <w:jc w:val="left"/>
            </w:pPr>
            <w:r>
              <w:t xml:space="preserve">FR-S4</w:t>
            </w:r>
          </w:p>
        </w:tc>
        <w:tc>
          <w:tcPr/>
          <w:p>
            <w:pPr>
              <w:pStyle w:val="Compact"/>
              <w:jc w:val="left"/>
            </w:pPr>
            <w:r>
              <w:t xml:space="preserve">The system shall let a resident create a society; the creator becomes its society admin.</w:t>
            </w:r>
          </w:p>
        </w:tc>
      </w:tr>
      <w:tr>
        <w:tc>
          <w:tcPr/>
          <w:p>
            <w:pPr>
              <w:pStyle w:val="Compact"/>
              <w:jc w:val="left"/>
            </w:pPr>
            <w:r>
              <w:t xml:space="preserve">FR-S5</w:t>
            </w:r>
          </w:p>
        </w:tc>
        <w:tc>
          <w:tcPr/>
          <w:p>
            <w:pPr>
              <w:pStyle w:val="Compact"/>
              <w:jc w:val="left"/>
            </w:pPr>
            <w:r>
              <w:t xml:space="preserve">The system shall generate a unique 6-character join code for each society.</w:t>
            </w:r>
          </w:p>
        </w:tc>
      </w:tr>
      <w:tr>
        <w:tc>
          <w:tcPr/>
          <w:p>
            <w:pPr>
              <w:pStyle w:val="Compact"/>
              <w:jc w:val="left"/>
            </w:pPr>
            <w:r>
              <w:t xml:space="preserve">FR-S6</w:t>
            </w:r>
          </w:p>
        </w:tc>
        <w:tc>
          <w:tcPr/>
          <w:p>
            <w:pPr>
              <w:pStyle w:val="Compact"/>
              <w:jc w:val="left"/>
            </w:pPr>
            <w:r>
              <w:t xml:space="preserve">The system shall let a resident with no society join one by entering a valid code, plus flat number and wing.</w:t>
            </w:r>
          </w:p>
        </w:tc>
      </w:tr>
      <w:tr>
        <w:tc>
          <w:tcPr/>
          <w:p>
            <w:pPr>
              <w:pStyle w:val="Compact"/>
              <w:jc w:val="left"/>
            </w:pPr>
            <w:r>
              <w:t xml:space="preserve">FR-S7</w:t>
            </w:r>
          </w:p>
        </w:tc>
        <w:tc>
          <w:tcPr/>
          <w:p>
            <w:pPr>
              <w:pStyle w:val="Compact"/>
              <w:jc w:val="left"/>
            </w:pPr>
            <w:r>
              <w:t xml:space="preserve">The system shall let the society admin regenerate the join code; old codes stop working.</w:t>
            </w:r>
          </w:p>
        </w:tc>
      </w:tr>
      <w:tr>
        <w:tc>
          <w:tcPr/>
          <w:p>
            <w:pPr>
              <w:pStyle w:val="Compact"/>
              <w:jc w:val="left"/>
            </w:pPr>
            <w:r>
              <w:t xml:space="preserve">FR-S8</w:t>
            </w:r>
          </w:p>
        </w:tc>
        <w:tc>
          <w:tcPr/>
          <w:p>
            <w:pPr>
              <w:pStyle w:val="Compact"/>
              <w:jc w:val="left"/>
            </w:pPr>
            <w:r>
              <w:t xml:space="preserve">The system shall let the society admin maintain local contacts (role, name, phone, categories handled).</w:t>
            </w:r>
          </w:p>
        </w:tc>
      </w:tr>
      <w:tr>
        <w:tc>
          <w:tcPr/>
          <w:p>
            <w:pPr>
              <w:pStyle w:val="Compact"/>
              <w:jc w:val="left"/>
            </w:pPr>
            <w:r>
              <w:t xml:space="preserve">FR-S9</w:t>
            </w:r>
          </w:p>
        </w:tc>
        <w:tc>
          <w:tcPr/>
          <w:p>
            <w:pPr>
              <w:pStyle w:val="Compact"/>
              <w:jc w:val="left"/>
            </w:pPr>
            <w:r>
              <w:t xml:space="preserve">The system shall let a member file a complaint with category, title, description, location in the building and severity.</w:t>
            </w:r>
          </w:p>
        </w:tc>
      </w:tr>
      <w:tr>
        <w:tc>
          <w:tcPr/>
          <w:p>
            <w:pPr>
              <w:pStyle w:val="Compact"/>
              <w:jc w:val="left"/>
            </w:pPr>
            <w:r>
              <w:t xml:space="preserve">FR-S10</w:t>
            </w:r>
          </w:p>
        </w:tc>
        <w:tc>
          <w:tcPr/>
          <w:p>
            <w:pPr>
              <w:pStyle w:val="Compact"/>
              <w:jc w:val="left"/>
            </w:pPr>
            <w:r>
              <w:t xml:space="preserve">The system shall assign each new complaint a readable ID (e.g., AQW-2026-0001).</w:t>
            </w:r>
          </w:p>
        </w:tc>
      </w:tr>
      <w:tr>
        <w:tc>
          <w:tcPr/>
          <w:p>
            <w:pPr>
              <w:pStyle w:val="Compact"/>
              <w:jc w:val="left"/>
            </w:pPr>
            <w:r>
              <w:t xml:space="preserve">FR-S11</w:t>
            </w:r>
          </w:p>
        </w:tc>
        <w:tc>
          <w:tcPr/>
          <w:p>
            <w:pPr>
              <w:pStyle w:val="Compact"/>
              <w:jc w:val="left"/>
            </w:pPr>
            <w:r>
              <w:t xml:space="preserve">The system shall set new complaints to status</w:t>
            </w:r>
            <w:r>
              <w:t xml:space="preserve"> </w:t>
            </w:r>
            <w:r>
              <w:t xml:space="preserve">“</w:t>
            </w:r>
            <w:r>
              <w:t xml:space="preserve">active</w:t>
            </w:r>
            <w:r>
              <w:t xml:space="preserve">”</w:t>
            </w:r>
            <w:r>
              <w:t xml:space="preserve">.</w:t>
            </w:r>
          </w:p>
        </w:tc>
      </w:tr>
      <w:tr>
        <w:tc>
          <w:tcPr/>
          <w:p>
            <w:pPr>
              <w:pStyle w:val="Compact"/>
              <w:jc w:val="left"/>
            </w:pPr>
            <w:r>
              <w:t xml:space="preserve">FR-S12</w:t>
            </w:r>
          </w:p>
        </w:tc>
        <w:tc>
          <w:tcPr/>
          <w:p>
            <w:pPr>
              <w:pStyle w:val="Compact"/>
              <w:jc w:val="left"/>
            </w:pPr>
            <w:r>
              <w:t xml:space="preserve">The system shall route each complaint by category to the society contact whose categories include it; if none, to the society admin.</w:t>
            </w:r>
          </w:p>
        </w:tc>
      </w:tr>
      <w:tr>
        <w:tc>
          <w:tcPr/>
          <w:p>
            <w:pPr>
              <w:pStyle w:val="Compact"/>
              <w:jc w:val="left"/>
            </w:pPr>
            <w:r>
              <w:t xml:space="preserve">FR-S13</w:t>
            </w:r>
          </w:p>
        </w:tc>
        <w:tc>
          <w:tcPr/>
          <w:p>
            <w:pPr>
              <w:pStyle w:val="Compact"/>
              <w:jc w:val="left"/>
            </w:pPr>
            <w:r>
              <w:t xml:space="preserve">The system shall let the society admin move status active → in_progress → resolved, with a note on each change.</w:t>
            </w:r>
          </w:p>
        </w:tc>
      </w:tr>
      <w:tr>
        <w:tc>
          <w:tcPr/>
          <w:p>
            <w:pPr>
              <w:pStyle w:val="Compact"/>
              <w:jc w:val="left"/>
            </w:pPr>
            <w:r>
              <w:t xml:space="preserve">FR-S14</w:t>
            </w:r>
          </w:p>
        </w:tc>
        <w:tc>
          <w:tcPr/>
          <w:p>
            <w:pPr>
              <w:pStyle w:val="Compact"/>
              <w:jc w:val="left"/>
            </w:pPr>
            <w:r>
              <w:t xml:space="preserve">The system shall record each status change (who, when, from, to, note) in the complaint’s history.</w:t>
            </w:r>
          </w:p>
        </w:tc>
      </w:tr>
      <w:tr>
        <w:tc>
          <w:tcPr/>
          <w:p>
            <w:pPr>
              <w:pStyle w:val="Compact"/>
              <w:jc w:val="left"/>
            </w:pPr>
            <w:r>
              <w:t xml:space="preserve">FR-S15</w:t>
            </w:r>
          </w:p>
        </w:tc>
        <w:tc>
          <w:tcPr/>
          <w:p>
            <w:pPr>
              <w:pStyle w:val="Compact"/>
              <w:jc w:val="left"/>
            </w:pPr>
            <w:r>
              <w:t xml:space="preserve">The system shall let the filer reopen a resolved complaint within 7 days, setting it back to active.</w:t>
            </w:r>
          </w:p>
        </w:tc>
      </w:tr>
      <w:tr>
        <w:tc>
          <w:tcPr/>
          <w:p>
            <w:pPr>
              <w:pStyle w:val="Compact"/>
              <w:jc w:val="left"/>
            </w:pPr>
            <w:r>
              <w:t xml:space="preserve">FR-S16</w:t>
            </w:r>
          </w:p>
        </w:tc>
        <w:tc>
          <w:tcPr/>
          <w:p>
            <w:pPr>
              <w:pStyle w:val="Compact"/>
              <w:jc w:val="left"/>
            </w:pPr>
            <w:r>
              <w:t xml:space="preserve">The system shall show a society dashboard: counts of active, in-progress and resolved; list filterable by status and category; local contacts panel.</w:t>
            </w:r>
          </w:p>
        </w:tc>
      </w:tr>
      <w:tr>
        <w:tc>
          <w:tcPr/>
          <w:p>
            <w:pPr>
              <w:pStyle w:val="Compact"/>
              <w:jc w:val="left"/>
            </w:pPr>
            <w:r>
              <w:t xml:space="preserve">FR-S17</w:t>
            </w:r>
          </w:p>
        </w:tc>
        <w:tc>
          <w:tcPr/>
          <w:p>
            <w:pPr>
              <w:pStyle w:val="Compact"/>
              <w:jc w:val="left"/>
            </w:pPr>
            <w:r>
              <w:t xml:space="preserve">The system shall show residents only their own complaints in detail and society-wide counts.</w:t>
            </w:r>
          </w:p>
        </w:tc>
      </w:tr>
    </w:tbl>
    <w:bookmarkEnd w:id="26"/>
    <w:bookmarkStart w:id="27" w:name="common-fr-g"/>
    <w:p>
      <w:pPr>
        <w:pStyle w:val="Heading3"/>
      </w:pPr>
      <w:r>
        <w:t xml:space="preserve">5.4 Common (FR-G)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FR-G1</w:t>
            </w:r>
          </w:p>
        </w:tc>
        <w:tc>
          <w:tcPr/>
          <w:p>
            <w:pPr>
              <w:pStyle w:val="Compact"/>
              <w:jc w:val="left"/>
            </w:pPr>
            <w:r>
              <w:t xml:space="preserve">The system shall provide a landing page explaining SDG 6 and linking to the three features.</w:t>
            </w:r>
          </w:p>
        </w:tc>
      </w:tr>
      <w:tr>
        <w:tc>
          <w:tcPr/>
          <w:p>
            <w:pPr>
              <w:pStyle w:val="Compact"/>
              <w:jc w:val="left"/>
            </w:pPr>
            <w:r>
              <w:t xml:space="preserve">FR-G2</w:t>
            </w:r>
          </w:p>
        </w:tc>
        <w:tc>
          <w:tcPr/>
          <w:p>
            <w:pPr>
              <w:pStyle w:val="Compact"/>
              <w:jc w:val="left"/>
            </w:pPr>
            <w:r>
              <w:t xml:space="preserve">The system shall provide a navbar that changes with login state and role.</w:t>
            </w:r>
          </w:p>
        </w:tc>
      </w:tr>
      <w:tr>
        <w:tc>
          <w:tcPr/>
          <w:p>
            <w:pPr>
              <w:pStyle w:val="Compact"/>
              <w:jc w:val="left"/>
            </w:pPr>
            <w:r>
              <w:t xml:space="preserve">FR-G3</w:t>
            </w:r>
          </w:p>
        </w:tc>
        <w:tc>
          <w:tcPr/>
          <w:p>
            <w:pPr>
              <w:pStyle w:val="Compact"/>
              <w:jc w:val="left"/>
            </w:pPr>
            <w:r>
              <w:t xml:space="preserve">The system shall return JSON errors as { error: { code, message, fields? } } with correct HTTP status.</w:t>
            </w:r>
          </w:p>
        </w:tc>
      </w:tr>
    </w:tbl>
    <w:bookmarkEnd w:id="27"/>
    <w:bookmarkEnd w:id="28"/>
    <w:bookmarkStart w:id="29" w:name="non-functional-requirements"/>
    <w:p>
      <w:pPr>
        <w:pStyle w:val="Heading2"/>
      </w:pPr>
      <w:r>
        <w:t xml:space="preserve">6. Non-functional requirements</w:t>
      </w:r>
    </w:p>
    <w:p>
      <w:pPr>
        <w:pStyle w:val="FirstParagraph"/>
      </w:pPr>
      <w:r>
        <w:t xml:space="preserve">All numeric targets in this section are [ASSUMED] design targets sized for a 2-person lab project on a free cloud tier; no external source sets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NFR-U1</w:t>
            </w:r>
          </w:p>
        </w:tc>
        <w:tc>
          <w:tcPr/>
          <w:p>
            <w:pPr>
              <w:pStyle w:val="Compact"/>
              <w:jc w:val="left"/>
            </w:pPr>
            <w:r>
              <w:t xml:space="preserve">Usability</w:t>
            </w:r>
          </w:p>
        </w:tc>
        <w:tc>
          <w:tcPr/>
          <w:p>
            <w:pPr>
              <w:pStyle w:val="Compact"/>
              <w:jc w:val="left"/>
            </w:pPr>
            <w:r>
              <w:t xml:space="preserve">Every page works at 360 px width with no horizontal scroll (Bootstrap grid, tested in Chrome DevTools device mode).</w:t>
            </w:r>
          </w:p>
        </w:tc>
      </w:tr>
      <w:tr>
        <w:tc>
          <w:tcPr/>
          <w:p>
            <w:pPr>
              <w:pStyle w:val="Compact"/>
              <w:jc w:val="left"/>
            </w:pPr>
            <w:r>
              <w:t xml:space="preserve">NFR-U2</w:t>
            </w:r>
          </w:p>
        </w:tc>
        <w:tc>
          <w:tcPr/>
          <w:p>
            <w:pPr>
              <w:pStyle w:val="Compact"/>
              <w:jc w:val="left"/>
            </w:pPr>
            <w:r>
              <w:t xml:space="preserve">Usability</w:t>
            </w:r>
          </w:p>
        </w:tc>
        <w:tc>
          <w:tcPr/>
          <w:p>
            <w:pPr>
              <w:pStyle w:val="Compact"/>
              <w:jc w:val="left"/>
            </w:pPr>
            <w:r>
              <w:t xml:space="preserve">A first-time user completes a calculator run in ≤ 2 minutes and an advisory lookup in ≤ 3 clicks.</w:t>
            </w:r>
          </w:p>
        </w:tc>
      </w:tr>
      <w:tr>
        <w:tc>
          <w:tcPr/>
          <w:p>
            <w:pPr>
              <w:pStyle w:val="Compact"/>
              <w:jc w:val="left"/>
            </w:pPr>
            <w:r>
              <w:t xml:space="preserve">NFR-U3</w:t>
            </w:r>
          </w:p>
        </w:tc>
        <w:tc>
          <w:tcPr/>
          <w:p>
            <w:pPr>
              <w:pStyle w:val="Compact"/>
              <w:jc w:val="left"/>
            </w:pPr>
            <w:r>
              <w:t xml:space="preserve">Usability</w:t>
            </w:r>
          </w:p>
        </w:tc>
        <w:tc>
          <w:tcPr/>
          <w:p>
            <w:pPr>
              <w:pStyle w:val="Compact"/>
              <w:jc w:val="left"/>
            </w:pPr>
            <w:r>
              <w:t xml:space="preserve">Every input has a visible label, unit (L, m², min) and help text; colour is never the only signal for a band (add text + icon).</w:t>
            </w:r>
          </w:p>
        </w:tc>
      </w:tr>
      <w:tr>
        <w:tc>
          <w:tcPr/>
          <w:p>
            <w:pPr>
              <w:pStyle w:val="Compact"/>
              <w:jc w:val="left"/>
            </w:pPr>
            <w:r>
              <w:t xml:space="preserve">NFR-U4</w:t>
            </w:r>
          </w:p>
        </w:tc>
        <w:tc>
          <w:tcPr/>
          <w:p>
            <w:pPr>
              <w:pStyle w:val="Compact"/>
              <w:jc w:val="left"/>
            </w:pPr>
            <w:r>
              <w:t xml:space="preserve">Usability</w:t>
            </w:r>
          </w:p>
        </w:tc>
        <w:tc>
          <w:tcPr/>
          <w:p>
            <w:pPr>
              <w:pStyle w:val="Compact"/>
              <w:jc w:val="left"/>
            </w:pPr>
            <w:r>
              <w:t xml:space="preserve">Lighthouse accessibility ≥ 90 on Home, Calculator, Advisory, Dashboard.</w:t>
            </w:r>
          </w:p>
        </w:tc>
      </w:tr>
      <w:tr>
        <w:tc>
          <w:tcPr/>
          <w:p>
            <w:pPr>
              <w:pStyle w:val="Compact"/>
              <w:jc w:val="left"/>
            </w:pPr>
            <w:r>
              <w:t xml:space="preserve">NFR-V1</w:t>
            </w:r>
          </w:p>
        </w:tc>
        <w:tc>
          <w:tcPr/>
          <w:p>
            <w:pPr>
              <w:pStyle w:val="Compact"/>
              <w:jc w:val="left"/>
            </w:pPr>
            <w:r>
              <w:t xml:space="preserve">Validation</w:t>
            </w:r>
          </w:p>
        </w:tc>
        <w:tc>
          <w:tcPr/>
          <w:p>
            <w:pPr>
              <w:pStyle w:val="Compact"/>
              <w:jc w:val="left"/>
            </w:pPr>
            <w:r>
              <w:t xml:space="preserve">Validate on the client (HTML5 attributes + React state) and again on the server (express-validator or Joi); the server is the authority.</w:t>
            </w:r>
          </w:p>
        </w:tc>
      </w:tr>
      <w:tr>
        <w:tc>
          <w:tcPr/>
          <w:p>
            <w:pPr>
              <w:pStyle w:val="Compact"/>
              <w:jc w:val="left"/>
            </w:pPr>
            <w:r>
              <w:t xml:space="preserve">NFR-V2</w:t>
            </w:r>
          </w:p>
        </w:tc>
        <w:tc>
          <w:tcPr/>
          <w:p>
            <w:pPr>
              <w:pStyle w:val="Compact"/>
              <w:jc w:val="left"/>
            </w:pPr>
            <w:r>
              <w:t xml:space="preserve">Validation</w:t>
            </w:r>
          </w:p>
        </w:tc>
        <w:tc>
          <w:tcPr/>
          <w:p>
            <w:pPr>
              <w:pStyle w:val="Compact"/>
              <w:jc w:val="left"/>
            </w:pPr>
            <w:r>
              <w:t xml:space="preserve">Numeric inputs are integers or decimals inside the ranges in Section 9.4; out-of-range returns HTTP 400 with the field name.</w:t>
            </w:r>
          </w:p>
        </w:tc>
      </w:tr>
      <w:tr>
        <w:tc>
          <w:tcPr/>
          <w:p>
            <w:pPr>
              <w:pStyle w:val="Compact"/>
              <w:jc w:val="left"/>
            </w:pPr>
            <w:r>
              <w:t xml:space="preserve">NFR-V3</w:t>
            </w:r>
          </w:p>
        </w:tc>
        <w:tc>
          <w:tcPr/>
          <w:p>
            <w:pPr>
              <w:pStyle w:val="Compact"/>
              <w:jc w:val="left"/>
            </w:pPr>
            <w:r>
              <w:t xml:space="preserve">Validation</w:t>
            </w:r>
          </w:p>
        </w:tc>
        <w:tc>
          <w:tcPr/>
          <w:p>
            <w:pPr>
              <w:pStyle w:val="Compact"/>
              <w:jc w:val="left"/>
            </w:pPr>
            <w:r>
              <w:t xml:space="preserve">Strings are trimmed; free text is length-capped and HTML-escaped on output (React escapes by default; never use dangerouslySetInnerHTML for user text).</w:t>
            </w:r>
          </w:p>
        </w:tc>
      </w:tr>
      <w:tr>
        <w:tc>
          <w:tcPr/>
          <w:p>
            <w:pPr>
              <w:pStyle w:val="Compact"/>
              <w:jc w:val="left"/>
            </w:pPr>
            <w:r>
              <w:t xml:space="preserve">NFR-S1</w:t>
            </w:r>
          </w:p>
        </w:tc>
        <w:tc>
          <w:tcPr/>
          <w:p>
            <w:pPr>
              <w:pStyle w:val="Compact"/>
              <w:jc w:val="left"/>
            </w:pPr>
            <w:r>
              <w:t xml:space="preserve">Security</w:t>
            </w:r>
          </w:p>
        </w:tc>
        <w:tc>
          <w:tcPr/>
          <w:p>
            <w:pPr>
              <w:pStyle w:val="Compact"/>
              <w:jc w:val="left"/>
            </w:pPr>
            <w:r>
              <w:t xml:space="preserve">Passwords hashed with bcrypt, cost factor 12; never returned by any API.</w:t>
            </w:r>
          </w:p>
        </w:tc>
      </w:tr>
      <w:tr>
        <w:tc>
          <w:tcPr/>
          <w:p>
            <w:pPr>
              <w:pStyle w:val="Compact"/>
              <w:jc w:val="left"/>
            </w:pPr>
            <w:r>
              <w:t xml:space="preserve">NFR-S2</w:t>
            </w:r>
          </w:p>
        </w:tc>
        <w:tc>
          <w:tcPr/>
          <w:p>
            <w:pPr>
              <w:pStyle w:val="Compact"/>
              <w:jc w:val="left"/>
            </w:pPr>
            <w:r>
              <w:t xml:space="preserve">Security</w:t>
            </w:r>
          </w:p>
        </w:tc>
        <w:tc>
          <w:tcPr/>
          <w:p>
            <w:pPr>
              <w:pStyle w:val="Compact"/>
              <w:jc w:val="left"/>
            </w:pPr>
            <w:r>
              <w:t xml:space="preserve">Sessions via express-session + connect-mongo; cookie httpOnly, sameSite</w:t>
            </w:r>
            <w:r>
              <w:t xml:space="preserve"> </w:t>
            </w:r>
            <w:r>
              <w:t xml:space="preserve">“</w:t>
            </w:r>
            <w:r>
              <w:t xml:space="preserve">lax</w:t>
            </w:r>
            <w:r>
              <w:t xml:space="preserve">”</w:t>
            </w:r>
            <w:r>
              <w:t xml:space="preserve">, secure in production, maxAge 2 h; session ID regenerated on login.</w:t>
            </w:r>
          </w:p>
        </w:tc>
      </w:tr>
      <w:tr>
        <w:tc>
          <w:tcPr/>
          <w:p>
            <w:pPr>
              <w:pStyle w:val="Compact"/>
              <w:jc w:val="left"/>
            </w:pPr>
            <w:r>
              <w:t xml:space="preserve">NFR-S3</w:t>
            </w:r>
          </w:p>
        </w:tc>
        <w:tc>
          <w:tcPr/>
          <w:p>
            <w:pPr>
              <w:pStyle w:val="Compact"/>
              <w:jc w:val="left"/>
            </w:pPr>
            <w:r>
              <w:t xml:space="preserve">Security</w:t>
            </w:r>
          </w:p>
        </w:tc>
        <w:tc>
          <w:tcPr/>
          <w:p>
            <w:pPr>
              <w:pStyle w:val="Compact"/>
              <w:jc w:val="left"/>
            </w:pPr>
            <w:r>
              <w:t xml:space="preserve">Role/ownership checks in middleware (requireAuth, requireRole, requireSameSociety) on every protected route.</w:t>
            </w:r>
          </w:p>
        </w:tc>
      </w:tr>
      <w:tr>
        <w:tc>
          <w:tcPr/>
          <w:p>
            <w:pPr>
              <w:pStyle w:val="Compact"/>
              <w:jc w:val="left"/>
            </w:pPr>
            <w:r>
              <w:t xml:space="preserve">NFR-S4</w:t>
            </w:r>
          </w:p>
        </w:tc>
        <w:tc>
          <w:tcPr/>
          <w:p>
            <w:pPr>
              <w:pStyle w:val="Compact"/>
              <w:jc w:val="left"/>
            </w:pPr>
            <w:r>
              <w:t xml:space="preserve">Security</w:t>
            </w:r>
          </w:p>
        </w:tc>
        <w:tc>
          <w:tcPr/>
          <w:p>
            <w:pPr>
              <w:pStyle w:val="Compact"/>
              <w:jc w:val="left"/>
            </w:pPr>
            <w:r>
              <w:t xml:space="preserve">Login rate-limited to 5 failed attempts per 15 min per IP (express-rate-limit).</w:t>
            </w:r>
          </w:p>
        </w:tc>
      </w:tr>
      <w:tr>
        <w:tc>
          <w:tcPr/>
          <w:p>
            <w:pPr>
              <w:pStyle w:val="Compact"/>
              <w:jc w:val="left"/>
            </w:pPr>
            <w:r>
              <w:t xml:space="preserve">NFR-S5</w:t>
            </w:r>
          </w:p>
        </w:tc>
        <w:tc>
          <w:tcPr/>
          <w:p>
            <w:pPr>
              <w:pStyle w:val="Compact"/>
              <w:jc w:val="left"/>
            </w:pPr>
            <w:r>
              <w:t xml:space="preserve">Security</w:t>
            </w:r>
          </w:p>
        </w:tc>
        <w:tc>
          <w:tcPr/>
          <w:p>
            <w:pPr>
              <w:pStyle w:val="Compact"/>
              <w:jc w:val="left"/>
            </w:pPr>
            <w:r>
              <w:t xml:space="preserve">Secrets (Mongo URI, session secret) only in environment variables; .env in .gitignore.</w:t>
            </w:r>
          </w:p>
        </w:tc>
      </w:tr>
      <w:tr>
        <w:tc>
          <w:tcPr/>
          <w:p>
            <w:pPr>
              <w:pStyle w:val="Compact"/>
              <w:jc w:val="left"/>
            </w:pPr>
            <w:r>
              <w:t xml:space="preserve">NFR-S6</w:t>
            </w:r>
          </w:p>
        </w:tc>
        <w:tc>
          <w:tcPr/>
          <w:p>
            <w:pPr>
              <w:pStyle w:val="Compact"/>
              <w:jc w:val="left"/>
            </w:pPr>
            <w:r>
              <w:t xml:space="preserve">Security</w:t>
            </w:r>
          </w:p>
        </w:tc>
        <w:tc>
          <w:tcPr/>
          <w:p>
            <w:pPr>
              <w:pStyle w:val="Compact"/>
              <w:jc w:val="left"/>
            </w:pPr>
            <w:r>
              <w:t xml:space="preserve">helmet() enabled; CORS restricted to the deployed frontend origin with credentials: true.</w:t>
            </w:r>
          </w:p>
        </w:tc>
      </w:tr>
      <w:tr>
        <w:tc>
          <w:tcPr/>
          <w:p>
            <w:pPr>
              <w:pStyle w:val="Compact"/>
              <w:jc w:val="left"/>
            </w:pPr>
            <w:r>
              <w:t xml:space="preserve">NFR-S7</w:t>
            </w:r>
          </w:p>
        </w:tc>
        <w:tc>
          <w:tcPr/>
          <w:p>
            <w:pPr>
              <w:pStyle w:val="Compact"/>
              <w:jc w:val="left"/>
            </w:pPr>
            <w:r>
              <w:t xml:space="preserve">Security</w:t>
            </w:r>
          </w:p>
        </w:tc>
        <w:tc>
          <w:tcPr/>
          <w:p>
            <w:pPr>
              <w:pStyle w:val="Compact"/>
              <w:jc w:val="left"/>
            </w:pPr>
            <w:r>
              <w:t xml:space="preserve">Queries built with Mongoose only; reject keys beginning with $ in request bodies (express-mongo-sanitize) to block NoSQL injection.</w:t>
            </w:r>
          </w:p>
        </w:tc>
      </w:tr>
      <w:tr>
        <w:tc>
          <w:tcPr/>
          <w:p>
            <w:pPr>
              <w:pStyle w:val="Compact"/>
              <w:jc w:val="left"/>
            </w:pPr>
            <w:r>
              <w:t xml:space="preserve">NFR-P1</w:t>
            </w:r>
          </w:p>
        </w:tc>
        <w:tc>
          <w:tcPr/>
          <w:p>
            <w:pPr>
              <w:pStyle w:val="Compact"/>
              <w:jc w:val="left"/>
            </w:pPr>
            <w:r>
              <w:t xml:space="preserve">Performance</w:t>
            </w:r>
          </w:p>
        </w:tc>
        <w:tc>
          <w:tcPr/>
          <w:p>
            <w:pPr>
              <w:pStyle w:val="Compact"/>
              <w:jc w:val="left"/>
            </w:pPr>
            <w:r>
              <w:t xml:space="preserve">API p95 response ≤ 500 ms for non-aggregate routes on the deployed instance with ≤ 20 concurrent users.</w:t>
            </w:r>
          </w:p>
        </w:tc>
      </w:tr>
      <w:tr>
        <w:tc>
          <w:tcPr/>
          <w:p>
            <w:pPr>
              <w:pStyle w:val="Compact"/>
              <w:jc w:val="left"/>
            </w:pPr>
            <w:r>
              <w:t xml:space="preserve">NFR-P2</w:t>
            </w:r>
          </w:p>
        </w:tc>
        <w:tc>
          <w:tcPr/>
          <w:p>
            <w:pPr>
              <w:pStyle w:val="Compact"/>
              <w:jc w:val="left"/>
            </w:pPr>
            <w:r>
              <w:t xml:space="preserve">Performance</w:t>
            </w:r>
          </w:p>
        </w:tc>
        <w:tc>
          <w:tcPr/>
          <w:p>
            <w:pPr>
              <w:pStyle w:val="Compact"/>
              <w:jc w:val="left"/>
            </w:pPr>
            <w:r>
              <w:t xml:space="preserve">Calculator result renders ≤ 100 ms after submit for guests (client-side computation).</w:t>
            </w:r>
          </w:p>
        </w:tc>
      </w:tr>
      <w:tr>
        <w:tc>
          <w:tcPr/>
          <w:p>
            <w:pPr>
              <w:pStyle w:val="Compact"/>
              <w:jc w:val="left"/>
            </w:pPr>
            <w:r>
              <w:t xml:space="preserve">NFR-P3</w:t>
            </w:r>
          </w:p>
        </w:tc>
        <w:tc>
          <w:tcPr/>
          <w:p>
            <w:pPr>
              <w:pStyle w:val="Compact"/>
              <w:jc w:val="left"/>
            </w:pPr>
            <w:r>
              <w:t xml:space="preserve">Performance</w:t>
            </w:r>
          </w:p>
        </w:tc>
        <w:tc>
          <w:tcPr/>
          <w:p>
            <w:pPr>
              <w:pStyle w:val="Compact"/>
              <w:jc w:val="left"/>
            </w:pPr>
            <w:r>
              <w:t xml:space="preserve">Indexes on User.email, Society.joinCode, Complaint {society, status}, CalculatorLog {user, createdAt}.</w:t>
            </w:r>
          </w:p>
        </w:tc>
      </w:tr>
      <w:tr>
        <w:tc>
          <w:tcPr/>
          <w:p>
            <w:pPr>
              <w:pStyle w:val="Compact"/>
              <w:jc w:val="left"/>
            </w:pPr>
            <w:r>
              <w:t xml:space="preserve">NFR-P4</w:t>
            </w:r>
          </w:p>
        </w:tc>
        <w:tc>
          <w:tcPr/>
          <w:p>
            <w:pPr>
              <w:pStyle w:val="Compact"/>
              <w:jc w:val="left"/>
            </w:pPr>
            <w:r>
              <w:t xml:space="preserve">Performance</w:t>
            </w:r>
          </w:p>
        </w:tc>
        <w:tc>
          <w:tcPr/>
          <w:p>
            <w:pPr>
              <w:pStyle w:val="Compact"/>
              <w:jc w:val="left"/>
            </w:pPr>
            <w:r>
              <w:t xml:space="preserve">Dashboard complaint list paginated, 20 per page.</w:t>
            </w:r>
          </w:p>
        </w:tc>
      </w:tr>
      <w:tr>
        <w:tc>
          <w:tcPr/>
          <w:p>
            <w:pPr>
              <w:pStyle w:val="Compact"/>
              <w:jc w:val="left"/>
            </w:pPr>
            <w:r>
              <w:t xml:space="preserve">NFR-M1</w:t>
            </w:r>
          </w:p>
        </w:tc>
        <w:tc>
          <w:tcPr/>
          <w:p>
            <w:pPr>
              <w:pStyle w:val="Compact"/>
              <w:jc w:val="left"/>
            </w:pPr>
            <w:r>
              <w:t xml:space="preserve">Modularity</w:t>
            </w:r>
          </w:p>
        </w:tc>
        <w:tc>
          <w:tcPr/>
          <w:p>
            <w:pPr>
              <w:pStyle w:val="Compact"/>
              <w:jc w:val="left"/>
            </w:pPr>
            <w:r>
              <w:t xml:space="preserve">Backend split into routes / controllers / models / middleware / services (calculator + advisory as pure-function services); frontend into pages / components / api / hooks.</w:t>
            </w:r>
          </w:p>
        </w:tc>
      </w:tr>
      <w:tr>
        <w:tc>
          <w:tcPr/>
          <w:p>
            <w:pPr>
              <w:pStyle w:val="Compact"/>
              <w:jc w:val="left"/>
            </w:pPr>
            <w:r>
              <w:t xml:space="preserve">NFR-M2</w:t>
            </w:r>
          </w:p>
        </w:tc>
        <w:tc>
          <w:tcPr/>
          <w:p>
            <w:pPr>
              <w:pStyle w:val="Compact"/>
              <w:jc w:val="left"/>
            </w:pPr>
            <w:r>
              <w:t xml:space="preserve">Modularity</w:t>
            </w:r>
          </w:p>
        </w:tc>
        <w:tc>
          <w:tcPr/>
          <w:p>
            <w:pPr>
              <w:pStyle w:val="Compact"/>
              <w:jc w:val="left"/>
            </w:pPr>
            <w:r>
              <w:t xml:space="preserve">The calculator formula module and advisory rules are unit-tested independently of Express and React.</w:t>
            </w:r>
          </w:p>
        </w:tc>
      </w:tr>
    </w:tbl>
    <w:bookmarkEnd w:id="29"/>
    <w:bookmarkStart w:id="34" w:name="water-usage-formulas-and-benchmarks"/>
    <w:p>
      <w:pPr>
        <w:pStyle w:val="Heading2"/>
      </w:pPr>
      <w:r>
        <w:t xml:space="preserve">7. Water-usage formulas and benchmarks</w:t>
      </w:r>
    </w:p>
    <w:p>
      <w:pPr>
        <w:pStyle w:val="FirstParagraph"/>
      </w:pPr>
      <w:r>
        <w:t xml:space="preserve">Daily household use is the sum of eight activity terms; per-capita use is that total divided by household size, then compared with Indian (CPHEEO, BIS, JJM) and WHO norms. US-unit sources are converted at 1 US gallon = 3.785411784 L (exact by definition); values below are rounded to 2 decimals.</w:t>
      </w:r>
    </w:p>
    <w:bookmarkStart w:id="30" w:name="per-capita-benchmarks"/>
    <w:p>
      <w:pPr>
        <w:pStyle w:val="Heading3"/>
      </w:pPr>
      <w:r>
        <w:t xml:space="preserve">7.1 Per-capita benchmarks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Value (lpcd)</w:t>
            </w:r>
          </w:p>
        </w:tc>
        <w:tc>
          <w:tcPr/>
          <w:p>
            <w:pPr>
              <w:pStyle w:val="Compact"/>
              <w:jc w:val="left"/>
            </w:pPr>
            <w:r>
              <w:t xml:space="preserve">Meaning</w:t>
            </w:r>
          </w:p>
        </w:tc>
        <w:tc>
          <w:tcPr/>
          <w:p>
            <w:pPr>
              <w:pStyle w:val="Compact"/>
              <w:jc w:val="left"/>
            </w:pPr>
            <w:r>
              <w:t xml:space="preserve">Source</w:t>
            </w:r>
          </w:p>
        </w:tc>
      </w:tr>
      <w:tr>
        <w:tc>
          <w:tcPr/>
          <w:p>
            <w:pPr>
              <w:pStyle w:val="Compact"/>
              <w:jc w:val="left"/>
            </w:pPr>
            <w:r>
              <w:t xml:space="preserve">WHO — no access</w:t>
            </w:r>
          </w:p>
        </w:tc>
        <w:tc>
          <w:tcPr/>
          <w:p>
            <w:pPr>
              <w:pStyle w:val="Compact"/>
              <w:jc w:val="left"/>
            </w:pPr>
            <w:r>
              <w:t xml:space="preserve">&lt; 5</w:t>
            </w:r>
          </w:p>
        </w:tc>
        <w:tc>
          <w:tcPr/>
          <w:p>
            <w:pPr>
              <w:pStyle w:val="Compact"/>
              <w:jc w:val="left"/>
            </w:pPr>
            <w:r>
              <w:t xml:space="preserve">Consumption not assured; very high health concern</w:t>
            </w:r>
          </w:p>
        </w:tc>
        <w:tc>
          <w:tcPr/>
          <w:p>
            <w:pPr>
              <w:pStyle w:val="Compact"/>
              <w:jc w:val="left"/>
            </w:pPr>
            <w:r>
              <w:t xml:space="preserve">[SRC 5]</w:t>
            </w:r>
          </w:p>
        </w:tc>
      </w:tr>
      <w:tr>
        <w:tc>
          <w:tcPr/>
          <w:p>
            <w:pPr>
              <w:pStyle w:val="Compact"/>
              <w:jc w:val="left"/>
            </w:pPr>
            <w:r>
              <w:t xml:space="preserve">WHO — basic access</w:t>
            </w:r>
          </w:p>
        </w:tc>
        <w:tc>
          <w:tcPr/>
          <w:p>
            <w:pPr>
              <w:pStyle w:val="Compact"/>
              <w:jc w:val="left"/>
            </w:pPr>
            <w:r>
              <w:t xml:space="preserve">≤ 20</w:t>
            </w:r>
          </w:p>
        </w:tc>
        <w:tc>
          <w:tcPr/>
          <w:p>
            <w:pPr>
              <w:pStyle w:val="Compact"/>
              <w:jc w:val="left"/>
            </w:pPr>
            <w:r>
              <w:t xml:space="preserve">Drinking + basic hygiene only; high health concern</w:t>
            </w:r>
          </w:p>
        </w:tc>
        <w:tc>
          <w:tcPr/>
          <w:p>
            <w:pPr>
              <w:pStyle w:val="Compact"/>
              <w:jc w:val="left"/>
            </w:pPr>
            <w:r>
              <w:t xml:space="preserve">[SRC 5]</w:t>
            </w:r>
          </w:p>
        </w:tc>
      </w:tr>
      <w:tr>
        <w:tc>
          <w:tcPr/>
          <w:p>
            <w:pPr>
              <w:pStyle w:val="Compact"/>
              <w:jc w:val="left"/>
            </w:pPr>
            <w:r>
              <w:t xml:space="preserve">WHO — intermediate access</w:t>
            </w:r>
          </w:p>
        </w:tc>
        <w:tc>
          <w:tcPr/>
          <w:p>
            <w:pPr>
              <w:pStyle w:val="Compact"/>
              <w:jc w:val="left"/>
            </w:pPr>
            <w:r>
              <w:t xml:space="preserve">~50</w:t>
            </w:r>
          </w:p>
        </w:tc>
        <w:tc>
          <w:tcPr/>
          <w:p>
            <w:pPr>
              <w:pStyle w:val="Compact"/>
              <w:jc w:val="left"/>
            </w:pPr>
            <w:r>
              <w:t xml:space="preserve">Personal, food hygiene, laundry, bathing assured; low concern</w:t>
            </w:r>
          </w:p>
        </w:tc>
        <w:tc>
          <w:tcPr/>
          <w:p>
            <w:pPr>
              <w:pStyle w:val="Compact"/>
              <w:jc w:val="left"/>
            </w:pPr>
            <w:r>
              <w:t xml:space="preserve">[SRC 5]</w:t>
            </w:r>
          </w:p>
        </w:tc>
      </w:tr>
      <w:tr>
        <w:tc>
          <w:tcPr/>
          <w:p>
            <w:pPr>
              <w:pStyle w:val="Compact"/>
              <w:jc w:val="left"/>
            </w:pPr>
            <w:r>
              <w:t xml:space="preserve">Jal Jeevan Mission service level</w:t>
            </w:r>
          </w:p>
        </w:tc>
        <w:tc>
          <w:tcPr/>
          <w:p>
            <w:pPr>
              <w:pStyle w:val="Compact"/>
              <w:jc w:val="left"/>
            </w:pPr>
            <w:r>
              <w:t xml:space="preserve">55</w:t>
            </w:r>
          </w:p>
        </w:tc>
        <w:tc>
          <w:tcPr/>
          <w:p>
            <w:pPr>
              <w:pStyle w:val="Compact"/>
              <w:jc w:val="left"/>
            </w:pPr>
            <w:r>
              <w:t xml:space="preserve">Minimum</w:t>
            </w:r>
            <w:r>
              <w:t xml:space="preserve"> </w:t>
            </w:r>
            <w:r>
              <w:t xml:space="preserve">“</w:t>
            </w:r>
            <w:r>
              <w:t xml:space="preserve">adequate</w:t>
            </w:r>
            <w:r>
              <w:t xml:space="preserve">”</w:t>
            </w:r>
            <w:r>
              <w:t xml:space="preserve"> </w:t>
            </w:r>
            <w:r>
              <w:t xml:space="preserve">supply per person (rural tap connections), quality per BIS 10500</w:t>
            </w:r>
          </w:p>
        </w:tc>
        <w:tc>
          <w:tcPr/>
          <w:p>
            <w:pPr>
              <w:pStyle w:val="Compact"/>
              <w:jc w:val="left"/>
            </w:pPr>
            <w:r>
              <w:t xml:space="preserve">[SRC 6]</w:t>
            </w:r>
          </w:p>
        </w:tc>
      </w:tr>
      <w:tr>
        <w:tc>
          <w:tcPr/>
          <w:p>
            <w:pPr>
              <w:pStyle w:val="Compact"/>
              <w:jc w:val="left"/>
            </w:pPr>
            <w:r>
              <w:t xml:space="preserve">CPHEEO — towns with piped water, no sewerage</w:t>
            </w:r>
          </w:p>
        </w:tc>
        <w:tc>
          <w:tcPr/>
          <w:p>
            <w:pPr>
              <w:pStyle w:val="Compact"/>
              <w:jc w:val="left"/>
            </w:pPr>
            <w:r>
              <w:t xml:space="preserve">70</w:t>
            </w:r>
          </w:p>
        </w:tc>
        <w:tc>
          <w:tcPr/>
          <w:p>
            <w:pPr>
              <w:pStyle w:val="Compact"/>
              <w:jc w:val="left"/>
            </w:pPr>
            <w:r>
              <w:t xml:space="preserve">Planning norm</w:t>
            </w:r>
          </w:p>
        </w:tc>
        <w:tc>
          <w:tcPr/>
          <w:p>
            <w:pPr>
              <w:pStyle w:val="Compact"/>
              <w:jc w:val="left"/>
            </w:pPr>
            <w:r>
              <w:t xml:space="preserve">[SRC 4]</w:t>
            </w:r>
          </w:p>
        </w:tc>
      </w:tr>
      <w:tr>
        <w:tc>
          <w:tcPr/>
          <w:p>
            <w:pPr>
              <w:pStyle w:val="Compact"/>
              <w:jc w:val="left"/>
            </w:pPr>
            <w:r>
              <w:t xml:space="preserve">WHO — optimal access</w:t>
            </w:r>
          </w:p>
        </w:tc>
        <w:tc>
          <w:tcPr/>
          <w:p>
            <w:pPr>
              <w:pStyle w:val="Compact"/>
              <w:jc w:val="left"/>
            </w:pPr>
            <w:r>
              <w:t xml:space="preserve">≥ 100</w:t>
            </w:r>
          </w:p>
        </w:tc>
        <w:tc>
          <w:tcPr/>
          <w:p>
            <w:pPr>
              <w:pStyle w:val="Compact"/>
              <w:jc w:val="left"/>
            </w:pPr>
            <w:r>
              <w:t xml:space="preserve">All consumption and hygiene needs met; very low concern</w:t>
            </w:r>
          </w:p>
        </w:tc>
        <w:tc>
          <w:tcPr/>
          <w:p>
            <w:pPr>
              <w:pStyle w:val="Compact"/>
              <w:jc w:val="left"/>
            </w:pPr>
            <w:r>
              <w:t xml:space="preserve">[SRC 5]</w:t>
            </w:r>
          </w:p>
        </w:tc>
      </w:tr>
      <w:tr>
        <w:tc>
          <w:tcPr/>
          <w:p>
            <w:pPr>
              <w:pStyle w:val="Compact"/>
              <w:jc w:val="left"/>
            </w:pPr>
            <w:r>
              <w:t xml:space="preserve">CPHEEO — cities with piped water + sewerage</w:t>
            </w:r>
          </w:p>
        </w:tc>
        <w:tc>
          <w:tcPr/>
          <w:p>
            <w:pPr>
              <w:pStyle w:val="Compact"/>
              <w:jc w:val="left"/>
            </w:pPr>
            <w:r>
              <w:t xml:space="preserve">135</w:t>
            </w:r>
          </w:p>
        </w:tc>
        <w:tc>
          <w:tcPr/>
          <w:p>
            <w:pPr>
              <w:pStyle w:val="Compact"/>
              <w:jc w:val="left"/>
            </w:pPr>
            <w:r>
              <w:t xml:space="preserve">Planning norm</w:t>
            </w:r>
          </w:p>
        </w:tc>
        <w:tc>
          <w:tcPr/>
          <w:p>
            <w:pPr>
              <w:pStyle w:val="Compact"/>
              <w:jc w:val="left"/>
            </w:pPr>
            <w:r>
              <w:t xml:space="preserve">[SRC 4]</w:t>
            </w:r>
          </w:p>
        </w:tc>
      </w:tr>
      <w:tr>
        <w:tc>
          <w:tcPr/>
          <w:p>
            <w:pPr>
              <w:pStyle w:val="Compact"/>
              <w:jc w:val="left"/>
            </w:pPr>
            <w:r>
              <w:t xml:space="preserve">CPHEEO — metropolitan/mega cities with sewerage</w:t>
            </w:r>
          </w:p>
        </w:tc>
        <w:tc>
          <w:tcPr/>
          <w:p>
            <w:pPr>
              <w:pStyle w:val="Compact"/>
              <w:jc w:val="left"/>
            </w:pPr>
            <w:r>
              <w:t xml:space="preserve">150</w:t>
            </w:r>
          </w:p>
        </w:tc>
        <w:tc>
          <w:tcPr/>
          <w:p>
            <w:pPr>
              <w:pStyle w:val="Compact"/>
              <w:jc w:val="left"/>
            </w:pPr>
            <w:r>
              <w:t xml:space="preserve">Planning norm</w:t>
            </w:r>
          </w:p>
        </w:tc>
        <w:tc>
          <w:tcPr/>
          <w:p>
            <w:pPr>
              <w:pStyle w:val="Compact"/>
              <w:jc w:val="left"/>
            </w:pPr>
            <w:r>
              <w:t xml:space="preserve">[SRC 4]</w:t>
            </w:r>
          </w:p>
        </w:tc>
      </w:tr>
      <w:tr>
        <w:tc>
          <w:tcPr/>
          <w:p>
            <w:pPr>
              <w:pStyle w:val="Compact"/>
              <w:jc w:val="left"/>
            </w:pPr>
            <w:r>
              <w:t xml:space="preserve">BIS IS 1172:1993 — bigger cities, full flushing</w:t>
            </w:r>
          </w:p>
        </w:tc>
        <w:tc>
          <w:tcPr/>
          <w:p>
            <w:pPr>
              <w:pStyle w:val="Compact"/>
              <w:jc w:val="left"/>
            </w:pPr>
            <w:r>
              <w:t xml:space="preserve">150–200</w:t>
            </w:r>
          </w:p>
        </w:tc>
        <w:tc>
          <w:tcPr/>
          <w:p>
            <w:pPr>
              <w:pStyle w:val="Compact"/>
              <w:jc w:val="left"/>
            </w:pPr>
            <w:r>
              <w:t xml:space="preserve">Upper design range</w:t>
            </w:r>
          </w:p>
        </w:tc>
        <w:tc>
          <w:tcPr/>
          <w:p>
            <w:pPr>
              <w:pStyle w:val="Compact"/>
              <w:jc w:val="left"/>
            </w:pPr>
            <w:r>
              <w:t xml:space="preserve">[SRC 4]</w:t>
            </w:r>
          </w:p>
        </w:tc>
      </w:tr>
      <w:tr>
        <w:tc>
          <w:tcPr/>
          <w:p>
            <w:pPr>
              <w:pStyle w:val="Compact"/>
              <w:jc w:val="left"/>
            </w:pPr>
            <w:r>
              <w:t xml:space="preserve">WHO — drinking + food preparation minimum</w:t>
            </w:r>
          </w:p>
        </w:tc>
        <w:tc>
          <w:tcPr/>
          <w:p>
            <w:pPr>
              <w:pStyle w:val="Compact"/>
              <w:jc w:val="left"/>
            </w:pPr>
            <w:r>
              <w:t xml:space="preserve">7.5</w:t>
            </w:r>
          </w:p>
        </w:tc>
        <w:tc>
          <w:tcPr/>
          <w:p>
            <w:pPr>
              <w:pStyle w:val="Compact"/>
              <w:jc w:val="left"/>
            </w:pPr>
            <w:r>
              <w:t xml:space="preserve">Meets most people’s needs under most conditions</w:t>
            </w:r>
          </w:p>
        </w:tc>
        <w:tc>
          <w:tcPr/>
          <w:p>
            <w:pPr>
              <w:pStyle w:val="Compact"/>
              <w:jc w:val="left"/>
            </w:pPr>
            <w:r>
              <w:t xml:space="preserve">[SRC 5]</w:t>
            </w:r>
          </w:p>
        </w:tc>
      </w:tr>
    </w:tbl>
    <w:p>
      <w:pPr>
        <w:pStyle w:val="BodyText"/>
      </w:pPr>
      <w:r>
        <w:rPr>
          <w:iCs/>
          <w:i/>
        </w:rPr>
        <w:t xml:space="preserve">Mumbai users select</w:t>
      </w:r>
      <w:r>
        <w:rPr>
          <w:iCs/>
          <w:i/>
        </w:rPr>
        <w:t xml:space="preserve"> </w:t>
      </w:r>
      <w:r>
        <w:rPr>
          <w:iCs/>
          <w:i/>
        </w:rPr>
        <w:t xml:space="preserve">“</w:t>
      </w:r>
      <w:r>
        <w:rPr>
          <w:iCs/>
          <w:i/>
        </w:rPr>
        <w:t xml:space="preserve">Metropolitan</w:t>
      </w:r>
      <w:r>
        <w:rPr>
          <w:iCs/>
          <w:i/>
        </w:rPr>
        <w:t xml:space="preserve">”</w:t>
      </w:r>
      <w:r>
        <w:rPr>
          <w:iCs/>
          <w:i/>
        </w:rPr>
        <w:t xml:space="preserve"> </w:t>
      </w:r>
      <w:r>
        <w:rPr>
          <w:iCs/>
          <w:i/>
        </w:rPr>
        <w:t xml:space="preserve">(N = 150). The user’s city-type choice sets N = 70, 135 or 150.</w:t>
      </w:r>
    </w:p>
    <w:bookmarkEnd w:id="30"/>
    <w:bookmarkStart w:id="31" w:name="activity-formulas"/>
    <w:p>
      <w:pPr>
        <w:pStyle w:val="Heading3"/>
      </w:pPr>
      <w:r>
        <w:t xml:space="preserve">7.2 Activity formulas</w:t>
      </w:r>
    </w:p>
    <w:p>
      <w:pPr>
        <w:pStyle w:val="FirstParagraph"/>
      </w:pPr>
      <w:r>
        <w:t xml:space="preserve">Let A = adults, C = children, P = A + C.</w:t>
      </w:r>
    </w:p>
    <w:p>
      <w:pPr>
        <w:pStyle w:val="SourceCode"/>
      </w:pPr>
      <w:r>
        <w:rPr>
          <w:rStyle w:val="NormalTok"/>
        </w:rPr>
        <w:t xml:space="preserve">L_{total} = L_{bath} + L_{toilet} + L_{laundry} + L_{garden} + L_{tap} + L_{drink</w:t>
      </w:r>
      <w:r>
        <w:rPr>
          <w:rStyle w:val="FunctionTok"/>
        </w:rPr>
        <w:t xml:space="preserve">\&amp;</w:t>
      </w:r>
      <w:r>
        <w:rPr>
          <w:rStyle w:val="NormalTok"/>
        </w:rPr>
        <w:t xml:space="preserve">cook} + L_{utensils</w:t>
      </w:r>
      <w:r>
        <w:rPr>
          <w:rStyle w:val="FunctionTok"/>
        </w:rPr>
        <w:t xml:space="preserve">\&amp;</w:t>
      </w:r>
      <w:r>
        <w:rPr>
          <w:rStyle w:val="NormalTok"/>
        </w:rPr>
        <w:t xml:space="preserve">clean} + L_{leak}</w:t>
      </w:r>
    </w:p>
    <w:p>
      <w:pPr>
        <w:pStyle w:val="SourceCode"/>
      </w:pPr>
      <w:r>
        <w:rPr>
          <w:rStyle w:val="NormalTok"/>
        </w:rPr>
        <w:t xml:space="preserve">L_{bath} = P </w:t>
      </w:r>
      <w:r>
        <w:rPr>
          <w:rStyle w:val="FunctionTok"/>
        </w:rPr>
        <w:t xml:space="preserve">\cdot</w:t>
      </w:r>
      <w:r>
        <w:rPr>
          <w:rStyle w:val="NormalTok"/>
        </w:rPr>
        <w:t xml:space="preserve"> </w:t>
      </w:r>
      <w:r>
        <w:rPr>
          <w:rStyle w:val="FunctionTok"/>
        </w:rPr>
        <w:t xml:space="preserve">\big</w:t>
      </w:r>
      <w:r>
        <w:rPr>
          <w:rStyle w:val="NormalTok"/>
        </w:rPr>
        <w:t xml:space="preserve">( s </w:t>
      </w:r>
      <w:r>
        <w:rPr>
          <w:rStyle w:val="FunctionTok"/>
        </w:rPr>
        <w:t xml:space="preserve">\cdot</w:t>
      </w:r>
      <w:r>
        <w:rPr>
          <w:rStyle w:val="NormalTok"/>
        </w:rPr>
        <w:t xml:space="preserve"> m </w:t>
      </w:r>
      <w:r>
        <w:rPr>
          <w:rStyle w:val="FunctionTok"/>
        </w:rPr>
        <w:t xml:space="preserve">\cdot</w:t>
      </w:r>
      <w:r>
        <w:rPr>
          <w:rStyle w:val="NormalTok"/>
        </w:rPr>
        <w:t xml:space="preserve"> q_{shower} + b </w:t>
      </w:r>
      <w:r>
        <w:rPr>
          <w:rStyle w:val="FunctionTok"/>
        </w:rPr>
        <w:t xml:space="preserve">\cdot</w:t>
      </w:r>
      <w:r>
        <w:rPr>
          <w:rStyle w:val="NormalTok"/>
        </w:rPr>
        <w:t xml:space="preserve"> V_{bucket} </w:t>
      </w:r>
      <w:r>
        <w:rPr>
          <w:rStyle w:val="FunctionTok"/>
        </w:rPr>
        <w:t xml:space="preserve">\big</w:t>
      </w:r>
      <w:r>
        <w:rPr>
          <w:rStyle w:val="NormalTok"/>
        </w:rPr>
        <w:t xml:space="preserve">)</w:t>
      </w:r>
    </w:p>
    <w:p>
      <w:pPr>
        <w:pStyle w:val="SourceCode"/>
      </w:pPr>
      <w:r>
        <w:rPr>
          <w:rStyle w:val="NormalTok"/>
        </w:rPr>
        <w:t xml:space="preserve">L_{toilet} = P </w:t>
      </w:r>
      <w:r>
        <w:rPr>
          <w:rStyle w:val="FunctionTok"/>
        </w:rPr>
        <w:t xml:space="preserve">\cdot</w:t>
      </w:r>
      <w:r>
        <w:rPr>
          <w:rStyle w:val="NormalTok"/>
        </w:rPr>
        <w:t xml:space="preserve"> f </w:t>
      </w:r>
      <w:r>
        <w:rPr>
          <w:rStyle w:val="FunctionTok"/>
        </w:rPr>
        <w:t xml:space="preserve">\cdot</w:t>
      </w:r>
      <w:r>
        <w:rPr>
          <w:rStyle w:val="NormalTok"/>
        </w:rPr>
        <w:t xml:space="preserve"> V_{flush} </w:t>
      </w:r>
      <w:r>
        <w:rPr>
          <w:rStyle w:val="FunctionTok"/>
        </w:rPr>
        <w:t xml:space="preserve">\qquad</w:t>
      </w:r>
      <w:r>
        <w:rPr>
          <w:rStyle w:val="NormalTok"/>
        </w:rPr>
        <w:t xml:space="preserve"> L_{laundry} = </w:t>
      </w:r>
      <w:r>
        <w:rPr>
          <w:rStyle w:val="FunctionTok"/>
        </w:rPr>
        <w:t xml:space="preserve">\frac</w:t>
      </w:r>
      <w:r>
        <w:rPr>
          <w:rStyle w:val="NormalTok"/>
        </w:rPr>
        <w:t xml:space="preserve">{w </w:t>
      </w:r>
      <w:r>
        <w:rPr>
          <w:rStyle w:val="FunctionTok"/>
        </w:rPr>
        <w:t xml:space="preserve">\cdot</w:t>
      </w:r>
      <w:r>
        <w:rPr>
          <w:rStyle w:val="NormalTok"/>
        </w:rPr>
        <w:t xml:space="preserve"> V_{load}}{7} </w:t>
      </w:r>
      <w:r>
        <w:rPr>
          <w:rStyle w:val="FunctionTok"/>
        </w:rPr>
        <w:t xml:space="preserve">\qquad</w:t>
      </w:r>
      <w:r>
        <w:rPr>
          <w:rStyle w:val="NormalTok"/>
        </w:rPr>
        <w:t xml:space="preserve"> L_{garden} = G </w:t>
      </w:r>
      <w:r>
        <w:rPr>
          <w:rStyle w:val="FunctionTok"/>
        </w:rPr>
        <w:t xml:space="preserve">\cdot</w:t>
      </w:r>
      <w:r>
        <w:rPr>
          <w:rStyle w:val="NormalTok"/>
        </w:rPr>
        <w:t xml:space="preserve"> 3.63</w:t>
      </w:r>
    </w:p>
    <w:p>
      <w:pPr>
        <w:pStyle w:val="SourceCode"/>
      </w:pPr>
      <w:r>
        <w:rPr>
          <w:rStyle w:val="NormalTok"/>
        </w:rPr>
        <w:t xml:space="preserve">L_{tap} = P </w:t>
      </w:r>
      <w:r>
        <w:rPr>
          <w:rStyle w:val="FunctionTok"/>
        </w:rPr>
        <w:t xml:space="preserve">\cdot</w:t>
      </w:r>
      <w:r>
        <w:rPr>
          <w:rStyle w:val="NormalTok"/>
        </w:rPr>
        <w:t xml:space="preserve"> t </w:t>
      </w:r>
      <w:r>
        <w:rPr>
          <w:rStyle w:val="FunctionTok"/>
        </w:rPr>
        <w:t xml:space="preserve">\cdot</w:t>
      </w:r>
      <w:r>
        <w:rPr>
          <w:rStyle w:val="NormalTok"/>
        </w:rPr>
        <w:t xml:space="preserve"> q_{tap} </w:t>
      </w:r>
      <w:r>
        <w:rPr>
          <w:rStyle w:val="FunctionTok"/>
        </w:rPr>
        <w:t xml:space="preserve">\qquad</w:t>
      </w:r>
      <w:r>
        <w:rPr>
          <w:rStyle w:val="NormalTok"/>
        </w:rPr>
        <w:t xml:space="preserve"> L_{drink</w:t>
      </w:r>
      <w:r>
        <w:rPr>
          <w:rStyle w:val="FunctionTok"/>
        </w:rPr>
        <w:t xml:space="preserve">\&amp;</w:t>
      </w:r>
      <w:r>
        <w:rPr>
          <w:rStyle w:val="NormalTok"/>
        </w:rPr>
        <w:t xml:space="preserve">cook} = 7.5 </w:t>
      </w:r>
      <w:r>
        <w:rPr>
          <w:rStyle w:val="FunctionTok"/>
        </w:rPr>
        <w:t xml:space="preserve">\cdot</w:t>
      </w:r>
      <w:r>
        <w:rPr>
          <w:rStyle w:val="NormalTok"/>
        </w:rPr>
        <w:t xml:space="preserve"> P </w:t>
      </w:r>
      <w:r>
        <w:rPr>
          <w:rStyle w:val="FunctionTok"/>
        </w:rPr>
        <w:t xml:space="preserve">\qquad</w:t>
      </w:r>
      <w:r>
        <w:rPr>
          <w:rStyle w:val="NormalTok"/>
        </w:rPr>
        <w:t xml:space="preserve"> L_{utensils</w:t>
      </w:r>
      <w:r>
        <w:rPr>
          <w:rStyle w:val="FunctionTok"/>
        </w:rPr>
        <w:t xml:space="preserve">\&amp;</w:t>
      </w:r>
      <w:r>
        <w:rPr>
          <w:rStyle w:val="NormalTok"/>
        </w:rPr>
        <w:t xml:space="preserve">clean} = 20 </w:t>
      </w:r>
      <w:r>
        <w:rPr>
          <w:rStyle w:val="FunctionTok"/>
        </w:rPr>
        <w:t xml:space="preserve">\cdot</w:t>
      </w:r>
      <w:r>
        <w:rPr>
          <w:rStyle w:val="NormalTok"/>
        </w:rPr>
        <w:t xml:space="preserve"> P </w:t>
      </w:r>
      <w:r>
        <w:rPr>
          <w:rStyle w:val="FunctionTok"/>
        </w:rPr>
        <w:t xml:space="preserve">\qquad</w:t>
      </w:r>
      <w:r>
        <w:rPr>
          <w:rStyle w:val="NormalTok"/>
        </w:rPr>
        <w:t xml:space="preserve"> L_{leak} = 31.11 </w:t>
      </w:r>
      <w:r>
        <w:rPr>
          <w:rStyle w:val="FunctionTok"/>
        </w:rPr>
        <w:t xml:space="preserve">\cdot</w:t>
      </w:r>
      <w:r>
        <w:rPr>
          <w:rStyle w:val="NormalTok"/>
        </w:rPr>
        <w:t xml:space="preserve"> d</w:t>
      </w:r>
    </w:p>
    <w:p>
      <w:pPr>
        <w:pStyle w:val="SourceCode"/>
      </w:pPr>
      <w:r>
        <w:rPr>
          <w:rStyle w:val="FunctionTok"/>
        </w:rPr>
        <w:t xml:space="preserve">\text</w:t>
      </w:r>
      <w:r>
        <w:rPr>
          <w:rStyle w:val="NormalTok"/>
        </w:rPr>
        <w:t xml:space="preserve">{lpcd} = </w:t>
      </w:r>
      <w:r>
        <w:rPr>
          <w:rStyle w:val="FunctionTok"/>
        </w:rPr>
        <w:t xml:space="preserve">\frac</w:t>
      </w:r>
      <w:r>
        <w:rPr>
          <w:rStyle w:val="NormalTok"/>
        </w:rPr>
        <w:t xml:space="preserve">{L_{total}}{P}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Input / constant</w:t>
            </w:r>
          </w:p>
        </w:tc>
        <w:tc>
          <w:tcPr/>
          <w:p>
            <w:pPr>
              <w:pStyle w:val="Compact"/>
              <w:jc w:val="left"/>
            </w:pPr>
            <w:r>
              <w:t xml:space="preserve">Default or options (litres)</w:t>
            </w:r>
          </w:p>
        </w:tc>
        <w:tc>
          <w:tcPr/>
          <w:p>
            <w:pPr>
              <w:pStyle w:val="Compact"/>
              <w:jc w:val="left"/>
            </w:pPr>
            <w:r>
              <w:t xml:space="preserve">Source</w:t>
            </w:r>
          </w:p>
        </w:tc>
      </w:tr>
      <w:tr>
        <w:tc>
          <w:tcPr/>
          <w:p>
            <w:pPr>
              <w:pStyle w:val="Compact"/>
              <w:jc w:val="left"/>
            </w:pPr>
            <w:r>
              <w:t xml:space="preserve">s</w:t>
            </w:r>
          </w:p>
        </w:tc>
        <w:tc>
          <w:tcPr/>
          <w:p>
            <w:pPr>
              <w:pStyle w:val="Compact"/>
              <w:jc w:val="left"/>
            </w:pPr>
            <w:r>
              <w:t xml:space="preserve">Showers per person per day</w:t>
            </w:r>
          </w:p>
        </w:tc>
        <w:tc>
          <w:tcPr/>
          <w:p>
            <w:pPr>
              <w:pStyle w:val="Compact"/>
              <w:jc w:val="left"/>
            </w:pPr>
            <w:r>
              <w:t xml:space="preserve">1 [ASSUMED default]</w:t>
            </w:r>
          </w:p>
        </w:tc>
        <w:tc>
          <w:tcPr/>
          <w:p>
            <w:pPr>
              <w:pStyle w:val="Compact"/>
              <w:jc w:val="left"/>
            </w:pPr>
            <w:r>
              <w:t xml:space="preserve">User input</w:t>
            </w:r>
          </w:p>
        </w:tc>
      </w:tr>
      <w:tr>
        <w:tc>
          <w:tcPr/>
          <w:p>
            <w:pPr>
              <w:pStyle w:val="Compact"/>
              <w:jc w:val="left"/>
            </w:pPr>
            <w:r>
              <w:t xml:space="preserve">m</w:t>
            </w:r>
          </w:p>
        </w:tc>
        <w:tc>
          <w:tcPr/>
          <w:p>
            <w:pPr>
              <w:pStyle w:val="Compact"/>
              <w:jc w:val="left"/>
            </w:pPr>
            <w:r>
              <w:t xml:space="preserve">Minutes per shower</w:t>
            </w:r>
          </w:p>
        </w:tc>
        <w:tc>
          <w:tcPr/>
          <w:p>
            <w:pPr>
              <w:pStyle w:val="Compact"/>
              <w:jc w:val="left"/>
            </w:pPr>
            <w:r>
              <w:t xml:space="preserve">7.8 min</w:t>
            </w:r>
          </w:p>
        </w:tc>
        <w:tc>
          <w:tcPr/>
          <w:p>
            <w:pPr>
              <w:pStyle w:val="Compact"/>
              <w:jc w:val="left"/>
            </w:pPr>
            <w:r>
              <w:t xml:space="preserve">[SRC 12] REU2016 average</w:t>
            </w:r>
          </w:p>
        </w:tc>
      </w:tr>
      <w:tr>
        <w:tc>
          <w:tcPr/>
          <w:p>
            <w:pPr>
              <w:pStyle w:val="Compact"/>
              <w:jc w:val="left"/>
            </w:pPr>
            <w:r>
              <w:t xml:space="preserve">q_shower</w:t>
            </w:r>
          </w:p>
        </w:tc>
        <w:tc>
          <w:tcPr/>
          <w:p>
            <w:pPr>
              <w:pStyle w:val="Compact"/>
              <w:jc w:val="left"/>
            </w:pPr>
            <w:r>
              <w:t xml:space="preserve">Shower flow</w:t>
            </w:r>
          </w:p>
        </w:tc>
        <w:tc>
          <w:tcPr/>
          <w:p>
            <w:pPr>
              <w:pStyle w:val="Compact"/>
              <w:jc w:val="left"/>
            </w:pPr>
            <w:r>
              <w:t xml:space="preserve">Standard 9.46 L/min (2.5 gpm); Efficient 7.57 L/min (2.0 gpm)</w:t>
            </w:r>
          </w:p>
        </w:tc>
        <w:tc>
          <w:tcPr/>
          <w:p>
            <w:pPr>
              <w:pStyle w:val="Compact"/>
              <w:jc w:val="left"/>
            </w:pPr>
            <w:r>
              <w:t xml:space="preserve">[SRC 7]</w:t>
            </w:r>
          </w:p>
        </w:tc>
      </w:tr>
      <w:tr>
        <w:tc>
          <w:tcPr/>
          <w:p>
            <w:pPr>
              <w:pStyle w:val="Compact"/>
              <w:jc w:val="left"/>
            </w:pPr>
            <w:r>
              <w:t xml:space="preserve">b</w:t>
            </w:r>
          </w:p>
        </w:tc>
        <w:tc>
          <w:tcPr/>
          <w:p>
            <w:pPr>
              <w:pStyle w:val="Compact"/>
              <w:jc w:val="left"/>
            </w:pPr>
            <w:r>
              <w:t xml:space="preserve">Bucket baths per person per day (if bathing mode = bucket)</w:t>
            </w:r>
          </w:p>
        </w:tc>
        <w:tc>
          <w:tcPr/>
          <w:p>
            <w:pPr>
              <w:pStyle w:val="Compact"/>
              <w:jc w:val="left"/>
            </w:pPr>
            <w:r>
              <w:t xml:space="preserve">0</w:t>
            </w:r>
          </w:p>
        </w:tc>
        <w:tc>
          <w:tcPr/>
          <w:p>
            <w:pPr>
              <w:pStyle w:val="Compact"/>
              <w:jc w:val="left"/>
            </w:pPr>
            <w:r>
              <w:t xml:space="preserve">User input</w:t>
            </w:r>
          </w:p>
        </w:tc>
      </w:tr>
      <w:tr>
        <w:tc>
          <w:tcPr/>
          <w:p>
            <w:pPr>
              <w:pStyle w:val="Compact"/>
              <w:jc w:val="left"/>
            </w:pPr>
            <w:r>
              <w:t xml:space="preserve">V_bucket</w:t>
            </w:r>
          </w:p>
        </w:tc>
        <w:tc>
          <w:tcPr/>
          <w:p>
            <w:pPr>
              <w:pStyle w:val="Compact"/>
              <w:jc w:val="left"/>
            </w:pPr>
            <w:r>
              <w:t xml:space="preserve">Litres per bucket bath</w:t>
            </w:r>
          </w:p>
        </w:tc>
        <w:tc>
          <w:tcPr/>
          <w:p>
            <w:pPr>
              <w:pStyle w:val="Compact"/>
              <w:jc w:val="left"/>
            </w:pPr>
            <w:r>
              <w:t xml:space="preserve">20 L</w:t>
            </w:r>
          </w:p>
        </w:tc>
        <w:tc>
          <w:tcPr/>
          <w:p>
            <w:pPr>
              <w:pStyle w:val="Compact"/>
              <w:jc w:val="left"/>
            </w:pPr>
            <w:r>
              <w:t xml:space="preserve">[ASSUMED] — ask users to measure their bucket</w:t>
            </w:r>
          </w:p>
        </w:tc>
      </w:tr>
      <w:tr>
        <w:tc>
          <w:tcPr/>
          <w:p>
            <w:pPr>
              <w:pStyle w:val="Compact"/>
              <w:jc w:val="left"/>
            </w:pPr>
            <w:r>
              <w:t xml:space="preserve">f</w:t>
            </w:r>
          </w:p>
        </w:tc>
        <w:tc>
          <w:tcPr/>
          <w:p>
            <w:pPr>
              <w:pStyle w:val="Compact"/>
              <w:jc w:val="left"/>
            </w:pPr>
            <w:r>
              <w:t xml:space="preserve">Flushes per person per day</w:t>
            </w:r>
          </w:p>
        </w:tc>
        <w:tc>
          <w:tcPr/>
          <w:p>
            <w:pPr>
              <w:pStyle w:val="Compact"/>
              <w:jc w:val="left"/>
            </w:pPr>
            <w:r>
              <w:t xml:space="preserve">5.0</w:t>
            </w:r>
          </w:p>
        </w:tc>
        <w:tc>
          <w:tcPr/>
          <w:p>
            <w:pPr>
              <w:pStyle w:val="Compact"/>
              <w:jc w:val="left"/>
            </w:pPr>
            <w:r>
              <w:t xml:space="preserve">[SRC 12]</w:t>
            </w:r>
          </w:p>
        </w:tc>
      </w:tr>
      <w:tr>
        <w:tc>
          <w:tcPr/>
          <w:p>
            <w:pPr>
              <w:pStyle w:val="Compact"/>
              <w:jc w:val="left"/>
            </w:pPr>
            <w:r>
              <w:t xml:space="preserve">V_flush</w:t>
            </w:r>
          </w:p>
        </w:tc>
        <w:tc>
          <w:tcPr/>
          <w:p>
            <w:pPr>
              <w:pStyle w:val="Compact"/>
              <w:jc w:val="left"/>
            </w:pPr>
            <w:r>
              <w:t xml:space="preserve">Litres per flush</w:t>
            </w:r>
          </w:p>
        </w:tc>
        <w:tc>
          <w:tcPr/>
          <w:p>
            <w:pPr>
              <w:pStyle w:val="Compact"/>
              <w:jc w:val="left"/>
            </w:pPr>
            <w:r>
              <w:t xml:space="preserve">Old 22.71 (6 gpf); Standard 6.06 (1.6 gpf); Efficient 4.85 (1.28 gpf)</w:t>
            </w:r>
          </w:p>
        </w:tc>
        <w:tc>
          <w:tcPr/>
          <w:p>
            <w:pPr>
              <w:pStyle w:val="Compact"/>
              <w:jc w:val="left"/>
            </w:pPr>
            <w:r>
              <w:t xml:space="preserve">[SRC 10]</w:t>
            </w:r>
          </w:p>
        </w:tc>
      </w:tr>
      <w:tr>
        <w:tc>
          <w:tcPr/>
          <w:p>
            <w:pPr>
              <w:pStyle w:val="Compact"/>
              <w:jc w:val="left"/>
            </w:pPr>
            <w:r>
              <w:t xml:space="preserve">w</w:t>
            </w:r>
          </w:p>
        </w:tc>
        <w:tc>
          <w:tcPr/>
          <w:p>
            <w:pPr>
              <w:pStyle w:val="Compact"/>
              <w:jc w:val="left"/>
            </w:pPr>
            <w:r>
              <w:t xml:space="preserve">Washing-machine loads per week</w:t>
            </w:r>
          </w:p>
        </w:tc>
        <w:tc>
          <w:tcPr/>
          <w:p>
            <w:pPr>
              <w:pStyle w:val="Compact"/>
              <w:jc w:val="left"/>
            </w:pPr>
            <w:r>
              <w:t xml:space="preserve">User input</w:t>
            </w:r>
          </w:p>
        </w:tc>
        <w:tc>
          <w:tcPr/>
          <w:p>
            <w:pPr>
              <w:pStyle w:val="Compact"/>
              <w:jc w:val="left"/>
            </w:pPr>
            <w:r>
              <w:t xml:space="preserve">—</w:t>
            </w:r>
          </w:p>
        </w:tc>
      </w:tr>
      <w:tr>
        <w:tc>
          <w:tcPr/>
          <w:p>
            <w:pPr>
              <w:pStyle w:val="Compact"/>
              <w:jc w:val="left"/>
            </w:pPr>
            <w:r>
              <w:t xml:space="preserve">V_load</w:t>
            </w:r>
          </w:p>
        </w:tc>
        <w:tc>
          <w:tcPr/>
          <w:p>
            <w:pPr>
              <w:pStyle w:val="Compact"/>
              <w:jc w:val="left"/>
            </w:pPr>
            <w:r>
              <w:t xml:space="preserve">Litres per load</w:t>
            </w:r>
          </w:p>
        </w:tc>
        <w:tc>
          <w:tcPr/>
          <w:p>
            <w:pPr>
              <w:pStyle w:val="Compact"/>
              <w:jc w:val="left"/>
            </w:pPr>
            <w:r>
              <w:t xml:space="preserve">Older/top-load avg 117.35 (31 gal); Standard 75.71 (20 gal); Efficient 53.00 (14 gal)</w:t>
            </w:r>
          </w:p>
        </w:tc>
        <w:tc>
          <w:tcPr/>
          <w:p>
            <w:pPr>
              <w:pStyle w:val="Compact"/>
              <w:jc w:val="left"/>
            </w:pPr>
            <w:r>
              <w:t xml:space="preserve">[SRC 12], [SRC 11]</w:t>
            </w:r>
          </w:p>
        </w:tc>
      </w:tr>
      <w:tr>
        <w:tc>
          <w:tcPr/>
          <w:p>
            <w:pPr>
              <w:pStyle w:val="Compact"/>
              <w:jc w:val="left"/>
            </w:pPr>
            <w:r>
              <w:t xml:space="preserve">G</w:t>
            </w:r>
          </w:p>
        </w:tc>
        <w:tc>
          <w:tcPr/>
          <w:p>
            <w:pPr>
              <w:pStyle w:val="Compact"/>
              <w:jc w:val="left"/>
            </w:pPr>
            <w:r>
              <w:t xml:space="preserve">Garden area watered, m²</w:t>
            </w:r>
          </w:p>
        </w:tc>
        <w:tc>
          <w:tcPr/>
          <w:p>
            <w:pPr>
              <w:pStyle w:val="Compact"/>
              <w:jc w:val="left"/>
            </w:pPr>
            <w:r>
              <w:t xml:space="preserve">0</w:t>
            </w:r>
          </w:p>
        </w:tc>
        <w:tc>
          <w:tcPr/>
          <w:p>
            <w:pPr>
              <w:pStyle w:val="Compact"/>
              <w:jc w:val="left"/>
            </w:pPr>
            <w:r>
              <w:t xml:space="preserve">User input</w:t>
            </w:r>
          </w:p>
        </w:tc>
      </w:tr>
      <w:tr>
        <w:tc>
          <w:tcPr/>
          <w:p>
            <w:pPr>
              <w:pStyle w:val="Compact"/>
              <w:jc w:val="left"/>
            </w:pPr>
            <w:r>
              <w:t xml:space="preserve">3.63</w:t>
            </w:r>
          </w:p>
        </w:tc>
        <w:tc>
          <w:tcPr/>
          <w:p>
            <w:pPr>
              <w:pStyle w:val="Compact"/>
              <w:jc w:val="left"/>
            </w:pPr>
            <w:r>
              <w:t xml:space="preserve">L per m² per day</w:t>
            </w:r>
          </w:p>
        </w:tc>
        <w:tc>
          <w:tcPr/>
          <w:p>
            <w:pPr>
              <w:pStyle w:val="Compact"/>
              <w:jc w:val="left"/>
            </w:pPr>
            <w:r>
              <w:t xml:space="preserve">1 inch (25.4 mm = 25.4 L/m²) per week ÷ 7, rainfall included</w:t>
            </w:r>
          </w:p>
        </w:tc>
        <w:tc>
          <w:tcPr/>
          <w:p>
            <w:pPr>
              <w:pStyle w:val="Compact"/>
              <w:jc w:val="left"/>
            </w:pPr>
            <w:r>
              <w:t xml:space="preserve">[SRC 13]</w:t>
            </w:r>
          </w:p>
        </w:tc>
      </w:tr>
      <w:tr>
        <w:tc>
          <w:tcPr/>
          <w:p>
            <w:pPr>
              <w:pStyle w:val="Compact"/>
              <w:jc w:val="left"/>
            </w:pPr>
            <w:r>
              <w:t xml:space="preserve">t</w:t>
            </w:r>
          </w:p>
        </w:tc>
        <w:tc>
          <w:tcPr/>
          <w:p>
            <w:pPr>
              <w:pStyle w:val="Compact"/>
              <w:jc w:val="left"/>
            </w:pPr>
            <w:r>
              <w:t xml:space="preserve">Minutes tap left running per person per day (brushing, shaving, dishes under running tap)</w:t>
            </w:r>
          </w:p>
        </w:tc>
        <w:tc>
          <w:tcPr/>
          <w:p>
            <w:pPr>
              <w:pStyle w:val="Compact"/>
              <w:jc w:val="left"/>
            </w:pPr>
            <w:r>
              <w:t xml:space="preserve">2 min [ASSUMED default]</w:t>
            </w:r>
          </w:p>
        </w:tc>
        <w:tc>
          <w:tcPr/>
          <w:p>
            <w:pPr>
              <w:pStyle w:val="Compact"/>
              <w:jc w:val="left"/>
            </w:pPr>
            <w:r>
              <w:t xml:space="preserve">User input</w:t>
            </w:r>
          </w:p>
        </w:tc>
      </w:tr>
      <w:tr>
        <w:tc>
          <w:tcPr/>
          <w:p>
            <w:pPr>
              <w:pStyle w:val="Compact"/>
              <w:jc w:val="left"/>
            </w:pPr>
            <w:r>
              <w:t xml:space="preserve">q_tap</w:t>
            </w:r>
          </w:p>
        </w:tc>
        <w:tc>
          <w:tcPr/>
          <w:p>
            <w:pPr>
              <w:pStyle w:val="Compact"/>
              <w:jc w:val="left"/>
            </w:pPr>
            <w:r>
              <w:t xml:space="preserve">Tap flow</w:t>
            </w:r>
          </w:p>
        </w:tc>
        <w:tc>
          <w:tcPr/>
          <w:p>
            <w:pPr>
              <w:pStyle w:val="Compact"/>
              <w:jc w:val="left"/>
            </w:pPr>
            <w:r>
              <w:t xml:space="preserve">Standard 8.33 L/min (2.2 gpm); Aerated 5.68 L/min (1.5 gpm)</w:t>
            </w:r>
          </w:p>
        </w:tc>
        <w:tc>
          <w:tcPr/>
          <w:p>
            <w:pPr>
              <w:pStyle w:val="Compact"/>
              <w:jc w:val="left"/>
            </w:pPr>
            <w:r>
              <w:t xml:space="preserve">[SRC 9]</w:t>
            </w:r>
          </w:p>
        </w:tc>
      </w:tr>
      <w:tr>
        <w:tc>
          <w:tcPr/>
          <w:p>
            <w:pPr>
              <w:pStyle w:val="Compact"/>
              <w:jc w:val="left"/>
            </w:pPr>
            <w:r>
              <w:t xml:space="preserve">7.5</w:t>
            </w:r>
          </w:p>
        </w:tc>
        <w:tc>
          <w:tcPr/>
          <w:p>
            <w:pPr>
              <w:pStyle w:val="Compact"/>
              <w:jc w:val="left"/>
            </w:pPr>
            <w:r>
              <w:t xml:space="preserve">Drinking + cooking, L/person/day</w:t>
            </w:r>
          </w:p>
        </w:tc>
        <w:tc>
          <w:tcPr/>
          <w:p>
            <w:pPr>
              <w:pStyle w:val="Compact"/>
              <w:jc w:val="left"/>
            </w:pPr>
            <w:r>
              <w:t xml:space="preserve">Fixed</w:t>
            </w:r>
          </w:p>
        </w:tc>
        <w:tc>
          <w:tcPr/>
          <w:p>
            <w:pPr>
              <w:pStyle w:val="Compact"/>
              <w:jc w:val="left"/>
            </w:pPr>
            <w:r>
              <w:t xml:space="preserve">[SRC 5]</w:t>
            </w:r>
          </w:p>
        </w:tc>
      </w:tr>
      <w:tr>
        <w:tc>
          <w:tcPr/>
          <w:p>
            <w:pPr>
              <w:pStyle w:val="Compact"/>
              <w:jc w:val="left"/>
            </w:pPr>
            <w:r>
              <w:t xml:space="preserve">20</w:t>
            </w:r>
          </w:p>
        </w:tc>
        <w:tc>
          <w:tcPr/>
          <w:p>
            <w:pPr>
              <w:pStyle w:val="Compact"/>
              <w:jc w:val="left"/>
            </w:pPr>
            <w:r>
              <w:t xml:space="preserve">Utensils (10) + house cleaning (10), L/person/day</w:t>
            </w:r>
          </w:p>
        </w:tc>
        <w:tc>
          <w:tcPr/>
          <w:p>
            <w:pPr>
              <w:pStyle w:val="Compact"/>
              <w:jc w:val="left"/>
            </w:pPr>
            <w:r>
              <w:t xml:space="preserve">Fixed</w:t>
            </w:r>
          </w:p>
        </w:tc>
        <w:tc>
          <w:tcPr/>
          <w:p>
            <w:pPr>
              <w:pStyle w:val="Compact"/>
              <w:jc w:val="left"/>
            </w:pPr>
            <w:r>
              <w:t xml:space="preserve">[ASSUMED] — widely taught IS 1172 breakup; not verified against the standard itself</w:t>
            </w:r>
          </w:p>
        </w:tc>
      </w:tr>
      <w:tr>
        <w:tc>
          <w:tcPr/>
          <w:p>
            <w:pPr>
              <w:pStyle w:val="Compact"/>
              <w:jc w:val="left"/>
            </w:pPr>
            <w:r>
              <w:t xml:space="preserve">d</w:t>
            </w:r>
          </w:p>
        </w:tc>
        <w:tc>
          <w:tcPr/>
          <w:p>
            <w:pPr>
              <w:pStyle w:val="Compact"/>
              <w:jc w:val="left"/>
            </w:pPr>
            <w:r>
              <w:t xml:space="preserve">Taps dripping ~1 drop/second</w:t>
            </w:r>
          </w:p>
        </w:tc>
        <w:tc>
          <w:tcPr/>
          <w:p>
            <w:pPr>
              <w:pStyle w:val="Compact"/>
              <w:jc w:val="left"/>
            </w:pPr>
            <w:r>
              <w:t xml:space="preserve">0</w:t>
            </w:r>
          </w:p>
        </w:tc>
        <w:tc>
          <w:tcPr/>
          <w:p>
            <w:pPr>
              <w:pStyle w:val="Compact"/>
              <w:jc w:val="left"/>
            </w:pPr>
            <w:r>
              <w:t xml:space="preserve">User input</w:t>
            </w:r>
          </w:p>
        </w:tc>
      </w:tr>
      <w:tr>
        <w:tc>
          <w:tcPr/>
          <w:p>
            <w:pPr>
              <w:pStyle w:val="Compact"/>
              <w:jc w:val="left"/>
            </w:pPr>
            <w:r>
              <w:t xml:space="preserve">31.11</w:t>
            </w:r>
          </w:p>
        </w:tc>
        <w:tc>
          <w:tcPr/>
          <w:p>
            <w:pPr>
              <w:pStyle w:val="Compact"/>
              <w:jc w:val="left"/>
            </w:pPr>
            <w:r>
              <w:t xml:space="preserve">L/day per dripping tap</w:t>
            </w:r>
          </w:p>
        </w:tc>
        <w:tc>
          <w:tcPr/>
          <w:p>
            <w:pPr>
              <w:pStyle w:val="Compact"/>
              <w:jc w:val="left"/>
            </w:pPr>
            <w:r>
              <w:t xml:space="preserve">3,000 gal/year ÷ 365</w:t>
            </w:r>
          </w:p>
        </w:tc>
        <w:tc>
          <w:tcPr/>
          <w:p>
            <w:pPr>
              <w:pStyle w:val="Compact"/>
              <w:jc w:val="left"/>
            </w:pPr>
            <w:r>
              <w:t xml:space="preserve">[SRC 8]</w:t>
            </w:r>
          </w:p>
        </w:tc>
      </w:tr>
    </w:tbl>
    <w:p>
      <w:pPr>
        <w:pStyle w:val="BodyText"/>
      </w:pPr>
      <w:r>
        <w:rPr>
          <w:iCs/>
          <w:i/>
        </w:rPr>
        <w:t xml:space="preserve">[ASSUMED] Children use the same per-person constants as adults; no authoritative child-specific litre figure was found. A and C are still stored separately for display and future tuning.</w:t>
      </w:r>
    </w:p>
    <w:bookmarkEnd w:id="31"/>
    <w:bookmarkStart w:id="32" w:name="X8ea77bf5bfe2d9658ea6f43ea203da90f111240"/>
    <w:p>
      <w:pPr>
        <w:pStyle w:val="Heading3"/>
      </w:pPr>
      <w:r>
        <w:t xml:space="preserve">7.3 Band classification (evaluate top to bottom, first match wins)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Condition (x = lpcd, N = selected city norm)</w:t>
            </w:r>
          </w:p>
        </w:tc>
        <w:tc>
          <w:tcPr/>
          <w:p>
            <w:pPr>
              <w:pStyle w:val="Compact"/>
              <w:jc w:val="left"/>
            </w:pPr>
            <w:r>
              <w:t xml:space="preserve">Band</w:t>
            </w:r>
          </w:p>
        </w:tc>
        <w:tc>
          <w:tcPr/>
          <w:p>
            <w:pPr>
              <w:pStyle w:val="Compact"/>
              <w:jc w:val="left"/>
            </w:pPr>
            <w:r>
              <w:t xml:space="preserve">Flag</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x &lt; 20</w:t>
            </w:r>
          </w:p>
        </w:tc>
        <w:tc>
          <w:tcPr/>
          <w:p>
            <w:pPr>
              <w:pStyle w:val="Compact"/>
              <w:jc w:val="left"/>
            </w:pPr>
            <w:r>
              <w:t xml:space="preserve">Critical under-supply</w:t>
            </w:r>
          </w:p>
        </w:tc>
        <w:tc>
          <w:tcPr/>
          <w:p>
            <w:pPr>
              <w:pStyle w:val="Compact"/>
              <w:jc w:val="left"/>
            </w:pPr>
            <w:r>
              <w:t xml:space="preserve">Under-supply</w:t>
            </w:r>
          </w:p>
        </w:tc>
        <w:tc>
          <w:tcPr/>
          <w:p>
            <w:pPr>
              <w:pStyle w:val="Compact"/>
              <w:jc w:val="left"/>
            </w:pPr>
            <w:r>
              <w:t xml:space="preserve">Below WHO basic [SRC 5]</w:t>
            </w:r>
          </w:p>
        </w:tc>
      </w:tr>
      <w:tr>
        <w:tc>
          <w:tcPr/>
          <w:p>
            <w:pPr>
              <w:pStyle w:val="Compact"/>
              <w:jc w:val="left"/>
            </w:pPr>
            <w:r>
              <w:t xml:space="preserve">2</w:t>
            </w:r>
          </w:p>
        </w:tc>
        <w:tc>
          <w:tcPr/>
          <w:p>
            <w:pPr>
              <w:pStyle w:val="Compact"/>
              <w:jc w:val="left"/>
            </w:pPr>
            <w:r>
              <w:t xml:space="preserve">x &lt; 55</w:t>
            </w:r>
          </w:p>
        </w:tc>
        <w:tc>
          <w:tcPr/>
          <w:p>
            <w:pPr>
              <w:pStyle w:val="Compact"/>
              <w:jc w:val="left"/>
            </w:pPr>
            <w:r>
              <w:t xml:space="preserve">Under-supply</w:t>
            </w:r>
          </w:p>
        </w:tc>
        <w:tc>
          <w:tcPr/>
          <w:p>
            <w:pPr>
              <w:pStyle w:val="Compact"/>
              <w:jc w:val="left"/>
            </w:pPr>
            <w:r>
              <w:t xml:space="preserve">Under-supply</w:t>
            </w:r>
          </w:p>
        </w:tc>
        <w:tc>
          <w:tcPr/>
          <w:p>
            <w:pPr>
              <w:pStyle w:val="Compact"/>
              <w:jc w:val="left"/>
            </w:pPr>
            <w:r>
              <w:t xml:space="preserve">Below JJM 55 [SRC 6] and WHO intermediate ~50 [SRC 5]</w:t>
            </w:r>
          </w:p>
        </w:tc>
      </w:tr>
      <w:tr>
        <w:tc>
          <w:tcPr/>
          <w:p>
            <w:pPr>
              <w:pStyle w:val="Compact"/>
              <w:jc w:val="left"/>
            </w:pPr>
            <w:r>
              <w:t xml:space="preserve">3</w:t>
            </w:r>
          </w:p>
        </w:tc>
        <w:tc>
          <w:tcPr/>
          <w:p>
            <w:pPr>
              <w:pStyle w:val="Compact"/>
              <w:jc w:val="left"/>
            </w:pPr>
            <w:r>
              <w:t xml:space="preserve">x &gt; 200</w:t>
            </w:r>
          </w:p>
        </w:tc>
        <w:tc>
          <w:tcPr/>
          <w:p>
            <w:pPr>
              <w:pStyle w:val="Compact"/>
              <w:jc w:val="left"/>
            </w:pPr>
            <w:r>
              <w:t xml:space="preserve">Severe over-use</w:t>
            </w:r>
          </w:p>
        </w:tc>
        <w:tc>
          <w:tcPr/>
          <w:p>
            <w:pPr>
              <w:pStyle w:val="Compact"/>
              <w:jc w:val="left"/>
            </w:pPr>
            <w:r>
              <w:t xml:space="preserve">Over-use</w:t>
            </w:r>
          </w:p>
        </w:tc>
        <w:tc>
          <w:tcPr/>
          <w:p>
            <w:pPr>
              <w:pStyle w:val="Compact"/>
              <w:jc w:val="left"/>
            </w:pPr>
            <w:r>
              <w:t xml:space="preserve">Above IS 1172 upper 200 [SRC 4]</w:t>
            </w:r>
          </w:p>
        </w:tc>
      </w:tr>
      <w:tr>
        <w:tc>
          <w:tcPr/>
          <w:p>
            <w:pPr>
              <w:pStyle w:val="Compact"/>
              <w:jc w:val="left"/>
            </w:pPr>
            <w:r>
              <w:t xml:space="preserve">4</w:t>
            </w:r>
          </w:p>
        </w:tc>
        <w:tc>
          <w:tcPr/>
          <w:p>
            <w:pPr>
              <w:pStyle w:val="Compact"/>
              <w:jc w:val="left"/>
            </w:pPr>
            <w:r>
              <w:t xml:space="preserve">x &gt; N</w:t>
            </w:r>
          </w:p>
        </w:tc>
        <w:tc>
          <w:tcPr/>
          <w:p>
            <w:pPr>
              <w:pStyle w:val="Compact"/>
              <w:jc w:val="left"/>
            </w:pPr>
            <w:r>
              <w:t xml:space="preserve">Over-use</w:t>
            </w:r>
          </w:p>
        </w:tc>
        <w:tc>
          <w:tcPr/>
          <w:p>
            <w:pPr>
              <w:pStyle w:val="Compact"/>
              <w:jc w:val="left"/>
            </w:pPr>
            <w:r>
              <w:t xml:space="preserve">Over-use</w:t>
            </w:r>
          </w:p>
        </w:tc>
        <w:tc>
          <w:tcPr/>
          <w:p>
            <w:pPr>
              <w:pStyle w:val="Compact"/>
              <w:jc w:val="left"/>
            </w:pPr>
            <w:r>
              <w:t xml:space="preserve">Above CPHEEO norm [SRC 4]</w:t>
            </w:r>
          </w:p>
        </w:tc>
      </w:tr>
      <w:tr>
        <w:tc>
          <w:tcPr/>
          <w:p>
            <w:pPr>
              <w:pStyle w:val="Compact"/>
              <w:jc w:val="left"/>
            </w:pPr>
            <w:r>
              <w:t xml:space="preserve">5</w:t>
            </w:r>
          </w:p>
        </w:tc>
        <w:tc>
          <w:tcPr/>
          <w:p>
            <w:pPr>
              <w:pStyle w:val="Compact"/>
              <w:jc w:val="left"/>
            </w:pPr>
            <w:r>
              <w:t xml:space="preserve">x &lt; 100</w:t>
            </w:r>
          </w:p>
        </w:tc>
        <w:tc>
          <w:tcPr/>
          <w:p>
            <w:pPr>
              <w:pStyle w:val="Compact"/>
              <w:jc w:val="left"/>
            </w:pPr>
            <w:r>
              <w:t xml:space="preserve">Basic</w:t>
            </w:r>
          </w:p>
        </w:tc>
        <w:tc>
          <w:tcPr/>
          <w:p>
            <w:pPr>
              <w:pStyle w:val="Compact"/>
              <w:jc w:val="left"/>
            </w:pPr>
            <w:r>
              <w:t xml:space="preserve">None</w:t>
            </w:r>
          </w:p>
        </w:tc>
        <w:tc>
          <w:tcPr/>
          <w:p>
            <w:pPr>
              <w:pStyle w:val="Compact"/>
              <w:jc w:val="left"/>
            </w:pPr>
            <w:r>
              <w:t xml:space="preserve">Meets 55, below WHO optimal 100 [SRC 5]</w:t>
            </w:r>
          </w:p>
        </w:tc>
      </w:tr>
      <w:tr>
        <w:tc>
          <w:tcPr/>
          <w:p>
            <w:pPr>
              <w:pStyle w:val="Compact"/>
              <w:jc w:val="left"/>
            </w:pPr>
            <w:r>
              <w:t xml:space="preserve">6</w:t>
            </w:r>
          </w:p>
        </w:tc>
        <w:tc>
          <w:tcPr/>
          <w:p>
            <w:pPr>
              <w:pStyle w:val="Compact"/>
              <w:jc w:val="left"/>
            </w:pPr>
            <w:r>
              <w:t xml:space="preserve">otherwise</w:t>
            </w:r>
          </w:p>
        </w:tc>
        <w:tc>
          <w:tcPr/>
          <w:p>
            <w:pPr>
              <w:pStyle w:val="Compact"/>
              <w:jc w:val="left"/>
            </w:pPr>
            <w:r>
              <w:t xml:space="preserve">Within norm</w:t>
            </w:r>
          </w:p>
        </w:tc>
        <w:tc>
          <w:tcPr/>
          <w:p>
            <w:pPr>
              <w:pStyle w:val="Compact"/>
              <w:jc w:val="left"/>
            </w:pPr>
            <w:r>
              <w:t xml:space="preserve">None</w:t>
            </w:r>
          </w:p>
        </w:tc>
        <w:tc>
          <w:tcPr/>
          <w:p>
            <w:pPr>
              <w:pStyle w:val="Compact"/>
              <w:jc w:val="left"/>
            </w:pPr>
            <w:r>
              <w:t xml:space="preserve">100 ≤ x ≤ N</w:t>
            </w:r>
          </w:p>
        </w:tc>
      </w:tr>
    </w:tbl>
    <w:p>
      <w:pPr>
        <w:pStyle w:val="BodyText"/>
      </w:pPr>
      <w:r>
        <w:rPr>
          <w:bCs/>
          <w:b/>
        </w:rPr>
        <w:t xml:space="preserve">Supply check (FR-C8)</w:t>
      </w:r>
      <w:r>
        <w:t xml:space="preserve">, only when the user enters litres received per day R: supplied lpcd = R ÷ P. If R ÷ P &lt; 55 → flag</w:t>
      </w:r>
      <w:r>
        <w:t xml:space="preserve"> </w:t>
      </w:r>
      <w:r>
        <w:t xml:space="preserve">“</w:t>
      </w:r>
      <w:r>
        <w:t xml:space="preserve">Under-supply vs JJM norm</w:t>
      </w:r>
      <w:r>
        <w:t xml:space="preserve">”</w:t>
      </w:r>
      <w:r>
        <w:t xml:space="preserve"> </w:t>
      </w:r>
      <w:r>
        <w:t xml:space="preserve">[SRC 6]. Else if R &lt; L_total → flag</w:t>
      </w:r>
      <w:r>
        <w:t xml:space="preserve"> </w:t>
      </w:r>
      <w:r>
        <w:t xml:space="preserve">“</w:t>
      </w:r>
      <w:r>
        <w:t xml:space="preserve">Supply below your estimated need by (L_total − R) L/day</w:t>
      </w:r>
      <w:r>
        <w:t xml:space="preserve">”</w:t>
      </w:r>
      <w:r>
        <w:t xml:space="preserve">.</w:t>
      </w:r>
    </w:p>
    <w:bookmarkEnd w:id="32"/>
    <w:bookmarkStart w:id="33" w:name="worked-example-use-as-test-case-tc-c01"/>
    <w:p>
      <w:pPr>
        <w:pStyle w:val="Heading3"/>
      </w:pPr>
      <w:r>
        <w:t xml:space="preserve">7.4 Worked example (use as test case TC-C01)</w:t>
      </w:r>
    </w:p>
    <w:p>
      <w:pPr>
        <w:pStyle w:val="FirstParagraph"/>
      </w:pPr>
      <w:r>
        <w:t xml:space="preserve">2 adults + 2 children, Metropolitan (N = 150), 1 standard shower/person/day of 7.8 min, standard toilet, 5 standard machine loads/week, no garden, 2 min standard tap/person/day, 1 dripping tap.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Calculation</w:t>
            </w:r>
          </w:p>
        </w:tc>
        <w:tc>
          <w:tcPr/>
          <w:p>
            <w:pPr>
              <w:pStyle w:val="Compact"/>
              <w:jc w:val="left"/>
            </w:pPr>
            <w:r>
              <w:t xml:space="preserve">L/day</w:t>
            </w:r>
          </w:p>
        </w:tc>
      </w:tr>
      <w:tr>
        <w:tc>
          <w:tcPr/>
          <w:p>
            <w:pPr>
              <w:pStyle w:val="Compact"/>
              <w:jc w:val="left"/>
            </w:pPr>
            <w:r>
              <w:t xml:space="preserve">Bathing</w:t>
            </w:r>
          </w:p>
        </w:tc>
        <w:tc>
          <w:tcPr/>
          <w:p>
            <w:pPr>
              <w:pStyle w:val="Compact"/>
              <w:jc w:val="left"/>
            </w:pPr>
            <w:r>
              <w:t xml:space="preserve">4 × 1 × 7.8 × 9.46</w:t>
            </w:r>
          </w:p>
        </w:tc>
        <w:tc>
          <w:tcPr/>
          <w:p>
            <w:pPr>
              <w:pStyle w:val="Compact"/>
              <w:jc w:val="left"/>
            </w:pPr>
            <w:r>
              <w:t xml:space="preserve">295.15</w:t>
            </w:r>
          </w:p>
        </w:tc>
      </w:tr>
      <w:tr>
        <w:tc>
          <w:tcPr/>
          <w:p>
            <w:pPr>
              <w:pStyle w:val="Compact"/>
              <w:jc w:val="left"/>
            </w:pPr>
            <w:r>
              <w:t xml:space="preserve">Toilet</w:t>
            </w:r>
          </w:p>
        </w:tc>
        <w:tc>
          <w:tcPr/>
          <w:p>
            <w:pPr>
              <w:pStyle w:val="Compact"/>
              <w:jc w:val="left"/>
            </w:pPr>
            <w:r>
              <w:t xml:space="preserve">4 × 5 × 6.06</w:t>
            </w:r>
          </w:p>
        </w:tc>
        <w:tc>
          <w:tcPr/>
          <w:p>
            <w:pPr>
              <w:pStyle w:val="Compact"/>
              <w:jc w:val="left"/>
            </w:pPr>
            <w:r>
              <w:t xml:space="preserve">121.20</w:t>
            </w:r>
          </w:p>
        </w:tc>
      </w:tr>
      <w:tr>
        <w:tc>
          <w:tcPr/>
          <w:p>
            <w:pPr>
              <w:pStyle w:val="Compact"/>
              <w:jc w:val="left"/>
            </w:pPr>
            <w:r>
              <w:t xml:space="preserve">Laundry</w:t>
            </w:r>
          </w:p>
        </w:tc>
        <w:tc>
          <w:tcPr/>
          <w:p>
            <w:pPr>
              <w:pStyle w:val="Compact"/>
              <w:jc w:val="left"/>
            </w:pPr>
            <w:r>
              <w:t xml:space="preserve">5 × 75.71 ÷ 7</w:t>
            </w:r>
          </w:p>
        </w:tc>
        <w:tc>
          <w:tcPr/>
          <w:p>
            <w:pPr>
              <w:pStyle w:val="Compact"/>
              <w:jc w:val="left"/>
            </w:pPr>
            <w:r>
              <w:t xml:space="preserve">54.08</w:t>
            </w:r>
          </w:p>
        </w:tc>
      </w:tr>
      <w:tr>
        <w:tc>
          <w:tcPr/>
          <w:p>
            <w:pPr>
              <w:pStyle w:val="Compact"/>
              <w:jc w:val="left"/>
            </w:pPr>
            <w:r>
              <w:t xml:space="preserve">Garden</w:t>
            </w:r>
          </w:p>
        </w:tc>
        <w:tc>
          <w:tcPr/>
          <w:p>
            <w:pPr>
              <w:pStyle w:val="Compact"/>
              <w:jc w:val="left"/>
            </w:pPr>
            <w:r>
              <w:t xml:space="preserve">0 × 3.63</w:t>
            </w:r>
          </w:p>
        </w:tc>
        <w:tc>
          <w:tcPr/>
          <w:p>
            <w:pPr>
              <w:pStyle w:val="Compact"/>
              <w:jc w:val="left"/>
            </w:pPr>
            <w:r>
              <w:t xml:space="preserve">0.00</w:t>
            </w:r>
          </w:p>
        </w:tc>
      </w:tr>
      <w:tr>
        <w:tc>
          <w:tcPr/>
          <w:p>
            <w:pPr>
              <w:pStyle w:val="Compact"/>
              <w:jc w:val="left"/>
            </w:pPr>
            <w:r>
              <w:t xml:space="preserve">Taps</w:t>
            </w:r>
          </w:p>
        </w:tc>
        <w:tc>
          <w:tcPr/>
          <w:p>
            <w:pPr>
              <w:pStyle w:val="Compact"/>
              <w:jc w:val="left"/>
            </w:pPr>
            <w:r>
              <w:t xml:space="preserve">4 × 2 × 8.33</w:t>
            </w:r>
          </w:p>
        </w:tc>
        <w:tc>
          <w:tcPr/>
          <w:p>
            <w:pPr>
              <w:pStyle w:val="Compact"/>
              <w:jc w:val="left"/>
            </w:pPr>
            <w:r>
              <w:t xml:space="preserve">66.64</w:t>
            </w:r>
          </w:p>
        </w:tc>
      </w:tr>
      <w:tr>
        <w:tc>
          <w:tcPr/>
          <w:p>
            <w:pPr>
              <w:pStyle w:val="Compact"/>
              <w:jc w:val="left"/>
            </w:pPr>
            <w:r>
              <w:t xml:space="preserve">Drinking + cooking</w:t>
            </w:r>
          </w:p>
        </w:tc>
        <w:tc>
          <w:tcPr/>
          <w:p>
            <w:pPr>
              <w:pStyle w:val="Compact"/>
              <w:jc w:val="left"/>
            </w:pPr>
            <w:r>
              <w:t xml:space="preserve">4 × 7.5</w:t>
            </w:r>
          </w:p>
        </w:tc>
        <w:tc>
          <w:tcPr/>
          <w:p>
            <w:pPr>
              <w:pStyle w:val="Compact"/>
              <w:jc w:val="left"/>
            </w:pPr>
            <w:r>
              <w:t xml:space="preserve">30.00</w:t>
            </w:r>
          </w:p>
        </w:tc>
      </w:tr>
      <w:tr>
        <w:tc>
          <w:tcPr/>
          <w:p>
            <w:pPr>
              <w:pStyle w:val="Compact"/>
              <w:jc w:val="left"/>
            </w:pPr>
            <w:r>
              <w:t xml:space="preserve">Utensils + cleaning</w:t>
            </w:r>
          </w:p>
        </w:tc>
        <w:tc>
          <w:tcPr/>
          <w:p>
            <w:pPr>
              <w:pStyle w:val="Compact"/>
              <w:jc w:val="left"/>
            </w:pPr>
            <w:r>
              <w:t xml:space="preserve">4 × 20</w:t>
            </w:r>
          </w:p>
        </w:tc>
        <w:tc>
          <w:tcPr/>
          <w:p>
            <w:pPr>
              <w:pStyle w:val="Compact"/>
              <w:jc w:val="left"/>
            </w:pPr>
            <w:r>
              <w:t xml:space="preserve">80.00</w:t>
            </w:r>
          </w:p>
        </w:tc>
      </w:tr>
      <w:tr>
        <w:tc>
          <w:tcPr/>
          <w:p>
            <w:pPr>
              <w:pStyle w:val="Compact"/>
              <w:jc w:val="left"/>
            </w:pPr>
            <w:r>
              <w:t xml:space="preserve">Leak</w:t>
            </w:r>
          </w:p>
        </w:tc>
        <w:tc>
          <w:tcPr/>
          <w:p>
            <w:pPr>
              <w:pStyle w:val="Compact"/>
              <w:jc w:val="left"/>
            </w:pPr>
            <w:r>
              <w:t xml:space="preserve">1 × 31.11</w:t>
            </w:r>
          </w:p>
        </w:tc>
        <w:tc>
          <w:tcPr/>
          <w:p>
            <w:pPr>
              <w:pStyle w:val="Compact"/>
              <w:jc w:val="left"/>
            </w:pPr>
            <w:r>
              <w:t xml:space="preserve">31.11</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678.18</w:t>
            </w:r>
          </w:p>
        </w:tc>
      </w:tr>
    </w:tbl>
    <w:p>
      <w:pPr>
        <w:pStyle w:val="BodyText"/>
      </w:pPr>
      <w:r>
        <w:t xml:space="preserve">Per capita = 678.18 ÷ 4 = 169.55 lpcd → rule 4,</w:t>
      </w:r>
      <w:r>
        <w:t xml:space="preserve"> </w:t>
      </w:r>
      <w:r>
        <w:rPr>
          <w:bCs/>
          <w:b/>
        </w:rPr>
        <w:t xml:space="preserve">Over-use</w:t>
      </w:r>
      <w:r>
        <w:t xml:space="preserve"> </w:t>
      </w:r>
      <w:r>
        <w:t xml:space="preserve">(above 150). Switching to efficient shower, toilet and machine drops it to 578.79 L/day, 144.70 lpcd, inside the norm; show that as the FR-C9 saving tip.</w:t>
      </w:r>
    </w:p>
    <w:p>
      <w:pPr>
        <w:pStyle w:val="BodyText"/>
      </w:pPr>
      <w:r>
        <w:rPr>
          <w:iCs/>
          <w:i/>
        </w:rPr>
        <w:t xml:space="preserve">Flag: most fixture figures are US (EPA/ENERGY STAR/WRF) because no Indian open-data source gives per-fixture litres. They are reasonable for Indian urban flats with Western fixtures but are not India-measured values; say so in the UI footnote.</w:t>
      </w:r>
    </w:p>
    <w:bookmarkEnd w:id="33"/>
    <w:bookmarkEnd w:id="34"/>
    <w:bookmarkStart w:id="35" w:name="advisory-rule-table"/>
    <w:p>
      <w:pPr>
        <w:pStyle w:val="Heading2"/>
      </w:pPr>
      <w:r>
        <w:t xml:space="preserve">8. Advisory rule table</w:t>
      </w:r>
    </w:p>
    <w:p>
      <w:pPr>
        <w:pStyle w:val="FirstParagraph"/>
      </w:pPr>
      <w:r>
        <w:t xml:space="preserve">14 rules across 5 problem types; the engine asks the trigger questions, picks the first matching rule from the most severe down, and returns its steps in order. Severity levels:</w:t>
      </w:r>
      <w:r>
        <w:t xml:space="preserve"> </w:t>
      </w:r>
      <w:r>
        <w:rPr>
          <w:bCs/>
          <w:b/>
        </w:rPr>
        <w:t xml:space="preserve">low</w:t>
      </w:r>
      <w:r>
        <w:t xml:space="preserve"> </w:t>
      </w:r>
      <w:r>
        <w:t xml:space="preserve">(inconvenience),</w:t>
      </w:r>
      <w:r>
        <w:t xml:space="preserve"> </w:t>
      </w:r>
      <w:r>
        <w:rPr>
          <w:bCs/>
          <w:b/>
        </w:rPr>
        <w:t xml:space="preserve">medium</w:t>
      </w:r>
      <w:r>
        <w:t xml:space="preserve"> </w:t>
      </w:r>
      <w:r>
        <w:t xml:space="preserve">(fix within days),</w:t>
      </w:r>
      <w:r>
        <w:t xml:space="preserve"> </w:t>
      </w:r>
      <w:r>
        <w:rPr>
          <w:bCs/>
          <w:b/>
        </w:rPr>
        <w:t xml:space="preserve">high</w:t>
      </w:r>
      <w:r>
        <w:t xml:space="preserve"> </w:t>
      </w:r>
      <w:r>
        <w:t xml:space="preserve">(health or property risk),</w:t>
      </w:r>
      <w:r>
        <w:t xml:space="preserve"> </w:t>
      </w:r>
      <w:r>
        <w:rPr>
          <w:bCs/>
          <w:b/>
        </w:rPr>
        <w:t xml:space="preserve">critical</w:t>
      </w:r>
      <w:r>
        <w:t xml:space="preserve"> </w:t>
      </w:r>
      <w:r>
        <w:t xml:space="preserve">(act now; shows the 112 banner).</w:t>
      </w:r>
    </w:p>
    <w:p>
      <w:pPr>
        <w:pStyle w:val="SourceCode"/>
      </w:pPr>
      <w:r>
        <w:rPr>
          <w:rStyle w:val="VerbatimChar"/>
        </w:rPr>
        <w:t xml:space="preserve">flowchart LR</w:t>
      </w:r>
      <w:r>
        <w:br/>
      </w:r>
      <w:r>
        <w:rPr>
          <w:rStyle w:val="VerbatimChar"/>
        </w:rPr>
        <w:t xml:space="preserve">  A[Pick problem type] --&gt; B[Answer 1-3 questions]</w:t>
      </w:r>
      <w:r>
        <w:br/>
      </w:r>
      <w:r>
        <w:rPr>
          <w:rStyle w:val="VerbatimChar"/>
        </w:rPr>
        <w:t xml:space="preserve">  B --&gt; C{Match rules&lt;br/&gt;critical first}</w:t>
      </w:r>
      <w:r>
        <w:br/>
      </w:r>
      <w:r>
        <w:rPr>
          <w:rStyle w:val="VerbatimChar"/>
        </w:rPr>
        <w:t xml:space="preserve">  C --&gt; D[Ordered steps]</w:t>
      </w:r>
      <w:r>
        <w:br/>
      </w:r>
      <w:r>
        <w:rPr>
          <w:rStyle w:val="VerbatimChar"/>
        </w:rPr>
        <w:t xml:space="preserve">  C --&gt; E[Contacts]</w:t>
      </w:r>
      <w:r>
        <w:br/>
      </w:r>
      <w:r>
        <w:rPr>
          <w:rStyle w:val="VerbatimChar"/>
        </w:rPr>
        <w:t xml:space="preserve">  D --&gt; F[Report to society&lt;br/&gt;pre-filled complaint]</w:t>
      </w:r>
    </w:p>
    <w:p>
      <w:pPr>
        <w:pStyle w:val="FirstParagraph"/>
      </w:pPr>
      <w:r>
        <w:t xml:space="preserve">The complaint pre-fill maps problem type to Complaint.category one-to-one.</w:t>
      </w:r>
    </w:p>
    <w:p>
      <w:pPr>
        <w:pStyle w:val="BodyText"/>
      </w:pPr>
      <w:r>
        <w:rPr>
          <w:bCs/>
          <w:b/>
        </w:rPr>
        <w:t xml:space="preserve">Contact keys used below:</w:t>
      </w:r>
      <w:r>
        <w:t xml:space="preserve"> </w:t>
      </w:r>
      <w:r>
        <w:t xml:space="preserve">PLUMBER = licensed plumber; SOC_MAINT = society maintenance in-charge (from Society.contacts); SOC_ADMIN = society admin/secretary; MUNI = municipal water department (Mumbai: BMC helpline 1916 [SRC 15]; other cities: configurable); DOCTOR = nearest doctor/PHC; ERSS = 112, India’s single emergency number routing to police, health and fire [SRC 16].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Rule</w:t>
            </w:r>
          </w:p>
        </w:tc>
        <w:tc>
          <w:tcPr/>
          <w:p>
            <w:pPr>
              <w:pStyle w:val="Compact"/>
              <w:jc w:val="left"/>
            </w:pPr>
            <w:r>
              <w:t xml:space="preserve">Problem</w:t>
            </w:r>
          </w:p>
        </w:tc>
        <w:tc>
          <w:tcPr/>
          <w:p>
            <w:pPr>
              <w:pStyle w:val="Compact"/>
              <w:jc w:val="left"/>
            </w:pPr>
            <w:r>
              <w:t xml:space="preserve">Severity</w:t>
            </w:r>
          </w:p>
        </w:tc>
        <w:tc>
          <w:tcPr/>
          <w:p>
            <w:pPr>
              <w:pStyle w:val="Compact"/>
              <w:jc w:val="left"/>
            </w:pPr>
            <w:r>
              <w:t xml:space="preserve">Trigger (user answers)</w:t>
            </w:r>
          </w:p>
        </w:tc>
        <w:tc>
          <w:tcPr/>
          <w:p>
            <w:pPr>
              <w:pStyle w:val="Compact"/>
              <w:jc w:val="left"/>
            </w:pPr>
            <w:r>
              <w:t xml:space="preserve">Ordered steps</w:t>
            </w:r>
          </w:p>
        </w:tc>
        <w:tc>
          <w:tcPr/>
          <w:p>
            <w:pPr>
              <w:pStyle w:val="Compact"/>
              <w:jc w:val="left"/>
            </w:pPr>
            <w:r>
              <w:t xml:space="preserve">Contacts</w:t>
            </w:r>
          </w:p>
        </w:tc>
      </w:tr>
      <w:tr>
        <w:tc>
          <w:tcPr/>
          <w:p>
            <w:pPr>
              <w:pStyle w:val="Compact"/>
              <w:jc w:val="left"/>
            </w:pPr>
            <w:r>
              <w:t xml:space="preserve">LK-1</w:t>
            </w:r>
          </w:p>
        </w:tc>
        <w:tc>
          <w:tcPr/>
          <w:p>
            <w:pPr>
              <w:pStyle w:val="Compact"/>
              <w:jc w:val="left"/>
            </w:pPr>
            <w:r>
              <w:t xml:space="preserve">Leakage</w:t>
            </w:r>
          </w:p>
        </w:tc>
        <w:tc>
          <w:tcPr/>
          <w:p>
            <w:pPr>
              <w:pStyle w:val="Compact"/>
              <w:jc w:val="left"/>
            </w:pPr>
            <w:r>
              <w:t xml:space="preserve">low</w:t>
            </w:r>
          </w:p>
        </w:tc>
        <w:tc>
          <w:tcPr/>
          <w:p>
            <w:pPr>
              <w:pStyle w:val="Compact"/>
              <w:jc w:val="left"/>
            </w:pPr>
            <w:r>
              <w:t xml:space="preserve">Dripping tap or running flush inside own flat; no wet walls</w:t>
            </w:r>
          </w:p>
        </w:tc>
        <w:tc>
          <w:tcPr/>
          <w:p>
            <w:pPr>
              <w:pStyle w:val="Compact"/>
              <w:jc w:val="left"/>
            </w:pPr>
            <w:r>
              <w:t xml:space="preserve">1) Put a container under the drip. 2) Close the small valve under that tap or cistern if there is one. 3) Replace the washer/cartridge or flush flapper, or book a plumber. 4) Enter it as a dripping tap in the calculator: each one wastes about 31 L/day [SRC 8].</w:t>
            </w:r>
          </w:p>
        </w:tc>
        <w:tc>
          <w:tcPr/>
          <w:p>
            <w:pPr>
              <w:pStyle w:val="Compact"/>
              <w:jc w:val="left"/>
            </w:pPr>
            <w:r>
              <w:t xml:space="preserve">PLUMBER, SOC_MAINT</w:t>
            </w:r>
          </w:p>
        </w:tc>
      </w:tr>
      <w:tr>
        <w:tc>
          <w:tcPr/>
          <w:p>
            <w:pPr>
              <w:pStyle w:val="Compact"/>
              <w:jc w:val="left"/>
            </w:pPr>
            <w:r>
              <w:t xml:space="preserve">LK-2</w:t>
            </w:r>
          </w:p>
        </w:tc>
        <w:tc>
          <w:tcPr/>
          <w:p>
            <w:pPr>
              <w:pStyle w:val="Compact"/>
              <w:jc w:val="left"/>
            </w:pPr>
            <w:r>
              <w:t xml:space="preserve">Leakage</w:t>
            </w:r>
          </w:p>
        </w:tc>
        <w:tc>
          <w:tcPr/>
          <w:p>
            <w:pPr>
              <w:pStyle w:val="Compact"/>
              <w:jc w:val="left"/>
            </w:pPr>
            <w:r>
              <w:t xml:space="preserve">medium</w:t>
            </w:r>
          </w:p>
        </w:tc>
        <w:tc>
          <w:tcPr/>
          <w:p>
            <w:pPr>
              <w:pStyle w:val="Compact"/>
              <w:jc w:val="left"/>
            </w:pPr>
            <w:r>
              <w:t xml:space="preserve">Pipe-joint leak, wall seepage or tank overflow; no standing water</w:t>
            </w:r>
          </w:p>
        </w:tc>
        <w:tc>
          <w:tcPr/>
          <w:p>
            <w:pPr>
              <w:pStyle w:val="Compact"/>
              <w:jc w:val="left"/>
            </w:pPr>
            <w:r>
              <w:t xml:space="preserve">1) Close your flat’s main inlet valve. 2) Unplug appliances and keep sockets near the wet wall off. 3) Photograph and mark the spot. 4) File a complaint (leakage). 5) Reopen the valve only for short periods until repaired.</w:t>
            </w:r>
          </w:p>
        </w:tc>
        <w:tc>
          <w:tcPr/>
          <w:p>
            <w:pPr>
              <w:pStyle w:val="Compact"/>
              <w:jc w:val="left"/>
            </w:pPr>
            <w:r>
              <w:t xml:space="preserve">SOC_MAINT, PLUMBER</w:t>
            </w:r>
          </w:p>
        </w:tc>
      </w:tr>
      <w:tr>
        <w:tc>
          <w:tcPr/>
          <w:p>
            <w:pPr>
              <w:pStyle w:val="Compact"/>
              <w:jc w:val="left"/>
            </w:pPr>
            <w:r>
              <w:t xml:space="preserve">LK-3</w:t>
            </w:r>
          </w:p>
        </w:tc>
        <w:tc>
          <w:tcPr/>
          <w:p>
            <w:pPr>
              <w:pStyle w:val="Compact"/>
              <w:jc w:val="left"/>
            </w:pPr>
            <w:r>
              <w:t xml:space="preserve">Leakage</w:t>
            </w:r>
          </w:p>
        </w:tc>
        <w:tc>
          <w:tcPr/>
          <w:p>
            <w:pPr>
              <w:pStyle w:val="Compact"/>
              <w:jc w:val="left"/>
            </w:pPr>
            <w:r>
              <w:t xml:space="preserve">critical</w:t>
            </w:r>
          </w:p>
        </w:tc>
        <w:tc>
          <w:tcPr/>
          <w:p>
            <w:pPr>
              <w:pStyle w:val="Compact"/>
              <w:jc w:val="left"/>
            </w:pPr>
            <w:r>
              <w:t xml:space="preserve">Burst pipe, water flooding the floor, or water near switches, meters or the lift</w:t>
            </w:r>
          </w:p>
        </w:tc>
        <w:tc>
          <w:tcPr/>
          <w:p>
            <w:pPr>
              <w:pStyle w:val="Compact"/>
              <w:jc w:val="left"/>
            </w:pPr>
            <w:r>
              <w:t xml:space="preserve">1) Move everyone away from the water. 2) Switch off the flat’s main breaker only if you can reach it without standing in water. 3) Close the main inlet valve; if it is a common line, ask security to close the building valve. 4) Call SOC_ADMIN; call 112 for electrical hazard or injury. 5) If the burst is on the road main, report to MUNI. 6) File a complaint.</w:t>
            </w:r>
          </w:p>
        </w:tc>
        <w:tc>
          <w:tcPr/>
          <w:p>
            <w:pPr>
              <w:pStyle w:val="Compact"/>
              <w:jc w:val="left"/>
            </w:pPr>
            <w:r>
              <w:t xml:space="preserve">ERSS, SOC_ADMIN, MUNI</w:t>
            </w:r>
          </w:p>
        </w:tc>
      </w:tr>
      <w:tr>
        <w:tc>
          <w:tcPr/>
          <w:p>
            <w:pPr>
              <w:pStyle w:val="Compact"/>
              <w:jc w:val="left"/>
            </w:pPr>
            <w:r>
              <w:t xml:space="preserve">NS-1</w:t>
            </w:r>
          </w:p>
        </w:tc>
        <w:tc>
          <w:tcPr/>
          <w:p>
            <w:pPr>
              <w:pStyle w:val="Compact"/>
              <w:jc w:val="left"/>
            </w:pPr>
            <w:r>
              <w:t xml:space="preserve">No supply</w:t>
            </w:r>
          </w:p>
        </w:tc>
        <w:tc>
          <w:tcPr/>
          <w:p>
            <w:pPr>
              <w:pStyle w:val="Compact"/>
              <w:jc w:val="left"/>
            </w:pPr>
            <w:r>
              <w:t xml:space="preserve">low</w:t>
            </w:r>
          </w:p>
        </w:tc>
        <w:tc>
          <w:tcPr/>
          <w:p>
            <w:pPr>
              <w:pStyle w:val="Compact"/>
              <w:jc w:val="left"/>
            </w:pPr>
            <w:r>
              <w:t xml:space="preserve">Outage under 24 h, or announced cut; stored water available</w:t>
            </w:r>
          </w:p>
        </w:tc>
        <w:tc>
          <w:tcPr/>
          <w:p>
            <w:pPr>
              <w:pStyle w:val="Compact"/>
              <w:jc w:val="left"/>
            </w:pPr>
            <w:r>
              <w:t xml:space="preserve">1) Check the society notice board and municipal announcements for a scheduled cut. 2) Ask neighbours: is it only your flat or the building? 3) Only your flat: check that your inlet valve is open. 4) Save stored water for drinking and cooking first (7.5 L/person/day minimum [SRC 5]).</w:t>
            </w:r>
          </w:p>
        </w:tc>
        <w:tc>
          <w:tcPr/>
          <w:p>
            <w:pPr>
              <w:pStyle w:val="Compact"/>
              <w:jc w:val="left"/>
            </w:pPr>
            <w:r>
              <w:t xml:space="preserve">SOC_ADMIN</w:t>
            </w:r>
          </w:p>
        </w:tc>
      </w:tr>
      <w:tr>
        <w:tc>
          <w:tcPr/>
          <w:p>
            <w:pPr>
              <w:pStyle w:val="Compact"/>
              <w:jc w:val="left"/>
            </w:pPr>
            <w:r>
              <w:t xml:space="preserve">NS-2</w:t>
            </w:r>
          </w:p>
        </w:tc>
        <w:tc>
          <w:tcPr/>
          <w:p>
            <w:pPr>
              <w:pStyle w:val="Compact"/>
              <w:jc w:val="left"/>
            </w:pPr>
            <w:r>
              <w:t xml:space="preserve">No supply</w:t>
            </w:r>
          </w:p>
        </w:tc>
        <w:tc>
          <w:tcPr/>
          <w:p>
            <w:pPr>
              <w:pStyle w:val="Compact"/>
              <w:jc w:val="left"/>
            </w:pPr>
            <w:r>
              <w:t xml:space="preserve">medium</w:t>
            </w:r>
          </w:p>
        </w:tc>
        <w:tc>
          <w:tcPr/>
          <w:p>
            <w:pPr>
              <w:pStyle w:val="Compact"/>
              <w:jc w:val="left"/>
            </w:pPr>
            <w:r>
              <w:t xml:space="preserve">Unannounced outage over 24 h across the building</w:t>
            </w:r>
          </w:p>
        </w:tc>
        <w:tc>
          <w:tcPr/>
          <w:p>
            <w:pPr>
              <w:pStyle w:val="Compact"/>
              <w:jc w:val="left"/>
            </w:pPr>
            <w:r>
              <w:t xml:space="preserve">1) Ask SOC_ADMIN to check tank levels and the pump. 2) SOC_ADMIN registers a complaint with MUNI and shares the complaint number. 3) Ration to at least 20 L/person/day for drinking and basic hygiene [SRC 5]. 4) File an AquaWise complaint (no supply).</w:t>
            </w:r>
          </w:p>
        </w:tc>
        <w:tc>
          <w:tcPr/>
          <w:p>
            <w:pPr>
              <w:pStyle w:val="Compact"/>
              <w:jc w:val="left"/>
            </w:pPr>
            <w:r>
              <w:t xml:space="preserve">SOC_ADMIN, MUNI</w:t>
            </w:r>
          </w:p>
        </w:tc>
      </w:tr>
      <w:tr>
        <w:tc>
          <w:tcPr/>
          <w:p>
            <w:pPr>
              <w:pStyle w:val="Compact"/>
              <w:jc w:val="left"/>
            </w:pPr>
            <w:r>
              <w:t xml:space="preserve">NS-3</w:t>
            </w:r>
          </w:p>
        </w:tc>
        <w:tc>
          <w:tcPr/>
          <w:p>
            <w:pPr>
              <w:pStyle w:val="Compact"/>
              <w:jc w:val="left"/>
            </w:pPr>
            <w:r>
              <w:t xml:space="preserve">No supply</w:t>
            </w:r>
          </w:p>
        </w:tc>
        <w:tc>
          <w:tcPr/>
          <w:p>
            <w:pPr>
              <w:pStyle w:val="Compact"/>
              <w:jc w:val="left"/>
            </w:pPr>
            <w:r>
              <w:t xml:space="preserve">critical</w:t>
            </w:r>
          </w:p>
        </w:tc>
        <w:tc>
          <w:tcPr/>
          <w:p>
            <w:pPr>
              <w:pStyle w:val="Compact"/>
              <w:jc w:val="left"/>
            </w:pPr>
            <w:r>
              <w:t xml:space="preserve">Outage over 72 h, or under 7.5 L per person left, or an infant, elderly or ill member at home</w:t>
            </w:r>
          </w:p>
        </w:tc>
        <w:tc>
          <w:tcPr/>
          <w:p>
            <w:pPr>
              <w:pStyle w:val="Compact"/>
              <w:jc w:val="left"/>
            </w:pPr>
            <w:r>
              <w:t xml:space="preserve">1) Ask SOC_ADMIN to arrange a municipal or authorised tanker. 2) Treat tanker water before drinking as in UD-1 step 3. 3) Use water only for drinking and cooking. 4) SOC_ADMIN escalates in writing to the ward office, quoting the complaint number. 5) Call 112 if anyone shows signs of dehydration.</w:t>
            </w:r>
          </w:p>
        </w:tc>
        <w:tc>
          <w:tcPr/>
          <w:p>
            <w:pPr>
              <w:pStyle w:val="Compact"/>
              <w:jc w:val="left"/>
            </w:pPr>
            <w:r>
              <w:t xml:space="preserve">SOC_ADMIN, MUNI, ERSS</w:t>
            </w:r>
          </w:p>
        </w:tc>
      </w:tr>
      <w:tr>
        <w:tc>
          <w:tcPr/>
          <w:p>
            <w:pPr>
              <w:pStyle w:val="Compact"/>
              <w:jc w:val="left"/>
            </w:pPr>
            <w:r>
              <w:t xml:space="preserve">UD-1</w:t>
            </w:r>
          </w:p>
        </w:tc>
        <w:tc>
          <w:tcPr/>
          <w:p>
            <w:pPr>
              <w:pStyle w:val="Compact"/>
              <w:jc w:val="left"/>
            </w:pPr>
            <w:r>
              <w:t xml:space="preserve">Unsafe drinking water</w:t>
            </w:r>
          </w:p>
        </w:tc>
        <w:tc>
          <w:tcPr/>
          <w:p>
            <w:pPr>
              <w:pStyle w:val="Compact"/>
              <w:jc w:val="left"/>
            </w:pPr>
            <w:r>
              <w:t xml:space="preserve">high</w:t>
            </w:r>
          </w:p>
        </w:tc>
        <w:tc>
          <w:tcPr/>
          <w:p>
            <w:pPr>
              <w:pStyle w:val="Compact"/>
              <w:jc w:val="left"/>
            </w:pPr>
            <w:r>
              <w:t xml:space="preserve">Odd taste, smell or colour, or tank not cleaned in over 6 months; nobody ill</w:t>
            </w:r>
          </w:p>
        </w:tc>
        <w:tc>
          <w:tcPr/>
          <w:p>
            <w:pPr>
              <w:pStyle w:val="Compact"/>
              <w:jc w:val="left"/>
            </w:pPr>
            <w:r>
              <w:t xml:space="preserve">1) Stop drinking untreated tap water; use sealed bottled or treated water. 2) If cloudy, filter through a clean cloth or let it settle and draw off the clear water [SRC 14]. 3) Boil at a rolling boil for 1 minute, or add 2 drops of unscented 5–9% bleach per litre (8 drops per US gallon) and wait 30 minutes; double the bleach if cloudy [SRC 14]. 4) Store in clean, covered containers [SRC 14]. 5) Ask SOC_ADMIN to clean the tanks and test water against BIS IS 10500 [SRC 6].</w:t>
            </w:r>
          </w:p>
        </w:tc>
        <w:tc>
          <w:tcPr/>
          <w:p>
            <w:pPr>
              <w:pStyle w:val="Compact"/>
              <w:jc w:val="left"/>
            </w:pPr>
            <w:r>
              <w:t xml:space="preserve">SOC_ADMIN, MUNI</w:t>
            </w:r>
          </w:p>
        </w:tc>
      </w:tr>
      <w:tr>
        <w:tc>
          <w:tcPr/>
          <w:p>
            <w:pPr>
              <w:pStyle w:val="Compact"/>
              <w:jc w:val="left"/>
            </w:pPr>
            <w:r>
              <w:t xml:space="preserve">UD-2</w:t>
            </w:r>
          </w:p>
        </w:tc>
        <w:tc>
          <w:tcPr/>
          <w:p>
            <w:pPr>
              <w:pStyle w:val="Compact"/>
              <w:jc w:val="left"/>
            </w:pPr>
            <w:r>
              <w:t xml:space="preserve">Unsafe drinking water</w:t>
            </w:r>
          </w:p>
        </w:tc>
        <w:tc>
          <w:tcPr/>
          <w:p>
            <w:pPr>
              <w:pStyle w:val="Compact"/>
              <w:jc w:val="left"/>
            </w:pPr>
            <w:r>
              <w:t xml:space="preserve">critical</w:t>
            </w:r>
          </w:p>
        </w:tc>
        <w:tc>
          <w:tcPr/>
          <w:p>
            <w:pPr>
              <w:pStyle w:val="Compact"/>
              <w:jc w:val="left"/>
            </w:pPr>
            <w:r>
              <w:t xml:space="preserve">Anyone at home has diarrhoea, vomiting or fever after drinking the water</w:t>
            </w:r>
          </w:p>
        </w:tc>
        <w:tc>
          <w:tcPr/>
          <w:p>
            <w:pPr>
              <w:pStyle w:val="Compact"/>
              <w:jc w:val="left"/>
            </w:pPr>
            <w:r>
              <w:t xml:space="preserve">1) See a doctor; call 112 if symptoms are severe or the patient is an infant or elderly. 2) Stop using that source entirely. 3) Treat all drinking water as in UD-1 step 3. 4) Tell SOC_ADMIN so other residents are warned. 5) SOC_ADMIN reports to MUNI.</w:t>
            </w:r>
          </w:p>
        </w:tc>
        <w:tc>
          <w:tcPr/>
          <w:p>
            <w:pPr>
              <w:pStyle w:val="Compact"/>
              <w:jc w:val="left"/>
            </w:pPr>
            <w:r>
              <w:t xml:space="preserve">DOCTOR, ERSS, SOC_ADMIN, MUNI</w:t>
            </w:r>
          </w:p>
        </w:tc>
      </w:tr>
      <w:tr>
        <w:tc>
          <w:tcPr/>
          <w:p>
            <w:pPr>
              <w:pStyle w:val="Compact"/>
              <w:jc w:val="left"/>
            </w:pPr>
            <w:r>
              <w:t xml:space="preserve">LP-1</w:t>
            </w:r>
          </w:p>
        </w:tc>
        <w:tc>
          <w:tcPr/>
          <w:p>
            <w:pPr>
              <w:pStyle w:val="Compact"/>
              <w:jc w:val="left"/>
            </w:pPr>
            <w:r>
              <w:t xml:space="preserve">Low pressure</w:t>
            </w:r>
          </w:p>
        </w:tc>
        <w:tc>
          <w:tcPr/>
          <w:p>
            <w:pPr>
              <w:pStyle w:val="Compact"/>
              <w:jc w:val="left"/>
            </w:pPr>
            <w:r>
              <w:t xml:space="preserve">low</w:t>
            </w:r>
          </w:p>
        </w:tc>
        <w:tc>
          <w:tcPr/>
          <w:p>
            <w:pPr>
              <w:pStyle w:val="Compact"/>
              <w:jc w:val="left"/>
            </w:pPr>
            <w:r>
              <w:t xml:space="preserve">Only one tap or shower is weak</w:t>
            </w:r>
          </w:p>
        </w:tc>
        <w:tc>
          <w:tcPr/>
          <w:p>
            <w:pPr>
              <w:pStyle w:val="Compact"/>
              <w:jc w:val="left"/>
            </w:pPr>
            <w:r>
              <w:t xml:space="preserve">1) Unscrew and clean the aerator or shower-head mesh. 2) Check the valve under that fixture is fully open. 3) If still weak, book a plumber.</w:t>
            </w:r>
          </w:p>
        </w:tc>
        <w:tc>
          <w:tcPr/>
          <w:p>
            <w:pPr>
              <w:pStyle w:val="Compact"/>
              <w:jc w:val="left"/>
            </w:pPr>
            <w:r>
              <w:t xml:space="preserve">PLUMBER</w:t>
            </w:r>
          </w:p>
        </w:tc>
      </w:tr>
      <w:tr>
        <w:tc>
          <w:tcPr/>
          <w:p>
            <w:pPr>
              <w:pStyle w:val="Compact"/>
              <w:jc w:val="left"/>
            </w:pPr>
            <w:r>
              <w:t xml:space="preserve">LP-2</w:t>
            </w:r>
          </w:p>
        </w:tc>
        <w:tc>
          <w:tcPr/>
          <w:p>
            <w:pPr>
              <w:pStyle w:val="Compact"/>
              <w:jc w:val="left"/>
            </w:pPr>
            <w:r>
              <w:t xml:space="preserve">Low pressure</w:t>
            </w:r>
          </w:p>
        </w:tc>
        <w:tc>
          <w:tcPr/>
          <w:p>
            <w:pPr>
              <w:pStyle w:val="Compact"/>
              <w:jc w:val="left"/>
            </w:pPr>
            <w:r>
              <w:t xml:space="preserve">medium</w:t>
            </w:r>
          </w:p>
        </w:tc>
        <w:tc>
          <w:tcPr/>
          <w:p>
            <w:pPr>
              <w:pStyle w:val="Compact"/>
              <w:jc w:val="left"/>
            </w:pPr>
            <w:r>
              <w:t xml:space="preserve">Whole flat is weak; neighbours are fine</w:t>
            </w:r>
          </w:p>
        </w:tc>
        <w:tc>
          <w:tcPr/>
          <w:p>
            <w:pPr>
              <w:pStyle w:val="Compact"/>
              <w:jc w:val="left"/>
            </w:pPr>
            <w:r>
              <w:t xml:space="preserve">1) Check your flat’s main inlet valve is fully open. 2) Leak test: close every tap and watch the meter; if it moves, follow LK-2. 3) Ask a plumber to check the inlet filter and pipes for blockage. 4) File a complaint (low pressure).</w:t>
            </w:r>
          </w:p>
        </w:tc>
        <w:tc>
          <w:tcPr/>
          <w:p>
            <w:pPr>
              <w:pStyle w:val="Compact"/>
              <w:jc w:val="left"/>
            </w:pPr>
            <w:r>
              <w:t xml:space="preserve">SOC_MAINT, PLUMBER</w:t>
            </w:r>
          </w:p>
        </w:tc>
      </w:tr>
      <w:tr>
        <w:tc>
          <w:tcPr/>
          <w:p>
            <w:pPr>
              <w:pStyle w:val="Compact"/>
              <w:jc w:val="left"/>
            </w:pPr>
            <w:r>
              <w:t xml:space="preserve">LP-3</w:t>
            </w:r>
          </w:p>
        </w:tc>
        <w:tc>
          <w:tcPr/>
          <w:p>
            <w:pPr>
              <w:pStyle w:val="Compact"/>
              <w:jc w:val="left"/>
            </w:pPr>
            <w:r>
              <w:t xml:space="preserve">Low pressure</w:t>
            </w:r>
          </w:p>
        </w:tc>
        <w:tc>
          <w:tcPr/>
          <w:p>
            <w:pPr>
              <w:pStyle w:val="Compact"/>
              <w:jc w:val="left"/>
            </w:pPr>
            <w:r>
              <w:t xml:space="preserve">medium</w:t>
            </w:r>
          </w:p>
        </w:tc>
        <w:tc>
          <w:tcPr/>
          <w:p>
            <w:pPr>
              <w:pStyle w:val="Compact"/>
              <w:jc w:val="left"/>
            </w:pPr>
            <w:r>
              <w:t xml:space="preserve">Whole building or area is weak</w:t>
            </w:r>
          </w:p>
        </w:tc>
        <w:tc>
          <w:tcPr/>
          <w:p>
            <w:pPr>
              <w:pStyle w:val="Compact"/>
              <w:jc w:val="left"/>
            </w:pPr>
            <w:r>
              <w:t xml:space="preserve">1) Ask SOC_ADMIN to check the overhead tank level and pump. 2) Check municipal supply timings for your ward. 3) SOC_ADMIN registers a complaint with MUNI. 4) Store water during supply hours.</w:t>
            </w:r>
          </w:p>
        </w:tc>
        <w:tc>
          <w:tcPr/>
          <w:p>
            <w:pPr>
              <w:pStyle w:val="Compact"/>
              <w:jc w:val="left"/>
            </w:pPr>
            <w:r>
              <w:t xml:space="preserve">SOC_ADMIN, MUNI</w:t>
            </w:r>
          </w:p>
        </w:tc>
      </w:tr>
      <w:tr>
        <w:tc>
          <w:tcPr/>
          <w:p>
            <w:pPr>
              <w:pStyle w:val="Compact"/>
              <w:jc w:val="left"/>
            </w:pPr>
            <w:r>
              <w:t xml:space="preserve">CT-1</w:t>
            </w:r>
          </w:p>
        </w:tc>
        <w:tc>
          <w:tcPr/>
          <w:p>
            <w:pPr>
              <w:pStyle w:val="Compact"/>
              <w:jc w:val="left"/>
            </w:pPr>
            <w:r>
              <w:t xml:space="preserve">Contamination</w:t>
            </w:r>
          </w:p>
        </w:tc>
        <w:tc>
          <w:tcPr/>
          <w:p>
            <w:pPr>
              <w:pStyle w:val="Compact"/>
              <w:jc w:val="left"/>
            </w:pPr>
            <w:r>
              <w:t xml:space="preserve">high</w:t>
            </w:r>
          </w:p>
        </w:tc>
        <w:tc>
          <w:tcPr/>
          <w:p>
            <w:pPr>
              <w:pStyle w:val="Compact"/>
              <w:jc w:val="left"/>
            </w:pPr>
            <w:r>
              <w:t xml:space="preserve">Brown/yellow water or sediment; no sewage smell</w:t>
            </w:r>
          </w:p>
        </w:tc>
        <w:tc>
          <w:tcPr/>
          <w:p>
            <w:pPr>
              <w:pStyle w:val="Compact"/>
              <w:jc w:val="left"/>
            </w:pPr>
            <w:r>
              <w:t xml:space="preserve">1) Do not drink it. 2) Run the cold tap until it clears; collect a sample in a clean bottle. 3) Treat drinking water as in UD-1 steps 2–4. 4) File a complaint (contamination). 5) Society cleans the tank; test against IS 10500 [SRC 6].</w:t>
            </w:r>
          </w:p>
        </w:tc>
        <w:tc>
          <w:tcPr/>
          <w:p>
            <w:pPr>
              <w:pStyle w:val="Compact"/>
              <w:jc w:val="left"/>
            </w:pPr>
            <w:r>
              <w:t xml:space="preserve">SOC_ADMIN, SOC_MAINT, MUNI</w:t>
            </w:r>
          </w:p>
        </w:tc>
      </w:tr>
      <w:tr>
        <w:tc>
          <w:tcPr/>
          <w:p>
            <w:pPr>
              <w:pStyle w:val="Compact"/>
              <w:jc w:val="left"/>
            </w:pPr>
            <w:r>
              <w:t xml:space="preserve">CT-2</w:t>
            </w:r>
          </w:p>
        </w:tc>
        <w:tc>
          <w:tcPr/>
          <w:p>
            <w:pPr>
              <w:pStyle w:val="Compact"/>
              <w:jc w:val="left"/>
            </w:pPr>
            <w:r>
              <w:t xml:space="preserve">Contamination</w:t>
            </w:r>
          </w:p>
        </w:tc>
        <w:tc>
          <w:tcPr/>
          <w:p>
            <w:pPr>
              <w:pStyle w:val="Compact"/>
              <w:jc w:val="left"/>
            </w:pPr>
            <w:r>
              <w:t xml:space="preserve">critical</w:t>
            </w:r>
          </w:p>
        </w:tc>
        <w:tc>
          <w:tcPr/>
          <w:p>
            <w:pPr>
              <w:pStyle w:val="Compact"/>
              <w:jc w:val="left"/>
            </w:pPr>
            <w:r>
              <w:t xml:space="preserve">Sewage smell, black water, worms or visible matter, or known sewage-line mixing</w:t>
            </w:r>
          </w:p>
        </w:tc>
        <w:tc>
          <w:tcPr/>
          <w:p>
            <w:pPr>
              <w:pStyle w:val="Compact"/>
              <w:jc w:val="left"/>
            </w:pPr>
            <w:r>
              <w:t xml:space="preserve">1) Do not drink, cook or brush teeth with it; use sealed bottled water. 2) Photograph and collect a sample. 3) SOC_ADMIN isolates the affected tank and reports to MUNI immediately. 4) SOC_ADMIN warns all residents through the dashboard. 5) Reuse only after tank cleaning, disinfection and a passing IS 10500 test [SRC 6]. 6) Anyone ill: follow UD-2.</w:t>
            </w:r>
          </w:p>
        </w:tc>
        <w:tc>
          <w:tcPr/>
          <w:p>
            <w:pPr>
              <w:pStyle w:val="Compact"/>
              <w:jc w:val="left"/>
            </w:pPr>
            <w:r>
              <w:t xml:space="preserve">MUNI, SOC_ADMIN, ERSS</w:t>
            </w:r>
          </w:p>
        </w:tc>
      </w:tr>
      <w:tr>
        <w:tc>
          <w:tcPr/>
          <w:p>
            <w:pPr>
              <w:pStyle w:val="Compact"/>
              <w:jc w:val="left"/>
            </w:pPr>
            <w:r>
              <w:t xml:space="preserve">CT-3</w:t>
            </w:r>
          </w:p>
        </w:tc>
        <w:tc>
          <w:tcPr/>
          <w:p>
            <w:pPr>
              <w:pStyle w:val="Compact"/>
              <w:jc w:val="left"/>
            </w:pPr>
            <w:r>
              <w:t xml:space="preserve">Contamination</w:t>
            </w:r>
          </w:p>
        </w:tc>
        <w:tc>
          <w:tcPr/>
          <w:p>
            <w:pPr>
              <w:pStyle w:val="Compact"/>
              <w:jc w:val="left"/>
            </w:pPr>
            <w:r>
              <w:t xml:space="preserve">critical</w:t>
            </w:r>
          </w:p>
        </w:tc>
        <w:tc>
          <w:tcPr/>
          <w:p>
            <w:pPr>
              <w:pStyle w:val="Compact"/>
              <w:jc w:val="left"/>
            </w:pPr>
            <w:r>
              <w:t xml:space="preserve">Chemical, fuel or oily smell, or an oily film</w:t>
            </w:r>
          </w:p>
        </w:tc>
        <w:tc>
          <w:tcPr/>
          <w:p>
            <w:pPr>
              <w:pStyle w:val="Compact"/>
              <w:jc w:val="left"/>
            </w:pPr>
            <w:r>
              <w:t xml:space="preserve">1) Do not drink or cook with it; boiling will not remove chemicals. 2) Use sealed bottled water. 3) Photograph and collect a sample. 4) SOC_ADMIN reports to MUNI immediately and warns residents. 5) Anyone ill: call 112.</w:t>
            </w:r>
          </w:p>
        </w:tc>
        <w:tc>
          <w:tcPr/>
          <w:p>
            <w:pPr>
              <w:pStyle w:val="Compact"/>
              <w:jc w:val="left"/>
            </w:pPr>
            <w:r>
              <w:t xml:space="preserve">MUNI, SOC_ADMIN, ERSS</w:t>
            </w:r>
          </w:p>
        </w:tc>
      </w:tr>
    </w:tbl>
    <w:p>
      <w:pPr>
        <w:pStyle w:val="BodyText"/>
      </w:pPr>
      <w:r>
        <w:rPr>
          <w:iCs/>
          <w:i/>
        </w:rPr>
        <w:t xml:space="preserve">[ASSUMED] The time thresholds (24 h, 72 h, 6 months) and the severity labels are our design choices, not from a standard.</w:t>
      </w:r>
      <w:r>
        <w:rPr>
          <w:iCs/>
          <w:i/>
        </w:rPr>
        <w:t xml:space="preserve"> </w:t>
      </w:r>
      <w:r>
        <w:rPr>
          <w:iCs/>
          <w:i/>
        </w:rPr>
        <w:t xml:space="preserve">“</w:t>
      </w:r>
      <w:r>
        <w:rPr>
          <w:iCs/>
          <w:i/>
        </w:rPr>
        <w:t xml:space="preserve">Boiling will not remove chemicals</w:t>
      </w:r>
      <w:r>
        <w:rPr>
          <w:iCs/>
          <w:i/>
        </w:rPr>
        <w:t xml:space="preserve">”</w:t>
      </w:r>
      <w:r>
        <w:rPr>
          <w:iCs/>
          <w:i/>
        </w:rPr>
        <w:t xml:space="preserve"> </w:t>
      </w:r>
      <w:r>
        <w:rPr>
          <w:iCs/>
          <w:i/>
        </w:rPr>
        <w:t xml:space="preserve">(CT-3) and the physical safety steps (breaker, valves) are general safety practice with no source opened here. The 2-drops-per-litre figure is our conversion of CDC’s 8 drops per gallon. Replace 1916 with the correct municipal number for other cities.</w:t>
      </w:r>
    </w:p>
    <w:bookmarkEnd w:id="35"/>
    <w:bookmarkStart w:id="40" w:name="data-model-mongodb-mongoose"/>
    <w:p>
      <w:pPr>
        <w:pStyle w:val="Heading2"/>
      </w:pPr>
      <w:r>
        <w:t xml:space="preserve">9. Data model (MongoDB / Mongoose)</w:t>
      </w:r>
    </w:p>
    <w:p>
      <w:pPr>
        <w:pStyle w:val="FirstParagraph"/>
      </w:pPr>
      <w:r>
        <w:t xml:space="preserve">Four collections; Society embeds its contacts and Complaint embeds its status history, so each dashboard view is one query. Every collection gets Mongoose</w:t>
      </w:r>
      <w:r>
        <w:t xml:space="preserve"> </w:t>
      </w:r>
      <w:r>
        <w:rPr>
          <w:rStyle w:val="VerbatimChar"/>
        </w:rPr>
        <w:t xml:space="preserve">timestamps: true</w:t>
      </w:r>
      <w:r>
        <w:t xml:space="preserve"> </w:t>
      </w:r>
      <w:r>
        <w:t xml:space="preserve">(createdAt, updatedAt: Date, auto). All length limits and ranges are [ASSUMED] design values.</w:t>
      </w:r>
    </w:p>
    <w:p>
      <w:pPr>
        <w:pStyle w:val="SourceCode"/>
      </w:pPr>
      <w:r>
        <w:rPr>
          <w:rStyle w:val="VerbatimChar"/>
        </w:rPr>
        <w:t xml:space="preserve">erDiagram</w:t>
      </w:r>
      <w:r>
        <w:br/>
      </w:r>
      <w:r>
        <w:rPr>
          <w:rStyle w:val="VerbatimChar"/>
        </w:rPr>
        <w:t xml:space="preserve">  USER }o--o| SOCIETY : "member of"</w:t>
      </w:r>
      <w:r>
        <w:br/>
      </w:r>
      <w:r>
        <w:rPr>
          <w:rStyle w:val="VerbatimChar"/>
        </w:rPr>
        <w:t xml:space="preserve">  SOCIETY ||--|| USER : "admin"</w:t>
      </w:r>
      <w:r>
        <w:br/>
      </w:r>
      <w:r>
        <w:rPr>
          <w:rStyle w:val="VerbatimChar"/>
        </w:rPr>
        <w:t xml:space="preserve">  SOCIETY ||--o{ COMPLAINT : has</w:t>
      </w:r>
      <w:r>
        <w:br/>
      </w:r>
      <w:r>
        <w:rPr>
          <w:rStyle w:val="VerbatimChar"/>
        </w:rPr>
        <w:t xml:space="preserve">  USER ||--o{ COMPLAINT : files</w:t>
      </w:r>
      <w:r>
        <w:br/>
      </w:r>
      <w:r>
        <w:rPr>
          <w:rStyle w:val="VerbatimChar"/>
        </w:rPr>
        <w:t xml:space="preserve">  USER ||--o{ CALCULATORLOG : saves</w:t>
      </w:r>
    </w:p>
    <w:bookmarkStart w:id="36" w:name="user"/>
    <w:p>
      <w:pPr>
        <w:pStyle w:val="Heading3"/>
      </w:pPr>
      <w:r>
        <w:t xml:space="preserve">9.1 User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 / rules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auto</w:t>
            </w:r>
          </w:p>
        </w:tc>
        <w:tc>
          <w:tcPr/>
          <w:p>
            <w:pPr>
              <w:pStyle w:val="Compact"/>
              <w:jc w:val="left"/>
            </w:pPr>
            <w:r>
              <w:t xml:space="preserve">—</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trim; 2–60 chars; letters, spaces, . ’ - only</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trim, lowercase; valid email format;</w:t>
            </w:r>
            <w:r>
              <w:t xml:space="preserve"> </w:t>
            </w:r>
            <w:r>
              <w:rPr>
                <w:bCs/>
                <w:b/>
              </w:rPr>
              <w:t xml:space="preserve">unique index</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exactly 10 digits, first digit 6–9 (Indian mobile)</w:t>
            </w:r>
          </w:p>
        </w:tc>
      </w:tr>
      <w:tr>
        <w:tc>
          <w:tcPr/>
          <w:p>
            <w:pPr>
              <w:pStyle w:val="Compact"/>
              <w:jc w:val="left"/>
            </w:pPr>
            <w:r>
              <w:t xml:space="preserve">passwordHash</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bcrypt hash (cost 12);</w:t>
            </w:r>
            <w:r>
              <w:t xml:space="preserve"> </w:t>
            </w:r>
            <w:r>
              <w:rPr>
                <w:rStyle w:val="VerbatimChar"/>
              </w:rPr>
              <w:t xml:space="preserve">select: false</w:t>
            </w:r>
            <w:r>
              <w:t xml:space="preserve">; plain password rule: 8–64 chars, ≥ 1 letter and ≥ 1 digit</w:t>
            </w:r>
          </w:p>
        </w:tc>
      </w:tr>
      <w:tr>
        <w:tc>
          <w:tcPr/>
          <w:p>
            <w:pPr>
              <w:pStyle w:val="Compact"/>
              <w:jc w:val="left"/>
            </w:pPr>
            <w:r>
              <w:t xml:space="preserve">role</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resident | society_admin | system_admin; default resident; never settable from signup body</w:t>
            </w:r>
          </w:p>
        </w:tc>
      </w:tr>
      <w:tr>
        <w:tc>
          <w:tcPr/>
          <w:p>
            <w:pPr>
              <w:pStyle w:val="Compact"/>
              <w:jc w:val="left"/>
            </w:pPr>
            <w:r>
              <w:t xml:space="preserve">society</w:t>
            </w:r>
          </w:p>
        </w:tc>
        <w:tc>
          <w:tcPr/>
          <w:p>
            <w:pPr>
              <w:pStyle w:val="Compact"/>
              <w:jc w:val="left"/>
            </w:pPr>
            <w:r>
              <w:t xml:space="preserve">ObjectId → Society</w:t>
            </w:r>
          </w:p>
        </w:tc>
        <w:tc>
          <w:tcPr/>
          <w:p>
            <w:pPr>
              <w:pStyle w:val="Compact"/>
              <w:jc w:val="left"/>
            </w:pPr>
            <w:r>
              <w:t xml:space="preserve">no</w:t>
            </w:r>
          </w:p>
        </w:tc>
        <w:tc>
          <w:tcPr/>
          <w:p>
            <w:pPr>
              <w:pStyle w:val="Compact"/>
              <w:jc w:val="left"/>
            </w:pPr>
            <w:r>
              <w:t xml:space="preserve">null until joined; one society per user</w:t>
            </w:r>
          </w:p>
        </w:tc>
      </w:tr>
      <w:tr>
        <w:tc>
          <w:tcPr/>
          <w:p>
            <w:pPr>
              <w:pStyle w:val="Compact"/>
              <w:jc w:val="left"/>
            </w:pPr>
            <w:r>
              <w:t xml:space="preserve">flatNo</w:t>
            </w:r>
          </w:p>
        </w:tc>
        <w:tc>
          <w:tcPr/>
          <w:p>
            <w:pPr>
              <w:pStyle w:val="Compact"/>
              <w:jc w:val="left"/>
            </w:pPr>
            <w:r>
              <w:t xml:space="preserve">String</w:t>
            </w:r>
          </w:p>
        </w:tc>
        <w:tc>
          <w:tcPr/>
          <w:p>
            <w:pPr>
              <w:pStyle w:val="Compact"/>
              <w:jc w:val="left"/>
            </w:pPr>
            <w:r>
              <w:t xml:space="preserve">if society set</w:t>
            </w:r>
          </w:p>
        </w:tc>
        <w:tc>
          <w:tcPr/>
          <w:p>
            <w:pPr>
              <w:pStyle w:val="Compact"/>
              <w:jc w:val="left"/>
            </w:pPr>
            <w:r>
              <w:t xml:space="preserve">trim; 1–10 chars; A–Z, 0–9, - /</w:t>
            </w:r>
          </w:p>
        </w:tc>
      </w:tr>
      <w:tr>
        <w:tc>
          <w:tcPr/>
          <w:p>
            <w:pPr>
              <w:pStyle w:val="Compact"/>
              <w:jc w:val="left"/>
            </w:pPr>
            <w:r>
              <w:t xml:space="preserve">wing</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trim; 0–10 chars</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default true; inactive users cannot log in</w:t>
            </w:r>
          </w:p>
        </w:tc>
      </w:tr>
      <w:tr>
        <w:tc>
          <w:tcPr/>
          <w:p>
            <w:pPr>
              <w:pStyle w:val="Compact"/>
              <w:jc w:val="left"/>
            </w:pPr>
            <w:r>
              <w:t xml:space="preserve">lastLoginAt</w:t>
            </w:r>
          </w:p>
        </w:tc>
        <w:tc>
          <w:tcPr/>
          <w:p>
            <w:pPr>
              <w:pStyle w:val="Compact"/>
              <w:jc w:val="left"/>
            </w:pPr>
            <w:r>
              <w:t xml:space="preserve">Date</w:t>
            </w:r>
          </w:p>
        </w:tc>
        <w:tc>
          <w:tcPr/>
          <w:p>
            <w:pPr>
              <w:pStyle w:val="Compact"/>
              <w:jc w:val="left"/>
            </w:pPr>
            <w:r>
              <w:t xml:space="preserve">no</w:t>
            </w:r>
          </w:p>
        </w:tc>
        <w:tc>
          <w:tcPr/>
          <w:p>
            <w:pPr>
              <w:pStyle w:val="Compact"/>
              <w:jc w:val="left"/>
            </w:pPr>
            <w:r>
              <w:t xml:space="preserve">set on successful login</w:t>
            </w:r>
          </w:p>
        </w:tc>
      </w:tr>
    </w:tbl>
    <w:bookmarkEnd w:id="36"/>
    <w:bookmarkStart w:id="37" w:name="society"/>
    <w:p>
      <w:pPr>
        <w:pStyle w:val="Heading3"/>
      </w:pPr>
      <w:r>
        <w:t xml:space="preserve">9.2 Society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 / rules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auto</w:t>
            </w:r>
          </w:p>
        </w:tc>
        <w:tc>
          <w:tcPr/>
          <w:p>
            <w:pPr>
              <w:pStyle w:val="Compact"/>
              <w:jc w:val="left"/>
            </w:pPr>
            <w:r>
              <w:t xml:space="preserve">—</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trim; 3–80 chars</w:t>
            </w:r>
          </w:p>
        </w:tc>
      </w:tr>
      <w:tr>
        <w:tc>
          <w:tcPr/>
          <w:p>
            <w:pPr>
              <w:pStyle w:val="Compact"/>
              <w:jc w:val="left"/>
            </w:pPr>
            <w:r>
              <w:t xml:space="preserve">joinCode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exactly 6 chars from A–Z and 2–9 (no 0, O, 1, I); uppercase;</w:t>
            </w:r>
            <w:r>
              <w:t xml:space="preserve"> </w:t>
            </w:r>
            <w:r>
              <w:rPr>
                <w:bCs/>
                <w:b/>
              </w:rPr>
              <w:t xml:space="preserve">unique index</w:t>
            </w:r>
            <w:r>
              <w:t xml:space="preserve">; regenerated on request (FR-S7)</w:t>
            </w:r>
          </w:p>
        </w:tc>
      </w:tr>
      <w:tr>
        <w:tc>
          <w:tcPr/>
          <w:p>
            <w:pPr>
              <w:pStyle w:val="Compact"/>
              <w:jc w:val="left"/>
            </w:pPr>
            <w:r>
              <w:t xml:space="preserve">address.line1</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5–120 chars</w:t>
            </w:r>
          </w:p>
        </w:tc>
      </w:tr>
      <w:tr>
        <w:tc>
          <w:tcPr/>
          <w:p>
            <w:pPr>
              <w:pStyle w:val="Compact"/>
              <w:jc w:val="left"/>
            </w:pPr>
            <w:r>
              <w:t xml:space="preserve">address.area</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2–60 chars</w:t>
            </w:r>
          </w:p>
        </w:tc>
      </w:tr>
      <w:tr>
        <w:tc>
          <w:tcPr/>
          <w:p>
            <w:pPr>
              <w:pStyle w:val="Compact"/>
              <w:jc w:val="left"/>
            </w:pPr>
            <w:r>
              <w:t xml:space="preserve">address.city</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2–60 chars; default</w:t>
            </w:r>
            <w:r>
              <w:t xml:space="preserve"> </w:t>
            </w:r>
            <w:r>
              <w:t xml:space="preserve">“</w:t>
            </w:r>
            <w:r>
              <w:t xml:space="preserve">Mumbai</w:t>
            </w:r>
            <w:r>
              <w:t xml:space="preserve">”</w:t>
            </w:r>
          </w:p>
        </w:tc>
      </w:tr>
      <w:tr>
        <w:tc>
          <w:tcPr/>
          <w:p>
            <w:pPr>
              <w:pStyle w:val="Compact"/>
              <w:jc w:val="left"/>
            </w:pPr>
            <w:r>
              <w:t xml:space="preserve">address.pincode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exactly 6 digits, first digit 1–9</w:t>
            </w:r>
          </w:p>
        </w:tc>
      </w:tr>
      <w:tr>
        <w:tc>
          <w:tcPr/>
          <w:p>
            <w:pPr>
              <w:pStyle w:val="Compact"/>
              <w:jc w:val="left"/>
            </w:pPr>
            <w:r>
              <w:t xml:space="preserve">cityType</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metro | city_sewered | town_unsewered; sets norm N = 150 / 135 / 70 [SRC 4]</w:t>
            </w:r>
          </w:p>
        </w:tc>
      </w:tr>
      <w:tr>
        <w:tc>
          <w:tcPr/>
          <w:p>
            <w:pPr>
              <w:pStyle w:val="Compact"/>
              <w:jc w:val="left"/>
            </w:pPr>
            <w:r>
              <w:t xml:space="preserve">municipalHelpline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3–15 digits; default</w:t>
            </w:r>
            <w:r>
              <w:t xml:space="preserve"> </w:t>
            </w:r>
            <w:r>
              <w:t xml:space="preserve">“</w:t>
            </w:r>
            <w:r>
              <w:t xml:space="preserve">1916</w:t>
            </w:r>
            <w:r>
              <w:t xml:space="preserve">”</w:t>
            </w:r>
            <w:r>
              <w:t xml:space="preserve"> </w:t>
            </w:r>
            <w:r>
              <w:t xml:space="preserve">when city is Mumbai [SRC 15]</w:t>
            </w:r>
          </w:p>
        </w:tc>
      </w:tr>
      <w:tr>
        <w:tc>
          <w:tcPr/>
          <w:p>
            <w:pPr>
              <w:pStyle w:val="Compact"/>
              <w:jc w:val="left"/>
            </w:pPr>
            <w:r>
              <w:t xml:space="preserve">admin</w:t>
            </w:r>
          </w:p>
        </w:tc>
        <w:tc>
          <w:tcPr/>
          <w:p>
            <w:pPr>
              <w:pStyle w:val="Compact"/>
              <w:jc w:val="left"/>
            </w:pPr>
            <w:r>
              <w:t xml:space="preserve">ObjectId → User</w:t>
            </w:r>
          </w:p>
        </w:tc>
        <w:tc>
          <w:tcPr/>
          <w:p>
            <w:pPr>
              <w:pStyle w:val="Compact"/>
              <w:jc w:val="left"/>
            </w:pPr>
            <w:r>
              <w:t xml:space="preserve">yes</w:t>
            </w:r>
          </w:p>
        </w:tc>
        <w:tc>
          <w:tcPr/>
          <w:p>
            <w:pPr>
              <w:pStyle w:val="Compact"/>
              <w:jc w:val="left"/>
            </w:pPr>
            <w:r>
              <w:t xml:space="preserve">must be a member; exactly one</w:t>
            </w:r>
          </w:p>
        </w:tc>
      </w:tr>
      <w:tr>
        <w:tc>
          <w:tcPr/>
          <w:p>
            <w:pPr>
              <w:pStyle w:val="Compact"/>
              <w:jc w:val="left"/>
            </w:pPr>
            <w:r>
              <w:t xml:space="preserve">memberCount</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integer ≥ 1; updated on join/leave</w:t>
            </w:r>
          </w:p>
        </w:tc>
      </w:tr>
      <w:tr>
        <w:tc>
          <w:tcPr/>
          <w:p>
            <w:pPr>
              <w:pStyle w:val="Compact"/>
              <w:jc w:val="left"/>
            </w:pPr>
            <w:r>
              <w:t xml:space="preserve">contacts</w:t>
            </w:r>
          </w:p>
        </w:tc>
        <w:tc>
          <w:tcPr/>
          <w:p>
            <w:pPr>
              <w:pStyle w:val="Compact"/>
              <w:jc w:val="left"/>
            </w:pPr>
            <w:r>
              <w:t xml:space="preserve">Array of Contact</w:t>
            </w:r>
          </w:p>
        </w:tc>
        <w:tc>
          <w:tcPr/>
          <w:p>
            <w:pPr>
              <w:pStyle w:val="Compact"/>
              <w:jc w:val="left"/>
            </w:pPr>
            <w:r>
              <w:t xml:space="preserve">no</w:t>
            </w:r>
          </w:p>
        </w:tc>
        <w:tc>
          <w:tcPr/>
          <w:p>
            <w:pPr>
              <w:pStyle w:val="Compact"/>
              <w:jc w:val="left"/>
            </w:pPr>
            <w:r>
              <w:t xml:space="preserve">max 20 entries</w:t>
            </w:r>
          </w:p>
        </w:tc>
      </w:tr>
      <w:tr>
        <w:tc>
          <w:tcPr/>
          <w:p>
            <w:pPr>
              <w:pStyle w:val="Compact"/>
              <w:jc w:val="left"/>
            </w:pPr>
            <w:r>
              <w:t xml:space="preserve">contacts[].role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2–40 chars, e.g.,</w:t>
            </w:r>
            <w:r>
              <w:t xml:space="preserve"> </w:t>
            </w:r>
            <w:r>
              <w:t xml:space="preserve">“</w:t>
            </w:r>
            <w:r>
              <w:t xml:space="preserve">Maintenance in-charge</w:t>
            </w:r>
            <w:r>
              <w:t xml:space="preserve">”</w:t>
            </w:r>
            <w:r>
              <w:t xml:space="preserve">,</w:t>
            </w:r>
            <w:r>
              <w:t xml:space="preserve"> </w:t>
            </w:r>
            <w:r>
              <w:t xml:space="preserve">“</w:t>
            </w:r>
            <w:r>
              <w:t xml:space="preserve">Plumber</w:t>
            </w:r>
            <w:r>
              <w:t xml:space="preserve">”</w:t>
            </w:r>
          </w:p>
        </w:tc>
      </w:tr>
      <w:tr>
        <w:tc>
          <w:tcPr/>
          <w:p>
            <w:pPr>
              <w:pStyle w:val="Compact"/>
              <w:jc w:val="left"/>
            </w:pPr>
            <w:r>
              <w:t xml:space="preserve">contacts[].name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2–60 chars</w:t>
            </w:r>
          </w:p>
        </w:tc>
      </w:tr>
      <w:tr>
        <w:tc>
          <w:tcPr/>
          <w:p>
            <w:pPr>
              <w:pStyle w:val="Compact"/>
              <w:jc w:val="left"/>
            </w:pPr>
            <w:r>
              <w:t xml:space="preserve">contacts[].phone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10 digits (mobile) or 3–15 digits (landline/helpline)</w:t>
            </w:r>
          </w:p>
        </w:tc>
      </w:tr>
      <w:tr>
        <w:tc>
          <w:tcPr/>
          <w:p>
            <w:pPr>
              <w:pStyle w:val="Compact"/>
              <w:jc w:val="left"/>
            </w:pPr>
            <w:r>
              <w:t xml:space="preserve">contacts[].categories</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 1 of the Complaint.category values; used for routing (FR-S12)</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default true</w:t>
            </w:r>
          </w:p>
        </w:tc>
      </w:tr>
    </w:tbl>
    <w:bookmarkEnd w:id="37"/>
    <w:bookmarkStart w:id="38" w:name="complaint"/>
    <w:p>
      <w:pPr>
        <w:pStyle w:val="Heading3"/>
      </w:pPr>
      <w:r>
        <w:t xml:space="preserve">9.3 Complaint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 / rules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auto</w:t>
            </w:r>
          </w:p>
        </w:tc>
        <w:tc>
          <w:tcPr/>
          <w:p>
            <w:pPr>
              <w:pStyle w:val="Compact"/>
              <w:jc w:val="left"/>
            </w:pPr>
            <w:r>
              <w:t xml:space="preserve">—</w:t>
            </w:r>
          </w:p>
        </w:tc>
      </w:tr>
      <w:tr>
        <w:tc>
          <w:tcPr/>
          <w:p>
            <w:pPr>
              <w:pStyle w:val="Compact"/>
              <w:jc w:val="left"/>
            </w:pPr>
            <w:r>
              <w:t xml:space="preserve">complaintNo</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format AQW-YYYY-NNNN, sequential per year;</w:t>
            </w:r>
            <w:r>
              <w:t xml:space="preserve"> </w:t>
            </w:r>
            <w:r>
              <w:rPr>
                <w:bCs/>
                <w:b/>
              </w:rPr>
              <w:t xml:space="preserve">unique index</w:t>
            </w:r>
          </w:p>
        </w:tc>
      </w:tr>
      <w:tr>
        <w:tc>
          <w:tcPr/>
          <w:p>
            <w:pPr>
              <w:pStyle w:val="Compact"/>
              <w:jc w:val="left"/>
            </w:pPr>
            <w:r>
              <w:t xml:space="preserve">society</w:t>
            </w:r>
          </w:p>
        </w:tc>
        <w:tc>
          <w:tcPr/>
          <w:p>
            <w:pPr>
              <w:pStyle w:val="Compact"/>
              <w:jc w:val="left"/>
            </w:pPr>
            <w:r>
              <w:t xml:space="preserve">ObjectId → Society</w:t>
            </w:r>
          </w:p>
        </w:tc>
        <w:tc>
          <w:tcPr/>
          <w:p>
            <w:pPr>
              <w:pStyle w:val="Compact"/>
              <w:jc w:val="left"/>
            </w:pPr>
            <w:r>
              <w:t xml:space="preserve">yes</w:t>
            </w:r>
          </w:p>
        </w:tc>
        <w:tc>
          <w:tcPr/>
          <w:p>
            <w:pPr>
              <w:pStyle w:val="Compact"/>
              <w:jc w:val="left"/>
            </w:pPr>
            <w:r>
              <w:t xml:space="preserve">must equal the filer’s society</w:t>
            </w:r>
          </w:p>
        </w:tc>
      </w:tr>
      <w:tr>
        <w:tc>
          <w:tcPr/>
          <w:p>
            <w:pPr>
              <w:pStyle w:val="Compact"/>
              <w:jc w:val="left"/>
            </w:pPr>
            <w:r>
              <w:t xml:space="preserve">filedBy</w:t>
            </w:r>
          </w:p>
        </w:tc>
        <w:tc>
          <w:tcPr/>
          <w:p>
            <w:pPr>
              <w:pStyle w:val="Compact"/>
              <w:jc w:val="left"/>
            </w:pPr>
            <w:r>
              <w:t xml:space="preserve">ObjectId → User</w:t>
            </w:r>
          </w:p>
        </w:tc>
        <w:tc>
          <w:tcPr/>
          <w:p>
            <w:pPr>
              <w:pStyle w:val="Compact"/>
              <w:jc w:val="left"/>
            </w:pPr>
            <w:r>
              <w:t xml:space="preserve">yes</w:t>
            </w:r>
          </w:p>
        </w:tc>
        <w:tc>
          <w:tcPr/>
          <w:p>
            <w:pPr>
              <w:pStyle w:val="Compact"/>
              <w:jc w:val="left"/>
            </w:pPr>
            <w:r>
              <w:t xml:space="preserve">from session, never from body</w:t>
            </w:r>
          </w:p>
        </w:tc>
      </w:tr>
      <w:tr>
        <w:tc>
          <w:tcPr/>
          <w:p>
            <w:pPr>
              <w:pStyle w:val="Compact"/>
              <w:jc w:val="left"/>
            </w:pPr>
            <w:r>
              <w:t xml:space="preserve">category</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leakage | no_supply | unsafe_drinking_water | low_pressure | contamination | other</w:t>
            </w:r>
          </w:p>
        </w:tc>
      </w:tr>
      <w:tr>
        <w:tc>
          <w:tcPr/>
          <w:p>
            <w:pPr>
              <w:pStyle w:val="Compact"/>
              <w:jc w:val="left"/>
            </w:pPr>
            <w:r>
              <w:t xml:space="preserve">severity</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low | medium | high | critical; pre-filled from advisory rule, editable by filer</w:t>
            </w:r>
          </w:p>
        </w:tc>
      </w:tr>
      <w:tr>
        <w:tc>
          <w:tcPr/>
          <w:p>
            <w:pPr>
              <w:pStyle w:val="Compact"/>
              <w:jc w:val="left"/>
            </w:pPr>
            <w:r>
              <w:t xml:space="preserve">advisoryRuleId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one of LK-1…CT-3 when filed from the advisory (FR-A8)</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trim; 5–80 chars</w:t>
            </w:r>
          </w:p>
        </w:tc>
      </w:tr>
      <w:tr>
        <w:tc>
          <w:tcPr/>
          <w:p>
            <w:pPr>
              <w:pStyle w:val="Compact"/>
              <w:jc w:val="left"/>
            </w:pPr>
            <w:r>
              <w:t xml:space="preserve">description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trim; 10–1000 chars</w:t>
            </w:r>
          </w:p>
        </w:tc>
      </w:tr>
      <w:tr>
        <w:tc>
          <w:tcPr/>
          <w:p>
            <w:pPr>
              <w:pStyle w:val="Compact"/>
              <w:jc w:val="left"/>
            </w:pPr>
            <w:r>
              <w:t xml:space="preserve">location</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own_flat | common_area | overhead_tank | underground_tank | road_main</w:t>
            </w:r>
          </w:p>
        </w:tc>
      </w:tr>
      <w:tr>
        <w:tc>
          <w:tcPr/>
          <w:p>
            <w:pPr>
              <w:pStyle w:val="Compact"/>
              <w:jc w:val="left"/>
            </w:pPr>
            <w:r>
              <w:t xml:space="preserve">assignedContact</w:t>
            </w:r>
          </w:p>
        </w:tc>
        <w:tc>
          <w:tcPr/>
          <w:p>
            <w:pPr>
              <w:pStyle w:val="Compact"/>
              <w:jc w:val="left"/>
            </w:pPr>
            <w:r>
              <w:t xml:space="preserve">Object {role, name, phone}</w:t>
            </w:r>
          </w:p>
        </w:tc>
        <w:tc>
          <w:tcPr/>
          <w:p>
            <w:pPr>
              <w:pStyle w:val="Compact"/>
              <w:jc w:val="left"/>
            </w:pPr>
            <w:r>
              <w:t xml:space="preserve">yes</w:t>
            </w:r>
          </w:p>
        </w:tc>
        <w:tc>
          <w:tcPr/>
          <w:p>
            <w:pPr>
              <w:pStyle w:val="Compact"/>
              <w:jc w:val="left"/>
            </w:pPr>
            <w:r>
              <w:t xml:space="preserve">snapshot copied at filing: first Society.contacts entry whose categories include this category; else the admin’s name and phone</w:t>
            </w:r>
          </w:p>
        </w:tc>
      </w:tr>
      <w:tr>
        <w:tc>
          <w:tcPr/>
          <w:p>
            <w:pPr>
              <w:pStyle w:val="Compact"/>
              <w:jc w:val="left"/>
            </w:pPr>
            <w:r>
              <w:t xml:space="preserve">status</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active | in_progress | resolved; default active</w:t>
            </w:r>
          </w:p>
        </w:tc>
      </w:tr>
      <w:tr>
        <w:tc>
          <w:tcPr/>
          <w:p>
            <w:pPr>
              <w:pStyle w:val="Compact"/>
              <w:jc w:val="left"/>
            </w:pPr>
            <w:r>
              <w:t xml:space="preserve">statusHistory</w:t>
            </w:r>
          </w:p>
        </w:tc>
        <w:tc>
          <w:tcPr/>
          <w:p>
            <w:pPr>
              <w:pStyle w:val="Compact"/>
              <w:jc w:val="left"/>
            </w:pPr>
            <w:r>
              <w:t xml:space="preserve">Array</w:t>
            </w:r>
          </w:p>
        </w:tc>
        <w:tc>
          <w:tcPr/>
          <w:p>
            <w:pPr>
              <w:pStyle w:val="Compact"/>
              <w:jc w:val="left"/>
            </w:pPr>
            <w:r>
              <w:t xml:space="preserve">yes</w:t>
            </w:r>
          </w:p>
        </w:tc>
        <w:tc>
          <w:tcPr/>
          <w:p>
            <w:pPr>
              <w:pStyle w:val="Compact"/>
              <w:jc w:val="left"/>
            </w:pPr>
            <w:r>
              <w:t xml:space="preserve">appended on every change; never edited</w:t>
            </w:r>
          </w:p>
        </w:tc>
      </w:tr>
      <w:tr>
        <w:tc>
          <w:tcPr/>
          <w:p>
            <w:pPr>
              <w:pStyle w:val="Compact"/>
              <w:jc w:val="left"/>
            </w:pPr>
            <w:r>
              <w:t xml:space="preserve">statusHistory[].from</w:t>
            </w:r>
          </w:p>
        </w:tc>
        <w:tc>
          <w:tcPr/>
          <w:p>
            <w:pPr>
              <w:pStyle w:val="Compact"/>
              <w:jc w:val="left"/>
            </w:pPr>
            <w:r>
              <w:t xml:space="preserve">String enum | null</w:t>
            </w:r>
          </w:p>
        </w:tc>
        <w:tc>
          <w:tcPr/>
          <w:p>
            <w:pPr>
              <w:pStyle w:val="Compact"/>
              <w:jc w:val="left"/>
            </w:pPr>
            <w:r>
              <w:t xml:space="preserve">yes</w:t>
            </w:r>
          </w:p>
        </w:tc>
        <w:tc>
          <w:tcPr/>
          <w:p>
            <w:pPr>
              <w:pStyle w:val="Compact"/>
              <w:jc w:val="left"/>
            </w:pPr>
            <w:r>
              <w:t xml:space="preserve">null for the first entry</w:t>
            </w:r>
          </w:p>
        </w:tc>
      </w:tr>
      <w:tr>
        <w:tc>
          <w:tcPr/>
          <w:p>
            <w:pPr>
              <w:pStyle w:val="Compact"/>
              <w:jc w:val="left"/>
            </w:pPr>
            <w:r>
              <w:t xml:space="preserve">statusHistory[].to</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allowed moves only: active→in_progress, in_progress→resolved, active→resolved, resolved→active (reopen, filer only, ≤ 7 days)</w:t>
            </w:r>
          </w:p>
        </w:tc>
      </w:tr>
      <w:tr>
        <w:tc>
          <w:tcPr/>
          <w:p>
            <w:pPr>
              <w:pStyle w:val="Compact"/>
              <w:jc w:val="left"/>
            </w:pPr>
            <w:r>
              <w:t xml:space="preserve">statusHistory[].by</w:t>
            </w:r>
          </w:p>
        </w:tc>
        <w:tc>
          <w:tcPr/>
          <w:p>
            <w:pPr>
              <w:pStyle w:val="Compact"/>
              <w:jc w:val="left"/>
            </w:pPr>
            <w:r>
              <w:t xml:space="preserve">ObjectId → User</w:t>
            </w:r>
          </w:p>
        </w:tc>
        <w:tc>
          <w:tcPr/>
          <w:p>
            <w:pPr>
              <w:pStyle w:val="Compact"/>
              <w:jc w:val="left"/>
            </w:pPr>
            <w:r>
              <w:t xml:space="preserve">yes</w:t>
            </w:r>
          </w:p>
        </w:tc>
        <w:tc>
          <w:tcPr/>
          <w:p>
            <w:pPr>
              <w:pStyle w:val="Compact"/>
              <w:jc w:val="left"/>
            </w:pPr>
            <w:r>
              <w:t xml:space="preserve">from session</w:t>
            </w:r>
          </w:p>
        </w:tc>
      </w:tr>
      <w:tr>
        <w:tc>
          <w:tcPr/>
          <w:p>
            <w:pPr>
              <w:pStyle w:val="Compact"/>
              <w:jc w:val="left"/>
            </w:pPr>
            <w:r>
              <w:t xml:space="preserve">statusHistory[].note</w:t>
            </w:r>
          </w:p>
        </w:tc>
        <w:tc>
          <w:tcPr/>
          <w:p>
            <w:pPr>
              <w:pStyle w:val="Compact"/>
              <w:jc w:val="left"/>
            </w:pPr>
            <w:r>
              <w:t xml:space="preserve">String</w:t>
            </w:r>
          </w:p>
        </w:tc>
        <w:tc>
          <w:tcPr/>
          <w:p>
            <w:pPr>
              <w:pStyle w:val="Compact"/>
              <w:jc w:val="left"/>
            </w:pPr>
            <w:r>
              <w:t xml:space="preserve">yes for admin moves</w:t>
            </w:r>
          </w:p>
        </w:tc>
        <w:tc>
          <w:tcPr/>
          <w:p>
            <w:pPr>
              <w:pStyle w:val="Compact"/>
              <w:jc w:val="left"/>
            </w:pPr>
            <w:r>
              <w:t xml:space="preserve">0–300 chars</w:t>
            </w:r>
          </w:p>
        </w:tc>
      </w:tr>
      <w:tr>
        <w:tc>
          <w:tcPr/>
          <w:p>
            <w:pPr>
              <w:pStyle w:val="Compact"/>
              <w:jc w:val="left"/>
            </w:pPr>
            <w:r>
              <w:t xml:space="preserve">statusHistory[].at</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server time</w:t>
            </w:r>
          </w:p>
        </w:tc>
      </w:tr>
      <w:tr>
        <w:tc>
          <w:tcPr/>
          <w:p>
            <w:pPr>
              <w:pStyle w:val="Compact"/>
              <w:jc w:val="left"/>
            </w:pPr>
            <w:r>
              <w:t xml:space="preserve">resolvedAt</w:t>
            </w:r>
          </w:p>
        </w:tc>
        <w:tc>
          <w:tcPr/>
          <w:p>
            <w:pPr>
              <w:pStyle w:val="Compact"/>
              <w:jc w:val="left"/>
            </w:pPr>
            <w:r>
              <w:t xml:space="preserve">Date</w:t>
            </w:r>
          </w:p>
        </w:tc>
        <w:tc>
          <w:tcPr/>
          <w:p>
            <w:pPr>
              <w:pStyle w:val="Compact"/>
              <w:jc w:val="left"/>
            </w:pPr>
            <w:r>
              <w:t xml:space="preserve">no</w:t>
            </w:r>
          </w:p>
        </w:tc>
        <w:tc>
          <w:tcPr/>
          <w:p>
            <w:pPr>
              <w:pStyle w:val="Compact"/>
              <w:jc w:val="left"/>
            </w:pPr>
            <w:r>
              <w:t xml:space="preserve">set when status becomes resolved; cleared on reopen</w:t>
            </w:r>
          </w:p>
        </w:tc>
      </w:tr>
      <w:tr>
        <w:tc>
          <w:tcPr/>
          <w:p>
            <w:pPr>
              <w:pStyle w:val="Compact"/>
              <w:jc w:val="left"/>
            </w:pPr>
            <w:r>
              <w:t xml:space="preserve">Indexes</w:t>
            </w:r>
          </w:p>
        </w:tc>
        <w:tc>
          <w:tcPr/>
          <w:p>
            <w:pPr>
              <w:pStyle w:val="Compact"/>
              <w:jc w:val="left"/>
            </w:pPr>
            <w:r>
              <w:t xml:space="preserve">—</w:t>
            </w:r>
          </w:p>
        </w:tc>
        <w:tc>
          <w:tcPr/>
          <w:p>
            <w:pPr>
              <w:pStyle w:val="Compact"/>
              <w:jc w:val="left"/>
            </w:pPr>
            <w:r>
              <w:t xml:space="preserve">—</w:t>
            </w:r>
          </w:p>
        </w:tc>
        <w:tc>
          <w:tcPr/>
          <w:p>
            <w:pPr>
              <w:pStyle w:val="Compact"/>
              <w:jc w:val="left"/>
            </w:pPr>
            <w:r>
              <w:t xml:space="preserve">{ society: 1, status: 1, createdAt: -1 }; { filedBy: 1, createdAt: -1 }</w:t>
            </w:r>
          </w:p>
        </w:tc>
      </w:tr>
    </w:tbl>
    <w:bookmarkEnd w:id="38"/>
    <w:bookmarkStart w:id="39" w:name="calculatorlog"/>
    <w:p>
      <w:pPr>
        <w:pStyle w:val="Heading3"/>
      </w:pPr>
      <w:r>
        <w:t xml:space="preserve">9.4 CalculatorLog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 / rules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auto</w:t>
            </w:r>
          </w:p>
        </w:tc>
        <w:tc>
          <w:tcPr/>
          <w:p>
            <w:pPr>
              <w:pStyle w:val="Compact"/>
              <w:jc w:val="left"/>
            </w:pPr>
            <w:r>
              <w:t xml:space="preserve">—</w:t>
            </w:r>
          </w:p>
        </w:tc>
      </w:tr>
      <w:tr>
        <w:tc>
          <w:tcPr/>
          <w:p>
            <w:pPr>
              <w:pStyle w:val="Compact"/>
              <w:jc w:val="left"/>
            </w:pPr>
            <w:r>
              <w:t xml:space="preserve">user</w:t>
            </w:r>
          </w:p>
        </w:tc>
        <w:tc>
          <w:tcPr/>
          <w:p>
            <w:pPr>
              <w:pStyle w:val="Compact"/>
              <w:jc w:val="left"/>
            </w:pPr>
            <w:r>
              <w:t xml:space="preserve">ObjectId → User</w:t>
            </w:r>
          </w:p>
        </w:tc>
        <w:tc>
          <w:tcPr/>
          <w:p>
            <w:pPr>
              <w:pStyle w:val="Compact"/>
              <w:jc w:val="left"/>
            </w:pPr>
            <w:r>
              <w:t xml:space="preserve">yes</w:t>
            </w:r>
          </w:p>
        </w:tc>
        <w:tc>
          <w:tcPr/>
          <w:p>
            <w:pPr>
              <w:pStyle w:val="Compact"/>
              <w:jc w:val="left"/>
            </w:pPr>
            <w:r>
              <w:t xml:space="preserve">from session</w:t>
            </w:r>
          </w:p>
        </w:tc>
      </w:tr>
      <w:tr>
        <w:tc>
          <w:tcPr/>
          <w:p>
            <w:pPr>
              <w:pStyle w:val="Compact"/>
              <w:jc w:val="left"/>
            </w:pPr>
            <w:r>
              <w:t xml:space="preserve">inputs.adults</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integer 1–20</w:t>
            </w:r>
          </w:p>
        </w:tc>
      </w:tr>
      <w:tr>
        <w:tc>
          <w:tcPr/>
          <w:p>
            <w:pPr>
              <w:pStyle w:val="Compact"/>
              <w:jc w:val="left"/>
            </w:pPr>
            <w:r>
              <w:t xml:space="preserve">inputs.children</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integer 0–20; adults + children ≤ 30</w:t>
            </w:r>
          </w:p>
        </w:tc>
      </w:tr>
      <w:tr>
        <w:tc>
          <w:tcPr/>
          <w:p>
            <w:pPr>
              <w:pStyle w:val="Compact"/>
              <w:jc w:val="left"/>
            </w:pPr>
            <w:r>
              <w:t xml:space="preserve">inputs.cityType</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metro | city_sewered | town_unsewered</w:t>
            </w:r>
          </w:p>
        </w:tc>
      </w:tr>
      <w:tr>
        <w:tc>
          <w:tcPr/>
          <w:p>
            <w:pPr>
              <w:pStyle w:val="Compact"/>
              <w:jc w:val="left"/>
            </w:pPr>
            <w:r>
              <w:t xml:space="preserve">inputs.bathingMode</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shower | bucket | both</w:t>
            </w:r>
          </w:p>
        </w:tc>
      </w:tr>
      <w:tr>
        <w:tc>
          <w:tcPr/>
          <w:p>
            <w:pPr>
              <w:pStyle w:val="Compact"/>
              <w:jc w:val="left"/>
            </w:pPr>
            <w:r>
              <w:t xml:space="preserve">inputs.showersPerPersonPerDay</w:t>
            </w:r>
          </w:p>
        </w:tc>
        <w:tc>
          <w:tcPr/>
          <w:p>
            <w:pPr>
              <w:pStyle w:val="Compact"/>
              <w:jc w:val="left"/>
            </w:pPr>
            <w:r>
              <w:t xml:space="preserve">Number</w:t>
            </w:r>
          </w:p>
        </w:tc>
        <w:tc>
          <w:tcPr/>
          <w:p>
            <w:pPr>
              <w:pStyle w:val="Compact"/>
              <w:jc w:val="left"/>
            </w:pPr>
            <w:r>
              <w:t xml:space="preserve">if mode ≠ bucket</w:t>
            </w:r>
          </w:p>
        </w:tc>
        <w:tc>
          <w:tcPr/>
          <w:p>
            <w:pPr>
              <w:pStyle w:val="Compact"/>
              <w:jc w:val="left"/>
            </w:pPr>
            <w:r>
              <w:t xml:space="preserve">0–5, step 0.5</w:t>
            </w:r>
          </w:p>
        </w:tc>
      </w:tr>
      <w:tr>
        <w:tc>
          <w:tcPr/>
          <w:p>
            <w:pPr>
              <w:pStyle w:val="Compact"/>
              <w:jc w:val="left"/>
            </w:pPr>
            <w:r>
              <w:t xml:space="preserve">inputs.showerMinutes</w:t>
            </w:r>
          </w:p>
        </w:tc>
        <w:tc>
          <w:tcPr/>
          <w:p>
            <w:pPr>
              <w:pStyle w:val="Compact"/>
              <w:jc w:val="left"/>
            </w:pPr>
            <w:r>
              <w:t xml:space="preserve">Number</w:t>
            </w:r>
          </w:p>
        </w:tc>
        <w:tc>
          <w:tcPr/>
          <w:p>
            <w:pPr>
              <w:pStyle w:val="Compact"/>
              <w:jc w:val="left"/>
            </w:pPr>
            <w:r>
              <w:t xml:space="preserve">if mode ≠ bucket</w:t>
            </w:r>
          </w:p>
        </w:tc>
        <w:tc>
          <w:tcPr/>
          <w:p>
            <w:pPr>
              <w:pStyle w:val="Compact"/>
              <w:jc w:val="left"/>
            </w:pPr>
            <w:r>
              <w:t xml:space="preserve">1–60; default 7.8 [SRC 12]</w:t>
            </w:r>
          </w:p>
        </w:tc>
      </w:tr>
      <w:tr>
        <w:tc>
          <w:tcPr/>
          <w:p>
            <w:pPr>
              <w:pStyle w:val="Compact"/>
              <w:jc w:val="left"/>
            </w:pPr>
            <w:r>
              <w:t xml:space="preserve">inputs.showerType</w:t>
            </w:r>
          </w:p>
        </w:tc>
        <w:tc>
          <w:tcPr/>
          <w:p>
            <w:pPr>
              <w:pStyle w:val="Compact"/>
              <w:jc w:val="left"/>
            </w:pPr>
            <w:r>
              <w:t xml:space="preserve">String enum</w:t>
            </w:r>
          </w:p>
        </w:tc>
        <w:tc>
          <w:tcPr/>
          <w:p>
            <w:pPr>
              <w:pStyle w:val="Compact"/>
              <w:jc w:val="left"/>
            </w:pPr>
            <w:r>
              <w:t xml:space="preserve">if mode ≠ bucket</w:t>
            </w:r>
          </w:p>
        </w:tc>
        <w:tc>
          <w:tcPr/>
          <w:p>
            <w:pPr>
              <w:pStyle w:val="Compact"/>
              <w:jc w:val="left"/>
            </w:pPr>
            <w:r>
              <w:t xml:space="preserve">standard | efficient</w:t>
            </w:r>
          </w:p>
        </w:tc>
      </w:tr>
      <w:tr>
        <w:tc>
          <w:tcPr/>
          <w:p>
            <w:pPr>
              <w:pStyle w:val="Compact"/>
              <w:jc w:val="left"/>
            </w:pPr>
            <w:r>
              <w:t xml:space="preserve">inputs.bucketBathsPerPersonPerDay</w:t>
            </w:r>
          </w:p>
        </w:tc>
        <w:tc>
          <w:tcPr/>
          <w:p>
            <w:pPr>
              <w:pStyle w:val="Compact"/>
              <w:jc w:val="left"/>
            </w:pPr>
            <w:r>
              <w:t xml:space="preserve">Number</w:t>
            </w:r>
          </w:p>
        </w:tc>
        <w:tc>
          <w:tcPr/>
          <w:p>
            <w:pPr>
              <w:pStyle w:val="Compact"/>
              <w:jc w:val="left"/>
            </w:pPr>
            <w:r>
              <w:t xml:space="preserve">if mode ≠ shower</w:t>
            </w:r>
          </w:p>
        </w:tc>
        <w:tc>
          <w:tcPr/>
          <w:p>
            <w:pPr>
              <w:pStyle w:val="Compact"/>
              <w:jc w:val="left"/>
            </w:pPr>
            <w:r>
              <w:t xml:space="preserve">0–5, step 0.5</w:t>
            </w:r>
          </w:p>
        </w:tc>
      </w:tr>
      <w:tr>
        <w:tc>
          <w:tcPr/>
          <w:p>
            <w:pPr>
              <w:pStyle w:val="Compact"/>
              <w:jc w:val="left"/>
            </w:pPr>
            <w:r>
              <w:t xml:space="preserve">inputs.toiletType</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old | standard | efficient</w:t>
            </w:r>
          </w:p>
        </w:tc>
      </w:tr>
      <w:tr>
        <w:tc>
          <w:tcPr/>
          <w:p>
            <w:pPr>
              <w:pStyle w:val="Compact"/>
              <w:jc w:val="left"/>
            </w:pPr>
            <w:r>
              <w:t xml:space="preserve">inputs.machineLoadsPerWeek</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integer 0–21</w:t>
            </w:r>
          </w:p>
        </w:tc>
      </w:tr>
      <w:tr>
        <w:tc>
          <w:tcPr/>
          <w:p>
            <w:pPr>
              <w:pStyle w:val="Compact"/>
              <w:jc w:val="left"/>
            </w:pPr>
            <w:r>
              <w:t xml:space="preserve">inputs.machineType</w:t>
            </w:r>
          </w:p>
        </w:tc>
        <w:tc>
          <w:tcPr/>
          <w:p>
            <w:pPr>
              <w:pStyle w:val="Compact"/>
              <w:jc w:val="left"/>
            </w:pPr>
            <w:r>
              <w:t xml:space="preserve">String enum</w:t>
            </w:r>
          </w:p>
        </w:tc>
        <w:tc>
          <w:tcPr/>
          <w:p>
            <w:pPr>
              <w:pStyle w:val="Compact"/>
              <w:jc w:val="left"/>
            </w:pPr>
            <w:r>
              <w:t xml:space="preserve">if loads &gt; 0</w:t>
            </w:r>
          </w:p>
        </w:tc>
        <w:tc>
          <w:tcPr/>
          <w:p>
            <w:pPr>
              <w:pStyle w:val="Compact"/>
              <w:jc w:val="left"/>
            </w:pPr>
            <w:r>
              <w:t xml:space="preserve">older | standard | efficient</w:t>
            </w:r>
          </w:p>
        </w:tc>
      </w:tr>
      <w:tr>
        <w:tc>
          <w:tcPr/>
          <w:p>
            <w:pPr>
              <w:pStyle w:val="Compact"/>
              <w:jc w:val="left"/>
            </w:pPr>
            <w:r>
              <w:t xml:space="preserve">inputs.gardenAreaM2</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0–1000; default 0</w:t>
            </w:r>
          </w:p>
        </w:tc>
      </w:tr>
      <w:tr>
        <w:tc>
          <w:tcPr/>
          <w:p>
            <w:pPr>
              <w:pStyle w:val="Compact"/>
              <w:jc w:val="left"/>
            </w:pPr>
            <w:r>
              <w:t xml:space="preserve">inputs.tapMinutesPerPersonPerDay</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0–60; default 2</w:t>
            </w:r>
          </w:p>
        </w:tc>
      </w:tr>
      <w:tr>
        <w:tc>
          <w:tcPr/>
          <w:p>
            <w:pPr>
              <w:pStyle w:val="Compact"/>
              <w:jc w:val="left"/>
            </w:pPr>
            <w:r>
              <w:t xml:space="preserve">inputs.tapType</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standard | aerated</w:t>
            </w:r>
          </w:p>
        </w:tc>
      </w:tr>
      <w:tr>
        <w:tc>
          <w:tcPr/>
          <w:p>
            <w:pPr>
              <w:pStyle w:val="Compact"/>
              <w:jc w:val="left"/>
            </w:pPr>
            <w:r>
              <w:t xml:space="preserve">inputs.drippingTaps</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integer 0–20; default 0</w:t>
            </w:r>
          </w:p>
        </w:tc>
      </w:tr>
      <w:tr>
        <w:tc>
          <w:tcPr/>
          <w:p>
            <w:pPr>
              <w:pStyle w:val="Compact"/>
              <w:jc w:val="left"/>
            </w:pPr>
            <w:r>
              <w:t xml:space="preserve">inputs.suppliedLitresPerDay</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0–20000</w:t>
            </w:r>
          </w:p>
        </w:tc>
      </w:tr>
      <w:tr>
        <w:tc>
          <w:tcPr/>
          <w:p>
            <w:pPr>
              <w:pStyle w:val="Compact"/>
              <w:jc w:val="left"/>
            </w:pPr>
            <w:r>
              <w:t xml:space="preserve">results.byActivity</w:t>
            </w:r>
          </w:p>
        </w:tc>
        <w:tc>
          <w:tcPr/>
          <w:p>
            <w:pPr>
              <w:pStyle w:val="Compact"/>
              <w:jc w:val="left"/>
            </w:pPr>
            <w:r>
              <w:t xml:space="preserve">Object of Numbers</w:t>
            </w:r>
          </w:p>
        </w:tc>
        <w:tc>
          <w:tcPr/>
          <w:p>
            <w:pPr>
              <w:pStyle w:val="Compact"/>
              <w:jc w:val="left"/>
            </w:pPr>
            <w:r>
              <w:t xml:space="preserve">yes</w:t>
            </w:r>
          </w:p>
        </w:tc>
        <w:tc>
          <w:tcPr/>
          <w:p>
            <w:pPr>
              <w:pStyle w:val="Compact"/>
              <w:jc w:val="left"/>
            </w:pPr>
            <w:r>
              <w:t xml:space="preserve">keys bath, toilet, laundry, garden, tap, drinkCook, utensilsClean, leak; each ≥ 0, 2 decimals</w:t>
            </w:r>
          </w:p>
        </w:tc>
      </w:tr>
      <w:tr>
        <w:tc>
          <w:tcPr/>
          <w:p>
            <w:pPr>
              <w:pStyle w:val="Compact"/>
              <w:jc w:val="left"/>
            </w:pPr>
            <w:r>
              <w:t xml:space="preserve">results.totalLitresPerDay</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 0; equals sum of byActivity ± 0.01</w:t>
            </w:r>
          </w:p>
        </w:tc>
      </w:tr>
      <w:tr>
        <w:tc>
          <w:tcPr/>
          <w:p>
            <w:pPr>
              <w:pStyle w:val="Compact"/>
              <w:jc w:val="left"/>
            </w:pPr>
            <w:r>
              <w:t xml:space="preserve">results.perCapitaLpcd</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total ÷ (adults + children)</w:t>
            </w:r>
          </w:p>
        </w:tc>
      </w:tr>
      <w:tr>
        <w:tc>
          <w:tcPr/>
          <w:p>
            <w:pPr>
              <w:pStyle w:val="Compact"/>
              <w:jc w:val="left"/>
            </w:pPr>
            <w:r>
              <w:t xml:space="preserve">results.normLpcd</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70 | 135 | 150</w:t>
            </w:r>
          </w:p>
        </w:tc>
      </w:tr>
      <w:tr>
        <w:tc>
          <w:tcPr/>
          <w:p>
            <w:pPr>
              <w:pStyle w:val="Compact"/>
              <w:jc w:val="left"/>
            </w:pPr>
            <w:r>
              <w:t xml:space="preserve">results.band</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critical_undersupply | undersupply | basic | within_norm | overuse | severe_overuse</w:t>
            </w:r>
          </w:p>
        </w:tc>
      </w:tr>
      <w:tr>
        <w:tc>
          <w:tcPr/>
          <w:p>
            <w:pPr>
              <w:pStyle w:val="Compact"/>
              <w:jc w:val="left"/>
            </w:pPr>
            <w:r>
              <w:t xml:space="preserve">results.flags</w:t>
            </w:r>
          </w:p>
        </w:tc>
        <w:tc>
          <w:tcPr/>
          <w:p>
            <w:pPr>
              <w:pStyle w:val="Compact"/>
              <w:jc w:val="left"/>
            </w:pPr>
            <w:r>
              <w:t xml:space="preserve">[String enum]</w:t>
            </w:r>
          </w:p>
        </w:tc>
        <w:tc>
          <w:tcPr/>
          <w:p>
            <w:pPr>
              <w:pStyle w:val="Compact"/>
              <w:jc w:val="left"/>
            </w:pPr>
            <w:r>
              <w:t xml:space="preserve">yes</w:t>
            </w:r>
          </w:p>
        </w:tc>
        <w:tc>
          <w:tcPr/>
          <w:p>
            <w:pPr>
              <w:pStyle w:val="Compact"/>
              <w:jc w:val="left"/>
            </w:pPr>
            <w:r>
              <w:t xml:space="preserve">overuse | undersupply_norm | supply_below_need; may be empty</w:t>
            </w:r>
          </w:p>
        </w:tc>
      </w:tr>
      <w:tr>
        <w:tc>
          <w:tcPr/>
          <w:p>
            <w:pPr>
              <w:pStyle w:val="Compact"/>
              <w:jc w:val="left"/>
            </w:pPr>
            <w:r>
              <w:t xml:space="preserve">formulaVersion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e.g.,</w:t>
            </w:r>
            <w:r>
              <w:t xml:space="preserve"> </w:t>
            </w:r>
            <w:r>
              <w:t xml:space="preserve">“</w:t>
            </w:r>
            <w:r>
              <w:t xml:space="preserve">1.0</w:t>
            </w:r>
            <w:r>
              <w:t xml:space="preserve">”</w:t>
            </w:r>
            <w:r>
              <w:t xml:space="preserve">; bump when constants change so old logs stay explainable</w:t>
            </w:r>
          </w:p>
        </w:tc>
      </w:tr>
      <w:tr>
        <w:tc>
          <w:tcPr/>
          <w:p>
            <w:pPr>
              <w:pStyle w:val="Compact"/>
              <w:jc w:val="left"/>
            </w:pPr>
            <w:r>
              <w:t xml:space="preserve">Index</w:t>
            </w:r>
          </w:p>
        </w:tc>
        <w:tc>
          <w:tcPr/>
          <w:p>
            <w:pPr>
              <w:pStyle w:val="Compact"/>
              <w:jc w:val="left"/>
            </w:pPr>
            <w:r>
              <w:t xml:space="preserve">—</w:t>
            </w:r>
          </w:p>
        </w:tc>
        <w:tc>
          <w:tcPr/>
          <w:p>
            <w:pPr>
              <w:pStyle w:val="Compact"/>
              <w:jc w:val="left"/>
            </w:pPr>
            <w:r>
              <w:t xml:space="preserve">—</w:t>
            </w:r>
          </w:p>
        </w:tc>
        <w:tc>
          <w:tcPr/>
          <w:p>
            <w:pPr>
              <w:pStyle w:val="Compact"/>
              <w:jc w:val="left"/>
            </w:pPr>
            <w:r>
              <w:t xml:space="preserve">{ user: 1, createdAt: -1 }</w:t>
            </w:r>
          </w:p>
        </w:tc>
      </w:tr>
    </w:tbl>
    <w:p>
      <w:pPr>
        <w:pStyle w:val="BodyText"/>
      </w:pPr>
      <w:r>
        <w:rPr>
          <w:iCs/>
          <w:i/>
        </w:rPr>
        <w:t xml:space="preserve">Results are always recomputed on the server; any</w:t>
      </w:r>
      <w:r>
        <w:rPr>
          <w:iCs/>
          <w:i/>
        </w:rPr>
        <w:t xml:space="preserve"> </w:t>
      </w:r>
      <w:r>
        <w:rPr>
          <w:rStyle w:val="VerbatimChar"/>
          <w:iCs/>
          <w:i/>
        </w:rPr>
        <w:t xml:space="preserve">results</w:t>
      </w:r>
      <w:r>
        <w:rPr>
          <w:iCs/>
          <w:i/>
        </w:rPr>
        <w:t xml:space="preserve"> </w:t>
      </w:r>
      <w:r>
        <w:rPr>
          <w:iCs/>
          <w:i/>
        </w:rPr>
        <w:t xml:space="preserve">sent by the client are ignored.</w:t>
      </w:r>
    </w:p>
    <w:bookmarkEnd w:id="39"/>
    <w:bookmarkEnd w:id="40"/>
    <w:bookmarkStart w:id="41" w:name="assumptions-register"/>
    <w:p>
      <w:pPr>
        <w:pStyle w:val="Heading2"/>
      </w:pPr>
      <w:r>
        <w:t xml:space="preserve">10. Assumptions register</w:t>
      </w:r>
    </w:p>
    <w:p>
      <w:pPr>
        <w:pStyle w:val="FirstParagraph"/>
      </w:pPr>
      <w:r>
        <w:t xml:space="preserve">These are the values we chose ourselves or took from secondary sources; state them on your</w:t>
      </w:r>
      <w:r>
        <w:t xml:space="preserve"> </w:t>
      </w:r>
      <w:r>
        <w:t xml:space="preserve">“</w:t>
      </w:r>
      <w:r>
        <w:t xml:space="preserve">Assumptions</w:t>
      </w:r>
      <w:r>
        <w:t xml:space="preserve">”</w:t>
      </w:r>
      <w:r>
        <w:t xml:space="preserve"> </w:t>
      </w:r>
      <w:r>
        <w:t xml:space="preserve">slide so examiners see they are deliberate.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Where used</w:t>
            </w:r>
          </w:p>
        </w:tc>
        <w:tc>
          <w:tcPr/>
          <w:p>
            <w:pPr>
              <w:pStyle w:val="Compact"/>
              <w:jc w:val="left"/>
            </w:pPr>
            <w:r>
              <w:t xml:space="preserve">Why / how to strengthen</w:t>
            </w:r>
          </w:p>
        </w:tc>
      </w:tr>
      <w:tr>
        <w:tc>
          <w:tcPr/>
          <w:p>
            <w:pPr>
              <w:pStyle w:val="Compact"/>
              <w:jc w:val="left"/>
            </w:pPr>
            <w:r>
              <w:t xml:space="preserve">A1</w:t>
            </w:r>
          </w:p>
        </w:tc>
        <w:tc>
          <w:tcPr/>
          <w:p>
            <w:pPr>
              <w:pStyle w:val="Compact"/>
              <w:jc w:val="left"/>
            </w:pPr>
            <w:r>
              <w:t xml:space="preserve">Bucket bath = 20 L</w:t>
            </w:r>
          </w:p>
        </w:tc>
        <w:tc>
          <w:tcPr/>
          <w:p>
            <w:pPr>
              <w:pStyle w:val="Compact"/>
              <w:jc w:val="left"/>
            </w:pPr>
            <w:r>
              <w:t xml:space="preserve">7.2 V_bucket</w:t>
            </w:r>
          </w:p>
        </w:tc>
        <w:tc>
          <w:tcPr/>
          <w:p>
            <w:pPr>
              <w:pStyle w:val="Compact"/>
              <w:jc w:val="left"/>
            </w:pPr>
            <w:r>
              <w:t xml:space="preserve">No source found; measure a typical bucket and replace</w:t>
            </w:r>
          </w:p>
        </w:tc>
      </w:tr>
      <w:tr>
        <w:tc>
          <w:tcPr/>
          <w:p>
            <w:pPr>
              <w:pStyle w:val="Compact"/>
              <w:jc w:val="left"/>
            </w:pPr>
            <w:r>
              <w:t xml:space="preserve">A2</w:t>
            </w:r>
          </w:p>
        </w:tc>
        <w:tc>
          <w:tcPr/>
          <w:p>
            <w:pPr>
              <w:pStyle w:val="Compact"/>
              <w:jc w:val="left"/>
            </w:pPr>
            <w:r>
              <w:t xml:space="preserve">Utensils 10 + house cleaning 10 L/person/day</w:t>
            </w:r>
          </w:p>
        </w:tc>
        <w:tc>
          <w:tcPr/>
          <w:p>
            <w:pPr>
              <w:pStyle w:val="Compact"/>
              <w:jc w:val="left"/>
            </w:pPr>
            <w:r>
              <w:t xml:space="preserve">7.2</w:t>
            </w:r>
          </w:p>
        </w:tc>
        <w:tc>
          <w:tcPr/>
          <w:p>
            <w:pPr>
              <w:pStyle w:val="Compact"/>
              <w:jc w:val="left"/>
            </w:pPr>
            <w:r>
              <w:t xml:space="preserve">Commonly taught IS 1172 breakup; not checked against the standard text</w:t>
            </w:r>
          </w:p>
        </w:tc>
      </w:tr>
      <w:tr>
        <w:tc>
          <w:tcPr/>
          <w:p>
            <w:pPr>
              <w:pStyle w:val="Compact"/>
              <w:jc w:val="left"/>
            </w:pPr>
            <w:r>
              <w:t xml:space="preserve">A3</w:t>
            </w:r>
          </w:p>
        </w:tc>
        <w:tc>
          <w:tcPr/>
          <w:p>
            <w:pPr>
              <w:pStyle w:val="Compact"/>
              <w:jc w:val="left"/>
            </w:pPr>
            <w:r>
              <w:t xml:space="preserve">Children use the same per-person constants as adults</w:t>
            </w:r>
          </w:p>
        </w:tc>
        <w:tc>
          <w:tcPr/>
          <w:p>
            <w:pPr>
              <w:pStyle w:val="Compact"/>
              <w:jc w:val="left"/>
            </w:pPr>
            <w:r>
              <w:t xml:space="preserve">7.2</w:t>
            </w:r>
          </w:p>
        </w:tc>
        <w:tc>
          <w:tcPr/>
          <w:p>
            <w:pPr>
              <w:pStyle w:val="Compact"/>
              <w:jc w:val="left"/>
            </w:pPr>
            <w:r>
              <w:t xml:space="preserve">No child-specific norm found</w:t>
            </w:r>
          </w:p>
        </w:tc>
      </w:tr>
      <w:tr>
        <w:tc>
          <w:tcPr/>
          <w:p>
            <w:pPr>
              <w:pStyle w:val="Compact"/>
              <w:jc w:val="left"/>
            </w:pPr>
            <w:r>
              <w:t xml:space="preserve">A4</w:t>
            </w:r>
          </w:p>
        </w:tc>
        <w:tc>
          <w:tcPr/>
          <w:p>
            <w:pPr>
              <w:pStyle w:val="Compact"/>
              <w:jc w:val="left"/>
            </w:pPr>
            <w:r>
              <w:t xml:space="preserve">Defaults: 1 shower/person/day, 2 tap-running min/person/day</w:t>
            </w:r>
          </w:p>
        </w:tc>
        <w:tc>
          <w:tcPr/>
          <w:p>
            <w:pPr>
              <w:pStyle w:val="Compact"/>
              <w:jc w:val="left"/>
            </w:pPr>
            <w:r>
              <w:t xml:space="preserve">7.2</w:t>
            </w:r>
          </w:p>
        </w:tc>
        <w:tc>
          <w:tcPr/>
          <w:p>
            <w:pPr>
              <w:pStyle w:val="Compact"/>
              <w:jc w:val="left"/>
            </w:pPr>
            <w:r>
              <w:t xml:space="preserve">Only defaults; user overrides them</w:t>
            </w:r>
          </w:p>
        </w:tc>
      </w:tr>
      <w:tr>
        <w:tc>
          <w:tcPr/>
          <w:p>
            <w:pPr>
              <w:pStyle w:val="Compact"/>
              <w:jc w:val="left"/>
            </w:pPr>
            <w:r>
              <w:t xml:space="preserve">A5</w:t>
            </w:r>
          </w:p>
        </w:tc>
        <w:tc>
          <w:tcPr/>
          <w:p>
            <w:pPr>
              <w:pStyle w:val="Compact"/>
              <w:jc w:val="left"/>
            </w:pPr>
            <w:r>
              <w:t xml:space="preserve">Fixture litres from US sources (EPA, ENERGY STAR, WRF)</w:t>
            </w:r>
          </w:p>
        </w:tc>
        <w:tc>
          <w:tcPr/>
          <w:p>
            <w:pPr>
              <w:pStyle w:val="Compact"/>
              <w:jc w:val="left"/>
            </w:pPr>
            <w:r>
              <w:t xml:space="preserve">7.2</w:t>
            </w:r>
          </w:p>
        </w:tc>
        <w:tc>
          <w:tcPr/>
          <w:p>
            <w:pPr>
              <w:pStyle w:val="Compact"/>
              <w:jc w:val="left"/>
            </w:pPr>
            <w:r>
              <w:t xml:space="preserve">No Indian per-fixture open data found; footnote in UI</w:t>
            </w:r>
          </w:p>
        </w:tc>
      </w:tr>
      <w:tr>
        <w:tc>
          <w:tcPr/>
          <w:p>
            <w:pPr>
              <w:pStyle w:val="Compact"/>
              <w:jc w:val="left"/>
            </w:pPr>
            <w:r>
              <w:t xml:space="preserve">A6</w:t>
            </w:r>
          </w:p>
        </w:tc>
        <w:tc>
          <w:tcPr/>
          <w:p>
            <w:pPr>
              <w:pStyle w:val="Compact"/>
              <w:jc w:val="left"/>
            </w:pPr>
            <w:r>
              <w:t xml:space="preserve">Garden 3.63 L/m²/day includes rainfall</w:t>
            </w:r>
          </w:p>
        </w:tc>
        <w:tc>
          <w:tcPr/>
          <w:p>
            <w:pPr>
              <w:pStyle w:val="Compact"/>
              <w:jc w:val="left"/>
            </w:pPr>
            <w:r>
              <w:t xml:space="preserve">7.2</w:t>
            </w:r>
          </w:p>
        </w:tc>
        <w:tc>
          <w:tcPr/>
          <w:p>
            <w:pPr>
              <w:pStyle w:val="Compact"/>
              <w:jc w:val="left"/>
            </w:pPr>
            <w:r>
              <w:t xml:space="preserve">EPA guidance; overstates need in monsoon</w:t>
            </w:r>
          </w:p>
        </w:tc>
      </w:tr>
      <w:tr>
        <w:tc>
          <w:tcPr/>
          <w:p>
            <w:pPr>
              <w:pStyle w:val="Compact"/>
              <w:jc w:val="left"/>
            </w:pPr>
            <w:r>
              <w:t xml:space="preserve">A7</w:t>
            </w:r>
          </w:p>
        </w:tc>
        <w:tc>
          <w:tcPr/>
          <w:p>
            <w:pPr>
              <w:pStyle w:val="Compact"/>
              <w:jc w:val="left"/>
            </w:pPr>
            <w:r>
              <w:t xml:space="preserve">CPHEEO/IS 1172 values read from a secondary summary</w:t>
            </w:r>
          </w:p>
        </w:tc>
        <w:tc>
          <w:tcPr/>
          <w:p>
            <w:pPr>
              <w:pStyle w:val="Compact"/>
              <w:jc w:val="left"/>
            </w:pPr>
            <w:r>
              <w:t xml:space="preserve">7.1</w:t>
            </w:r>
          </w:p>
        </w:tc>
        <w:tc>
          <w:tcPr/>
          <w:p>
            <w:pPr>
              <w:pStyle w:val="Compact"/>
              <w:jc w:val="left"/>
            </w:pPr>
            <w:r>
              <w:t xml:space="preserve">Cite the CPHEEO Manual (1999) and IS 1172:1993 directly if you can get them from the library</w:t>
            </w:r>
          </w:p>
        </w:tc>
      </w:tr>
      <w:tr>
        <w:tc>
          <w:tcPr/>
          <w:p>
            <w:pPr>
              <w:pStyle w:val="Compact"/>
              <w:jc w:val="left"/>
            </w:pPr>
            <w:r>
              <w:t xml:space="preserve">A8</w:t>
            </w:r>
          </w:p>
        </w:tc>
        <w:tc>
          <w:tcPr/>
          <w:p>
            <w:pPr>
              <w:pStyle w:val="Compact"/>
              <w:jc w:val="left"/>
            </w:pPr>
            <w:r>
              <w:t xml:space="preserve">CWMI deaths and 2030 demand figures via a news report</w:t>
            </w:r>
          </w:p>
        </w:tc>
        <w:tc>
          <w:tcPr/>
          <w:p>
            <w:pPr>
              <w:pStyle w:val="Compact"/>
              <w:jc w:val="left"/>
            </w:pPr>
            <w:r>
              <w:t xml:space="preserve">1</w:t>
            </w:r>
          </w:p>
        </w:tc>
        <w:tc>
          <w:tcPr/>
          <w:p>
            <w:pPr>
              <w:pStyle w:val="Compact"/>
              <w:jc w:val="left"/>
            </w:pPr>
            <w:r>
              <w:t xml:space="preserve">NITI PDF did not load; cite it directly</w:t>
            </w:r>
          </w:p>
        </w:tc>
      </w:tr>
      <w:tr>
        <w:tc>
          <w:tcPr/>
          <w:p>
            <w:pPr>
              <w:pStyle w:val="Compact"/>
              <w:jc w:val="left"/>
            </w:pPr>
            <w:r>
              <w:t xml:space="preserve">A9</w:t>
            </w:r>
          </w:p>
        </w:tc>
        <w:tc>
          <w:tcPr/>
          <w:p>
            <w:pPr>
              <w:pStyle w:val="Compact"/>
              <w:jc w:val="left"/>
            </w:pPr>
            <w:r>
              <w:t xml:space="preserve">Advisory time thresholds (24 h, 72 h, 6 months) and severity labels</w:t>
            </w:r>
          </w:p>
        </w:tc>
        <w:tc>
          <w:tcPr/>
          <w:p>
            <w:pPr>
              <w:pStyle w:val="Compact"/>
              <w:jc w:val="left"/>
            </w:pPr>
            <w:r>
              <w:t xml:space="preserve">8</w:t>
            </w:r>
          </w:p>
        </w:tc>
        <w:tc>
          <w:tcPr/>
          <w:p>
            <w:pPr>
              <w:pStyle w:val="Compact"/>
              <w:jc w:val="left"/>
            </w:pPr>
            <w:r>
              <w:t xml:space="preserve">Design choice</w:t>
            </w:r>
          </w:p>
        </w:tc>
      </w:tr>
      <w:tr>
        <w:tc>
          <w:tcPr/>
          <w:p>
            <w:pPr>
              <w:pStyle w:val="Compact"/>
              <w:jc w:val="left"/>
            </w:pPr>
            <w:r>
              <w:t xml:space="preserve">A10</w:t>
            </w:r>
          </w:p>
        </w:tc>
        <w:tc>
          <w:tcPr/>
          <w:p>
            <w:pPr>
              <w:pStyle w:val="Compact"/>
              <w:jc w:val="left"/>
            </w:pPr>
            <w:r>
              <w:t xml:space="preserve">Municipal helpline defaults to BMC 1916</w:t>
            </w:r>
          </w:p>
        </w:tc>
        <w:tc>
          <w:tcPr/>
          <w:p>
            <w:pPr>
              <w:pStyle w:val="Compact"/>
              <w:jc w:val="left"/>
            </w:pPr>
            <w:r>
              <w:t xml:space="preserve">8, 9.2</w:t>
            </w:r>
          </w:p>
        </w:tc>
        <w:tc>
          <w:tcPr/>
          <w:p>
            <w:pPr>
              <w:pStyle w:val="Compact"/>
              <w:jc w:val="left"/>
            </w:pPr>
            <w:r>
              <w:t xml:space="preserve">Mumbai only; configurable per society</w:t>
            </w:r>
          </w:p>
        </w:tc>
      </w:tr>
      <w:tr>
        <w:tc>
          <w:tcPr/>
          <w:p>
            <w:pPr>
              <w:pStyle w:val="Compact"/>
              <w:jc w:val="left"/>
            </w:pPr>
            <w:r>
              <w:t xml:space="preserve">A11</w:t>
            </w:r>
          </w:p>
        </w:tc>
        <w:tc>
          <w:tcPr/>
          <w:p>
            <w:pPr>
              <w:pStyle w:val="Compact"/>
              <w:jc w:val="left"/>
            </w:pPr>
            <w:r>
              <w:t xml:space="preserve">All NFR numbers, field lengths and input ranges</w:t>
            </w:r>
          </w:p>
        </w:tc>
        <w:tc>
          <w:tcPr/>
          <w:p>
            <w:pPr>
              <w:pStyle w:val="Compact"/>
              <w:jc w:val="left"/>
            </w:pPr>
            <w:r>
              <w:t xml:space="preserve">6, 9</w:t>
            </w:r>
          </w:p>
        </w:tc>
        <w:tc>
          <w:tcPr/>
          <w:p>
            <w:pPr>
              <w:pStyle w:val="Compact"/>
              <w:jc w:val="left"/>
            </w:pPr>
            <w:r>
              <w:t xml:space="preserve">Design targets for a lab project</w:t>
            </w:r>
          </w:p>
        </w:tc>
      </w:tr>
      <w:tr>
        <w:tc>
          <w:tcPr/>
          <w:p>
            <w:pPr>
              <w:pStyle w:val="Compact"/>
              <w:jc w:val="left"/>
            </w:pPr>
            <w:r>
              <w:t xml:space="preserve">A12</w:t>
            </w:r>
          </w:p>
        </w:tc>
        <w:tc>
          <w:tcPr/>
          <w:p>
            <w:pPr>
              <w:pStyle w:val="Compact"/>
              <w:jc w:val="left"/>
            </w:pPr>
            <w:r>
              <w:t xml:space="preserve">One society per user, one admin per society, 7-day reopen, no photo uploads</w:t>
            </w:r>
          </w:p>
        </w:tc>
        <w:tc>
          <w:tcPr/>
          <w:p>
            <w:pPr>
              <w:pStyle w:val="Compact"/>
              <w:jc w:val="left"/>
            </w:pPr>
            <w:r>
              <w:t xml:space="preserve">3, 4, 9</w:t>
            </w:r>
          </w:p>
        </w:tc>
        <w:tc>
          <w:tcPr/>
          <w:p>
            <w:pPr>
              <w:pStyle w:val="Compact"/>
              <w:jc w:val="left"/>
            </w:pPr>
            <w:r>
              <w:t xml:space="preserve">Scope control for a 2-person team</w:t>
            </w:r>
          </w:p>
        </w:tc>
      </w:tr>
    </w:tbl>
    <w:bookmarkEnd w:id="41"/>
    <w:bookmarkStart w:id="59" w:name="references"/>
    <w:p>
      <w:pPr>
        <w:pStyle w:val="Heading2"/>
      </w:pPr>
      <w:r>
        <w:t xml:space="preserve">References</w:t>
      </w:r>
    </w:p>
    <w:p>
      <w:pPr>
        <w:pStyle w:val="FirstParagraph"/>
      </w:pPr>
      <w:r>
        <w:t xml:space="preserve">All pages were opened on 22 Sep 2026.</w:t>
      </w:r>
    </w:p>
    <w:p>
      <w:pPr>
        <w:numPr>
          <w:ilvl w:val="0"/>
          <w:numId w:val="1002"/>
        </w:numPr>
        <w:pStyle w:val="Compact"/>
      </w:pPr>
      <w:r>
        <w:t xml:space="preserve">WHO/UNICEF JMP (26 Aug 2025).</w:t>
      </w:r>
      <w:r>
        <w:t xml:space="preserve"> </w:t>
      </w:r>
      <w:hyperlink r:id="rId42">
        <w:r>
          <w:rPr>
            <w:rStyle w:val="Hyperlink"/>
          </w:rPr>
          <w:t xml:space="preserve">1 in 4 people globally still lack access to safe drinking water</w:t>
        </w:r>
      </w:hyperlink>
      <w:r>
        <w:t xml:space="preserve">. WHO news release.</w:t>
      </w:r>
    </w:p>
    <w:p>
      <w:pPr>
        <w:numPr>
          <w:ilvl w:val="0"/>
          <w:numId w:val="1002"/>
        </w:numPr>
        <w:pStyle w:val="Compact"/>
      </w:pPr>
      <w:r>
        <w:t xml:space="preserve">PIB / NITI Aayog (June 2018).</w:t>
      </w:r>
      <w:r>
        <w:t xml:space="preserve"> </w:t>
      </w:r>
      <w:hyperlink r:id="rId43">
        <w:r>
          <w:rPr>
            <w:rStyle w:val="Hyperlink"/>
          </w:rPr>
          <w:t xml:space="preserve">NITI Aayog Report on Water Crisis</w:t>
        </w:r>
      </w:hyperlink>
      <w:r>
        <w:t xml:space="preserve">.</w:t>
      </w:r>
    </w:p>
    <w:p>
      <w:pPr>
        <w:numPr>
          <w:ilvl w:val="0"/>
          <w:numId w:val="1002"/>
        </w:numPr>
        <w:pStyle w:val="Compact"/>
      </w:pPr>
      <w:r>
        <w:t xml:space="preserve">National Herald (14 Jun 2018).</w:t>
      </w:r>
      <w:r>
        <w:t xml:space="preserve"> </w:t>
      </w:r>
      <w:hyperlink r:id="rId44">
        <w:r>
          <w:rPr>
            <w:rStyle w:val="Hyperlink"/>
          </w:rPr>
          <w:t xml:space="preserve">600 million Indians face high to extreme water stress: Niti Aayog report</w:t>
        </w:r>
      </w:hyperlink>
      <w:r>
        <w:t xml:space="preserve">. Secondary report of the CWMI.</w:t>
      </w:r>
    </w:p>
    <w:p>
      <w:pPr>
        <w:numPr>
          <w:ilvl w:val="0"/>
          <w:numId w:val="1002"/>
        </w:numPr>
        <w:pStyle w:val="Compact"/>
      </w:pPr>
      <w:r>
        <w:t xml:space="preserve">Urban Waters.</w:t>
      </w:r>
      <w:r>
        <w:t xml:space="preserve"> </w:t>
      </w:r>
      <w:hyperlink r:id="rId45">
        <w:r>
          <w:rPr>
            <w:rStyle w:val="Hyperlink"/>
          </w:rPr>
          <w:t xml:space="preserve">Water Demand</w:t>
        </w:r>
      </w:hyperlink>
      <w:r>
        <w:t xml:space="preserve">. Summary of CPHEEO Manual on Water Supply and Treatment and BIS IS 1172:1993.</w:t>
      </w:r>
    </w:p>
    <w:p>
      <w:pPr>
        <w:numPr>
          <w:ilvl w:val="0"/>
          <w:numId w:val="1002"/>
        </w:numPr>
        <w:pStyle w:val="Compact"/>
      </w:pPr>
      <w:r>
        <w:t xml:space="preserve">Howard, G. and Bartram, J. (2003).</w:t>
      </w:r>
      <w:r>
        <w:t xml:space="preserve"> </w:t>
      </w:r>
      <w:hyperlink r:id="rId46">
        <w:r>
          <w:rPr>
            <w:rStyle w:val="Hyperlink"/>
          </w:rPr>
          <w:t xml:space="preserve">Domestic Water Quantity, Service Level and Health</w:t>
        </w:r>
      </w:hyperlink>
      <w:r>
        <w:t xml:space="preserve">. WHO, Geneva. (</w:t>
      </w:r>
      <w:hyperlink r:id="rId47">
        <w:r>
          <w:rPr>
            <w:rStyle w:val="Hyperlink"/>
          </w:rPr>
          <w:t xml:space="preserve">WHO IRIS record</w:t>
        </w:r>
      </w:hyperlink>
      <w:r>
        <w:t xml:space="preserve">)</w:t>
      </w:r>
    </w:p>
    <w:p>
      <w:pPr>
        <w:numPr>
          <w:ilvl w:val="0"/>
          <w:numId w:val="1002"/>
        </w:numPr>
        <w:pStyle w:val="Compact"/>
      </w:pPr>
      <w:r>
        <w:t xml:space="preserve">Ministry of Jal Shakti.</w:t>
      </w:r>
      <w:r>
        <w:t xml:space="preserve"> </w:t>
      </w:r>
      <w:hyperlink r:id="rId48">
        <w:r>
          <w:rPr>
            <w:rStyle w:val="Hyperlink"/>
          </w:rPr>
          <w:t xml:space="preserve">Jal Jeevan Mission brochure</w:t>
        </w:r>
      </w:hyperlink>
      <w:r>
        <w:t xml:space="preserve">.</w:t>
      </w:r>
    </w:p>
    <w:p>
      <w:pPr>
        <w:numPr>
          <w:ilvl w:val="0"/>
          <w:numId w:val="1002"/>
        </w:numPr>
        <w:pStyle w:val="Compact"/>
      </w:pPr>
      <w:r>
        <w:t xml:space="preserve">US EPA WaterSense.</w:t>
      </w:r>
      <w:r>
        <w:t xml:space="preserve"> </w:t>
      </w:r>
      <w:hyperlink r:id="rId49">
        <w:r>
          <w:rPr>
            <w:rStyle w:val="Hyperlink"/>
          </w:rPr>
          <w:t xml:space="preserve">Showerheads</w:t>
        </w:r>
      </w:hyperlink>
      <w:r>
        <w:t xml:space="preserve">.</w:t>
      </w:r>
    </w:p>
    <w:p>
      <w:pPr>
        <w:numPr>
          <w:ilvl w:val="0"/>
          <w:numId w:val="1002"/>
        </w:numPr>
        <w:pStyle w:val="Compact"/>
      </w:pPr>
      <w:r>
        <w:t xml:space="preserve">US EPA WaterSense.</w:t>
      </w:r>
      <w:r>
        <w:t xml:space="preserve"> </w:t>
      </w:r>
      <w:hyperlink r:id="rId50">
        <w:r>
          <w:rPr>
            <w:rStyle w:val="Hyperlink"/>
          </w:rPr>
          <w:t xml:space="preserve">Fix a Leak Week</w:t>
        </w:r>
      </w:hyperlink>
      <w:r>
        <w:t xml:space="preserve">.</w:t>
      </w:r>
    </w:p>
    <w:p>
      <w:pPr>
        <w:numPr>
          <w:ilvl w:val="0"/>
          <w:numId w:val="1002"/>
        </w:numPr>
        <w:pStyle w:val="Compact"/>
      </w:pPr>
      <w:r>
        <w:t xml:space="preserve">US EPA WaterSense.</w:t>
      </w:r>
      <w:r>
        <w:t xml:space="preserve"> </w:t>
      </w:r>
      <w:hyperlink r:id="rId51">
        <w:r>
          <w:rPr>
            <w:rStyle w:val="Hyperlink"/>
          </w:rPr>
          <w:t xml:space="preserve">Bathroom Faucets</w:t>
        </w:r>
      </w:hyperlink>
      <w:r>
        <w:t xml:space="preserve">.</w:t>
      </w:r>
    </w:p>
    <w:p>
      <w:pPr>
        <w:numPr>
          <w:ilvl w:val="0"/>
          <w:numId w:val="1002"/>
        </w:numPr>
        <w:pStyle w:val="Compact"/>
      </w:pPr>
      <w:r>
        <w:t xml:space="preserve">US EPA WaterSense.</w:t>
      </w:r>
      <w:r>
        <w:t xml:space="preserve"> </w:t>
      </w:r>
      <w:hyperlink r:id="rId52">
        <w:r>
          <w:rPr>
            <w:rStyle w:val="Hyperlink"/>
          </w:rPr>
          <w:t xml:space="preserve">Residential Toilets</w:t>
        </w:r>
      </w:hyperlink>
      <w:r>
        <w:t xml:space="preserve">.</w:t>
      </w:r>
    </w:p>
    <w:p>
      <w:pPr>
        <w:numPr>
          <w:ilvl w:val="0"/>
          <w:numId w:val="1002"/>
        </w:numPr>
        <w:pStyle w:val="Compact"/>
      </w:pPr>
      <w:r>
        <w:t xml:space="preserve">ENERGY STAR.</w:t>
      </w:r>
      <w:r>
        <w:t xml:space="preserve"> </w:t>
      </w:r>
      <w:hyperlink r:id="rId53">
        <w:r>
          <w:rPr>
            <w:rStyle w:val="Hyperlink"/>
          </w:rPr>
          <w:t xml:space="preserve">Clothes Washers</w:t>
        </w:r>
      </w:hyperlink>
      <w:r>
        <w:t xml:space="preserve">.</w:t>
      </w:r>
    </w:p>
    <w:p>
      <w:pPr>
        <w:numPr>
          <w:ilvl w:val="0"/>
          <w:numId w:val="1002"/>
        </w:numPr>
        <w:pStyle w:val="Compact"/>
      </w:pPr>
      <w:r>
        <w:t xml:space="preserve">Water Research Foundation (2016).</w:t>
      </w:r>
      <w:r>
        <w:t xml:space="preserve"> </w:t>
      </w:r>
      <w:hyperlink r:id="rId54">
        <w:r>
          <w:rPr>
            <w:rStyle w:val="Hyperlink"/>
          </w:rPr>
          <w:t xml:space="preserve">Residential End Uses of Water, Version 2 — Executive Report</w:t>
        </w:r>
      </w:hyperlink>
      <w:r>
        <w:t xml:space="preserve">.</w:t>
      </w:r>
    </w:p>
    <w:p>
      <w:pPr>
        <w:numPr>
          <w:ilvl w:val="0"/>
          <w:numId w:val="1002"/>
        </w:numPr>
        <w:pStyle w:val="Compact"/>
      </w:pPr>
      <w:r>
        <w:t xml:space="preserve">US EPA WaterSense.</w:t>
      </w:r>
      <w:r>
        <w:t xml:space="preserve"> </w:t>
      </w:r>
      <w:hyperlink r:id="rId55">
        <w:r>
          <w:rPr>
            <w:rStyle w:val="Hyperlink"/>
          </w:rPr>
          <w:t xml:space="preserve">Watering Tips</w:t>
        </w:r>
      </w:hyperlink>
      <w:r>
        <w:t xml:space="preserve">.</w:t>
      </w:r>
    </w:p>
    <w:p>
      <w:pPr>
        <w:numPr>
          <w:ilvl w:val="0"/>
          <w:numId w:val="1002"/>
        </w:numPr>
        <w:pStyle w:val="Compact"/>
      </w:pPr>
      <w:r>
        <w:t xml:space="preserve">US CDC.</w:t>
      </w:r>
      <w:r>
        <w:t xml:space="preserve"> </w:t>
      </w:r>
      <w:hyperlink r:id="rId56">
        <w:r>
          <w:rPr>
            <w:rStyle w:val="Hyperlink"/>
          </w:rPr>
          <w:t xml:space="preserve">How to Make Water Safe in an Emergency</w:t>
        </w:r>
      </w:hyperlink>
      <w:r>
        <w:t xml:space="preserve">.</w:t>
      </w:r>
    </w:p>
    <w:p>
      <w:pPr>
        <w:numPr>
          <w:ilvl w:val="0"/>
          <w:numId w:val="1002"/>
        </w:numPr>
        <w:pStyle w:val="Compact"/>
      </w:pPr>
      <w:r>
        <w:t xml:space="preserve">Citizen Matters.</w:t>
      </w:r>
      <w:r>
        <w:t xml:space="preserve"> </w:t>
      </w:r>
      <w:hyperlink r:id="rId57">
        <w:r>
          <w:rPr>
            <w:rStyle w:val="Hyperlink"/>
          </w:rPr>
          <w:t xml:space="preserve">Accountability: how to raise complaints with the BMC</w:t>
        </w:r>
      </w:hyperlink>
      <w:r>
        <w:t xml:space="preserve">.</w:t>
      </w:r>
    </w:p>
    <w:p>
      <w:pPr>
        <w:numPr>
          <w:ilvl w:val="0"/>
          <w:numId w:val="1002"/>
        </w:numPr>
        <w:pStyle w:val="Compact"/>
      </w:pPr>
      <w:r>
        <w:t xml:space="preserve">Ministry of Home Affairs.</w:t>
      </w:r>
      <w:r>
        <w:t xml:space="preserve"> </w:t>
      </w:r>
      <w:hyperlink r:id="rId58">
        <w:r>
          <w:rPr>
            <w:rStyle w:val="Hyperlink"/>
          </w:rPr>
          <w:t xml:space="preserve">Emergency Response Support System (ERSS-112)</w:t>
        </w:r>
      </w:hyperlink>
      <w:r>
        <w:t xml:space="preserv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citizenmatters.in/accountability-how-to-raise-complaints-with-the-bmc/" TargetMode="External" /><Relationship Type="http://schemas.openxmlformats.org/officeDocument/2006/relationships/hyperlink" Id="rId47" Target="https://iris.who.int/handle/10665/67884" TargetMode="External" /><Relationship Type="http://schemas.openxmlformats.org/officeDocument/2006/relationships/hyperlink" Id="rId48" Target="https://jaljeevanmission.gov.in/sites/default/files/publication_and_reports/jjm-brochure.pdf" TargetMode="External" /><Relationship Type="http://schemas.openxmlformats.org/officeDocument/2006/relationships/hyperlink" Id="rId45" Target="https://urbanwaters.in/uw_resource/water-demand/" TargetMode="External" /><Relationship Type="http://schemas.openxmlformats.org/officeDocument/2006/relationships/hyperlink" Id="rId46" Target="https://www.arctic.gov/uploads/assets/watersan6-water-quantity.pdf" TargetMode="External" /><Relationship Type="http://schemas.openxmlformats.org/officeDocument/2006/relationships/hyperlink" Id="rId56" Target="https://www.cdc.gov/water-emergency/about/index.html" TargetMode="External" /><Relationship Type="http://schemas.openxmlformats.org/officeDocument/2006/relationships/hyperlink" Id="rId54" Target="https://www.circleofblue.org/wp-content/uploads/2016/04/WRF_REU2016.pdf" TargetMode="External" /><Relationship Type="http://schemas.openxmlformats.org/officeDocument/2006/relationships/hyperlink" Id="rId53" Target="https://www.energystar.gov/products/clothes_washers" TargetMode="External" /><Relationship Type="http://schemas.openxmlformats.org/officeDocument/2006/relationships/hyperlink" Id="rId51" Target="https://www.epa.gov/watersense/bathroom-faucets" TargetMode="External" /><Relationship Type="http://schemas.openxmlformats.org/officeDocument/2006/relationships/hyperlink" Id="rId50" Target="https://www.epa.gov/watersense/fix-leak-week" TargetMode="External" /><Relationship Type="http://schemas.openxmlformats.org/officeDocument/2006/relationships/hyperlink" Id="rId52" Target="https://www.epa.gov/watersense/residential-toilets" TargetMode="External" /><Relationship Type="http://schemas.openxmlformats.org/officeDocument/2006/relationships/hyperlink" Id="rId49" Target="https://www.epa.gov/watersense/showerheads" TargetMode="External" /><Relationship Type="http://schemas.openxmlformats.org/officeDocument/2006/relationships/hyperlink" Id="rId55" Target="https://www.epa.gov/watersense/watering-tips" TargetMode="External" /><Relationship Type="http://schemas.openxmlformats.org/officeDocument/2006/relationships/hyperlink" Id="rId58" Target="https://www.mha.gov.in/en/commoncontent/emergency-response-support-system-erss" TargetMode="External" /><Relationship Type="http://schemas.openxmlformats.org/officeDocument/2006/relationships/hyperlink" Id="rId44" Target="https://www.nationalheraldindia.com/india/600-million-indians-face-high-to-extreme-water-stress-niti-aayog-report" TargetMode="External" /><Relationship Type="http://schemas.openxmlformats.org/officeDocument/2006/relationships/hyperlink" Id="rId43" Target="https://www.pib.gov.in/newsite/PrintRelease.aspx?relid=195635&amp;reg=48&amp;lang=2" TargetMode="External" /><Relationship Type="http://schemas.openxmlformats.org/officeDocument/2006/relationships/hyperlink" Id="rId42" Target="https://www.who.int/news/item/26-08-2025-1-in-4-people-globally-still-lack-access-to-safe-drinking-water---who--unicef" TargetMode="External" /></Relationships>
</file>

<file path=word/_rels/footnotes.xml.rels><?xml version="1.0" encoding="UTF-8"?><Relationships xmlns="http://schemas.openxmlformats.org/package/2006/relationships"><Relationship Type="http://schemas.openxmlformats.org/officeDocument/2006/relationships/hyperlink" Id="rId57" Target="https://citizenmatters.in/accountability-how-to-raise-complaints-with-the-bmc/" TargetMode="External" /><Relationship Type="http://schemas.openxmlformats.org/officeDocument/2006/relationships/hyperlink" Id="rId47" Target="https://iris.who.int/handle/10665/67884" TargetMode="External" /><Relationship Type="http://schemas.openxmlformats.org/officeDocument/2006/relationships/hyperlink" Id="rId48" Target="https://jaljeevanmission.gov.in/sites/default/files/publication_and_reports/jjm-brochure.pdf" TargetMode="External" /><Relationship Type="http://schemas.openxmlformats.org/officeDocument/2006/relationships/hyperlink" Id="rId45" Target="https://urbanwaters.in/uw_resource/water-demand/" TargetMode="External" /><Relationship Type="http://schemas.openxmlformats.org/officeDocument/2006/relationships/hyperlink" Id="rId46" Target="https://www.arctic.gov/uploads/assets/watersan6-water-quantity.pdf" TargetMode="External" /><Relationship Type="http://schemas.openxmlformats.org/officeDocument/2006/relationships/hyperlink" Id="rId56" Target="https://www.cdc.gov/water-emergency/about/index.html" TargetMode="External" /><Relationship Type="http://schemas.openxmlformats.org/officeDocument/2006/relationships/hyperlink" Id="rId54" Target="https://www.circleofblue.org/wp-content/uploads/2016/04/WRF_REU2016.pdf" TargetMode="External" /><Relationship Type="http://schemas.openxmlformats.org/officeDocument/2006/relationships/hyperlink" Id="rId53" Target="https://www.energystar.gov/products/clothes_washers" TargetMode="External" /><Relationship Type="http://schemas.openxmlformats.org/officeDocument/2006/relationships/hyperlink" Id="rId51" Target="https://www.epa.gov/watersense/bathroom-faucets" TargetMode="External" /><Relationship Type="http://schemas.openxmlformats.org/officeDocument/2006/relationships/hyperlink" Id="rId50" Target="https://www.epa.gov/watersense/fix-leak-week" TargetMode="External" /><Relationship Type="http://schemas.openxmlformats.org/officeDocument/2006/relationships/hyperlink" Id="rId52" Target="https://www.epa.gov/watersense/residential-toilets" TargetMode="External" /><Relationship Type="http://schemas.openxmlformats.org/officeDocument/2006/relationships/hyperlink" Id="rId49" Target="https://www.epa.gov/watersense/showerheads" TargetMode="External" /><Relationship Type="http://schemas.openxmlformats.org/officeDocument/2006/relationships/hyperlink" Id="rId55" Target="https://www.epa.gov/watersense/watering-tips" TargetMode="External" /><Relationship Type="http://schemas.openxmlformats.org/officeDocument/2006/relationships/hyperlink" Id="rId58" Target="https://www.mha.gov.in/en/commoncontent/emergency-response-support-system-erss" TargetMode="External" /><Relationship Type="http://schemas.openxmlformats.org/officeDocument/2006/relationships/hyperlink" Id="rId44" Target="https://www.nationalheraldindia.com/india/600-million-indians-face-high-to-extreme-water-stress-niti-aayog-report" TargetMode="External" /><Relationship Type="http://schemas.openxmlformats.org/officeDocument/2006/relationships/hyperlink" Id="rId43" Target="https://www.pib.gov.in/newsite/PrintRelease.aspx?relid=195635&amp;reg=48&amp;lang=2" TargetMode="External" /><Relationship Type="http://schemas.openxmlformats.org/officeDocument/2006/relationships/hyperlink" Id="rId42" Target="https://www.who.int/news/item/26-08-2025-1-in-4-people-globally-still-lack-access-to-safe-drinking-water---who--unic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2026-09-22T04:39:44Z</dcterms:created>
  <dcterms:modified xsi:type="dcterms:W3CDTF">2026-09-22T04:39:44Z</dcterms:modified>
</cp:coreProperties>
</file>

<file path=docProps/custom.xml><?xml version="1.0" encoding="utf-8"?>
<Properties xmlns="http://schemas.openxmlformats.org/officeDocument/2006/custom-properties" xmlns:vt="http://schemas.openxmlformats.org/officeDocument/2006/docPropsVTypes"/>
</file>