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AquaWise — 4-minute presentation script</w:t>
      </w:r>
    </w:p>
    <w:p>
      <w:r>
        <w:rPr>
          <w:i/>
          <w:sz w:val="21"/>
        </w:rPr>
        <w:t>About 562 words, about 4 minutes at a steady 140 words per minute. Pause briefly at each slide change. Speaker labels are up to you: one natural split is Speaker A for slides 1–2 and 5, Speaker B for slides 3–4.</w:t>
      </w:r>
    </w:p>
    <w:p>
      <w:pPr>
        <w:pStyle w:val="Heading2"/>
      </w:pPr>
      <w:r>
        <w:t>Slide 1 — Title   (0:00–0:30)</w:t>
      </w:r>
    </w:p>
    <w:p>
      <w:pPr>
        <w:spacing w:after="120"/>
      </w:pPr>
      <w:r>
        <w:t>Good morning. We are Jaineel Patel and [teammate name] from TY EXCP-A, and our guide is Prof. Sonia Joshi.</w:t>
      </w:r>
    </w:p>
    <w:p>
      <w:pPr>
        <w:spacing w:after="120"/>
      </w:pPr>
      <w:r>
        <w:t>Our Web Programming Laboratory mini project is AquaWise, a smart water conservation and awareness portal.</w:t>
      </w:r>
    </w:p>
    <w:p>
      <w:pPr>
        <w:spacing w:after="120"/>
      </w:pPr>
      <w:r>
        <w:t>It is mapped to UN Sustainable Development Goal 6, clean water and sanitation. In one line: AquaWise helps a household measure its water use, act correctly in a water crisis, and report problems to its housing society.</w:t>
      </w:r>
    </w:p>
    <w:p>
      <w:r>
        <w:rPr>
          <w:color w:val="5B6B7E"/>
          <w:sz w:val="18"/>
        </w:rPr>
        <w:t>71 words</w:t>
      </w:r>
    </w:p>
    <w:p>
      <w:pPr>
        <w:pStyle w:val="Heading2"/>
      </w:pPr>
      <w:r>
        <w:t>Slide 2 — Problem statement   (0:30–1:18)</w:t>
      </w:r>
    </w:p>
    <w:p>
      <w:pPr>
        <w:spacing w:after="120"/>
      </w:pPr>
      <w:r>
        <w:t>The problem is big and close to home. According to WHO and UNICEF, 2.1 billion people, one in four, still lacked safely managed drinking water in 2024.</w:t>
      </w:r>
    </w:p>
    <w:p>
      <w:pPr>
        <w:spacing w:after="120"/>
      </w:pPr>
      <w:r>
        <w:t>In India, NITI Aayog reports that about 600 million people face high to extreme water stress, and that demand is expected to be twice the available supply by 2030.</w:t>
      </w:r>
    </w:p>
    <w:p>
      <w:pPr>
        <w:spacing w:after="120"/>
      </w:pPr>
      <w:r>
        <w:t>But at the household level, people cannot see how their daily use compares with the norm. When a pipe bursts or the supply stops, nobody knows the right first steps. And complaints to the society get lost in phone calls and chat groups.</w:t>
      </w:r>
    </w:p>
    <w:p>
      <w:pPr>
        <w:spacing w:after="120"/>
      </w:pPr>
      <w:r>
        <w:t>AquaWise answers each of these gaps: measure, advise, and act, in one portal.</w:t>
      </w:r>
    </w:p>
    <w:p>
      <w:r>
        <w:rPr>
          <w:color w:val="5B6B7E"/>
          <w:sz w:val="18"/>
        </w:rPr>
        <w:t>112 words</w:t>
      </w:r>
    </w:p>
    <w:p>
      <w:pPr>
        <w:pStyle w:val="Heading2"/>
      </w:pPr>
      <w:r>
        <w:t>Slide 3 — System architecture   (1:18–2:18)</w:t>
      </w:r>
    </w:p>
    <w:p>
      <w:pPr>
        <w:spacing w:after="120"/>
      </w:pPr>
      <w:r>
        <w:t>AquaWise is a three-tier MERN application. Let me follow the numbered arrows.</w:t>
      </w:r>
    </w:p>
    <w:p>
      <w:pPr>
        <w:spacing w:after="120"/>
      </w:pPr>
      <w:r>
        <w:t>One: the browser loads our React and Bootstrap front end from Vercel. The calculator and advisory modules run right in the browser, so even a guest gets instant results.</w:t>
      </w:r>
    </w:p>
    <w:p>
      <w:pPr>
        <w:spacing w:after="120"/>
      </w:pPr>
      <w:r>
        <w:t>Two: for anything that needs an account, the API client calls our Node.js and Express REST API on Render over HTTPS, sending JSON and a session cookie. Every request passes through security middleware: helmet, CORS, rate limiting on login, and express-session. Six route groups then handle authentication, the calculator, advisory, societies, complaints and the dashboard.</w:t>
      </w:r>
    </w:p>
    <w:p>
      <w:pPr>
        <w:spacing w:after="120"/>
      </w:pPr>
      <w:r>
        <w:t>Three: sessions are stored in MongoDB with a two-hour expiry.</w:t>
      </w:r>
    </w:p>
    <w:p>
      <w:pPr>
        <w:spacing w:after="120"/>
      </w:pPr>
      <w:r>
        <w:t>And four: Mongoose models read and write our four collections in MongoDB Atlas over an encrypted connection. The same formulas and rules file are shared by client and server, so results always match.</w:t>
      </w:r>
    </w:p>
    <w:p>
      <w:r>
        <w:rPr>
          <w:color w:val="5B6B7E"/>
          <w:sz w:val="18"/>
        </w:rPr>
        <w:t>139 words</w:t>
      </w:r>
    </w:p>
    <w:p>
      <w:pPr>
        <w:pStyle w:val="Heading2"/>
      </w:pPr>
      <w:r>
        <w:t>Slide 4 — Features   (2:18–3:22)</w:t>
      </w:r>
    </w:p>
    <w:p>
      <w:pPr>
        <w:spacing w:after="120"/>
      </w:pPr>
      <w:r>
        <w:t>We built three core functionalities.</w:t>
      </w:r>
    </w:p>
    <w:p>
      <w:pPr>
        <w:spacing w:after="120"/>
      </w:pPr>
      <w:r>
        <w:t>First, the water usage calculator. A family enters its members, bathing habits, washing-machine loads, garden and taps. It returns litres per day for eight activities and litres per person, and compares that with WHO, Jal Jeevan Mission and CPHEEO norms. Here, a family of four in Mumbai uses 169.6 litres per person, which is over the 150-litre city norm.</w:t>
      </w:r>
    </w:p>
    <w:p>
      <w:pPr>
        <w:spacing w:after="120"/>
      </w:pPr>
      <w:r>
        <w:t>Second, the crisis advisory engine. The user picks one of five problems, such as a leak or contamination, and answers up to three questions. Fourteen rules then give ordered steps and the right contacts. Critical cases, like a burst pipe near electrics, show a one-tap 112 call.</w:t>
      </w:r>
    </w:p>
    <w:p>
      <w:pPr>
        <w:spacing w:after="120"/>
      </w:pPr>
      <w:r>
        <w:t>Third, the society portal. Residents log in, join their society with a code and file complaints, which are routed automatically to the right handler. The dashboard shows active, in-progress and resolved issues, with a full history of every update.</w:t>
      </w:r>
    </w:p>
    <w:p>
      <w:r>
        <w:rPr>
          <w:color w:val="5B6B7E"/>
          <w:sz w:val="18"/>
        </w:rPr>
        <w:t>150 words</w:t>
      </w:r>
    </w:p>
    <w:p>
      <w:pPr>
        <w:pStyle w:val="Heading2"/>
      </w:pPr>
      <w:r>
        <w:t>Slide 5 — Result, conclusion and references   (3:22–4:00)</w:t>
      </w:r>
    </w:p>
    <w:p>
      <w:pPr>
        <w:spacing w:after="120"/>
      </w:pPr>
      <w:r>
        <w:t>Our results so far: the calculator matches our hand-worked test case exactly, and efficient fixtures bring that family down by 14.7 percent, back inside the norm. The advisory engine covers five crisis types with fourteen rules, and all seven screens are responsive and meet accessibility contrast standards.</w:t>
      </w:r>
    </w:p>
    <w:p>
      <w:pPr>
        <w:spacing w:after="120"/>
      </w:pPr>
      <w:r>
        <w:t>To conclude, AquaWise brings awareness, crisis help and society action into one portal, and every number it shows comes from a cited source. Next, we plan real usage data, SMS alerts and regional languages.</w:t>
      </w:r>
    </w:p>
    <w:p>
      <w:pPr>
        <w:spacing w:after="120"/>
      </w:pPr>
      <w:r>
        <w:t>Thank you. We are happy to take your questions.</w:t>
      </w:r>
    </w:p>
    <w:p>
      <w:r>
        <w:rPr>
          <w:color w:val="5B6B7E"/>
          <w:sz w:val="18"/>
        </w:rPr>
        <w:t>90 words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